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36B9" w:rsidRDefault="00090BD9" w:rsidP="00C55400">
      <w:pPr>
        <w:jc w:val="both"/>
        <w:rPr>
          <w:b/>
          <w:u w:val="single"/>
        </w:rPr>
      </w:pPr>
      <w:r>
        <w:rPr>
          <w:b/>
          <w:u w:val="single"/>
        </w:rPr>
        <w:t xml:space="preserve">Word Count </w:t>
      </w:r>
      <w:r w:rsidR="00362575">
        <w:rPr>
          <w:b/>
          <w:u w:val="single"/>
        </w:rPr>
        <w:t xml:space="preserve">– </w:t>
      </w:r>
      <w:r w:rsidR="00A47D5B">
        <w:rPr>
          <w:b/>
          <w:u w:val="single"/>
        </w:rPr>
        <w:t>4284</w:t>
      </w:r>
    </w:p>
    <w:p w:rsidR="003E7F68" w:rsidRDefault="003E7F68" w:rsidP="00C55400">
      <w:pPr>
        <w:jc w:val="both"/>
        <w:rPr>
          <w:b/>
          <w:u w:val="single"/>
        </w:rPr>
      </w:pPr>
    </w:p>
    <w:p w:rsidR="00362575" w:rsidRPr="00362575" w:rsidRDefault="00362575" w:rsidP="00362575">
      <w:pPr>
        <w:pStyle w:val="Nornal"/>
        <w:jc w:val="both"/>
        <w:rPr>
          <w:rFonts w:asciiTheme="minorHAnsi" w:hAnsiTheme="minorHAnsi" w:cstheme="minorHAnsi"/>
        </w:rPr>
      </w:pPr>
      <w:r w:rsidRPr="00362575">
        <w:rPr>
          <w:rFonts w:asciiTheme="minorHAnsi" w:hAnsiTheme="minorHAnsi" w:cstheme="minorHAnsi"/>
        </w:rPr>
        <w:t xml:space="preserve">You work for a large organisation that has just completed a restructure of its people function.  You work in the resourcing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rsidR="00362575" w:rsidRPr="00362575" w:rsidRDefault="00362575" w:rsidP="00362575">
      <w:pPr>
        <w:pStyle w:val="Nornal"/>
        <w:jc w:val="both"/>
        <w:rPr>
          <w:rFonts w:asciiTheme="minorHAnsi" w:hAnsiTheme="minorHAnsi" w:cstheme="minorHAnsi"/>
        </w:rPr>
      </w:pPr>
      <w:r w:rsidRPr="00362575">
        <w:rPr>
          <w:rFonts w:asciiTheme="minorHAnsi" w:hAnsiTheme="minorHAnsi" w:cstheme="minorHAnsi"/>
        </w:rPr>
        <w:t xml:space="preserve">Your manager is keen to develop your knowledge of talent management and workforce planning and has asked you to prepare full written answers to the 15 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 and concise. </w:t>
      </w:r>
    </w:p>
    <w:p w:rsidR="00362575" w:rsidRPr="00362575" w:rsidRDefault="00362575" w:rsidP="00362575">
      <w:pPr>
        <w:pStyle w:val="Nornal"/>
        <w:jc w:val="both"/>
        <w:rPr>
          <w:rFonts w:asciiTheme="minorHAnsi" w:hAnsiTheme="minorHAnsi" w:cstheme="minorHAnsi"/>
        </w:rPr>
      </w:pPr>
      <w:r w:rsidRPr="00362575">
        <w:rPr>
          <w:rFonts w:asciiTheme="minorHAnsi" w:hAnsiTheme="minorHAnsi" w:cstheme="minorHAnsi"/>
        </w:rPr>
        <w:t>In addition, you should make appropriate use of academic theory and practical examples to expand your responses and illustrate key points.  Please ensure that any references and sources drawn upon are acknowledged correctly and supported by a bibliography.</w:t>
      </w:r>
    </w:p>
    <w:p w:rsidR="00362575" w:rsidRDefault="00362575" w:rsidP="00362575">
      <w:pPr>
        <w:jc w:val="both"/>
        <w:rPr>
          <w:rFonts w:cstheme="minorHAnsi"/>
        </w:rPr>
      </w:pPr>
      <w:r w:rsidRPr="00362575">
        <w:rPr>
          <w:rFonts w:cstheme="minorHAnsi"/>
        </w:rPr>
        <w:t>To help the reader, please make use of headings and assessment criteria references to signpost the assessment criteria being addressed</w:t>
      </w:r>
    </w:p>
    <w:p w:rsidR="00362575" w:rsidRPr="003E7F68" w:rsidRDefault="00362575" w:rsidP="00362575">
      <w:pPr>
        <w:pStyle w:val="ListParagraph"/>
        <w:numPr>
          <w:ilvl w:val="0"/>
          <w:numId w:val="23"/>
        </w:numPr>
        <w:jc w:val="both"/>
        <w:rPr>
          <w:rFonts w:cstheme="minorHAnsi"/>
          <w:b/>
          <w:u w:val="single"/>
        </w:rPr>
      </w:pPr>
      <w:r w:rsidRPr="003E7F68">
        <w:rPr>
          <w:b/>
        </w:rPr>
        <w:t>How can organisations strategically position themselves in competitive labour markets? (AC 1.1)</w:t>
      </w:r>
    </w:p>
    <w:p w:rsidR="00A8523D" w:rsidRDefault="00A8523D" w:rsidP="00A8523D">
      <w:pPr>
        <w:pStyle w:val="ListParagraph"/>
        <w:jc w:val="both"/>
      </w:pPr>
    </w:p>
    <w:p w:rsidR="00FA7972" w:rsidRDefault="00A8523D" w:rsidP="00FA7972">
      <w:pPr>
        <w:pStyle w:val="ListParagraph"/>
        <w:jc w:val="both"/>
      </w:pPr>
      <w:r>
        <w:t xml:space="preserve">Employers should undertake a competitor analysis to enable them to develop a strategy to </w:t>
      </w:r>
      <w:r w:rsidR="00E75CC4">
        <w:t>achieve competitive advantage (Porter, 1985).  Analysis can be undertaken vi</w:t>
      </w:r>
      <w:r w:rsidR="008257AA">
        <w:t>a methods such as SWOT to identify their strengths, weaknesses, opportunities and threats (Haan, 2023).</w:t>
      </w:r>
    </w:p>
    <w:p w:rsidR="00FA7972" w:rsidRDefault="00FA7972" w:rsidP="00FA7972">
      <w:pPr>
        <w:pStyle w:val="ListParagraph"/>
        <w:jc w:val="both"/>
      </w:pPr>
    </w:p>
    <w:p w:rsidR="008257AA" w:rsidRPr="00F565D8" w:rsidRDefault="00570208" w:rsidP="008257AA">
      <w:pPr>
        <w:pStyle w:val="ListParagraph"/>
        <w:jc w:val="both"/>
        <w:rPr>
          <w:b/>
        </w:rPr>
      </w:pPr>
      <w:r>
        <w:t xml:space="preserve">Employers need to ensure that they have a strong positive employer brand to attract and retain employees (Peters, 2023).  </w:t>
      </w:r>
      <w:r w:rsidR="003971D3">
        <w:t>Employer branding includes</w:t>
      </w:r>
      <w:r w:rsidR="008257AA">
        <w:t xml:space="preserve"> p</w:t>
      </w:r>
      <w:r w:rsidR="003971D3">
        <w:t>ay and be</w:t>
      </w:r>
      <w:r w:rsidR="00FA7972">
        <w:t>nefits</w:t>
      </w:r>
      <w:r w:rsidR="008257AA">
        <w:t>, t</w:t>
      </w:r>
      <w:r w:rsidR="003971D3">
        <w:t>raining/development op</w:t>
      </w:r>
      <w:r w:rsidR="008257AA">
        <w:t>portunities, fl</w:t>
      </w:r>
      <w:r w:rsidR="003971D3">
        <w:t>exible wo</w:t>
      </w:r>
      <w:r w:rsidR="00FA7972">
        <w:t>rking</w:t>
      </w:r>
      <w:r w:rsidR="008257AA">
        <w:t>, j</w:t>
      </w:r>
      <w:r w:rsidR="003971D3">
        <w:t>ob security</w:t>
      </w:r>
      <w:r w:rsidR="008257AA">
        <w:t xml:space="preserve"> and p</w:t>
      </w:r>
      <w:r w:rsidR="00FA7972">
        <w:t>erception</w:t>
      </w:r>
      <w:r w:rsidR="00235AEA">
        <w:t xml:space="preserve"> with those companies who can offer these being seen as the employer of choice</w:t>
      </w:r>
      <w:r w:rsidR="008257AA">
        <w:t>.  To</w:t>
      </w:r>
      <w:r w:rsidR="00F565D8">
        <w:t xml:space="preserve"> create a strong employer brand, Peters (2023a) outlines four processes that an organisations should undertake: discovery (research </w:t>
      </w:r>
      <w:r w:rsidR="00F565D8" w:rsidRPr="00F565D8">
        <w:rPr>
          <w:rFonts w:cstheme="minorHAnsi"/>
        </w:rPr>
        <w:t xml:space="preserve">into how the employer is perceived), </w:t>
      </w:r>
      <w:r w:rsidR="00F565D8" w:rsidRPr="00F565D8">
        <w:rPr>
          <w:rStyle w:val="Strong"/>
          <w:rFonts w:cstheme="minorHAnsi"/>
          <w:b w:val="0"/>
          <w:color w:val="202020"/>
          <w:shd w:val="clear" w:color="auto" w:fill="FFFFFF"/>
        </w:rPr>
        <w:t>Analysis, interpretation and creation</w:t>
      </w:r>
      <w:r w:rsidR="00F565D8">
        <w:rPr>
          <w:rStyle w:val="Strong"/>
          <w:rFonts w:cstheme="minorHAnsi"/>
          <w:b w:val="0"/>
          <w:color w:val="202020"/>
          <w:shd w:val="clear" w:color="auto" w:fill="FFFFFF"/>
        </w:rPr>
        <w:t xml:space="preserve"> (what the organisation stands for, offers and requires), implementation and communication (introducing the brand) and m</w:t>
      </w:r>
      <w:r w:rsidR="00F565D8" w:rsidRPr="00F565D8">
        <w:rPr>
          <w:rStyle w:val="Strong"/>
          <w:rFonts w:cstheme="minorHAnsi"/>
          <w:b w:val="0"/>
          <w:color w:val="202020"/>
          <w:shd w:val="clear" w:color="auto" w:fill="FFFFFF"/>
        </w:rPr>
        <w:t>easurement, maintenance and optimisation</w:t>
      </w:r>
      <w:r w:rsidR="00F565D8">
        <w:rPr>
          <w:rStyle w:val="Strong"/>
          <w:rFonts w:cstheme="minorHAnsi"/>
          <w:b w:val="0"/>
          <w:color w:val="202020"/>
          <w:shd w:val="clear" w:color="auto" w:fill="FFFFFF"/>
        </w:rPr>
        <w:t xml:space="preserve"> (evaluating the impact).</w:t>
      </w:r>
    </w:p>
    <w:p w:rsidR="00FA7972" w:rsidRDefault="00FA7972" w:rsidP="00FA7972">
      <w:pPr>
        <w:pStyle w:val="ListParagraph"/>
        <w:jc w:val="both"/>
      </w:pPr>
    </w:p>
    <w:p w:rsidR="003971D3" w:rsidRDefault="00A8523D" w:rsidP="00FA7972">
      <w:pPr>
        <w:pStyle w:val="ListParagraph"/>
        <w:jc w:val="both"/>
      </w:pPr>
      <w:r>
        <w:t>In a recent survey, p</w:t>
      </w:r>
      <w:r w:rsidR="003971D3">
        <w:t>ay</w:t>
      </w:r>
      <w:r>
        <w:t xml:space="preserve"> was</w:t>
      </w:r>
      <w:r w:rsidR="003971D3">
        <w:t xml:space="preserve"> rated as the most important aspect of an employer brand to employees but was closely followed by how the employer is perceived with emphasis on goals and values (CIPD, 2022). </w:t>
      </w:r>
      <w:r w:rsidR="00FA7972">
        <w:t>Taylor and Woodhams (2022</w:t>
      </w:r>
      <w:r w:rsidR="00960283">
        <w:t>a</w:t>
      </w:r>
      <w:r w:rsidR="00FA7972">
        <w:t>) state that an</w:t>
      </w:r>
      <w:r w:rsidR="00B85296">
        <w:t xml:space="preserve"> employer of choice is seen as optimal in that they pay well and have good ethical values treating </w:t>
      </w:r>
      <w:r w:rsidR="00FA7972">
        <w:t>people well.</w:t>
      </w:r>
      <w:r w:rsidR="00B85296">
        <w:t xml:space="preserve"> </w:t>
      </w:r>
    </w:p>
    <w:p w:rsidR="00FA7972" w:rsidRDefault="00FA7972" w:rsidP="00FA7972">
      <w:pPr>
        <w:pStyle w:val="ListParagraph"/>
        <w:jc w:val="both"/>
      </w:pPr>
    </w:p>
    <w:p w:rsidR="002A07E9" w:rsidRDefault="002A07E9" w:rsidP="00FA7972">
      <w:pPr>
        <w:pStyle w:val="ListParagraph"/>
        <w:jc w:val="both"/>
      </w:pPr>
      <w:r>
        <w:t xml:space="preserve">Employers who are successful in obtaining/retaining the best talent will have a Human Resource Advantage to rivals in the forms of human capital advantage; hiring the most talented people and social capital advantage; talent used collaboratively (Boxall and Purcell, 2016). </w:t>
      </w:r>
    </w:p>
    <w:p w:rsidR="00570208" w:rsidRDefault="00570208" w:rsidP="00570208">
      <w:pPr>
        <w:pStyle w:val="ListParagraph"/>
        <w:jc w:val="both"/>
      </w:pPr>
      <w:r>
        <w:t xml:space="preserve">  </w:t>
      </w:r>
    </w:p>
    <w:p w:rsidR="003E7F68" w:rsidRPr="00362575" w:rsidRDefault="003E7F68" w:rsidP="00570208">
      <w:pPr>
        <w:pStyle w:val="ListParagraph"/>
        <w:jc w:val="both"/>
        <w:rPr>
          <w:rFonts w:cstheme="minorHAnsi"/>
          <w:b/>
          <w:u w:val="single"/>
        </w:rPr>
      </w:pPr>
    </w:p>
    <w:p w:rsidR="00362575" w:rsidRPr="003E7F68" w:rsidRDefault="00362575" w:rsidP="00362575">
      <w:pPr>
        <w:pStyle w:val="ListParagraph"/>
        <w:numPr>
          <w:ilvl w:val="0"/>
          <w:numId w:val="23"/>
        </w:numPr>
        <w:jc w:val="both"/>
        <w:rPr>
          <w:rFonts w:cstheme="minorHAnsi"/>
          <w:b/>
          <w:u w:val="single"/>
        </w:rPr>
      </w:pPr>
      <w:r w:rsidRPr="003E7F68">
        <w:rPr>
          <w:b/>
        </w:rPr>
        <w:t>What is the impact of changing labour market conditions on resourcing decisions? (AC 1.2)</w:t>
      </w:r>
      <w:r w:rsidR="00A47D5B">
        <w:rPr>
          <w:b/>
        </w:rPr>
        <w:t xml:space="preserve"> </w:t>
      </w:r>
    </w:p>
    <w:p w:rsidR="00A40EE1" w:rsidRDefault="00A40EE1" w:rsidP="00A40EE1">
      <w:pPr>
        <w:pStyle w:val="ListParagraph"/>
        <w:jc w:val="both"/>
      </w:pPr>
    </w:p>
    <w:p w:rsidR="00A40EE1" w:rsidRDefault="00BD1C5F" w:rsidP="00A40EE1">
      <w:pPr>
        <w:pStyle w:val="ListParagraph"/>
        <w:jc w:val="both"/>
        <w:rPr>
          <w:rFonts w:cstheme="minorHAnsi"/>
        </w:rPr>
      </w:pPr>
      <w:r>
        <w:rPr>
          <w:rFonts w:cstheme="minorHAnsi"/>
        </w:rPr>
        <w:t>Boys (</w:t>
      </w:r>
      <w:r w:rsidR="0002303C">
        <w:rPr>
          <w:rFonts w:cstheme="minorHAnsi"/>
        </w:rPr>
        <w:t>2022) states</w:t>
      </w:r>
      <w:r>
        <w:rPr>
          <w:rFonts w:cstheme="minorHAnsi"/>
        </w:rPr>
        <w:t xml:space="preserve"> economic conditions govern the numbers in employment, levels of retention and investment in development in order to me</w:t>
      </w:r>
      <w:r w:rsidR="007E1A5D">
        <w:rPr>
          <w:rFonts w:cstheme="minorHAnsi"/>
        </w:rPr>
        <w:t>e</w:t>
      </w:r>
      <w:r>
        <w:rPr>
          <w:rFonts w:cstheme="minorHAnsi"/>
        </w:rPr>
        <w:t>t the organisational demands</w:t>
      </w:r>
      <w:r w:rsidR="007E1A5D">
        <w:rPr>
          <w:rFonts w:cstheme="minorHAnsi"/>
        </w:rPr>
        <w:t xml:space="preserve"> and therefore effect the decisions on resourcing</w:t>
      </w:r>
      <w:r>
        <w:rPr>
          <w:rFonts w:cstheme="minorHAnsi"/>
        </w:rPr>
        <w:t xml:space="preserve">.  </w:t>
      </w:r>
      <w:r w:rsidR="00A40EE1">
        <w:rPr>
          <w:rFonts w:cstheme="minorHAnsi"/>
        </w:rPr>
        <w:t>Market demand is established from the number of peo</w:t>
      </w:r>
      <w:r w:rsidR="000D0D7F">
        <w:rPr>
          <w:rFonts w:cstheme="minorHAnsi"/>
        </w:rPr>
        <w:t xml:space="preserve">ple in employment, hours worked </w:t>
      </w:r>
      <w:r w:rsidR="00A40EE1">
        <w:rPr>
          <w:rFonts w:cstheme="minorHAnsi"/>
        </w:rPr>
        <w:t xml:space="preserve">and the number of available vacancies.  </w:t>
      </w:r>
      <w:r>
        <w:rPr>
          <w:rFonts w:cstheme="minorHAnsi"/>
        </w:rPr>
        <w:t>The number of people in employment and seeking employment make up the supply.  Where there is a tight labour marke</w:t>
      </w:r>
      <w:r w:rsidR="000D0D7F">
        <w:rPr>
          <w:rFonts w:cstheme="minorHAnsi"/>
        </w:rPr>
        <w:t>t, demand is high and supply is low resulting in higher wages being paid.  The effect of this increase of cost of employing people driv</w:t>
      </w:r>
      <w:r w:rsidR="00AC5CB5">
        <w:rPr>
          <w:rFonts w:cstheme="minorHAnsi"/>
        </w:rPr>
        <w:t>es the demand down and</w:t>
      </w:r>
      <w:r w:rsidR="000D0D7F">
        <w:rPr>
          <w:rFonts w:cstheme="minorHAnsi"/>
        </w:rPr>
        <w:t xml:space="preserve"> wages </w:t>
      </w:r>
      <w:r w:rsidR="0002303C">
        <w:rPr>
          <w:rFonts w:cstheme="minorHAnsi"/>
        </w:rPr>
        <w:t>level</w:t>
      </w:r>
      <w:r w:rsidR="000D0D7F">
        <w:rPr>
          <w:rFonts w:cstheme="minorHAnsi"/>
        </w:rPr>
        <w:t>.  A sla</w:t>
      </w:r>
      <w:r w:rsidR="00AC5CB5">
        <w:rPr>
          <w:rFonts w:cstheme="minorHAnsi"/>
        </w:rPr>
        <w:t xml:space="preserve">ck labour market sees supply </w:t>
      </w:r>
      <w:r w:rsidR="000D0D7F">
        <w:rPr>
          <w:rFonts w:cstheme="minorHAnsi"/>
        </w:rPr>
        <w:t>high with many looking for employment but limited vacancies a</w:t>
      </w:r>
      <w:r w:rsidR="0002303C">
        <w:rPr>
          <w:rFonts w:cstheme="minorHAnsi"/>
        </w:rPr>
        <w:t xml:space="preserve">vailable, therefore, wages </w:t>
      </w:r>
      <w:r w:rsidR="000D0D7F">
        <w:rPr>
          <w:rFonts w:cstheme="minorHAnsi"/>
        </w:rPr>
        <w:t xml:space="preserve">fall and </w:t>
      </w:r>
      <w:r w:rsidR="008A12F9">
        <w:rPr>
          <w:rFonts w:cstheme="minorHAnsi"/>
        </w:rPr>
        <w:t xml:space="preserve">demand for </w:t>
      </w:r>
      <w:r w:rsidR="0002303C">
        <w:rPr>
          <w:rFonts w:cstheme="minorHAnsi"/>
        </w:rPr>
        <w:t>labour</w:t>
      </w:r>
      <w:r w:rsidR="008A12F9">
        <w:rPr>
          <w:rFonts w:cstheme="minorHAnsi"/>
        </w:rPr>
        <w:t xml:space="preserve"> increase</w:t>
      </w:r>
      <w:r w:rsidR="0002303C">
        <w:rPr>
          <w:rFonts w:cstheme="minorHAnsi"/>
        </w:rPr>
        <w:t>s</w:t>
      </w:r>
      <w:r w:rsidR="008A12F9">
        <w:rPr>
          <w:rFonts w:cstheme="minorHAnsi"/>
        </w:rPr>
        <w:t xml:space="preserve"> (Taylor and Woodhams, 2022a).</w:t>
      </w:r>
      <w:r w:rsidR="000D0D7F">
        <w:rPr>
          <w:rFonts w:cstheme="minorHAnsi"/>
        </w:rPr>
        <w:t xml:space="preserve">  </w:t>
      </w:r>
    </w:p>
    <w:p w:rsidR="007E1A5D" w:rsidRDefault="007E1A5D" w:rsidP="00A40EE1">
      <w:pPr>
        <w:pStyle w:val="ListParagraph"/>
        <w:jc w:val="both"/>
        <w:rPr>
          <w:rFonts w:cstheme="minorHAnsi"/>
        </w:rPr>
      </w:pPr>
    </w:p>
    <w:p w:rsidR="007E1A5D" w:rsidRDefault="007E1A5D" w:rsidP="00A40EE1">
      <w:pPr>
        <w:pStyle w:val="ListParagraph"/>
        <w:jc w:val="both"/>
        <w:rPr>
          <w:rFonts w:cstheme="minorHAnsi"/>
        </w:rPr>
      </w:pPr>
      <w:r>
        <w:rPr>
          <w:rFonts w:cstheme="minorHAnsi"/>
        </w:rPr>
        <w:t xml:space="preserve">In a tight labour market, there </w:t>
      </w:r>
      <w:r w:rsidR="0002303C">
        <w:rPr>
          <w:rFonts w:cstheme="minorHAnsi"/>
        </w:rPr>
        <w:t>is</w:t>
      </w:r>
      <w:r>
        <w:rPr>
          <w:rFonts w:cstheme="minorHAnsi"/>
        </w:rPr>
        <w:t xml:space="preserve"> a number of unfilled vacancies and competition for talent is high</w:t>
      </w:r>
      <w:r w:rsidR="0002303C">
        <w:rPr>
          <w:rFonts w:cstheme="minorHAnsi"/>
        </w:rPr>
        <w:t xml:space="preserve">, therefore, organisations </w:t>
      </w:r>
      <w:r>
        <w:rPr>
          <w:rFonts w:cstheme="minorHAnsi"/>
        </w:rPr>
        <w:t>need to focus on attracting candidates through company branding, proactive recruitment methods and high levels of reward</w:t>
      </w:r>
      <w:r w:rsidR="00F5174C">
        <w:rPr>
          <w:rFonts w:cstheme="minorHAnsi"/>
        </w:rPr>
        <w:t>/flexibility</w:t>
      </w:r>
      <w:r>
        <w:rPr>
          <w:rFonts w:cstheme="minorHAnsi"/>
        </w:rPr>
        <w:t>.</w:t>
      </w:r>
      <w:r w:rsidR="00231AFB">
        <w:rPr>
          <w:rFonts w:cstheme="minorHAnsi"/>
        </w:rPr>
        <w:t xml:space="preserve">  They may need to consider ‘growing their own’ by employing underqualified candidates with the plan to develop and train them.</w:t>
      </w:r>
      <w:r w:rsidR="0002303C">
        <w:rPr>
          <w:rFonts w:cstheme="minorHAnsi"/>
        </w:rPr>
        <w:t xml:space="preserve">  Organisations would</w:t>
      </w:r>
      <w:r>
        <w:rPr>
          <w:rFonts w:cstheme="minorHAnsi"/>
        </w:rPr>
        <w:t xml:space="preserve"> need to ensure that they retain their employees by investment in training and development, succession/future planning and reorganisation</w:t>
      </w:r>
      <w:r w:rsidR="00F5174C">
        <w:rPr>
          <w:rFonts w:cstheme="minorHAnsi"/>
        </w:rPr>
        <w:t xml:space="preserve"> (CIPD, 2022)</w:t>
      </w:r>
      <w:r>
        <w:rPr>
          <w:rFonts w:cstheme="minorHAnsi"/>
        </w:rPr>
        <w:t>.</w:t>
      </w:r>
      <w:r w:rsidR="00F5174C">
        <w:rPr>
          <w:rFonts w:cstheme="minorHAnsi"/>
        </w:rPr>
        <w:t xml:space="preserve">  </w:t>
      </w:r>
      <w:r w:rsidR="00231AFB">
        <w:rPr>
          <w:rFonts w:cstheme="minorHAnsi"/>
        </w:rPr>
        <w:t>In a slack labour market organisations can afford to be more selective of candidates as levels of applications for vacancies will be hi</w:t>
      </w:r>
      <w:r w:rsidR="00494602">
        <w:rPr>
          <w:rFonts w:cstheme="minorHAnsi"/>
        </w:rPr>
        <w:t xml:space="preserve">gh, therefore, resources may be increased in the selection process.  </w:t>
      </w:r>
    </w:p>
    <w:p w:rsidR="00494602" w:rsidRDefault="00494602" w:rsidP="00A40EE1">
      <w:pPr>
        <w:pStyle w:val="ListParagraph"/>
        <w:jc w:val="both"/>
        <w:rPr>
          <w:rFonts w:cstheme="minorHAnsi"/>
        </w:rPr>
      </w:pPr>
    </w:p>
    <w:p w:rsidR="00494602" w:rsidRDefault="00494602" w:rsidP="00A40EE1">
      <w:pPr>
        <w:pStyle w:val="ListParagraph"/>
        <w:jc w:val="both"/>
        <w:rPr>
          <w:rFonts w:cstheme="minorHAnsi"/>
        </w:rPr>
      </w:pPr>
      <w:r>
        <w:rPr>
          <w:rFonts w:cstheme="minorHAnsi"/>
        </w:rPr>
        <w:t xml:space="preserve">In order to monitor the </w:t>
      </w:r>
      <w:r w:rsidR="008E4484">
        <w:rPr>
          <w:rFonts w:cstheme="minorHAnsi"/>
        </w:rPr>
        <w:t>external environment and identify trends, organisations should use an analysis tool such as PESTLE to identify the reasons for such trends and are then able to make informed strategic organisational plans (CIPD, 2023</w:t>
      </w:r>
      <w:r w:rsidR="007D4115">
        <w:rPr>
          <w:rFonts w:cstheme="minorHAnsi"/>
        </w:rPr>
        <w:t>a</w:t>
      </w:r>
      <w:r w:rsidR="008E4484">
        <w:rPr>
          <w:rFonts w:cstheme="minorHAnsi"/>
        </w:rPr>
        <w:t xml:space="preserve">).  </w:t>
      </w:r>
    </w:p>
    <w:p w:rsidR="00BD1C5F" w:rsidRPr="00A40EE1" w:rsidRDefault="00BD1C5F" w:rsidP="00A40EE1">
      <w:pPr>
        <w:pStyle w:val="ListParagraph"/>
        <w:jc w:val="both"/>
        <w:rPr>
          <w:rFonts w:cstheme="minorHAnsi"/>
        </w:rPr>
      </w:pPr>
    </w:p>
    <w:p w:rsidR="00524863" w:rsidRPr="003E7F68" w:rsidRDefault="00362575" w:rsidP="00524863">
      <w:pPr>
        <w:pStyle w:val="ListParagraph"/>
        <w:numPr>
          <w:ilvl w:val="0"/>
          <w:numId w:val="23"/>
        </w:numPr>
        <w:jc w:val="both"/>
        <w:rPr>
          <w:rFonts w:cstheme="minorHAnsi"/>
          <w:b/>
          <w:u w:val="single"/>
        </w:rPr>
      </w:pPr>
      <w:r w:rsidRPr="003E7F68">
        <w:rPr>
          <w:b/>
        </w:rPr>
        <w:t>What is the role of government, employers and trade unions in ensuring future skills needs are met? (AC 1.3)</w:t>
      </w:r>
    </w:p>
    <w:p w:rsidR="00524863" w:rsidRDefault="00524863" w:rsidP="00524863">
      <w:pPr>
        <w:pStyle w:val="ListParagraph"/>
        <w:jc w:val="both"/>
      </w:pPr>
    </w:p>
    <w:p w:rsidR="00363DA4" w:rsidRDefault="00363DA4" w:rsidP="00524863">
      <w:pPr>
        <w:pStyle w:val="ListParagraph"/>
        <w:jc w:val="both"/>
      </w:pPr>
      <w:r>
        <w:t xml:space="preserve">The CIPD (2018) highlight those organisations who are developing and using their workforce skills effectively have higher </w:t>
      </w:r>
      <w:r w:rsidR="0002303C">
        <w:t>productivity, profitability, and</w:t>
      </w:r>
      <w:r>
        <w:t xml:space="preserve"> employees with higher levels of job satisfaction, resilience to change and increased earning potential thus affecting wider society and the economy.  </w:t>
      </w:r>
    </w:p>
    <w:p w:rsidR="00363DA4" w:rsidRDefault="00363DA4" w:rsidP="00524863">
      <w:pPr>
        <w:pStyle w:val="ListParagraph"/>
        <w:jc w:val="both"/>
      </w:pPr>
    </w:p>
    <w:p w:rsidR="006028A1" w:rsidRDefault="0090054A" w:rsidP="00524863">
      <w:pPr>
        <w:pStyle w:val="ListParagraph"/>
        <w:jc w:val="both"/>
      </w:pPr>
      <w:r>
        <w:t xml:space="preserve">The Government </w:t>
      </w:r>
      <w:r w:rsidR="006028A1">
        <w:t>creates policies to support education, funding for training and analysis of future skill requirements.  The Department for Business</w:t>
      </w:r>
      <w:r w:rsidR="0002303C">
        <w:t xml:space="preserve"> and Trade</w:t>
      </w:r>
      <w:r w:rsidR="004B4AA7">
        <w:t xml:space="preserve"> outlines the grants, funding and training available to organisations and individuals and the Department for Science, innovation and Technology is involved in identifying future skills/training as a result of technology advances</w:t>
      </w:r>
      <w:r w:rsidR="00ED28F0">
        <w:t xml:space="preserve"> (Gov.UK, n.d.)</w:t>
      </w:r>
      <w:r w:rsidR="004B4AA7">
        <w:t>.</w:t>
      </w:r>
      <w:r w:rsidR="00ED28F0">
        <w:t xml:space="preserve">  </w:t>
      </w:r>
      <w:r w:rsidR="0002303C">
        <w:t>The Unit for Future Skills</w:t>
      </w:r>
      <w:r w:rsidR="00ED28F0">
        <w:t xml:space="preserve"> analyses jobs and skills data to provide the information required for decisions makers to invest in the right skills to support future needs (Gov.UK, n.d.).  </w:t>
      </w:r>
    </w:p>
    <w:p w:rsidR="00ED28F0" w:rsidRDefault="00ED28F0" w:rsidP="00524863">
      <w:pPr>
        <w:pStyle w:val="ListParagraph"/>
        <w:jc w:val="both"/>
      </w:pPr>
    </w:p>
    <w:p w:rsidR="002F047F" w:rsidRDefault="002F047F" w:rsidP="00524863">
      <w:pPr>
        <w:pStyle w:val="ListParagraph"/>
        <w:jc w:val="both"/>
      </w:pPr>
      <w:r>
        <w:t xml:space="preserve">Crowley (2023) </w:t>
      </w:r>
      <w:r w:rsidR="0002303C">
        <w:t>outlines the importance of employers</w:t>
      </w:r>
      <w:r w:rsidR="00DC6652">
        <w:t xml:space="preserve"> in creating a culture encouraging learning in the workplace through training and development to improve skill levels.  Employers should invest in training programs, coaching/mentoring and clear career progression paths</w:t>
      </w:r>
      <w:r w:rsidR="0002303C">
        <w:t xml:space="preserve"> </w:t>
      </w:r>
      <w:r w:rsidR="0002303C">
        <w:lastRenderedPageBreak/>
        <w:t>and</w:t>
      </w:r>
      <w:r w:rsidR="0090054A">
        <w:t xml:space="preserve"> ident</w:t>
      </w:r>
      <w:r w:rsidR="00FD3CA1">
        <w:t xml:space="preserve">ify roles at risk of automation in order to upskill/reskill employees to futureproof their business.  </w:t>
      </w:r>
      <w:r w:rsidR="0090054A">
        <w:t xml:space="preserve"> </w:t>
      </w:r>
    </w:p>
    <w:p w:rsidR="00ED28F0" w:rsidRDefault="00ED28F0" w:rsidP="00524863">
      <w:pPr>
        <w:pStyle w:val="ListParagraph"/>
        <w:jc w:val="both"/>
      </w:pPr>
    </w:p>
    <w:p w:rsidR="00ED28F0" w:rsidRDefault="00ED28F0" w:rsidP="00524863">
      <w:pPr>
        <w:pStyle w:val="ListParagraph"/>
        <w:jc w:val="both"/>
      </w:pPr>
      <w:r>
        <w:t xml:space="preserve">Trade Unions </w:t>
      </w:r>
      <w:r w:rsidR="001627E0">
        <w:t>campaign to improve employee’s access to training, education and development of skills.  Union Learning Rep</w:t>
      </w:r>
      <w:r w:rsidR="0002303C">
        <w:t>resentatives</w:t>
      </w:r>
      <w:r w:rsidR="001627E0">
        <w:t xml:space="preserve"> work with employers to promote a positive learning and development culture and ensure that t</w:t>
      </w:r>
      <w:r w:rsidR="0002303C">
        <w:t>he workforce has the support/</w:t>
      </w:r>
      <w:r w:rsidR="001627E0">
        <w:t>training required</w:t>
      </w:r>
      <w:r w:rsidR="000104DA">
        <w:t xml:space="preserve"> (TUC, 2021).  The Wales Union </w:t>
      </w:r>
      <w:r w:rsidR="0099725D">
        <w:t>Learning Fund is funded by the W</w:t>
      </w:r>
      <w:r w:rsidR="000104DA">
        <w:t xml:space="preserve">elsh government and Wales TUC to provide union led support, guidance and training to </w:t>
      </w:r>
      <w:r w:rsidR="006D3E36">
        <w:t>union and non-union members in public services</w:t>
      </w:r>
      <w:r w:rsidR="000104DA">
        <w:t xml:space="preserve"> </w:t>
      </w:r>
      <w:r w:rsidR="006D3E36">
        <w:t xml:space="preserve">(Wales TUC, n.d.).  It aims to develop essential skills in the workplace and upskill the workforce </w:t>
      </w:r>
      <w:r w:rsidR="000104DA">
        <w:t>(Business Wales, Welsh Government, 2019)</w:t>
      </w:r>
      <w:r w:rsidR="006D3E36">
        <w:t xml:space="preserve">.  </w:t>
      </w:r>
    </w:p>
    <w:p w:rsidR="00363DA4" w:rsidRDefault="00363DA4" w:rsidP="00524863">
      <w:pPr>
        <w:pStyle w:val="ListParagraph"/>
        <w:jc w:val="both"/>
      </w:pPr>
    </w:p>
    <w:p w:rsidR="00363DA4" w:rsidRDefault="002F047F" w:rsidP="00524863">
      <w:pPr>
        <w:pStyle w:val="ListParagraph"/>
        <w:jc w:val="both"/>
      </w:pPr>
      <w:r>
        <w:t>The CIPD along with other education and employment sectors have created a universal framework for essential skills to identify the skills required by employers, help educators prepare the future workforce and help organisations manage skills in the workplace (CIPD, 2019).</w:t>
      </w:r>
    </w:p>
    <w:p w:rsidR="00524863" w:rsidRPr="00524863" w:rsidRDefault="00524863" w:rsidP="00524863">
      <w:pPr>
        <w:pStyle w:val="ListParagraph"/>
        <w:jc w:val="both"/>
        <w:rPr>
          <w:rFonts w:cstheme="minorHAnsi"/>
          <w:b/>
          <w:u w:val="single"/>
        </w:rPr>
      </w:pPr>
    </w:p>
    <w:p w:rsidR="00362575" w:rsidRPr="003E7F68" w:rsidRDefault="00362575" w:rsidP="00362575">
      <w:pPr>
        <w:pStyle w:val="ListParagraph"/>
        <w:numPr>
          <w:ilvl w:val="0"/>
          <w:numId w:val="23"/>
        </w:numPr>
        <w:jc w:val="both"/>
        <w:rPr>
          <w:rFonts w:cstheme="minorHAnsi"/>
          <w:b/>
          <w:u w:val="single"/>
        </w:rPr>
      </w:pPr>
      <w:r w:rsidRPr="003E7F68">
        <w:rPr>
          <w:b/>
        </w:rPr>
        <w:t>I am new to people practice and have heard that workforce planning is important. Before I try to convince others of this, I welcome the views of someone with more experience. Could you analyse the impact of effective workforce planning? (AC 2.1)</w:t>
      </w:r>
    </w:p>
    <w:p w:rsidR="004D7D91" w:rsidRDefault="004D7D91" w:rsidP="004D7D91">
      <w:pPr>
        <w:pStyle w:val="ListParagraph"/>
        <w:jc w:val="both"/>
      </w:pPr>
    </w:p>
    <w:p w:rsidR="004D7D91" w:rsidRDefault="00E81AAA" w:rsidP="004D7D91">
      <w:pPr>
        <w:pStyle w:val="ListParagraph"/>
        <w:jc w:val="both"/>
      </w:pPr>
      <w:r>
        <w:t xml:space="preserve">Workforce planning </w:t>
      </w:r>
      <w:r w:rsidR="0002303C">
        <w:t>is aligning the skills of the</w:t>
      </w:r>
      <w:r w:rsidR="00F24350">
        <w:t xml:space="preserve"> workforce to the business needs</w:t>
      </w:r>
      <w:r w:rsidR="00D64314">
        <w:t xml:space="preserve">, preparing for </w:t>
      </w:r>
      <w:r w:rsidR="0002303C">
        <w:t xml:space="preserve">the future and ensuring </w:t>
      </w:r>
      <w:r w:rsidR="00D64314">
        <w:t xml:space="preserve">talent </w:t>
      </w:r>
      <w:r w:rsidR="0002303C">
        <w:t xml:space="preserve">is </w:t>
      </w:r>
      <w:r w:rsidR="00D64314">
        <w:t>available when needed (CIPD, 2023b)</w:t>
      </w:r>
      <w:r w:rsidR="00F24350">
        <w:t>.</w:t>
      </w:r>
      <w:r w:rsidR="00242FFE">
        <w:t xml:space="preserve">  In order to do this</w:t>
      </w:r>
      <w:r w:rsidR="0099725D">
        <w:t>,</w:t>
      </w:r>
      <w:r w:rsidR="00242FFE">
        <w:t xml:space="preserve"> data needs to be</w:t>
      </w:r>
      <w:r w:rsidR="001421BC">
        <w:t xml:space="preserve"> collected in two forms;</w:t>
      </w:r>
      <w:r w:rsidR="00242FFE">
        <w:t xml:space="preserve"> hard data</w:t>
      </w:r>
      <w:r w:rsidR="001421BC">
        <w:t xml:space="preserve"> dealing with numbers (quantitative) and soft data (attitudinal) involving em</w:t>
      </w:r>
      <w:r w:rsidR="0002303C">
        <w:t>ployee experience, training/</w:t>
      </w:r>
      <w:r w:rsidR="001421BC">
        <w:t>development and performance levels</w:t>
      </w:r>
      <w:r w:rsidR="00FD236D">
        <w:t xml:space="preserve"> (Weeks</w:t>
      </w:r>
      <w:r w:rsidR="00D64314">
        <w:t>, 2023)</w:t>
      </w:r>
      <w:r w:rsidR="001421BC">
        <w:t>.</w:t>
      </w:r>
      <w:r w:rsidR="00D64314">
        <w:t xml:space="preserve">  Operational planning is looking at the short term whilst strategic planning is looking at the long term</w:t>
      </w:r>
      <w:r w:rsidR="00C223D7">
        <w:t xml:space="preserve"> (CIPD, 2023b)</w:t>
      </w:r>
      <w:r w:rsidR="00D64314">
        <w:t>.</w:t>
      </w:r>
    </w:p>
    <w:p w:rsidR="00F24350" w:rsidRDefault="00F24350" w:rsidP="004D7D91">
      <w:pPr>
        <w:pStyle w:val="ListParagraph"/>
        <w:jc w:val="both"/>
      </w:pPr>
    </w:p>
    <w:p w:rsidR="00F24350" w:rsidRDefault="00F24350" w:rsidP="004D7D91">
      <w:pPr>
        <w:pStyle w:val="ListParagraph"/>
        <w:jc w:val="both"/>
      </w:pPr>
      <w:r>
        <w:t xml:space="preserve">Effective workforce planning </w:t>
      </w:r>
      <w:r w:rsidR="0002303C">
        <w:t>increases</w:t>
      </w:r>
      <w:r>
        <w:t xml:space="preserve"> the efficiency and productivity of the workforce by ensuring that employees have</w:t>
      </w:r>
      <w:r w:rsidR="0099725D">
        <w:t xml:space="preserve"> the right skills and tools to d</w:t>
      </w:r>
      <w:r>
        <w:t xml:space="preserve">o their jobs.  </w:t>
      </w:r>
      <w:r w:rsidR="008E0C0E">
        <w:t>By assessin</w:t>
      </w:r>
      <w:r w:rsidR="0099725D">
        <w:t xml:space="preserve">g the skills of the workforce and being flexible in where to deploy staff, productivity can be increased and labour costs reduced </w:t>
      </w:r>
      <w:r w:rsidR="008E0C0E">
        <w:t xml:space="preserve">(George, 2023).  </w:t>
      </w:r>
      <w:r>
        <w:t xml:space="preserve">By analysing future needs of the </w:t>
      </w:r>
      <w:r w:rsidR="0099725D">
        <w:t xml:space="preserve">organisation, </w:t>
      </w:r>
      <w:r>
        <w:t>skill</w:t>
      </w:r>
      <w:r w:rsidR="00C67B13">
        <w:t>s/talent gaps can be identified and through targeted</w:t>
      </w:r>
      <w:r w:rsidR="0099725D">
        <w:t xml:space="preserve"> </w:t>
      </w:r>
      <w:r w:rsidR="00C67B13">
        <w:t>recruitment,</w:t>
      </w:r>
      <w:r w:rsidR="0099725D">
        <w:t xml:space="preserve"> the organisation can ensure it has </w:t>
      </w:r>
      <w:r>
        <w:t xml:space="preserve">employees with the skills needed to succeed.  Succession plans </w:t>
      </w:r>
      <w:r w:rsidR="0099725D">
        <w:t>should</w:t>
      </w:r>
      <w:r>
        <w:t xml:space="preserve"> be put in place to ensure that talent from within the organisation can be developed through training</w:t>
      </w:r>
      <w:r w:rsidR="0099725D">
        <w:t>,</w:t>
      </w:r>
      <w:r>
        <w:t xml:space="preserve"> avoiding recruitment costs whilst improving retention and employee engagement. </w:t>
      </w:r>
    </w:p>
    <w:p w:rsidR="00F24350" w:rsidRDefault="00F24350" w:rsidP="004D7D91">
      <w:pPr>
        <w:pStyle w:val="ListParagraph"/>
        <w:jc w:val="both"/>
      </w:pPr>
    </w:p>
    <w:p w:rsidR="00F24350" w:rsidRDefault="00F24350" w:rsidP="004D7D91">
      <w:pPr>
        <w:pStyle w:val="ListParagraph"/>
        <w:jc w:val="both"/>
      </w:pPr>
      <w:r>
        <w:t>Workfor</w:t>
      </w:r>
      <w:r w:rsidR="0099725D">
        <w:t xml:space="preserve">ce planning </w:t>
      </w:r>
      <w:r w:rsidR="008E0C0E">
        <w:t>allows an</w:t>
      </w:r>
      <w:r>
        <w:t xml:space="preserve"> organisation to </w:t>
      </w:r>
      <w:r w:rsidR="008E0C0E">
        <w:t xml:space="preserve">identify </w:t>
      </w:r>
      <w:r w:rsidR="00B20E33">
        <w:t>future</w:t>
      </w:r>
      <w:r w:rsidR="00C67B13">
        <w:t xml:space="preserve"> challen</w:t>
      </w:r>
      <w:r w:rsidR="0002303C">
        <w:t>ges,</w:t>
      </w:r>
      <w:r w:rsidR="00C67B13">
        <w:t xml:space="preserve"> making plans to address them working </w:t>
      </w:r>
      <w:r w:rsidR="008E0C0E">
        <w:t>pro-actively inste</w:t>
      </w:r>
      <w:r w:rsidR="00C67B13">
        <w:t xml:space="preserve">ad of reactively, ensuring </w:t>
      </w:r>
      <w:r w:rsidR="008E0C0E">
        <w:t xml:space="preserve">an advantage over competitors.  </w:t>
      </w:r>
      <w:r>
        <w:t xml:space="preserve"> </w:t>
      </w:r>
    </w:p>
    <w:p w:rsidR="003D6C02" w:rsidRDefault="003D6C02" w:rsidP="004D7D91">
      <w:pPr>
        <w:pStyle w:val="ListParagraph"/>
        <w:jc w:val="both"/>
      </w:pPr>
    </w:p>
    <w:p w:rsidR="003D6C02" w:rsidRDefault="003D6C02" w:rsidP="004D7D91">
      <w:pPr>
        <w:pStyle w:val="ListParagraph"/>
        <w:jc w:val="both"/>
      </w:pPr>
      <w:r>
        <w:t xml:space="preserve">Efficient workforce planning relies heavily on the collection and analysis of good quality data externally and internally in order to make informed decisions.  Effective communication within the organisation between </w:t>
      </w:r>
      <w:r w:rsidR="00C67B13">
        <w:t xml:space="preserve">people professionals, </w:t>
      </w:r>
      <w:r>
        <w:t>the rest of the organisation and stakeholders is essential to ensure that the strategical plan is clear to all (George, 2023).</w:t>
      </w:r>
    </w:p>
    <w:p w:rsidR="004D7D91" w:rsidRPr="00362575" w:rsidRDefault="004D7D91" w:rsidP="004D7D91">
      <w:pPr>
        <w:pStyle w:val="ListParagraph"/>
        <w:jc w:val="both"/>
        <w:rPr>
          <w:rFonts w:cstheme="minorHAnsi"/>
          <w:b/>
          <w:u w:val="single"/>
        </w:rPr>
      </w:pPr>
    </w:p>
    <w:p w:rsidR="00362575" w:rsidRPr="003E7F68" w:rsidRDefault="00362575" w:rsidP="00362575">
      <w:pPr>
        <w:pStyle w:val="ListParagraph"/>
        <w:numPr>
          <w:ilvl w:val="0"/>
          <w:numId w:val="23"/>
        </w:numPr>
        <w:jc w:val="both"/>
        <w:rPr>
          <w:rFonts w:cstheme="minorHAnsi"/>
          <w:b/>
          <w:u w:val="single"/>
        </w:rPr>
      </w:pPr>
      <w:r w:rsidRPr="003E7F68">
        <w:rPr>
          <w:b/>
        </w:rPr>
        <w:lastRenderedPageBreak/>
        <w:t>I want to introduce workforce planning in my organisation but I’m unsure which technique/s to use. Could you evaluate the techniques used to support the process of workforce planning? (AC 2.2)</w:t>
      </w:r>
    </w:p>
    <w:p w:rsidR="00C223D7" w:rsidRDefault="00242FFE" w:rsidP="00242FFE">
      <w:pPr>
        <w:ind w:left="720"/>
        <w:jc w:val="both"/>
        <w:rPr>
          <w:rFonts w:cstheme="minorHAnsi"/>
        </w:rPr>
      </w:pPr>
      <w:r>
        <w:rPr>
          <w:rFonts w:cstheme="minorHAnsi"/>
        </w:rPr>
        <w:t xml:space="preserve">According to </w:t>
      </w:r>
      <w:r w:rsidR="00FD236D">
        <w:rPr>
          <w:rFonts w:cstheme="minorHAnsi"/>
        </w:rPr>
        <w:t xml:space="preserve">Weeks (2023) </w:t>
      </w:r>
      <w:r>
        <w:rPr>
          <w:rFonts w:cstheme="minorHAnsi"/>
        </w:rPr>
        <w:t>workforce planning is one of the most effective action</w:t>
      </w:r>
      <w:r w:rsidR="00FD236D">
        <w:rPr>
          <w:rFonts w:cstheme="minorHAnsi"/>
        </w:rPr>
        <w:t>s</w:t>
      </w:r>
      <w:r>
        <w:rPr>
          <w:rFonts w:cstheme="minorHAnsi"/>
        </w:rPr>
        <w:t xml:space="preserve"> an organisation can undertake.  </w:t>
      </w:r>
      <w:r w:rsidR="00C223D7">
        <w:rPr>
          <w:rFonts w:cstheme="minorHAnsi"/>
        </w:rPr>
        <w:t>The CIPD (2023b) set out 6 stages to workforce planning:</w:t>
      </w:r>
    </w:p>
    <w:p w:rsidR="00C223D7" w:rsidRDefault="00C223D7" w:rsidP="00242FFE">
      <w:pPr>
        <w:ind w:left="720"/>
        <w:jc w:val="both"/>
        <w:rPr>
          <w:rFonts w:cstheme="minorHAnsi"/>
        </w:rPr>
      </w:pPr>
      <w:r>
        <w:rPr>
          <w:noProof/>
          <w:lang w:eastAsia="en-GB"/>
        </w:rPr>
        <w:drawing>
          <wp:inline distT="0" distB="0" distL="0" distR="0">
            <wp:extent cx="5134188" cy="2887980"/>
            <wp:effectExtent l="0" t="0" r="9525" b="7620"/>
            <wp:docPr id="2" name="Picture 2" descr="https://www.cipd.org/contentassets/15302b84092146dfae9bf4764c51cf0a/six-st~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ipd.org/contentassets/15302b84092146dfae9bf4764c51cf0a/six-st~1.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41129" cy="2891884"/>
                    </a:xfrm>
                    <a:prstGeom prst="rect">
                      <a:avLst/>
                    </a:prstGeom>
                    <a:noFill/>
                    <a:ln>
                      <a:noFill/>
                    </a:ln>
                  </pic:spPr>
                </pic:pic>
              </a:graphicData>
            </a:graphic>
          </wp:inline>
        </w:drawing>
      </w:r>
    </w:p>
    <w:p w:rsidR="00D973EB" w:rsidRDefault="00D973EB" w:rsidP="00242FFE">
      <w:pPr>
        <w:ind w:left="720"/>
        <w:jc w:val="both"/>
        <w:rPr>
          <w:rFonts w:cstheme="minorHAnsi"/>
        </w:rPr>
      </w:pPr>
      <w:r>
        <w:rPr>
          <w:rFonts w:cstheme="minorHAnsi"/>
        </w:rPr>
        <w:t>Baseline: looking at the external labour market pressures, future need, organisational priorities and internal talent</w:t>
      </w:r>
      <w:r w:rsidR="003D25B6">
        <w:rPr>
          <w:rFonts w:cstheme="minorHAnsi"/>
        </w:rPr>
        <w:t xml:space="preserve"> e.g.</w:t>
      </w:r>
      <w:r>
        <w:rPr>
          <w:rFonts w:cstheme="minorHAnsi"/>
        </w:rPr>
        <w:t xml:space="preserve"> PESTLE/SWOT Analysis, gathering information and data, map the structure of the organisational workforce and identify business critical roles.</w:t>
      </w:r>
      <w:r w:rsidR="003D25B6">
        <w:rPr>
          <w:rFonts w:cstheme="minorHAnsi"/>
        </w:rPr>
        <w:t xml:space="preserve"> </w:t>
      </w:r>
      <w:r w:rsidR="00BF3CF5">
        <w:rPr>
          <w:rFonts w:cstheme="minorHAnsi"/>
        </w:rPr>
        <w:t>PESTLE/SWOT</w:t>
      </w:r>
      <w:r w:rsidR="003461EA">
        <w:rPr>
          <w:rFonts w:cstheme="minorHAnsi"/>
        </w:rPr>
        <w:t xml:space="preserve"> analysis</w:t>
      </w:r>
      <w:r w:rsidR="00BF3CF5">
        <w:rPr>
          <w:rFonts w:cstheme="minorHAnsi"/>
        </w:rPr>
        <w:t xml:space="preserve"> help</w:t>
      </w:r>
      <w:r w:rsidR="003461EA">
        <w:rPr>
          <w:rFonts w:cstheme="minorHAnsi"/>
        </w:rPr>
        <w:t xml:space="preserve"> open up communication </w:t>
      </w:r>
      <w:r w:rsidR="00BF3CF5">
        <w:rPr>
          <w:rFonts w:cstheme="minorHAnsi"/>
        </w:rPr>
        <w:t>in an organisation, is versatile and inexpensive, however, it is subjective and open to bias, can over-simplify complex issues and needs repeating to be relevant.</w:t>
      </w:r>
    </w:p>
    <w:p w:rsidR="00D973EB" w:rsidRDefault="00D973EB" w:rsidP="00242FFE">
      <w:pPr>
        <w:ind w:left="720"/>
        <w:jc w:val="both"/>
        <w:rPr>
          <w:rFonts w:cstheme="minorHAnsi"/>
        </w:rPr>
      </w:pPr>
      <w:r>
        <w:rPr>
          <w:rFonts w:cstheme="minorHAnsi"/>
        </w:rPr>
        <w:t xml:space="preserve">Supply: looking at the internal </w:t>
      </w:r>
      <w:r w:rsidR="00BF09D5">
        <w:rPr>
          <w:rFonts w:cstheme="minorHAnsi"/>
        </w:rPr>
        <w:t>workforce in a quantitative (numbers employed, costs, numbers retiring/moving) and qualitative manner (performance and capability) and reviewing the labour market.</w:t>
      </w:r>
    </w:p>
    <w:p w:rsidR="001619D8" w:rsidRDefault="00BF09D5" w:rsidP="001619D8">
      <w:pPr>
        <w:ind w:left="720"/>
        <w:jc w:val="both"/>
        <w:rPr>
          <w:rFonts w:cstheme="minorHAnsi"/>
        </w:rPr>
      </w:pPr>
      <w:r>
        <w:rPr>
          <w:rFonts w:cstheme="minorHAnsi"/>
        </w:rPr>
        <w:t xml:space="preserve">Demand: </w:t>
      </w:r>
      <w:r w:rsidR="00B55627">
        <w:rPr>
          <w:rFonts w:cstheme="minorHAnsi"/>
        </w:rPr>
        <w:t xml:space="preserve">Taylor and Woodhams </w:t>
      </w:r>
      <w:r w:rsidR="00C223D7">
        <w:rPr>
          <w:rFonts w:cstheme="minorHAnsi"/>
        </w:rPr>
        <w:t xml:space="preserve">(2022a) </w:t>
      </w:r>
      <w:r w:rsidR="00B55627">
        <w:rPr>
          <w:rFonts w:cstheme="minorHAnsi"/>
        </w:rPr>
        <w:t xml:space="preserve">note that </w:t>
      </w:r>
      <w:r w:rsidR="00C223D7">
        <w:rPr>
          <w:rFonts w:cstheme="minorHAnsi"/>
        </w:rPr>
        <w:t>demand forecasting</w:t>
      </w:r>
      <w:r>
        <w:rPr>
          <w:rFonts w:cstheme="minorHAnsi"/>
        </w:rPr>
        <w:t>,</w:t>
      </w:r>
      <w:r w:rsidR="00B55627">
        <w:rPr>
          <w:rFonts w:cstheme="minorHAnsi"/>
        </w:rPr>
        <w:t xml:space="preserve"> involves looking at what skills will be needed in the </w:t>
      </w:r>
      <w:r w:rsidR="003D25B6">
        <w:rPr>
          <w:rFonts w:cstheme="minorHAnsi"/>
        </w:rPr>
        <w:t>future e.g. looking at previous trends.  Trend analysis is data focused and can be accurate in a stable e</w:t>
      </w:r>
      <w:r w:rsidR="00CB30EE">
        <w:rPr>
          <w:rFonts w:cstheme="minorHAnsi"/>
        </w:rPr>
        <w:t xml:space="preserve">nvironment, however, it assumes that patterns will repeat and relies heavily on the data being correct.   </w:t>
      </w:r>
    </w:p>
    <w:p w:rsidR="00F72CB0" w:rsidRDefault="00F72CB0" w:rsidP="00BF09D5">
      <w:pPr>
        <w:ind w:left="720"/>
        <w:jc w:val="both"/>
        <w:rPr>
          <w:rFonts w:cstheme="minorHAnsi"/>
        </w:rPr>
      </w:pPr>
      <w:r>
        <w:rPr>
          <w:rFonts w:cstheme="minorHAnsi"/>
        </w:rPr>
        <w:t>Gap Analysis</w:t>
      </w:r>
      <w:r w:rsidR="001619D8">
        <w:rPr>
          <w:rFonts w:cstheme="minorHAnsi"/>
        </w:rPr>
        <w:t>: l</w:t>
      </w:r>
      <w:r>
        <w:rPr>
          <w:rFonts w:cstheme="minorHAnsi"/>
        </w:rPr>
        <w:t>ooking at the current and future gaps between supply and demand</w:t>
      </w:r>
      <w:r w:rsidR="001619D8">
        <w:rPr>
          <w:rFonts w:cstheme="minorHAnsi"/>
        </w:rPr>
        <w:t xml:space="preserve">.  By creating </w:t>
      </w:r>
      <w:r w:rsidR="007F1349">
        <w:rPr>
          <w:rFonts w:cstheme="minorHAnsi"/>
        </w:rPr>
        <w:t>competency</w:t>
      </w:r>
      <w:r w:rsidR="001619D8">
        <w:rPr>
          <w:rFonts w:cstheme="minorHAnsi"/>
        </w:rPr>
        <w:t xml:space="preserve"> frameworks for each role and completing audits on current employees and comparing this to the future needs will identify the gap (Taylor and Woodhams, 2022a).</w:t>
      </w:r>
      <w:r w:rsidR="00CB30EE">
        <w:rPr>
          <w:rFonts w:cstheme="minorHAnsi"/>
        </w:rPr>
        <w:t xml:space="preserve">  Competency frameworks help </w:t>
      </w:r>
      <w:r w:rsidR="003461EA">
        <w:rPr>
          <w:rFonts w:cstheme="minorHAnsi"/>
        </w:rPr>
        <w:t>clarify expectations, standardising performance and are versatile, however, creation is time c</w:t>
      </w:r>
      <w:r w:rsidR="007F1349">
        <w:rPr>
          <w:rFonts w:cstheme="minorHAnsi"/>
        </w:rPr>
        <w:t xml:space="preserve">onsuming, </w:t>
      </w:r>
      <w:r w:rsidR="003461EA">
        <w:rPr>
          <w:rFonts w:cstheme="minorHAnsi"/>
        </w:rPr>
        <w:t>rigid and complex and need to be continuously updated to remain relevant (</w:t>
      </w:r>
      <w:r w:rsidR="007F1349">
        <w:rPr>
          <w:rFonts w:cstheme="minorHAnsi"/>
        </w:rPr>
        <w:t>George, 2024a</w:t>
      </w:r>
      <w:r w:rsidR="003461EA">
        <w:rPr>
          <w:rFonts w:cstheme="minorHAnsi"/>
        </w:rPr>
        <w:t>)</w:t>
      </w:r>
      <w:r w:rsidR="007F1349">
        <w:rPr>
          <w:rFonts w:cstheme="minorHAnsi"/>
        </w:rPr>
        <w:t>.</w:t>
      </w:r>
    </w:p>
    <w:p w:rsidR="001619D8" w:rsidRDefault="001619D8" w:rsidP="00BF09D5">
      <w:pPr>
        <w:ind w:left="720"/>
        <w:jc w:val="both"/>
        <w:rPr>
          <w:rFonts w:cstheme="minorHAnsi"/>
        </w:rPr>
      </w:pPr>
      <w:r>
        <w:rPr>
          <w:rFonts w:cstheme="minorHAnsi"/>
        </w:rPr>
        <w:t xml:space="preserve">Action Plan: creating a plan to minimise the skill and workforce gap.  </w:t>
      </w:r>
    </w:p>
    <w:p w:rsidR="00474702" w:rsidRPr="00242FFE" w:rsidRDefault="00474702" w:rsidP="00BF09D5">
      <w:pPr>
        <w:ind w:left="720"/>
        <w:jc w:val="both"/>
        <w:rPr>
          <w:rFonts w:cstheme="minorHAnsi"/>
        </w:rPr>
      </w:pPr>
      <w:r>
        <w:rPr>
          <w:rFonts w:cstheme="minorHAnsi"/>
        </w:rPr>
        <w:t>Deliver:</w:t>
      </w:r>
      <w:r w:rsidR="003461EA">
        <w:rPr>
          <w:rFonts w:cstheme="minorHAnsi"/>
        </w:rPr>
        <w:t xml:space="preserve"> delivery of the workforce plan</w:t>
      </w:r>
      <w:r w:rsidR="00C40C34">
        <w:rPr>
          <w:rFonts w:cstheme="minorHAnsi"/>
        </w:rPr>
        <w:t xml:space="preserve">.  </w:t>
      </w:r>
    </w:p>
    <w:p w:rsidR="00362575" w:rsidRPr="003E7F68" w:rsidRDefault="00362575" w:rsidP="00362575">
      <w:pPr>
        <w:pStyle w:val="ListParagraph"/>
        <w:numPr>
          <w:ilvl w:val="0"/>
          <w:numId w:val="23"/>
        </w:numPr>
        <w:jc w:val="both"/>
        <w:rPr>
          <w:rFonts w:cstheme="minorHAnsi"/>
          <w:b/>
          <w:u w:val="single"/>
        </w:rPr>
      </w:pPr>
      <w:r w:rsidRPr="003E7F68">
        <w:rPr>
          <w:b/>
        </w:rPr>
        <w:lastRenderedPageBreak/>
        <w:t>Could you explain two approaches to succession and contingency planning aimed at mitigating workforce risks? (AC 2.3)</w:t>
      </w:r>
    </w:p>
    <w:p w:rsidR="007500A0" w:rsidRDefault="007500A0" w:rsidP="007500A0">
      <w:pPr>
        <w:pStyle w:val="ListParagraph"/>
        <w:jc w:val="both"/>
      </w:pPr>
    </w:p>
    <w:p w:rsidR="007500A0" w:rsidRDefault="000824F5" w:rsidP="007500A0">
      <w:pPr>
        <w:pStyle w:val="ListParagraph"/>
        <w:jc w:val="both"/>
      </w:pPr>
      <w:r>
        <w:t>Succession plann</w:t>
      </w:r>
      <w:r w:rsidR="00913DD8">
        <w:t xml:space="preserve">ing is </w:t>
      </w:r>
      <w:r w:rsidR="00683116">
        <w:t xml:space="preserve">a proactive approach of </w:t>
      </w:r>
      <w:r w:rsidR="00913DD8">
        <w:t>identifying business critical and senior roles and putting a system in place to develop talent from within the org</w:t>
      </w:r>
      <w:r w:rsidR="00101034">
        <w:t>anisation to progress into the roles when</w:t>
      </w:r>
      <w:r w:rsidR="00913DD8">
        <w:t xml:space="preserve"> the current holder leaves</w:t>
      </w:r>
      <w:r w:rsidR="00101034">
        <w:t xml:space="preserve"> e.g.</w:t>
      </w:r>
      <w:r w:rsidR="00913DD8">
        <w:t xml:space="preserve"> through retirement, resulting in a smooth transition.  Contingency planning is </w:t>
      </w:r>
      <w:r w:rsidR="00683116">
        <w:t>a reactive approach of identifying potential risk scenarios</w:t>
      </w:r>
      <w:r w:rsidR="00101034">
        <w:t>, e.g.</w:t>
      </w:r>
      <w:r w:rsidR="00553498">
        <w:t xml:space="preserve"> a pandemic,</w:t>
      </w:r>
      <w:r w:rsidR="00683116">
        <w:t xml:space="preserve"> and creating a planned response to mitigate the risks/impact</w:t>
      </w:r>
      <w:r w:rsidR="006665D6">
        <w:t xml:space="preserve"> (Hirsh, 2022)</w:t>
      </w:r>
      <w:r w:rsidR="00683116">
        <w:t xml:space="preserve">.   </w:t>
      </w:r>
    </w:p>
    <w:p w:rsidR="000F644A" w:rsidRDefault="000F644A" w:rsidP="007500A0">
      <w:pPr>
        <w:pStyle w:val="ListParagraph"/>
        <w:jc w:val="both"/>
      </w:pPr>
    </w:p>
    <w:p w:rsidR="00936268" w:rsidRDefault="007F64A7" w:rsidP="00936268">
      <w:pPr>
        <w:pStyle w:val="ListParagraph"/>
        <w:jc w:val="both"/>
      </w:pPr>
      <w:r>
        <w:t>It can be useful to d</w:t>
      </w:r>
      <w:r w:rsidR="000F644A">
        <w:t xml:space="preserve">eveloping and maintaining a talent pipeline </w:t>
      </w:r>
      <w:r w:rsidR="00F3086E">
        <w:t xml:space="preserve">of individual </w:t>
      </w:r>
      <w:r>
        <w:t xml:space="preserve">employees </w:t>
      </w:r>
      <w:r w:rsidR="000F644A">
        <w:t>identif</w:t>
      </w:r>
      <w:r>
        <w:t>ied as potential future leaders, which</w:t>
      </w:r>
      <w:r w:rsidR="000F644A">
        <w:t xml:space="preserve"> can be done </w:t>
      </w:r>
      <w:r w:rsidR="00E60EB9">
        <w:t xml:space="preserve">informally </w:t>
      </w:r>
      <w:r w:rsidR="000F644A">
        <w:t xml:space="preserve">via </w:t>
      </w:r>
      <w:r w:rsidR="00E60EB9">
        <w:t xml:space="preserve">conversations or </w:t>
      </w:r>
      <w:r w:rsidR="000F644A">
        <w:t>appraisal meetings in order to identify those employee</w:t>
      </w:r>
      <w:r w:rsidR="00936268">
        <w:t>s who want to progr</w:t>
      </w:r>
      <w:r>
        <w:t>ess, the skills required and what training/</w:t>
      </w:r>
      <w:r w:rsidR="00936268">
        <w:t>development can be put in place to support this (Taylor and Woodhams, 2022a).</w:t>
      </w:r>
      <w:r w:rsidR="000F644A">
        <w:t xml:space="preserve"> </w:t>
      </w:r>
      <w:r>
        <w:t>Talent can be formally identified</w:t>
      </w:r>
      <w:r w:rsidR="00936268">
        <w:t xml:space="preserve"> through performance reviews and developing competency frameworks</w:t>
      </w:r>
      <w:r w:rsidR="00702FDB">
        <w:t xml:space="preserve"> (George, 2024</w:t>
      </w:r>
      <w:r w:rsidR="00A165FD">
        <w:t>b</w:t>
      </w:r>
      <w:r w:rsidR="00702FDB">
        <w:t>).</w:t>
      </w:r>
      <w:r w:rsidR="00101034">
        <w:t xml:space="preserve"> I</w:t>
      </w:r>
      <w:r w:rsidR="004933F5">
        <w:t xml:space="preserve">t is important to balance internal progression </w:t>
      </w:r>
      <w:r w:rsidR="00101034">
        <w:t>with introducing</w:t>
      </w:r>
      <w:r w:rsidR="00F3086E">
        <w:t xml:space="preserve"> external e</w:t>
      </w:r>
      <w:r>
        <w:t>mployees raising the question as to w</w:t>
      </w:r>
      <w:r w:rsidR="00F3086E">
        <w:t>hether experience/knowledge of the organisation and its culture is more advantageous than introduc</w:t>
      </w:r>
      <w:r>
        <w:t>ing new approaches and ideas.</w:t>
      </w:r>
    </w:p>
    <w:p w:rsidR="00F3086E" w:rsidRDefault="00F3086E" w:rsidP="00936268">
      <w:pPr>
        <w:pStyle w:val="ListParagraph"/>
        <w:jc w:val="both"/>
      </w:pPr>
    </w:p>
    <w:p w:rsidR="007500A0" w:rsidRDefault="00F3086E" w:rsidP="002D52DD">
      <w:pPr>
        <w:pStyle w:val="ListParagraph"/>
        <w:jc w:val="both"/>
      </w:pPr>
      <w:r>
        <w:t xml:space="preserve">Another approach is job rotation and secondment opportunities, which allow </w:t>
      </w:r>
      <w:r w:rsidR="004F730B">
        <w:t>employees</w:t>
      </w:r>
      <w:r>
        <w:t xml:space="preserve"> to gain experience in different roles of the organisation and therefore making them </w:t>
      </w:r>
      <w:r w:rsidR="004F730B">
        <w:t xml:space="preserve">able to step into different roles when/if required (Turpin, 2019).  Lateral moves </w:t>
      </w:r>
      <w:r w:rsidR="00AB5F46">
        <w:t xml:space="preserve">are beneficial to the organisation and the employee allowing shared perspectives and knowledge but </w:t>
      </w:r>
      <w:r w:rsidR="00101034">
        <w:t>it is</w:t>
      </w:r>
      <w:r w:rsidR="00AB5F46">
        <w:t xml:space="preserve"> important to ensure </w:t>
      </w:r>
      <w:r w:rsidR="00101034">
        <w:t>thorough planning and</w:t>
      </w:r>
      <w:r w:rsidR="00AB5F46">
        <w:t xml:space="preserve"> </w:t>
      </w:r>
      <w:r w:rsidR="00101034">
        <w:t>support for the employees</w:t>
      </w:r>
      <w:r w:rsidR="00AB5F46">
        <w:t xml:space="preserve"> throughout (George, </w:t>
      </w:r>
      <w:bookmarkStart w:id="0" w:name="_GoBack"/>
      <w:bookmarkEnd w:id="0"/>
      <w:r w:rsidR="00AB5F46">
        <w:t>2024</w:t>
      </w:r>
      <w:r w:rsidR="00A165FD">
        <w:t>b</w:t>
      </w:r>
      <w:r w:rsidR="00AB5F46">
        <w:t>).</w:t>
      </w:r>
      <w:r w:rsidR="00BC713D">
        <w:t xml:space="preserve">  Lancaster (2023) highlights that secondments also work well for employees to understand the overall organisation and familiarise themselves with different areas of the business gaining invaluable skills.</w:t>
      </w:r>
    </w:p>
    <w:p w:rsidR="002D52DD" w:rsidRPr="002D52DD" w:rsidRDefault="002D52DD" w:rsidP="002D52DD">
      <w:pPr>
        <w:pStyle w:val="ListParagraph"/>
        <w:jc w:val="both"/>
      </w:pPr>
    </w:p>
    <w:p w:rsidR="00E81AAA" w:rsidRPr="003E7F68" w:rsidRDefault="00362575" w:rsidP="00E81AAA">
      <w:pPr>
        <w:pStyle w:val="ListParagraph"/>
        <w:numPr>
          <w:ilvl w:val="0"/>
          <w:numId w:val="23"/>
        </w:numPr>
        <w:jc w:val="both"/>
        <w:rPr>
          <w:rFonts w:cstheme="minorHAnsi"/>
          <w:b/>
          <w:u w:val="single"/>
        </w:rPr>
      </w:pPr>
      <w:r w:rsidRPr="003E7F68">
        <w:rPr>
          <w:b/>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rsidR="009611E1" w:rsidRDefault="0039189F" w:rsidP="009611E1">
      <w:pPr>
        <w:ind w:left="720"/>
        <w:jc w:val="both"/>
        <w:rPr>
          <w:rFonts w:cstheme="minorHAnsi"/>
        </w:rPr>
      </w:pPr>
      <w:r>
        <w:rPr>
          <w:rFonts w:cstheme="minorHAnsi"/>
        </w:rPr>
        <w:t xml:space="preserve">Advertising on the </w:t>
      </w:r>
      <w:r w:rsidR="00394FB6">
        <w:rPr>
          <w:rFonts w:cstheme="minorHAnsi"/>
        </w:rPr>
        <w:t>organisation’s</w:t>
      </w:r>
      <w:r>
        <w:rPr>
          <w:rFonts w:cstheme="minorHAnsi"/>
        </w:rPr>
        <w:t xml:space="preserve"> website reaches a target market</w:t>
      </w:r>
      <w:r w:rsidR="0064237C">
        <w:rPr>
          <w:rFonts w:cstheme="minorHAnsi"/>
        </w:rPr>
        <w:t>,</w:t>
      </w:r>
      <w:r w:rsidR="00D04693">
        <w:rPr>
          <w:rFonts w:cstheme="minorHAnsi"/>
        </w:rPr>
        <w:t xml:space="preserve"> with visitors to the website </w:t>
      </w:r>
      <w:r>
        <w:rPr>
          <w:rFonts w:cstheme="minorHAnsi"/>
        </w:rPr>
        <w:t>already</w:t>
      </w:r>
      <w:r w:rsidR="00394FB6">
        <w:rPr>
          <w:rFonts w:cstheme="minorHAnsi"/>
        </w:rPr>
        <w:t xml:space="preserve"> interested</w:t>
      </w:r>
      <w:r w:rsidR="00CF33B8">
        <w:rPr>
          <w:rFonts w:cstheme="minorHAnsi"/>
        </w:rPr>
        <w:t xml:space="preserve"> in the organisation, it</w:t>
      </w:r>
      <w:r w:rsidR="00D04693">
        <w:rPr>
          <w:rFonts w:cstheme="minorHAnsi"/>
        </w:rPr>
        <w:t xml:space="preserve"> </w:t>
      </w:r>
      <w:r w:rsidR="00394FB6">
        <w:rPr>
          <w:rFonts w:cstheme="minorHAnsi"/>
        </w:rPr>
        <w:t xml:space="preserve">is more </w:t>
      </w:r>
      <w:r w:rsidR="00D04693">
        <w:rPr>
          <w:rFonts w:cstheme="minorHAnsi"/>
        </w:rPr>
        <w:t>cost effective than</w:t>
      </w:r>
      <w:r w:rsidR="00394FB6">
        <w:rPr>
          <w:rFonts w:cstheme="minorHAnsi"/>
        </w:rPr>
        <w:t xml:space="preserve"> paid platform</w:t>
      </w:r>
      <w:r w:rsidR="00D04693">
        <w:rPr>
          <w:rFonts w:cstheme="minorHAnsi"/>
        </w:rPr>
        <w:t>s</w:t>
      </w:r>
      <w:r w:rsidR="00CF33B8">
        <w:rPr>
          <w:rFonts w:cstheme="minorHAnsi"/>
        </w:rPr>
        <w:t>, introduces the brand/culture and access to other information</w:t>
      </w:r>
      <w:r w:rsidR="00394FB6">
        <w:rPr>
          <w:rFonts w:cstheme="minorHAnsi"/>
        </w:rPr>
        <w:t>.  C</w:t>
      </w:r>
      <w:r w:rsidR="003C4276">
        <w:rPr>
          <w:rFonts w:cstheme="minorHAnsi"/>
        </w:rPr>
        <w:t>ompany website</w:t>
      </w:r>
      <w:r w:rsidR="005D5909">
        <w:rPr>
          <w:rFonts w:cstheme="minorHAnsi"/>
        </w:rPr>
        <w:t>s</w:t>
      </w:r>
      <w:r w:rsidR="0064237C">
        <w:rPr>
          <w:rFonts w:cstheme="minorHAnsi"/>
        </w:rPr>
        <w:t xml:space="preserve"> do</w:t>
      </w:r>
      <w:r w:rsidR="003C4276">
        <w:rPr>
          <w:rFonts w:cstheme="minorHAnsi"/>
        </w:rPr>
        <w:t xml:space="preserve"> not have the broader reach </w:t>
      </w:r>
      <w:r w:rsidR="00394FB6">
        <w:rPr>
          <w:rFonts w:cstheme="minorHAnsi"/>
        </w:rPr>
        <w:t xml:space="preserve">of </w:t>
      </w:r>
      <w:r w:rsidR="003C4276">
        <w:rPr>
          <w:rFonts w:cstheme="minorHAnsi"/>
        </w:rPr>
        <w:t>recruitment platforms</w:t>
      </w:r>
      <w:r w:rsidR="00394FB6">
        <w:rPr>
          <w:rFonts w:cstheme="minorHAnsi"/>
        </w:rPr>
        <w:t xml:space="preserve"> </w:t>
      </w:r>
      <w:r w:rsidR="005D5909">
        <w:rPr>
          <w:rFonts w:cstheme="minorHAnsi"/>
        </w:rPr>
        <w:t>with</w:t>
      </w:r>
      <w:r w:rsidR="003C4276">
        <w:rPr>
          <w:rFonts w:cstheme="minorHAnsi"/>
        </w:rPr>
        <w:t xml:space="preserve"> </w:t>
      </w:r>
      <w:r w:rsidR="005D5909">
        <w:rPr>
          <w:rFonts w:cstheme="minorHAnsi"/>
        </w:rPr>
        <w:t>use</w:t>
      </w:r>
      <w:r w:rsidR="0064237C">
        <w:rPr>
          <w:rFonts w:cstheme="minorHAnsi"/>
        </w:rPr>
        <w:t>rs who are unaware of the organisation</w:t>
      </w:r>
      <w:r w:rsidR="00D04693">
        <w:rPr>
          <w:rFonts w:cstheme="minorHAnsi"/>
        </w:rPr>
        <w:t xml:space="preserve"> and can</w:t>
      </w:r>
      <w:r w:rsidR="003C4276">
        <w:rPr>
          <w:rFonts w:cstheme="minorHAnsi"/>
        </w:rPr>
        <w:t xml:space="preserve"> be discrimina</w:t>
      </w:r>
      <w:r w:rsidR="00CF33B8">
        <w:rPr>
          <w:rFonts w:cstheme="minorHAnsi"/>
        </w:rPr>
        <w:t>tory to those who do not use/</w:t>
      </w:r>
      <w:r w:rsidR="003C4276">
        <w:rPr>
          <w:rFonts w:cstheme="minorHAnsi"/>
        </w:rPr>
        <w:t>hav</w:t>
      </w:r>
      <w:r w:rsidR="004464B0">
        <w:rPr>
          <w:rFonts w:cstheme="minorHAnsi"/>
        </w:rPr>
        <w:t>e access to computers,</w:t>
      </w:r>
      <w:r w:rsidR="003C4276">
        <w:rPr>
          <w:rFonts w:cstheme="minorHAnsi"/>
        </w:rPr>
        <w:t xml:space="preserve"> limiting the diversity of potential candidates (ACAS, 2023a).</w:t>
      </w:r>
      <w:r w:rsidR="00ED79DE">
        <w:rPr>
          <w:rFonts w:cstheme="minorHAnsi"/>
        </w:rPr>
        <w:t xml:space="preserve">  Recruiting externally</w:t>
      </w:r>
      <w:r w:rsidR="009826FD">
        <w:rPr>
          <w:rFonts w:cstheme="minorHAnsi"/>
        </w:rPr>
        <w:t xml:space="preserve"> increases the reach to a larger</w:t>
      </w:r>
      <w:r w:rsidR="0064237C">
        <w:rPr>
          <w:rFonts w:cstheme="minorHAnsi"/>
        </w:rPr>
        <w:t xml:space="preserve"> candidate pool with</w:t>
      </w:r>
      <w:r w:rsidR="004464B0">
        <w:rPr>
          <w:rFonts w:cstheme="minorHAnsi"/>
        </w:rPr>
        <w:t xml:space="preserve"> new ideas, skills and </w:t>
      </w:r>
      <w:r w:rsidR="00ED79DE">
        <w:rPr>
          <w:rFonts w:cstheme="minorHAnsi"/>
        </w:rPr>
        <w:t>e</w:t>
      </w:r>
      <w:r w:rsidR="004464B0">
        <w:rPr>
          <w:rFonts w:cstheme="minorHAnsi"/>
        </w:rPr>
        <w:t>nthusiasm</w:t>
      </w:r>
      <w:r w:rsidR="0064237C">
        <w:rPr>
          <w:rFonts w:cstheme="minorHAnsi"/>
        </w:rPr>
        <w:t xml:space="preserve"> but is time consuming and </w:t>
      </w:r>
      <w:r w:rsidR="00ED79DE">
        <w:rPr>
          <w:rFonts w:cstheme="minorHAnsi"/>
        </w:rPr>
        <w:t>new employee</w:t>
      </w:r>
      <w:r w:rsidR="004464B0">
        <w:rPr>
          <w:rFonts w:cstheme="minorHAnsi"/>
        </w:rPr>
        <w:t>s require</w:t>
      </w:r>
      <w:r w:rsidR="00D04693">
        <w:rPr>
          <w:rFonts w:cstheme="minorHAnsi"/>
        </w:rPr>
        <w:t xml:space="preserve"> induction/settling in time</w:t>
      </w:r>
      <w:r w:rsidR="004464B0">
        <w:rPr>
          <w:rFonts w:cstheme="minorHAnsi"/>
        </w:rPr>
        <w:t xml:space="preserve">.  </w:t>
      </w:r>
      <w:r w:rsidR="00D04693">
        <w:rPr>
          <w:rFonts w:cstheme="minorHAnsi"/>
        </w:rPr>
        <w:t xml:space="preserve">Alternatively, </w:t>
      </w:r>
      <w:r w:rsidR="0064237C">
        <w:rPr>
          <w:rFonts w:cstheme="minorHAnsi"/>
        </w:rPr>
        <w:t>i</w:t>
      </w:r>
      <w:r w:rsidR="00ED79DE">
        <w:rPr>
          <w:rFonts w:cstheme="minorHAnsi"/>
        </w:rPr>
        <w:t>nternal re</w:t>
      </w:r>
      <w:r w:rsidR="004464B0">
        <w:rPr>
          <w:rFonts w:cstheme="minorHAnsi"/>
        </w:rPr>
        <w:t>cruitment</w:t>
      </w:r>
      <w:r w:rsidR="0064237C">
        <w:rPr>
          <w:rFonts w:cstheme="minorHAnsi"/>
        </w:rPr>
        <w:t xml:space="preserve"> such as </w:t>
      </w:r>
      <w:r w:rsidR="00D04693">
        <w:rPr>
          <w:rFonts w:cstheme="minorHAnsi"/>
        </w:rPr>
        <w:t>promotions</w:t>
      </w:r>
      <w:r w:rsidR="0064237C">
        <w:rPr>
          <w:rFonts w:cstheme="minorHAnsi"/>
        </w:rPr>
        <w:t xml:space="preserve"> is</w:t>
      </w:r>
      <w:r w:rsidR="004464B0">
        <w:rPr>
          <w:rFonts w:cstheme="minorHAnsi"/>
        </w:rPr>
        <w:t xml:space="preserve"> quicker, more cost</w:t>
      </w:r>
      <w:r w:rsidR="00ED79DE">
        <w:rPr>
          <w:rFonts w:cstheme="minorHAnsi"/>
        </w:rPr>
        <w:t xml:space="preserve"> effective and the employee will already be familiar with the organisation (BBC, 2023)</w:t>
      </w:r>
      <w:r w:rsidR="009826FD">
        <w:rPr>
          <w:rFonts w:cstheme="minorHAnsi"/>
        </w:rPr>
        <w:t xml:space="preserve">. </w:t>
      </w:r>
      <w:r w:rsidR="0064237C">
        <w:rPr>
          <w:rFonts w:cstheme="minorHAnsi"/>
        </w:rPr>
        <w:t>P</w:t>
      </w:r>
      <w:r w:rsidR="009826FD">
        <w:rPr>
          <w:rFonts w:cstheme="minorHAnsi"/>
        </w:rPr>
        <w:t>romotion</w:t>
      </w:r>
      <w:r w:rsidR="004464B0">
        <w:rPr>
          <w:rFonts w:cstheme="minorHAnsi"/>
        </w:rPr>
        <w:t xml:space="preserve"> </w:t>
      </w:r>
      <w:r w:rsidR="0064237C">
        <w:rPr>
          <w:rFonts w:cstheme="minorHAnsi"/>
        </w:rPr>
        <w:t xml:space="preserve">also </w:t>
      </w:r>
      <w:r w:rsidR="00ED79DE">
        <w:rPr>
          <w:rFonts w:cstheme="minorHAnsi"/>
        </w:rPr>
        <w:t>increase</w:t>
      </w:r>
      <w:r w:rsidR="004464B0">
        <w:rPr>
          <w:rFonts w:cstheme="minorHAnsi"/>
        </w:rPr>
        <w:t>s</w:t>
      </w:r>
      <w:r w:rsidR="0064237C">
        <w:rPr>
          <w:rFonts w:cstheme="minorHAnsi"/>
        </w:rPr>
        <w:t xml:space="preserve"> employee</w:t>
      </w:r>
      <w:r w:rsidR="00D04693">
        <w:rPr>
          <w:rFonts w:cstheme="minorHAnsi"/>
        </w:rPr>
        <w:t xml:space="preserve"> morale, loyalty and motivation but won’t introduce fresh talent.</w:t>
      </w:r>
    </w:p>
    <w:p w:rsidR="004464B0" w:rsidRDefault="004464B0" w:rsidP="009611E1">
      <w:pPr>
        <w:ind w:left="720"/>
        <w:jc w:val="both"/>
        <w:rPr>
          <w:rFonts w:cstheme="minorHAnsi"/>
        </w:rPr>
      </w:pPr>
      <w:r>
        <w:rPr>
          <w:rFonts w:cstheme="minorHAnsi"/>
        </w:rPr>
        <w:t>I</w:t>
      </w:r>
      <w:r w:rsidR="00A11EC0">
        <w:rPr>
          <w:rFonts w:cstheme="minorHAnsi"/>
        </w:rPr>
        <w:t xml:space="preserve">nterviews </w:t>
      </w:r>
      <w:r w:rsidR="00D04693">
        <w:rPr>
          <w:rFonts w:cstheme="minorHAnsi"/>
        </w:rPr>
        <w:t>should be structured</w:t>
      </w:r>
      <w:r w:rsidR="00CA2919">
        <w:rPr>
          <w:rFonts w:cstheme="minorHAnsi"/>
        </w:rPr>
        <w:t xml:space="preserve"> with </w:t>
      </w:r>
      <w:r>
        <w:rPr>
          <w:rFonts w:cstheme="minorHAnsi"/>
        </w:rPr>
        <w:t>set questions,</w:t>
      </w:r>
      <w:r w:rsidR="00CA2919">
        <w:rPr>
          <w:rFonts w:cstheme="minorHAnsi"/>
        </w:rPr>
        <w:t xml:space="preserve"> asked in the same order with set scoring criteria</w:t>
      </w:r>
      <w:r w:rsidR="00A11EC0">
        <w:rPr>
          <w:rFonts w:cstheme="minorHAnsi"/>
        </w:rPr>
        <w:t xml:space="preserve"> </w:t>
      </w:r>
      <w:r w:rsidR="00D04693">
        <w:rPr>
          <w:rFonts w:cstheme="minorHAnsi"/>
        </w:rPr>
        <w:t>to ensure</w:t>
      </w:r>
      <w:r w:rsidR="00A11EC0">
        <w:rPr>
          <w:rFonts w:cstheme="minorHAnsi"/>
        </w:rPr>
        <w:t xml:space="preserve"> fairness (McCartney, 2023b).</w:t>
      </w:r>
      <w:r w:rsidR="00302D14">
        <w:rPr>
          <w:rFonts w:cstheme="minorHAnsi"/>
        </w:rPr>
        <w:t xml:space="preserve">  Interviews allow </w:t>
      </w:r>
      <w:r w:rsidR="00CA2919">
        <w:rPr>
          <w:rFonts w:cstheme="minorHAnsi"/>
        </w:rPr>
        <w:t xml:space="preserve">for conversation, where </w:t>
      </w:r>
      <w:r w:rsidR="00302D14">
        <w:rPr>
          <w:rFonts w:cstheme="minorHAnsi"/>
        </w:rPr>
        <w:t xml:space="preserve">the employer </w:t>
      </w:r>
      <w:r w:rsidR="00CA2919">
        <w:rPr>
          <w:rFonts w:cstheme="minorHAnsi"/>
        </w:rPr>
        <w:t>can assess communication skills</w:t>
      </w:r>
      <w:r>
        <w:rPr>
          <w:rFonts w:cstheme="minorHAnsi"/>
        </w:rPr>
        <w:t xml:space="preserve"> and gives the </w:t>
      </w:r>
      <w:r w:rsidR="00302D14">
        <w:rPr>
          <w:rFonts w:cstheme="minorHAnsi"/>
        </w:rPr>
        <w:t xml:space="preserve">candidate the opportunity to ask </w:t>
      </w:r>
      <w:r w:rsidR="00302D14">
        <w:rPr>
          <w:rFonts w:cstheme="minorHAnsi"/>
        </w:rPr>
        <w:lastRenderedPageBreak/>
        <w:t xml:space="preserve">questions.  However, interviews rely on a perception and judgement, which can lead to bias and they do not accurately measure the ability of the candidate to do the job.  </w:t>
      </w:r>
    </w:p>
    <w:p w:rsidR="003C4276" w:rsidRPr="0039189F" w:rsidRDefault="0064237C" w:rsidP="009611E1">
      <w:pPr>
        <w:ind w:left="720"/>
        <w:jc w:val="both"/>
        <w:rPr>
          <w:rFonts w:cstheme="minorHAnsi"/>
        </w:rPr>
      </w:pPr>
      <w:r>
        <w:rPr>
          <w:rFonts w:cstheme="minorHAnsi"/>
        </w:rPr>
        <w:t>P</w:t>
      </w:r>
      <w:r w:rsidR="009826FD">
        <w:rPr>
          <w:rFonts w:cstheme="minorHAnsi"/>
        </w:rPr>
        <w:t>sychometric testing of</w:t>
      </w:r>
      <w:r w:rsidR="004464B0">
        <w:rPr>
          <w:rFonts w:cstheme="minorHAnsi"/>
        </w:rPr>
        <w:t xml:space="preserve"> per</w:t>
      </w:r>
      <w:r w:rsidR="009826FD">
        <w:rPr>
          <w:rFonts w:cstheme="minorHAnsi"/>
        </w:rPr>
        <w:t>sonality, ability or aptitude</w:t>
      </w:r>
      <w:r>
        <w:rPr>
          <w:rFonts w:cstheme="minorHAnsi"/>
        </w:rPr>
        <w:t xml:space="preserve"> is an alternative section method, with</w:t>
      </w:r>
      <w:r w:rsidR="002358E0">
        <w:rPr>
          <w:rFonts w:cstheme="minorHAnsi"/>
        </w:rPr>
        <w:t xml:space="preserve"> evidence showing that tests for cognitive ability correlate to good job performance (MCCartney, 2023b).  </w:t>
      </w:r>
      <w:r>
        <w:rPr>
          <w:rFonts w:cstheme="minorHAnsi"/>
        </w:rPr>
        <w:t>Ps</w:t>
      </w:r>
      <w:r w:rsidR="002657CD">
        <w:rPr>
          <w:rFonts w:cstheme="minorHAnsi"/>
        </w:rPr>
        <w:t>ychometric</w:t>
      </w:r>
      <w:r>
        <w:rPr>
          <w:rFonts w:cstheme="minorHAnsi"/>
        </w:rPr>
        <w:t xml:space="preserve"> testing ha</w:t>
      </w:r>
      <w:r w:rsidR="004464B0">
        <w:rPr>
          <w:rFonts w:cstheme="minorHAnsi"/>
        </w:rPr>
        <w:t>s the ability to</w:t>
      </w:r>
      <w:r w:rsidR="002358E0">
        <w:rPr>
          <w:rFonts w:cstheme="minorHAnsi"/>
        </w:rPr>
        <w:t xml:space="preserve"> narrow down large volumes of candidates to those that would fit with the culture and role</w:t>
      </w:r>
      <w:r w:rsidR="002657CD">
        <w:rPr>
          <w:rFonts w:cstheme="minorHAnsi"/>
        </w:rPr>
        <w:t xml:space="preserve"> and helps avoid any bias (Jacobs, 2018)</w:t>
      </w:r>
      <w:r w:rsidR="002358E0">
        <w:rPr>
          <w:rFonts w:cstheme="minorHAnsi"/>
        </w:rPr>
        <w:t xml:space="preserve">.  </w:t>
      </w:r>
      <w:r w:rsidR="002012CF">
        <w:rPr>
          <w:rFonts w:cstheme="minorHAnsi"/>
        </w:rPr>
        <w:t xml:space="preserve">Bach (2005) </w:t>
      </w:r>
      <w:r w:rsidR="009826FD">
        <w:rPr>
          <w:rFonts w:cstheme="minorHAnsi"/>
        </w:rPr>
        <w:t>states</w:t>
      </w:r>
      <w:r w:rsidR="002012CF">
        <w:rPr>
          <w:rFonts w:cstheme="minorHAnsi"/>
        </w:rPr>
        <w:t xml:space="preserve"> that</w:t>
      </w:r>
      <w:r w:rsidR="002657CD">
        <w:rPr>
          <w:rFonts w:cstheme="minorHAnsi"/>
        </w:rPr>
        <w:t xml:space="preserve"> using psychometric tests raises issues with ethics, as those taking the tests are entitled to t</w:t>
      </w:r>
      <w:r w:rsidR="004464B0">
        <w:rPr>
          <w:rFonts w:cstheme="minorHAnsi"/>
        </w:rPr>
        <w:t>heir results, which is not always possible.  T</w:t>
      </w:r>
      <w:r w:rsidR="002657CD">
        <w:rPr>
          <w:rFonts w:cstheme="minorHAnsi"/>
        </w:rPr>
        <w:t>he</w:t>
      </w:r>
      <w:r w:rsidR="004464B0">
        <w:rPr>
          <w:rFonts w:cstheme="minorHAnsi"/>
        </w:rPr>
        <w:t xml:space="preserve"> tests do not work alone and</w:t>
      </w:r>
      <w:r w:rsidR="009826FD">
        <w:rPr>
          <w:rFonts w:cstheme="minorHAnsi"/>
        </w:rPr>
        <w:t xml:space="preserve"> </w:t>
      </w:r>
      <w:r w:rsidR="00D04693">
        <w:rPr>
          <w:rFonts w:cstheme="minorHAnsi"/>
        </w:rPr>
        <w:t>only work</w:t>
      </w:r>
      <w:r w:rsidR="002657CD">
        <w:rPr>
          <w:rFonts w:cstheme="minorHAnsi"/>
        </w:rPr>
        <w:t xml:space="preserve"> alongside other selection </w:t>
      </w:r>
      <w:r w:rsidR="004464B0">
        <w:rPr>
          <w:rFonts w:cstheme="minorHAnsi"/>
        </w:rPr>
        <w:t>methods with the</w:t>
      </w:r>
      <w:r w:rsidR="002657CD">
        <w:rPr>
          <w:rFonts w:cstheme="minorHAnsi"/>
        </w:rPr>
        <w:t xml:space="preserve"> results</w:t>
      </w:r>
      <w:r w:rsidR="004464B0">
        <w:rPr>
          <w:rFonts w:cstheme="minorHAnsi"/>
        </w:rPr>
        <w:t xml:space="preserve"> needing </w:t>
      </w:r>
      <w:r w:rsidR="00D04693">
        <w:rPr>
          <w:rFonts w:cstheme="minorHAnsi"/>
        </w:rPr>
        <w:t xml:space="preserve">analysis </w:t>
      </w:r>
      <w:r w:rsidR="002657CD">
        <w:rPr>
          <w:rFonts w:cstheme="minorHAnsi"/>
        </w:rPr>
        <w:t>by a trained and certified individual (McCartney, 2023b).</w:t>
      </w:r>
    </w:p>
    <w:p w:rsidR="00E81AAA" w:rsidRPr="00E81AAA" w:rsidRDefault="00E81AAA" w:rsidP="00E81AAA">
      <w:pPr>
        <w:pStyle w:val="ListParagraph"/>
        <w:jc w:val="both"/>
        <w:rPr>
          <w:rFonts w:cstheme="minorHAnsi"/>
          <w:b/>
          <w:u w:val="single"/>
        </w:rPr>
      </w:pPr>
    </w:p>
    <w:p w:rsidR="00362575" w:rsidRPr="003E7F68" w:rsidRDefault="00362575" w:rsidP="00362575">
      <w:pPr>
        <w:pStyle w:val="ListParagraph"/>
        <w:numPr>
          <w:ilvl w:val="0"/>
          <w:numId w:val="23"/>
        </w:numPr>
        <w:jc w:val="both"/>
        <w:rPr>
          <w:rFonts w:cstheme="minorHAnsi"/>
          <w:b/>
          <w:u w:val="single"/>
        </w:rPr>
      </w:pPr>
      <w:r w:rsidRPr="003E7F68">
        <w:rPr>
          <w:b/>
        </w:rPr>
        <w:t xml:space="preserve">I am aware employee turnover rates vary from one organisation to another but what turnover </w:t>
      </w:r>
      <w:r w:rsidRPr="003E7F68">
        <w:rPr>
          <w:b/>
          <w:bCs/>
        </w:rPr>
        <w:t>and</w:t>
      </w:r>
      <w:r w:rsidRPr="003E7F68">
        <w:rPr>
          <w:b/>
        </w:rPr>
        <w:t xml:space="preserve"> retention trends exist </w:t>
      </w:r>
      <w:r w:rsidRPr="003E7F68">
        <w:rPr>
          <w:b/>
          <w:bCs/>
        </w:rPr>
        <w:t>and</w:t>
      </w:r>
      <w:r w:rsidRPr="003E7F68">
        <w:rPr>
          <w:b/>
        </w:rPr>
        <w:t xml:space="preserve"> what factors influence why people choose to leave or remain? (AC 3.1)</w:t>
      </w:r>
    </w:p>
    <w:p w:rsidR="00E57A93" w:rsidRDefault="00B11912" w:rsidP="009F1194">
      <w:pPr>
        <w:ind w:left="720"/>
        <w:jc w:val="both"/>
        <w:rPr>
          <w:rFonts w:cstheme="minorHAnsi"/>
        </w:rPr>
      </w:pPr>
      <w:r>
        <w:rPr>
          <w:rFonts w:cstheme="minorHAnsi"/>
        </w:rPr>
        <w:t xml:space="preserve">Beatson (2023) highlights the current issues in retention of public sector workers especially in healthcare and the NHS advising that it appears to be due </w:t>
      </w:r>
      <w:r w:rsidR="00CA2919">
        <w:rPr>
          <w:rFonts w:cstheme="minorHAnsi"/>
        </w:rPr>
        <w:t>decreased</w:t>
      </w:r>
      <w:r>
        <w:rPr>
          <w:rFonts w:cstheme="minorHAnsi"/>
        </w:rPr>
        <w:t xml:space="preserve"> staff morale with data showing a 62% decrease to morale since the pandemic.  </w:t>
      </w:r>
      <w:r w:rsidR="00BD50DA">
        <w:rPr>
          <w:rFonts w:cstheme="minorHAnsi"/>
        </w:rPr>
        <w:t>The recent labour market outlook report shows that 55% of employers are looking to maintain their staffing levels with</w:t>
      </w:r>
      <w:r w:rsidR="00CA2919">
        <w:rPr>
          <w:rFonts w:cstheme="minorHAnsi"/>
        </w:rPr>
        <w:t xml:space="preserve"> turnover likely to decrease further and</w:t>
      </w:r>
      <w:r w:rsidR="00BD50DA">
        <w:rPr>
          <w:rFonts w:cstheme="minorHAnsi"/>
        </w:rPr>
        <w:t xml:space="preserve"> the employer gaining the advantage as the labour market slows (CIPD, 2024).</w:t>
      </w:r>
    </w:p>
    <w:p w:rsidR="009F1194" w:rsidRDefault="00CA2919" w:rsidP="00596B8F">
      <w:pPr>
        <w:ind w:left="720"/>
        <w:jc w:val="both"/>
        <w:rPr>
          <w:rFonts w:cstheme="minorHAnsi"/>
        </w:rPr>
      </w:pPr>
      <w:r>
        <w:rPr>
          <w:rFonts w:cstheme="minorHAnsi"/>
        </w:rPr>
        <w:t>E</w:t>
      </w:r>
      <w:r w:rsidR="00E57A93">
        <w:rPr>
          <w:rFonts w:cstheme="minorHAnsi"/>
        </w:rPr>
        <w:t xml:space="preserve">mployers </w:t>
      </w:r>
      <w:r>
        <w:rPr>
          <w:rFonts w:cstheme="minorHAnsi"/>
        </w:rPr>
        <w:t xml:space="preserve">should </w:t>
      </w:r>
      <w:r w:rsidR="00E57A93">
        <w:rPr>
          <w:rFonts w:cstheme="minorHAnsi"/>
        </w:rPr>
        <w:t xml:space="preserve">to monitor their turnover </w:t>
      </w:r>
      <w:r w:rsidR="00596B8F">
        <w:rPr>
          <w:rFonts w:cstheme="minorHAnsi"/>
        </w:rPr>
        <w:t>levels</w:t>
      </w:r>
      <w:r w:rsidR="00E57A93">
        <w:rPr>
          <w:rFonts w:cstheme="minorHAnsi"/>
        </w:rPr>
        <w:t xml:space="preserve"> to </w:t>
      </w:r>
      <w:r w:rsidR="00596B8F">
        <w:rPr>
          <w:rFonts w:cstheme="minorHAnsi"/>
        </w:rPr>
        <w:t xml:space="preserve">develop efficient retention initiatives.  Turnover can be for voluntary reasons </w:t>
      </w:r>
      <w:r>
        <w:rPr>
          <w:rFonts w:cstheme="minorHAnsi"/>
        </w:rPr>
        <w:t>e.g.</w:t>
      </w:r>
      <w:r w:rsidR="00596B8F">
        <w:rPr>
          <w:rFonts w:cstheme="minorHAnsi"/>
        </w:rPr>
        <w:t xml:space="preserve"> resignatio</w:t>
      </w:r>
      <w:r>
        <w:rPr>
          <w:rFonts w:cstheme="minorHAnsi"/>
        </w:rPr>
        <w:t>n or involuntary reasons e.g.</w:t>
      </w:r>
      <w:r w:rsidR="00596B8F">
        <w:rPr>
          <w:rFonts w:cstheme="minorHAnsi"/>
        </w:rPr>
        <w:t xml:space="preserve"> redundancy/dismissal.  It is the unpredictable nature of voluntary reasons that can have the biggest negative impact on an organisation.  </w:t>
      </w:r>
      <w:r w:rsidR="008B0FEC">
        <w:rPr>
          <w:rFonts w:cstheme="minorHAnsi"/>
        </w:rPr>
        <w:t>Employees may leave for m</w:t>
      </w:r>
      <w:r>
        <w:rPr>
          <w:rFonts w:cstheme="minorHAnsi"/>
        </w:rPr>
        <w:t>any different reasons involving</w:t>
      </w:r>
      <w:r w:rsidR="008B0FEC">
        <w:rPr>
          <w:rFonts w:cstheme="minorHAnsi"/>
        </w:rPr>
        <w:t xml:space="preserve"> </w:t>
      </w:r>
      <w:r w:rsidR="00040EC9">
        <w:rPr>
          <w:rFonts w:cstheme="minorHAnsi"/>
        </w:rPr>
        <w:t>push factors (internal)</w:t>
      </w:r>
      <w:r>
        <w:rPr>
          <w:rFonts w:cstheme="minorHAnsi"/>
        </w:rPr>
        <w:t xml:space="preserve"> e.g.</w:t>
      </w:r>
      <w:r w:rsidR="008B0FEC">
        <w:rPr>
          <w:rFonts w:cstheme="minorHAnsi"/>
        </w:rPr>
        <w:t xml:space="preserve"> job dissatisfaction/</w:t>
      </w:r>
      <w:r w:rsidR="00040EC9">
        <w:rPr>
          <w:rFonts w:cstheme="minorHAnsi"/>
        </w:rPr>
        <w:t>l</w:t>
      </w:r>
      <w:r>
        <w:rPr>
          <w:rFonts w:cstheme="minorHAnsi"/>
        </w:rPr>
        <w:t>ack of career development or</w:t>
      </w:r>
      <w:r w:rsidR="00040EC9">
        <w:rPr>
          <w:rFonts w:cstheme="minorHAnsi"/>
        </w:rPr>
        <w:t xml:space="preserve"> pull factors (external)</w:t>
      </w:r>
      <w:r>
        <w:rPr>
          <w:rFonts w:cstheme="minorHAnsi"/>
        </w:rPr>
        <w:t xml:space="preserve"> e.g.</w:t>
      </w:r>
      <w:r w:rsidR="008B0FEC">
        <w:rPr>
          <w:rFonts w:cstheme="minorHAnsi"/>
        </w:rPr>
        <w:t xml:space="preserve"> higher pay/better benefits. </w:t>
      </w:r>
      <w:r w:rsidR="00040EC9">
        <w:rPr>
          <w:rFonts w:cstheme="minorHAnsi"/>
        </w:rPr>
        <w:t xml:space="preserve"> </w:t>
      </w:r>
      <w:r>
        <w:rPr>
          <w:rFonts w:cstheme="minorHAnsi"/>
        </w:rPr>
        <w:t xml:space="preserve">A </w:t>
      </w:r>
      <w:r w:rsidR="004B1BF4">
        <w:rPr>
          <w:rFonts w:cstheme="minorHAnsi"/>
        </w:rPr>
        <w:t>CIPD report found that those employees who had unmet career expectations were more likely to leave their currently employer and those who’s employers</w:t>
      </w:r>
      <w:r>
        <w:rPr>
          <w:rFonts w:cstheme="minorHAnsi"/>
        </w:rPr>
        <w:t xml:space="preserve"> had invested in upskilling</w:t>
      </w:r>
      <w:r w:rsidR="004B1BF4">
        <w:rPr>
          <w:rFonts w:cstheme="minorHAnsi"/>
        </w:rPr>
        <w:t xml:space="preserve"> were more likely to stay (Peters, 2023b).</w:t>
      </w:r>
    </w:p>
    <w:p w:rsidR="00926A4D" w:rsidRPr="00926A4D" w:rsidRDefault="00385A4F" w:rsidP="004B1BF4">
      <w:pPr>
        <w:ind w:left="720"/>
        <w:jc w:val="both"/>
        <w:rPr>
          <w:rFonts w:cstheme="minorHAnsi"/>
        </w:rPr>
      </w:pPr>
      <w:r>
        <w:rPr>
          <w:rFonts w:cstheme="minorHAnsi"/>
        </w:rPr>
        <w:t>Drake (2024)</w:t>
      </w:r>
      <w:r w:rsidR="00BD50DA">
        <w:rPr>
          <w:rFonts w:cstheme="minorHAnsi"/>
        </w:rPr>
        <w:t xml:space="preserve"> advised that less people are looking to leave their current roles with employers that offer flexible working, good benefits and progression/development opportunities </w:t>
      </w:r>
      <w:r w:rsidR="00E57A93">
        <w:rPr>
          <w:rFonts w:cstheme="minorHAnsi"/>
        </w:rPr>
        <w:t>retaining</w:t>
      </w:r>
      <w:r>
        <w:rPr>
          <w:rFonts w:cstheme="minorHAnsi"/>
        </w:rPr>
        <w:t xml:space="preserve"> their employees</w:t>
      </w:r>
      <w:r w:rsidR="00E57A93">
        <w:rPr>
          <w:rFonts w:cstheme="minorHAnsi"/>
        </w:rPr>
        <w:t>.</w:t>
      </w:r>
      <w:r w:rsidR="004B1BF4">
        <w:rPr>
          <w:rFonts w:cstheme="minorHAnsi"/>
        </w:rPr>
        <w:t xml:space="preserve">  It is important to understand why employees choose to stay in their roles and employee remaining </w:t>
      </w:r>
      <w:r w:rsidR="008B0FEC">
        <w:rPr>
          <w:rFonts w:cstheme="minorHAnsi"/>
        </w:rPr>
        <w:t>surveys</w:t>
      </w:r>
      <w:r w:rsidR="004B1BF4">
        <w:rPr>
          <w:rFonts w:cstheme="minorHAnsi"/>
        </w:rPr>
        <w:t xml:space="preserve"> can be helpful to identify the reasons for staff retention.  Peters (2024</w:t>
      </w:r>
      <w:r w:rsidR="00FE5CE5">
        <w:rPr>
          <w:rFonts w:cstheme="minorHAnsi"/>
        </w:rPr>
        <w:t>a</w:t>
      </w:r>
      <w:r w:rsidR="004B1BF4">
        <w:rPr>
          <w:rFonts w:cstheme="minorHAnsi"/>
        </w:rPr>
        <w:t>) advises that, in addition to good pay and benefits, employers should be offering flexible working, focus on employee wellbeing, enable career progression and development, treat employees fairl</w:t>
      </w:r>
      <w:r w:rsidR="00FE5CE5">
        <w:rPr>
          <w:rFonts w:cstheme="minorHAnsi"/>
        </w:rPr>
        <w:t>y and consult employees.  Employees who feel engaged, valued and loyal to an organisation</w:t>
      </w:r>
      <w:r w:rsidR="00CA2919">
        <w:rPr>
          <w:rFonts w:cstheme="minorHAnsi"/>
        </w:rPr>
        <w:t>, creates</w:t>
      </w:r>
      <w:r w:rsidR="00FE5CE5">
        <w:rPr>
          <w:rFonts w:cstheme="minorHAnsi"/>
        </w:rPr>
        <w:t xml:space="preserve"> a psychological contract, which drives retention (Peters, 2024b).</w:t>
      </w:r>
    </w:p>
    <w:p w:rsidR="00926A4D" w:rsidRPr="003E7F68" w:rsidRDefault="00A40EE1" w:rsidP="00926A4D">
      <w:pPr>
        <w:pStyle w:val="ListParagraph"/>
        <w:numPr>
          <w:ilvl w:val="0"/>
          <w:numId w:val="23"/>
        </w:numPr>
        <w:jc w:val="both"/>
        <w:rPr>
          <w:rFonts w:cstheme="minorHAnsi"/>
          <w:b/>
          <w:u w:val="single"/>
        </w:rPr>
      </w:pPr>
      <w:r w:rsidRPr="003E7F68">
        <w:rPr>
          <w:b/>
        </w:rPr>
        <w:t xml:space="preserve">I </w:t>
      </w:r>
      <w:r w:rsidR="00362575" w:rsidRPr="003E7F68">
        <w:rPr>
          <w:b/>
        </w:rPr>
        <w:t>want to compare different approaches to developing and retaining talent on an individual and group level? Could you give me some pointers? (AC 3.2)</w:t>
      </w:r>
      <w:r w:rsidR="00A47D5B">
        <w:rPr>
          <w:b/>
        </w:rPr>
        <w:t xml:space="preserve"> </w:t>
      </w:r>
    </w:p>
    <w:p w:rsidR="00A34823" w:rsidRDefault="0069686E" w:rsidP="0069686E">
      <w:pPr>
        <w:ind w:left="720"/>
        <w:jc w:val="both"/>
        <w:rPr>
          <w:rFonts w:cstheme="minorHAnsi"/>
        </w:rPr>
      </w:pPr>
      <w:r w:rsidRPr="0069686E">
        <w:rPr>
          <w:rFonts w:cstheme="minorHAnsi"/>
        </w:rPr>
        <w:t>Talent is</w:t>
      </w:r>
      <w:r>
        <w:rPr>
          <w:rFonts w:cstheme="minorHAnsi"/>
        </w:rPr>
        <w:t xml:space="preserve"> an individual who, through either immediately contributing or contributing after they have reached their potential, can have a substantial impact on an organisations performance (Quilliam, 2023).  Talent</w:t>
      </w:r>
      <w:r w:rsidR="008626C4">
        <w:rPr>
          <w:rFonts w:cstheme="minorHAnsi"/>
        </w:rPr>
        <w:t xml:space="preserve"> management is the term referring</w:t>
      </w:r>
      <w:r>
        <w:rPr>
          <w:rFonts w:cstheme="minorHAnsi"/>
        </w:rPr>
        <w:t xml:space="preserve"> to the identification, attraction, development, retention and deployment of talent.</w:t>
      </w:r>
      <w:r w:rsidR="00A34823">
        <w:rPr>
          <w:rFonts w:cstheme="minorHAnsi"/>
        </w:rPr>
        <w:t xml:space="preserve">  </w:t>
      </w:r>
    </w:p>
    <w:p w:rsidR="00FE335B" w:rsidRDefault="00AD60EE" w:rsidP="00FE335B">
      <w:pPr>
        <w:ind w:left="720"/>
        <w:jc w:val="both"/>
        <w:rPr>
          <w:rFonts w:cstheme="minorHAnsi"/>
        </w:rPr>
      </w:pPr>
      <w:r>
        <w:rPr>
          <w:rFonts w:cstheme="minorHAnsi"/>
        </w:rPr>
        <w:lastRenderedPageBreak/>
        <w:t>O’Boyle Jr. and Aguinis (2012) highlight that high performer’s are 800% more productive th</w:t>
      </w:r>
      <w:r w:rsidR="008626C4">
        <w:rPr>
          <w:rFonts w:cstheme="minorHAnsi"/>
        </w:rPr>
        <w:t>an</w:t>
      </w:r>
      <w:r>
        <w:rPr>
          <w:rFonts w:cstheme="minorHAnsi"/>
        </w:rPr>
        <w:t xml:space="preserve"> average performers, therefore by carrying out performance reviews, an organisation can identify their top talent in which to focus on development and retention.  </w:t>
      </w:r>
      <w:r w:rsidR="00A34823">
        <w:rPr>
          <w:rFonts w:cstheme="minorHAnsi"/>
        </w:rPr>
        <w:t>As outlined in 3.1, one of the main reasons employees leave an organisation is d</w:t>
      </w:r>
      <w:r w:rsidR="00FE335B">
        <w:rPr>
          <w:rFonts w:cstheme="minorHAnsi"/>
        </w:rPr>
        <w:t>ue to unmet career expectations, which is supported by Mahan, Nelms and Bearden (2018) who report that one third of turnover is due to lack of opportunities for development</w:t>
      </w:r>
      <w:r w:rsidR="0069686E">
        <w:rPr>
          <w:rFonts w:cstheme="minorHAnsi"/>
        </w:rPr>
        <w:t xml:space="preserve"> </w:t>
      </w:r>
      <w:r w:rsidR="00FE335B">
        <w:rPr>
          <w:rFonts w:cstheme="minorHAnsi"/>
        </w:rPr>
        <w:t xml:space="preserve">and unsupportive management.  Rogers (2020) suggests that to retain talent it is important for managers to engage with the individual through one-to-one meetings discussing their development aspirations and creating a personal development plan </w:t>
      </w:r>
      <w:r w:rsidR="008626C4">
        <w:rPr>
          <w:rFonts w:cstheme="minorHAnsi"/>
        </w:rPr>
        <w:t>form</w:t>
      </w:r>
      <w:r w:rsidR="00FE335B">
        <w:rPr>
          <w:rFonts w:cstheme="minorHAnsi"/>
        </w:rPr>
        <w:t xml:space="preserve"> them to reach their potential, with progress reviewed regularly.  She also notes that varied learning opportunities and on-the-job experience is fundamental in developing talent.</w:t>
      </w:r>
      <w:r w:rsidR="00A72515">
        <w:rPr>
          <w:rFonts w:cstheme="minorHAnsi"/>
        </w:rPr>
        <w:t xml:space="preserve">  </w:t>
      </w:r>
    </w:p>
    <w:p w:rsidR="00AD60EE" w:rsidRDefault="0055024A" w:rsidP="00FE335B">
      <w:pPr>
        <w:ind w:left="720"/>
        <w:jc w:val="both"/>
        <w:rPr>
          <w:rFonts w:cstheme="minorHAnsi"/>
        </w:rPr>
      </w:pPr>
      <w:r>
        <w:rPr>
          <w:rFonts w:cstheme="minorHAnsi"/>
        </w:rPr>
        <w:t>Keller and Meaney (2017)</w:t>
      </w:r>
      <w:r w:rsidR="008626C4">
        <w:rPr>
          <w:rFonts w:cstheme="minorHAnsi"/>
        </w:rPr>
        <w:t xml:space="preserve"> outline the importance of employee value proposition in</w:t>
      </w:r>
      <w:r w:rsidR="00AD60EE">
        <w:rPr>
          <w:rFonts w:cstheme="minorHAnsi"/>
        </w:rPr>
        <w:t xml:space="preserve"> retention</w:t>
      </w:r>
      <w:r>
        <w:rPr>
          <w:rFonts w:cstheme="minorHAnsi"/>
        </w:rPr>
        <w:t xml:space="preserve"> of talent</w:t>
      </w:r>
      <w:r w:rsidR="00943050">
        <w:rPr>
          <w:rFonts w:cstheme="minorHAnsi"/>
        </w:rPr>
        <w:t>.</w:t>
      </w:r>
      <w:r w:rsidR="008626C4">
        <w:rPr>
          <w:rFonts w:cstheme="minorHAnsi"/>
        </w:rPr>
        <w:t xml:space="preserve"> </w:t>
      </w:r>
      <w:r w:rsidR="00943050">
        <w:rPr>
          <w:rFonts w:cstheme="minorHAnsi"/>
        </w:rPr>
        <w:t xml:space="preserve"> Employees give their</w:t>
      </w:r>
      <w:r>
        <w:rPr>
          <w:rFonts w:cstheme="minorHAnsi"/>
        </w:rPr>
        <w:t xml:space="preserve"> time, id</w:t>
      </w:r>
      <w:r w:rsidR="008626C4">
        <w:rPr>
          <w:rFonts w:cstheme="minorHAnsi"/>
        </w:rPr>
        <w:t xml:space="preserve">eas, effort and experience in exchange for </w:t>
      </w:r>
      <w:r>
        <w:rPr>
          <w:rFonts w:cstheme="minorHAnsi"/>
        </w:rPr>
        <w:t>tangible rewards, experience/development opportunities, managerial support, meaningful work and working for an organisation that has good values, culture and reputation</w:t>
      </w:r>
      <w:r w:rsidR="008626C4">
        <w:rPr>
          <w:rFonts w:cstheme="minorHAnsi"/>
        </w:rPr>
        <w:t>,</w:t>
      </w:r>
      <w:r w:rsidR="00943050">
        <w:rPr>
          <w:rFonts w:cstheme="minorHAnsi"/>
        </w:rPr>
        <w:t xml:space="preserve"> which are seen as the</w:t>
      </w:r>
      <w:r>
        <w:rPr>
          <w:rFonts w:cstheme="minorHAnsi"/>
        </w:rPr>
        <w:t xml:space="preserve"> most</w:t>
      </w:r>
      <w:r w:rsidR="00473B79">
        <w:rPr>
          <w:rFonts w:cstheme="minorHAnsi"/>
        </w:rPr>
        <w:t xml:space="preserve"> valued elements by employees.  </w:t>
      </w:r>
      <w:r w:rsidR="003D7088">
        <w:rPr>
          <w:rFonts w:cstheme="minorHAnsi"/>
        </w:rPr>
        <w:t>This is supported by Quilliam (2023) who states that employees who are healthier, happier and more fulfilled when they are well managed, have autonomy and good quality jobs.</w:t>
      </w:r>
    </w:p>
    <w:p w:rsidR="00926A4D" w:rsidRPr="004A454B" w:rsidRDefault="00473B79" w:rsidP="004A454B">
      <w:pPr>
        <w:ind w:left="720"/>
        <w:jc w:val="both"/>
        <w:rPr>
          <w:rFonts w:cstheme="minorHAnsi"/>
        </w:rPr>
      </w:pPr>
      <w:r>
        <w:rPr>
          <w:rFonts w:cstheme="minorHAnsi"/>
        </w:rPr>
        <w:t xml:space="preserve">Group strategies would include approaches such as reward strategies, offering flexible working options </w:t>
      </w:r>
      <w:r w:rsidR="00771230">
        <w:rPr>
          <w:rFonts w:cstheme="minorHAnsi"/>
        </w:rPr>
        <w:t xml:space="preserve">and career breaks with 47% of employees saying they would consider leaving an organisation if flexible working </w:t>
      </w:r>
      <w:r w:rsidR="004A454B">
        <w:rPr>
          <w:rFonts w:cstheme="minorHAnsi"/>
        </w:rPr>
        <w:t xml:space="preserve">wasn’t </w:t>
      </w:r>
      <w:r w:rsidR="00771230">
        <w:rPr>
          <w:rFonts w:cstheme="minorHAnsi"/>
        </w:rPr>
        <w:t xml:space="preserve">offered </w:t>
      </w:r>
      <w:r w:rsidR="004A454B">
        <w:rPr>
          <w:rFonts w:cstheme="minorHAnsi"/>
        </w:rPr>
        <w:t>(Brown, 2021)</w:t>
      </w:r>
      <w:r w:rsidR="00627327">
        <w:rPr>
          <w:rFonts w:cstheme="minorHAnsi"/>
        </w:rPr>
        <w:t>.  Offering opportunities for coaching, mentoring, networking and secondments also help develop employees (Quilliam,</w:t>
      </w:r>
      <w:r w:rsidR="003D7088">
        <w:rPr>
          <w:rFonts w:cstheme="minorHAnsi"/>
        </w:rPr>
        <w:t xml:space="preserve"> 2023</w:t>
      </w:r>
      <w:r w:rsidR="00627327">
        <w:rPr>
          <w:rFonts w:cstheme="minorHAnsi"/>
        </w:rPr>
        <w:t>)</w:t>
      </w:r>
      <w:r w:rsidR="003D7088">
        <w:rPr>
          <w:rFonts w:cstheme="minorHAnsi"/>
        </w:rPr>
        <w:t>.</w:t>
      </w:r>
    </w:p>
    <w:p w:rsidR="00362575" w:rsidRPr="003E7F68" w:rsidRDefault="00362575" w:rsidP="00362575">
      <w:pPr>
        <w:pStyle w:val="ListParagraph"/>
        <w:numPr>
          <w:ilvl w:val="0"/>
          <w:numId w:val="23"/>
        </w:numPr>
        <w:jc w:val="both"/>
        <w:rPr>
          <w:rFonts w:cstheme="minorHAnsi"/>
          <w:b/>
          <w:u w:val="single"/>
        </w:rPr>
      </w:pPr>
      <w:r w:rsidRPr="003E7F68">
        <w:rPr>
          <w:b/>
        </w:rPr>
        <w:t>Could you evaluate approaches that an organisation can take to build and support different talent pools? (AC 3.3)</w:t>
      </w:r>
    </w:p>
    <w:p w:rsidR="00627327" w:rsidRDefault="00627327" w:rsidP="00627327">
      <w:pPr>
        <w:pStyle w:val="ListParagraph"/>
        <w:jc w:val="both"/>
      </w:pPr>
    </w:p>
    <w:p w:rsidR="003E7F68" w:rsidRDefault="001459A3" w:rsidP="003E7F68">
      <w:pPr>
        <w:pStyle w:val="ListParagraph"/>
        <w:jc w:val="both"/>
      </w:pPr>
      <w:r>
        <w:t>A talent pool</w:t>
      </w:r>
      <w:r w:rsidR="00EC5249">
        <w:t xml:space="preserve"> is a c</w:t>
      </w:r>
      <w:r w:rsidR="009E77EE">
        <w:t>ollection of potential candidates who have the skills, knowledge, and experience and/or potential that allow them to fill current and identified future needs.  Pools of talent can be for a precise role or the pools of candidates who have the ability to adapt to a number of roles (George, 2024).</w:t>
      </w:r>
    </w:p>
    <w:p w:rsidR="00B907BB" w:rsidRDefault="00B907BB" w:rsidP="00627327">
      <w:pPr>
        <w:pStyle w:val="ListParagraph"/>
        <w:jc w:val="both"/>
      </w:pPr>
    </w:p>
    <w:p w:rsidR="00B907BB" w:rsidRDefault="00B907BB" w:rsidP="00627327">
      <w:pPr>
        <w:pStyle w:val="ListParagraph"/>
        <w:jc w:val="both"/>
      </w:pPr>
      <w:r>
        <w:t>An o</w:t>
      </w:r>
      <w:r w:rsidR="00943050">
        <w:t>rganisations needs to review their</w:t>
      </w:r>
      <w:r>
        <w:t xml:space="preserve"> strategy and </w:t>
      </w:r>
      <w:r w:rsidR="00547A25">
        <w:t xml:space="preserve">develop a competency framework </w:t>
      </w:r>
      <w:r w:rsidR="00943050">
        <w:t>by</w:t>
      </w:r>
      <w:r w:rsidR="00547A25">
        <w:t xml:space="preserve"> identify the competencies an individual would need to meet the organisational goals.</w:t>
      </w:r>
      <w:r w:rsidR="00352A26">
        <w:t xml:space="preserve">  In order to look for internal recruitment the current</w:t>
      </w:r>
      <w:r w:rsidR="00547A25">
        <w:t xml:space="preserve"> workforce would need to be assessed to identify talent and skill gaps by way of performance reviews, one-to-one meetings, assessments etc. (Lauby, 2018).  </w:t>
      </w:r>
      <w:r w:rsidR="00352A26">
        <w:t>Fulton (2023</w:t>
      </w:r>
      <w:r w:rsidR="00385A4F">
        <w:t>)</w:t>
      </w:r>
      <w:r w:rsidR="00352A26">
        <w:t xml:space="preserve"> </w:t>
      </w:r>
      <w:r w:rsidR="00385A4F">
        <w:t>states</w:t>
      </w:r>
      <w:r w:rsidR="00352A26">
        <w:t xml:space="preserve"> i</w:t>
      </w:r>
      <w:r w:rsidR="00547A25">
        <w:t xml:space="preserve">t is mutually beneficial to recruit internal talent through internal mobility, as current employees are given the opportunity to develop and grow within the organisation rather than feel </w:t>
      </w:r>
      <w:r w:rsidR="00352A26">
        <w:t>undervalued and leave.   Furthermore, the organisation is retaining talent who are already familiar with t</w:t>
      </w:r>
      <w:r w:rsidR="00385A4F">
        <w:t>he business, its culture/</w:t>
      </w:r>
      <w:r w:rsidR="00352A26">
        <w:t xml:space="preserve">brand and avoids the added cost and time of recruiting and avoids loss of productivity whilst onboarding and training.   </w:t>
      </w:r>
      <w:r w:rsidR="003D25D3">
        <w:t xml:space="preserve">A talent pool can be developed </w:t>
      </w:r>
      <w:r w:rsidR="00943050">
        <w:t>using means such as coaching,</w:t>
      </w:r>
      <w:r w:rsidR="003D25D3">
        <w:t xml:space="preserve"> mentoring and through peer-to-peer feedback (Lauby, 2018).  </w:t>
      </w:r>
    </w:p>
    <w:p w:rsidR="009E77EE" w:rsidRDefault="009E77EE" w:rsidP="00627327">
      <w:pPr>
        <w:pStyle w:val="ListParagraph"/>
        <w:jc w:val="both"/>
      </w:pPr>
    </w:p>
    <w:p w:rsidR="004748F4" w:rsidRDefault="00943050" w:rsidP="00943050">
      <w:pPr>
        <w:pStyle w:val="ListParagraph"/>
        <w:jc w:val="both"/>
      </w:pPr>
      <w:r>
        <w:t>It is</w:t>
      </w:r>
      <w:r w:rsidR="009E77EE">
        <w:t xml:space="preserve"> </w:t>
      </w:r>
      <w:r w:rsidR="00B72F25">
        <w:t xml:space="preserve">crucial </w:t>
      </w:r>
      <w:r w:rsidR="009E77EE">
        <w:t xml:space="preserve">to ensure that </w:t>
      </w:r>
      <w:r>
        <w:t xml:space="preserve">external </w:t>
      </w:r>
      <w:r w:rsidR="009E77EE">
        <w:t>recruitment to your talent pool is inclusive and</w:t>
      </w:r>
      <w:r w:rsidR="006573ED">
        <w:t xml:space="preserve"> diverse, </w:t>
      </w:r>
      <w:r w:rsidR="006B167A">
        <w:t>consider</w:t>
      </w:r>
      <w:r w:rsidR="006573ED">
        <w:t>ing</w:t>
      </w:r>
      <w:r w:rsidR="009E77EE">
        <w:t xml:space="preserve"> the ‘hidden workforce’</w:t>
      </w:r>
      <w:r w:rsidR="006B167A">
        <w:t xml:space="preserve"> </w:t>
      </w:r>
      <w:r w:rsidR="004748F4">
        <w:t xml:space="preserve">such as </w:t>
      </w:r>
      <w:r w:rsidR="006B167A">
        <w:t>stay at home parents, professionals who freelance as a second job, those with disabiliti</w:t>
      </w:r>
      <w:r w:rsidR="00B907BB">
        <w:t xml:space="preserve">es and retired professionals who can fill the resource </w:t>
      </w:r>
      <w:r w:rsidR="00B907BB">
        <w:lastRenderedPageBreak/>
        <w:t>shortage (Dunning, 2017).</w:t>
      </w:r>
      <w:r w:rsidR="004748F4">
        <w:t xml:space="preserve">  Recruiting ‘boomerang’ employees is advantageous as they already have the knowledge of the organisation and any investment into their d</w:t>
      </w:r>
      <w:r w:rsidR="008C7A33">
        <w:t>evelopment is</w:t>
      </w:r>
      <w:r w:rsidR="006573ED">
        <w:t xml:space="preserve"> ret</w:t>
      </w:r>
      <w:r w:rsidR="004748F4">
        <w:t>ained, however, they may have higher expectations on returning and may not bring new ideas and enthusiasm as a new employee could (Mawson, 2023).</w:t>
      </w:r>
    </w:p>
    <w:p w:rsidR="00627327" w:rsidRPr="00362575" w:rsidRDefault="00627327" w:rsidP="00627327">
      <w:pPr>
        <w:pStyle w:val="ListParagraph"/>
        <w:jc w:val="both"/>
        <w:rPr>
          <w:rFonts w:cstheme="minorHAnsi"/>
          <w:b/>
          <w:u w:val="single"/>
        </w:rPr>
      </w:pPr>
    </w:p>
    <w:p w:rsidR="00362575" w:rsidRPr="003E7F68" w:rsidRDefault="00362575" w:rsidP="00362575">
      <w:pPr>
        <w:pStyle w:val="ListParagraph"/>
        <w:numPr>
          <w:ilvl w:val="0"/>
          <w:numId w:val="23"/>
        </w:numPr>
        <w:jc w:val="both"/>
        <w:rPr>
          <w:rFonts w:cstheme="minorHAnsi"/>
          <w:b/>
          <w:u w:val="single"/>
        </w:rPr>
      </w:pPr>
      <w:r w:rsidRPr="003E7F68">
        <w:rPr>
          <w:b/>
        </w:rPr>
        <w:t>Could you evaluate two benefits of diversity in building and supporting talent pools? (AC 3.4)</w:t>
      </w:r>
    </w:p>
    <w:p w:rsidR="00627327" w:rsidRDefault="00627327" w:rsidP="00627327">
      <w:pPr>
        <w:pStyle w:val="ListParagraph"/>
        <w:jc w:val="both"/>
      </w:pPr>
    </w:p>
    <w:p w:rsidR="00627327" w:rsidRDefault="00840499" w:rsidP="005C2A24">
      <w:pPr>
        <w:pStyle w:val="ListParagraph"/>
        <w:jc w:val="both"/>
      </w:pPr>
      <w:r>
        <w:t>Ali (2022) explained that d</w:t>
      </w:r>
      <w:r w:rsidR="004E7AB2">
        <w:t>iversity is recognising, valuing and respecting the different visible and non-visible characteristics of indiv</w:t>
      </w:r>
      <w:r w:rsidR="006573ED">
        <w:t>iduals.  It is these different</w:t>
      </w:r>
      <w:r w:rsidR="004E7AB2">
        <w:t xml:space="preserve"> </w:t>
      </w:r>
      <w:r>
        <w:t>bel</w:t>
      </w:r>
      <w:r w:rsidR="00B83823">
        <w:t>iefs, views and experiences,</w:t>
      </w:r>
      <w:r>
        <w:t xml:space="preserve"> when brought together</w:t>
      </w:r>
      <w:r w:rsidR="00B83823">
        <w:t>,</w:t>
      </w:r>
      <w:r>
        <w:t xml:space="preserve"> create a workplace that is innovative, creative, engaged and as a result more productive.  </w:t>
      </w:r>
      <w:r w:rsidR="006573ED">
        <w:t xml:space="preserve">A </w:t>
      </w:r>
      <w:r w:rsidR="00B22305">
        <w:t>survey by M</w:t>
      </w:r>
      <w:r w:rsidR="00B83823">
        <w:t>cKinsey &amp; Company (2023) report</w:t>
      </w:r>
      <w:r w:rsidR="00B22305">
        <w:t xml:space="preserve"> that organisations that invest in diversity are 39% more likely t</w:t>
      </w:r>
      <w:r w:rsidR="00B83823">
        <w:t xml:space="preserve">o outperform their competitors (including </w:t>
      </w:r>
      <w:r w:rsidR="00B22305">
        <w:t>financially</w:t>
      </w:r>
      <w:r w:rsidR="00B83823">
        <w:t>)</w:t>
      </w:r>
      <w:r w:rsidR="00B22305">
        <w:t>.  However, in order for companies to be diverse they also need to invest financially.</w:t>
      </w:r>
      <w:r w:rsidR="005C2A24">
        <w:t xml:space="preserve">  </w:t>
      </w:r>
      <w:r w:rsidR="00B72F25">
        <w:t>By having a diverse workforce the organisation is promoting that every individual is valued and respected and therefore empowers them to contribute and be their true self (Carcucci, 2024).</w:t>
      </w:r>
      <w:r w:rsidR="005E5B0D">
        <w:t xml:space="preserve">  As outlined in 3.3., by widening the talent pool to a more diverse workforce, you are also widening the access to the best talent and with the best talent comes increased productivity.  </w:t>
      </w:r>
    </w:p>
    <w:p w:rsidR="005E5B0D" w:rsidRDefault="005E5B0D" w:rsidP="00627327">
      <w:pPr>
        <w:pStyle w:val="ListParagraph"/>
        <w:jc w:val="both"/>
      </w:pPr>
    </w:p>
    <w:p w:rsidR="002069E3" w:rsidRDefault="005E5B0D" w:rsidP="002069E3">
      <w:pPr>
        <w:pStyle w:val="ListParagraph"/>
        <w:jc w:val="both"/>
      </w:pPr>
      <w:r>
        <w:t xml:space="preserve">Corporate reputation </w:t>
      </w:r>
      <w:r w:rsidR="00470E81">
        <w:t xml:space="preserve">and brand </w:t>
      </w:r>
      <w:r>
        <w:t xml:space="preserve">can greatly benefit from </w:t>
      </w:r>
      <w:r w:rsidR="00470E81">
        <w:t>being perceived as</w:t>
      </w:r>
      <w:r>
        <w:t xml:space="preserve"> diverse and inclusive</w:t>
      </w:r>
      <w:r w:rsidR="00017687">
        <w:t xml:space="preserve"> and research into the psychological contract have shown that individuals want to work for organisations that employ good working practices </w:t>
      </w:r>
      <w:r w:rsidR="00470E81">
        <w:t>(Ali, 2022)</w:t>
      </w:r>
      <w:r w:rsidR="00017687">
        <w:t>.  An organisation with an employee brand, which has diversity as a corporate value will help shape the psychological contract between the employer and the employee/individual to help retain and recruit talent</w:t>
      </w:r>
      <w:r w:rsidR="00A47D5B">
        <w:t xml:space="preserve"> (Peters, 2024).  This was</w:t>
      </w:r>
      <w:r w:rsidR="0088641D">
        <w:t xml:space="preserve"> supported by a report carried out by CIPD (2022), which found that when considering employee brand, 33% of candidates said perception of the employer was most important and 26% saying organisational values were most important.  Furthermore, </w:t>
      </w:r>
      <w:r w:rsidR="002069E3">
        <w:t>an organisation with a good employee brand helps retain talent, increase employee engagement and therefore better performance compared to competitors (Hosseini et al, 2022).</w:t>
      </w:r>
    </w:p>
    <w:p w:rsidR="00627327" w:rsidRPr="00362575" w:rsidRDefault="00627327" w:rsidP="00627327">
      <w:pPr>
        <w:pStyle w:val="ListParagraph"/>
        <w:jc w:val="both"/>
        <w:rPr>
          <w:rFonts w:cstheme="minorHAnsi"/>
          <w:b/>
          <w:u w:val="single"/>
        </w:rPr>
      </w:pPr>
    </w:p>
    <w:p w:rsidR="006D7743" w:rsidRPr="003E7F68" w:rsidRDefault="00362575" w:rsidP="00627327">
      <w:pPr>
        <w:pStyle w:val="ListParagraph"/>
        <w:numPr>
          <w:ilvl w:val="0"/>
          <w:numId w:val="23"/>
        </w:numPr>
        <w:jc w:val="both"/>
        <w:rPr>
          <w:rFonts w:cstheme="minorHAnsi"/>
          <w:b/>
          <w:u w:val="single"/>
        </w:rPr>
      </w:pPr>
      <w:r w:rsidRPr="003E7F68">
        <w:rPr>
          <w:b/>
        </w:rPr>
        <w:t>I am trying to persuade managers in my organisation to take employee turnover more seriously but have been unsuccessful. Could you explain the impact associated with dysfuncti</w:t>
      </w:r>
      <w:r w:rsidR="003A7C37" w:rsidRPr="003E7F68">
        <w:rPr>
          <w:b/>
        </w:rPr>
        <w:t>onal employee turnover? (AC 3.5)</w:t>
      </w:r>
    </w:p>
    <w:p w:rsidR="006573ED" w:rsidRDefault="004C5F74" w:rsidP="004C5F74">
      <w:pPr>
        <w:ind w:left="720"/>
        <w:jc w:val="both"/>
        <w:rPr>
          <w:rFonts w:cstheme="minorHAnsi"/>
        </w:rPr>
      </w:pPr>
      <w:r w:rsidRPr="004C5F74">
        <w:rPr>
          <w:rFonts w:cstheme="minorHAnsi"/>
        </w:rPr>
        <w:t xml:space="preserve">Turnover can be </w:t>
      </w:r>
      <w:r>
        <w:rPr>
          <w:rFonts w:cstheme="minorHAnsi"/>
        </w:rPr>
        <w:t>separated into functional, which is beneficial to organisation (poor performers leave) or dysfunctional, which has a negative effect on organisation (when highly skilled employees leave).  Dysfunctional turnover can be voluntary or involuntary</w:t>
      </w:r>
      <w:r w:rsidR="00512A07">
        <w:rPr>
          <w:rFonts w:cstheme="minorHAnsi"/>
        </w:rPr>
        <w:t>.</w:t>
      </w:r>
    </w:p>
    <w:p w:rsidR="00E31E69" w:rsidRDefault="00C02520" w:rsidP="004C5F74">
      <w:pPr>
        <w:ind w:left="720"/>
        <w:jc w:val="both"/>
        <w:rPr>
          <w:rFonts w:cstheme="minorHAnsi"/>
        </w:rPr>
      </w:pPr>
      <w:r>
        <w:rPr>
          <w:rFonts w:cstheme="minorHAnsi"/>
        </w:rPr>
        <w:t>To work out the percentage turnover you need to multiply the total number of employees who have left over a set period (month, year, years etc.) by 100 and then divide by the average total employed over the same period.  It is also useful to then breakdown the figures to reflect those employees who left for voluntary or involuntary reasons and break it down for different departments/locations to get a clearly picture and identify any departmental issues (Tantum, 2023).</w:t>
      </w:r>
    </w:p>
    <w:p w:rsidR="00E31E69" w:rsidRDefault="004C5F74" w:rsidP="004C5F74">
      <w:pPr>
        <w:ind w:left="720"/>
        <w:jc w:val="both"/>
        <w:rPr>
          <w:rFonts w:cstheme="minorHAnsi"/>
        </w:rPr>
      </w:pPr>
      <w:r>
        <w:rPr>
          <w:rFonts w:cstheme="minorHAnsi"/>
        </w:rPr>
        <w:t xml:space="preserve">Dysfunctional turnover has a </w:t>
      </w:r>
      <w:r w:rsidR="002075B0">
        <w:rPr>
          <w:rFonts w:cstheme="minorHAnsi"/>
        </w:rPr>
        <w:t xml:space="preserve">direct </w:t>
      </w:r>
      <w:r>
        <w:rPr>
          <w:rFonts w:cstheme="minorHAnsi"/>
        </w:rPr>
        <w:t xml:space="preserve">financial </w:t>
      </w:r>
      <w:r w:rsidR="002075B0">
        <w:rPr>
          <w:rFonts w:cstheme="minorHAnsi"/>
        </w:rPr>
        <w:t>cost to an organisation</w:t>
      </w:r>
      <w:r w:rsidR="005C2A24">
        <w:rPr>
          <w:rFonts w:cstheme="minorHAnsi"/>
        </w:rPr>
        <w:t xml:space="preserve"> e.g. </w:t>
      </w:r>
      <w:r w:rsidR="002075B0">
        <w:rPr>
          <w:rFonts w:cstheme="minorHAnsi"/>
        </w:rPr>
        <w:t>costs involved in advertising the va</w:t>
      </w:r>
      <w:r w:rsidR="005C2A24">
        <w:rPr>
          <w:rFonts w:cstheme="minorHAnsi"/>
        </w:rPr>
        <w:t>cancy and indirect costs e.g.</w:t>
      </w:r>
      <w:r w:rsidR="002075B0">
        <w:rPr>
          <w:rFonts w:cstheme="minorHAnsi"/>
        </w:rPr>
        <w:t xml:space="preserve"> another employee covering the role, administration, </w:t>
      </w:r>
      <w:r w:rsidR="005C2A24">
        <w:rPr>
          <w:rFonts w:cstheme="minorHAnsi"/>
        </w:rPr>
        <w:t>recruitment/selection time demands</w:t>
      </w:r>
      <w:r w:rsidR="002075B0">
        <w:rPr>
          <w:rFonts w:cstheme="minorHAnsi"/>
        </w:rPr>
        <w:t xml:space="preserve"> and induction training for </w:t>
      </w:r>
      <w:r w:rsidR="005C2A24">
        <w:rPr>
          <w:rFonts w:cstheme="minorHAnsi"/>
        </w:rPr>
        <w:t xml:space="preserve">the </w:t>
      </w:r>
      <w:r w:rsidR="002075B0">
        <w:rPr>
          <w:rFonts w:cstheme="minorHAnsi"/>
        </w:rPr>
        <w:t xml:space="preserve">new </w:t>
      </w:r>
      <w:r w:rsidR="002075B0">
        <w:rPr>
          <w:rFonts w:cstheme="minorHAnsi"/>
        </w:rPr>
        <w:lastRenderedPageBreak/>
        <w:t xml:space="preserve">employee (Peters, 2024a). </w:t>
      </w:r>
      <w:r w:rsidR="00096DF2">
        <w:rPr>
          <w:rFonts w:cstheme="minorHAnsi"/>
        </w:rPr>
        <w:t xml:space="preserve"> </w:t>
      </w:r>
      <w:r w:rsidR="00B70A21">
        <w:rPr>
          <w:rFonts w:cstheme="minorHAnsi"/>
        </w:rPr>
        <w:t>Indirect costs include loss of p</w:t>
      </w:r>
      <w:r w:rsidR="00096DF2">
        <w:rPr>
          <w:rFonts w:cstheme="minorHAnsi"/>
        </w:rPr>
        <w:t>roductivity</w:t>
      </w:r>
      <w:r w:rsidR="00B70A21">
        <w:rPr>
          <w:rFonts w:cstheme="minorHAnsi"/>
        </w:rPr>
        <w:t xml:space="preserve"> from leaving employee and the new starter for the initial induction period,</w:t>
      </w:r>
      <w:r w:rsidR="00096DF2">
        <w:rPr>
          <w:rFonts w:cstheme="minorHAnsi"/>
        </w:rPr>
        <w:t xml:space="preserve"> </w:t>
      </w:r>
      <w:r w:rsidR="00B70A21">
        <w:rPr>
          <w:rFonts w:cstheme="minorHAnsi"/>
        </w:rPr>
        <w:t xml:space="preserve">loss of financial investment put into leaving employees training/development, organisational damage from transfer of information to a competitor or damage to reputation </w:t>
      </w:r>
      <w:r w:rsidR="005C2A24">
        <w:rPr>
          <w:rFonts w:cstheme="minorHAnsi"/>
        </w:rPr>
        <w:t>if the</w:t>
      </w:r>
      <w:r w:rsidR="00B70A21">
        <w:rPr>
          <w:rFonts w:cstheme="minorHAnsi"/>
        </w:rPr>
        <w:t xml:space="preserve"> relationship ended on poor term</w:t>
      </w:r>
      <w:r w:rsidR="005C2A24">
        <w:rPr>
          <w:rFonts w:cstheme="minorHAnsi"/>
        </w:rPr>
        <w:t>s</w:t>
      </w:r>
      <w:r w:rsidR="00B70A21">
        <w:rPr>
          <w:rFonts w:cstheme="minorHAnsi"/>
        </w:rPr>
        <w:t xml:space="preserve"> (Taylor and Woodhams, 2022)</w:t>
      </w:r>
    </w:p>
    <w:p w:rsidR="004C5F74" w:rsidRPr="004C5F74" w:rsidRDefault="003E6BFC" w:rsidP="004C5F74">
      <w:pPr>
        <w:ind w:left="720"/>
        <w:jc w:val="both"/>
        <w:rPr>
          <w:rFonts w:cstheme="minorHAnsi"/>
        </w:rPr>
      </w:pPr>
      <w:r>
        <w:rPr>
          <w:rFonts w:cstheme="minorHAnsi"/>
        </w:rPr>
        <w:t>Cholteeva (2022) reports</w:t>
      </w:r>
      <w:r w:rsidR="00512A07">
        <w:rPr>
          <w:rFonts w:cstheme="minorHAnsi"/>
        </w:rPr>
        <w:t xml:space="preserve"> that 63% of UK businesses say the organisational culture has been negatively affected by turnover with a further 21% reporting lower level of employee engagement and 22% has seen further employees leave due to the change in the culture.</w:t>
      </w:r>
      <w:r w:rsidR="00096DF2">
        <w:rPr>
          <w:rFonts w:cstheme="minorHAnsi"/>
        </w:rPr>
        <w:t xml:space="preserve">  Turnover can also effect employee morale</w:t>
      </w:r>
      <w:r w:rsidR="00B70A21">
        <w:rPr>
          <w:rFonts w:cstheme="minorHAnsi"/>
        </w:rPr>
        <w:t xml:space="preserve"> being sad at the loss of a team-member or due to having to bear extra workload until replacement is found,</w:t>
      </w:r>
      <w:r w:rsidR="00096DF2">
        <w:rPr>
          <w:rFonts w:cstheme="minorHAnsi"/>
        </w:rPr>
        <w:t xml:space="preserve"> making them feel less motivated and therefore less productive.  </w:t>
      </w:r>
      <w:r w:rsidR="00512A07">
        <w:rPr>
          <w:rFonts w:cstheme="minorHAnsi"/>
        </w:rPr>
        <w:t xml:space="preserve">  </w:t>
      </w:r>
    </w:p>
    <w:p w:rsidR="00C319D8" w:rsidRPr="003E7F68" w:rsidRDefault="00362575" w:rsidP="00C319D8">
      <w:pPr>
        <w:pStyle w:val="ListParagraph"/>
        <w:numPr>
          <w:ilvl w:val="0"/>
          <w:numId w:val="23"/>
        </w:numPr>
        <w:jc w:val="both"/>
        <w:rPr>
          <w:rFonts w:cstheme="minorHAnsi"/>
          <w:b/>
          <w:u w:val="single"/>
        </w:rPr>
      </w:pPr>
      <w:r w:rsidRPr="003E7F68">
        <w:rPr>
          <w:b/>
        </w:rPr>
        <w:t>Could you assess suitable types of contractual arrangements dependent on specific workforce need. (AC 4.1)</w:t>
      </w:r>
      <w:r w:rsidR="00A47D5B">
        <w:rPr>
          <w:b/>
        </w:rPr>
        <w:t xml:space="preserve">  </w:t>
      </w:r>
    </w:p>
    <w:p w:rsidR="00DE5591" w:rsidRDefault="00DE5591" w:rsidP="00DE5591">
      <w:pPr>
        <w:pStyle w:val="ListParagraph"/>
        <w:jc w:val="both"/>
      </w:pPr>
    </w:p>
    <w:p w:rsidR="00671FE5" w:rsidRDefault="00671FE5" w:rsidP="00671FE5">
      <w:pPr>
        <w:pStyle w:val="ListParagraph"/>
        <w:jc w:val="both"/>
      </w:pPr>
      <w:r>
        <w:t xml:space="preserve">According </w:t>
      </w:r>
      <w:r w:rsidR="00B22D81">
        <w:t xml:space="preserve">to Ayling and Suff (2023) there are </w:t>
      </w:r>
      <w:r w:rsidR="00287163">
        <w:t xml:space="preserve">contracts for service or contracts of service.  </w:t>
      </w:r>
      <w:r w:rsidR="006573ED">
        <w:t>Contracts for service r</w:t>
      </w:r>
      <w:r>
        <w:t>elates to self-employed workers, freelancers</w:t>
      </w:r>
      <w:r w:rsidR="00287163">
        <w:t>, contractors, consultants</w:t>
      </w:r>
      <w:r>
        <w:t xml:space="preserve"> and other workers</w:t>
      </w:r>
      <w:r w:rsidR="00287163">
        <w:t xml:space="preserve">.  For example, agency workers can be instructed via an agency as a contingency plan if the workload is increased suddenly or to cover sickness (Silkin, 2022).  </w:t>
      </w:r>
      <w:r>
        <w:t>Contract</w:t>
      </w:r>
      <w:r w:rsidR="00287163">
        <w:t xml:space="preserve">s of service are the </w:t>
      </w:r>
      <w:r>
        <w:t>contact</w:t>
      </w:r>
      <w:r w:rsidR="00287163">
        <w:t>s</w:t>
      </w:r>
      <w:r>
        <w:t xml:space="preserve"> between an organisation and an employee</w:t>
      </w:r>
      <w:r w:rsidR="00287163">
        <w:t xml:space="preserve"> and </w:t>
      </w:r>
      <w:r w:rsidR="00771A53">
        <w:t>can be</w:t>
      </w:r>
      <w:r w:rsidR="00287163">
        <w:t>:</w:t>
      </w:r>
    </w:p>
    <w:p w:rsidR="00287163" w:rsidRDefault="00420E96" w:rsidP="006573ED">
      <w:pPr>
        <w:ind w:left="720"/>
        <w:jc w:val="both"/>
      </w:pPr>
      <w:r w:rsidRPr="00F813F1">
        <w:rPr>
          <w:b/>
        </w:rPr>
        <w:t xml:space="preserve">Permanent </w:t>
      </w:r>
      <w:r>
        <w:t xml:space="preserve">– full or part time dependant on requirements – to meet </w:t>
      </w:r>
      <w:r w:rsidR="006573ED">
        <w:t xml:space="preserve">the demand of </w:t>
      </w:r>
      <w:r>
        <w:t xml:space="preserve">consistent, regular and ongoing workload.  </w:t>
      </w:r>
    </w:p>
    <w:p w:rsidR="004F3D55" w:rsidRDefault="004F3D55" w:rsidP="006573ED">
      <w:pPr>
        <w:ind w:left="720"/>
        <w:jc w:val="both"/>
      </w:pPr>
      <w:r w:rsidRPr="00F813F1">
        <w:rPr>
          <w:b/>
        </w:rPr>
        <w:t>Fixed term</w:t>
      </w:r>
      <w:r>
        <w:t xml:space="preserve"> – used for a set period to cover situations such as project work, roles governed by </w:t>
      </w:r>
      <w:r w:rsidR="006573ED">
        <w:t xml:space="preserve">funding, </w:t>
      </w:r>
      <w:r>
        <w:t>maternity leave etc. (CIPD, 2022).</w:t>
      </w:r>
    </w:p>
    <w:p w:rsidR="004F3D55" w:rsidRDefault="004F3D55" w:rsidP="006573ED">
      <w:pPr>
        <w:ind w:left="720"/>
        <w:jc w:val="both"/>
      </w:pPr>
      <w:r w:rsidRPr="00F813F1">
        <w:rPr>
          <w:b/>
        </w:rPr>
        <w:t>Temporary</w:t>
      </w:r>
      <w:r>
        <w:t xml:space="preserve"> </w:t>
      </w:r>
      <w:r w:rsidR="00DC58C1">
        <w:t>–</w:t>
      </w:r>
      <w:r>
        <w:t xml:space="preserve"> </w:t>
      </w:r>
      <w:r w:rsidR="00DC58C1">
        <w:t xml:space="preserve">Found at short notice </w:t>
      </w:r>
      <w:r w:rsidR="006573ED">
        <w:t>to</w:t>
      </w:r>
      <w:r w:rsidR="00DC58C1">
        <w:t xml:space="preserve"> cover periods of uncertainty providing flexibility.  Can include employees on fixed- term contracts or workers such as agency and casual (Daniels, 2019).</w:t>
      </w:r>
    </w:p>
    <w:p w:rsidR="00DC58C1" w:rsidRDefault="00DC58C1" w:rsidP="006573ED">
      <w:pPr>
        <w:ind w:left="720"/>
        <w:jc w:val="both"/>
      </w:pPr>
      <w:r w:rsidRPr="00F813F1">
        <w:rPr>
          <w:b/>
        </w:rPr>
        <w:t>Zero-hour/casual</w:t>
      </w:r>
      <w:r>
        <w:t xml:space="preserve"> – </w:t>
      </w:r>
      <w:r w:rsidR="00771A53">
        <w:t>Gov.uk (2012) state</w:t>
      </w:r>
      <w:r w:rsidR="00974CCF">
        <w:t xml:space="preserve"> that zero hour contracts can be </w:t>
      </w:r>
      <w:r>
        <w:t>used for ‘on-call’ or ‘piece work’</w:t>
      </w:r>
      <w:r w:rsidR="00974CCF">
        <w:t xml:space="preserve"> allowing e</w:t>
      </w:r>
      <w:r>
        <w:t xml:space="preserve">mployers </w:t>
      </w:r>
      <w:r w:rsidR="00974CCF">
        <w:t>to</w:t>
      </w:r>
      <w:r>
        <w:t xml:space="preserve"> respond to </w:t>
      </w:r>
      <w:r w:rsidR="00974CCF">
        <w:t xml:space="preserve">a surge in </w:t>
      </w:r>
      <w:r>
        <w:t xml:space="preserve">demand </w:t>
      </w:r>
      <w:r w:rsidR="00771A53">
        <w:t>e.g.</w:t>
      </w:r>
      <w:r w:rsidR="00974CCF">
        <w:t xml:space="preserve"> hospitality where </w:t>
      </w:r>
      <w:r>
        <w:t>extra wo</w:t>
      </w:r>
      <w:r w:rsidR="00974CCF">
        <w:t xml:space="preserve">rkers are required </w:t>
      </w:r>
      <w:r w:rsidR="00771A53">
        <w:t>for</w:t>
      </w:r>
      <w:r>
        <w:t xml:space="preserve"> large event</w:t>
      </w:r>
      <w:r w:rsidR="00771A53">
        <w:t>s</w:t>
      </w:r>
      <w:r>
        <w:t xml:space="preserve">.  Employers are not </w:t>
      </w:r>
      <w:r w:rsidR="00974CCF">
        <w:t>obliged</w:t>
      </w:r>
      <w:r>
        <w:t xml:space="preserve"> to pro</w:t>
      </w:r>
      <w:r w:rsidR="00974CCF">
        <w:t>vide work and the worker is not</w:t>
      </w:r>
      <w:r>
        <w:t xml:space="preserve"> obligated to accept work</w:t>
      </w:r>
      <w:r w:rsidR="00974CCF">
        <w:t xml:space="preserve"> but workers still have the same protection as an employee or worker (ACAS, 2022)</w:t>
      </w:r>
      <w:r>
        <w:t xml:space="preserve">.   </w:t>
      </w:r>
    </w:p>
    <w:p w:rsidR="00287163" w:rsidRDefault="00287163" w:rsidP="00671FE5">
      <w:pPr>
        <w:pStyle w:val="ListParagraph"/>
        <w:jc w:val="both"/>
      </w:pPr>
    </w:p>
    <w:p w:rsidR="00671FE5" w:rsidRDefault="00287163" w:rsidP="00720CAC">
      <w:pPr>
        <w:pStyle w:val="ListParagraph"/>
        <w:jc w:val="both"/>
      </w:pPr>
      <w:r>
        <w:t xml:space="preserve">Taylor and Woodhams (2022b) </w:t>
      </w:r>
      <w:r w:rsidR="00B22D81">
        <w:t>identify the</w:t>
      </w:r>
      <w:r>
        <w:t xml:space="preserve"> benefits of flexible working for employers, </w:t>
      </w:r>
      <w:r w:rsidR="00771A53">
        <w:t>as it helps</w:t>
      </w:r>
      <w:r>
        <w:t xml:space="preserve"> vary their work</w:t>
      </w:r>
      <w:r w:rsidR="00771A53">
        <w:t xml:space="preserve">force over the hours/days </w:t>
      </w:r>
      <w:r>
        <w:t xml:space="preserve">demand is the highest and therefore avoiding inefficiency and employees being underworked.  Flexible working can be offered in the form of flexitime, compressed hours, job shares, term time working etc.  </w:t>
      </w:r>
      <w:r w:rsidR="00F813F1">
        <w:t xml:space="preserve">Reilly (1998) </w:t>
      </w:r>
      <w:r w:rsidR="00B22D81">
        <w:t xml:space="preserve">states that </w:t>
      </w:r>
      <w:r w:rsidR="00F813F1">
        <w:t xml:space="preserve">flexibility </w:t>
      </w:r>
      <w:r>
        <w:t>allows employers to react quickly to redirect the workforce in the face of new opportunities.  Agency workers can be brought in via an agency as a contingency plan if the workload is increased suddenly or to cover sickness (Silkin, 2022).</w:t>
      </w:r>
    </w:p>
    <w:p w:rsidR="00DE5591" w:rsidRDefault="00DE5591" w:rsidP="00DE5591">
      <w:pPr>
        <w:pStyle w:val="ListParagraph"/>
        <w:jc w:val="both"/>
        <w:rPr>
          <w:rFonts w:cstheme="minorHAnsi"/>
          <w:b/>
          <w:u w:val="single"/>
        </w:rPr>
      </w:pPr>
    </w:p>
    <w:p w:rsidR="00A47D5B" w:rsidRDefault="00A47D5B" w:rsidP="00DE5591">
      <w:pPr>
        <w:pStyle w:val="ListParagraph"/>
        <w:jc w:val="both"/>
        <w:rPr>
          <w:rFonts w:cstheme="minorHAnsi"/>
          <w:b/>
          <w:u w:val="single"/>
        </w:rPr>
      </w:pPr>
    </w:p>
    <w:p w:rsidR="00A47D5B" w:rsidRDefault="00A47D5B" w:rsidP="00DE5591">
      <w:pPr>
        <w:pStyle w:val="ListParagraph"/>
        <w:jc w:val="both"/>
        <w:rPr>
          <w:rFonts w:cstheme="minorHAnsi"/>
          <w:b/>
          <w:u w:val="single"/>
        </w:rPr>
      </w:pPr>
    </w:p>
    <w:p w:rsidR="00A47D5B" w:rsidRPr="00362575" w:rsidRDefault="00A47D5B" w:rsidP="00DE5591">
      <w:pPr>
        <w:pStyle w:val="ListParagraph"/>
        <w:jc w:val="both"/>
        <w:rPr>
          <w:rFonts w:cstheme="minorHAnsi"/>
          <w:b/>
          <w:u w:val="single"/>
        </w:rPr>
      </w:pPr>
    </w:p>
    <w:p w:rsidR="00362575" w:rsidRPr="003E7F68" w:rsidRDefault="00362575" w:rsidP="00362575">
      <w:pPr>
        <w:pStyle w:val="ListParagraph"/>
        <w:numPr>
          <w:ilvl w:val="0"/>
          <w:numId w:val="23"/>
        </w:numPr>
        <w:jc w:val="both"/>
        <w:rPr>
          <w:rFonts w:cstheme="minorHAnsi"/>
          <w:b/>
          <w:u w:val="single"/>
        </w:rPr>
      </w:pPr>
      <w:r w:rsidRPr="003E7F68">
        <w:rPr>
          <w:b/>
        </w:rPr>
        <w:lastRenderedPageBreak/>
        <w:t>I have heard there are different types of terms in contracts – surely a term is a term. Can you differentiate between express terms and implied terms? (AC 4.2)</w:t>
      </w:r>
      <w:r w:rsidR="00A47D5B">
        <w:rPr>
          <w:b/>
        </w:rPr>
        <w:t xml:space="preserve"> </w:t>
      </w:r>
    </w:p>
    <w:p w:rsidR="00720CAC" w:rsidRDefault="00720CAC" w:rsidP="00720CAC">
      <w:pPr>
        <w:pStyle w:val="ListParagraph"/>
        <w:jc w:val="both"/>
      </w:pPr>
    </w:p>
    <w:p w:rsidR="00720CAC" w:rsidRDefault="009A0BA4" w:rsidP="00720CAC">
      <w:pPr>
        <w:pStyle w:val="ListParagraph"/>
        <w:jc w:val="both"/>
      </w:pPr>
      <w:r>
        <w:t>Contacts of emp</w:t>
      </w:r>
      <w:r w:rsidR="00771A53">
        <w:t xml:space="preserve">loyment include </w:t>
      </w:r>
      <w:r>
        <w:t>implied terms and express terms, agreed orally or i</w:t>
      </w:r>
      <w:r w:rsidR="00724D1C">
        <w:t>n writing (Ayling and Suff</w:t>
      </w:r>
      <w:r>
        <w:t xml:space="preserve"> 2023).  Express terms are usually in </w:t>
      </w:r>
      <w:r w:rsidR="00771A53">
        <w:t>writing,</w:t>
      </w:r>
      <w:r w:rsidR="0068039D">
        <w:t xml:space="preserve"> agreed between the employer and employee,</w:t>
      </w:r>
      <w:r>
        <w:t xml:space="preserve"> and include thi</w:t>
      </w:r>
      <w:r w:rsidR="0068039D">
        <w:t>ngs such as pay, working hours and holidays.  Express terms cannot diminish the statutory rights of the employee e.g. a contact should not state that pay would be less than the National Minimum Wage as this diminishes the right of t</w:t>
      </w:r>
      <w:r w:rsidR="00D34F30">
        <w:t xml:space="preserve">he employee in line with the </w:t>
      </w:r>
      <w:r w:rsidR="00D34F30">
        <w:rPr>
          <w:rFonts w:cstheme="minorHAnsi"/>
        </w:rPr>
        <w:t>National Minimum Wage Act 1998</w:t>
      </w:r>
      <w:r w:rsidR="0068039D">
        <w:t xml:space="preserve"> (Daniels, 2019). </w:t>
      </w:r>
    </w:p>
    <w:p w:rsidR="0068039D" w:rsidRDefault="0068039D" w:rsidP="00720CAC">
      <w:pPr>
        <w:pStyle w:val="ListParagraph"/>
        <w:jc w:val="both"/>
      </w:pPr>
    </w:p>
    <w:p w:rsidR="00EF57F6" w:rsidRDefault="00ED1B64" w:rsidP="00EF57F6">
      <w:pPr>
        <w:pStyle w:val="ListParagraph"/>
        <w:jc w:val="both"/>
      </w:pPr>
      <w:r>
        <w:t>Implied terms are</w:t>
      </w:r>
      <w:r w:rsidR="0068039D">
        <w:t xml:space="preserve"> those that</w:t>
      </w:r>
      <w:r>
        <w:t xml:space="preserve"> usually do not need to be</w:t>
      </w:r>
      <w:r w:rsidR="00724D1C">
        <w:t xml:space="preserve"> in writing, as they are deemed obvious.  ACAS (</w:t>
      </w:r>
      <w:r w:rsidR="00EF57F6">
        <w:t>2023</w:t>
      </w:r>
      <w:r w:rsidR="008360A2">
        <w:t>a</w:t>
      </w:r>
      <w:r w:rsidR="00724D1C">
        <w:t>) state that an employment tr</w:t>
      </w:r>
      <w:r>
        <w:t>ibunal judge would class a term</w:t>
      </w:r>
      <w:r w:rsidR="00724D1C">
        <w:t xml:space="preserve"> as obvious if it passes the</w:t>
      </w:r>
      <w:r w:rsidR="00724D1C" w:rsidRPr="00724D1C">
        <w:rPr>
          <w:rFonts w:cstheme="minorHAnsi"/>
        </w:rPr>
        <w:t xml:space="preserve"> </w:t>
      </w:r>
      <w:r w:rsidR="00724D1C" w:rsidRPr="00724D1C">
        <w:rPr>
          <w:rFonts w:cstheme="minorHAnsi"/>
          <w:color w:val="000000"/>
        </w:rPr>
        <w:t>'officious bystander test'</w:t>
      </w:r>
      <w:r w:rsidR="00D34F30">
        <w:rPr>
          <w:rFonts w:cstheme="minorHAnsi"/>
          <w:color w:val="000000"/>
        </w:rPr>
        <w:t xml:space="preserve"> derived from the case </w:t>
      </w:r>
      <w:r w:rsidR="00D34F30" w:rsidRPr="00D34F30">
        <w:rPr>
          <w:rFonts w:cstheme="minorHAnsi"/>
          <w:i/>
          <w:color w:val="000000"/>
        </w:rPr>
        <w:t>Shirlaw v Southern Foundries</w:t>
      </w:r>
      <w:r w:rsidR="00D34F30">
        <w:rPr>
          <w:rFonts w:cstheme="minorHAnsi"/>
          <w:color w:val="000000"/>
        </w:rPr>
        <w:t xml:space="preserve"> (1939) whereby it was agreed that a term would be part of a contact if an ‘officious bystander’ felt it should be.</w:t>
      </w:r>
      <w:r w:rsidR="00724D1C">
        <w:rPr>
          <w:rFonts w:cstheme="minorHAnsi"/>
        </w:rPr>
        <w:t xml:space="preserve">  Implied terms </w:t>
      </w:r>
      <w:r w:rsidR="00724D1C" w:rsidRPr="00724D1C">
        <w:rPr>
          <w:rFonts w:cstheme="minorHAnsi"/>
        </w:rPr>
        <w:t>are inferred</w:t>
      </w:r>
      <w:r w:rsidR="00724D1C">
        <w:t xml:space="preserve"> from an expectation</w:t>
      </w:r>
      <w:r w:rsidR="00EF57F6">
        <w:t xml:space="preserve"> such as the duty of care to an employee, mutual trust and fair pay (Ayling and Suff, 2023).  Daniels (2019) explains that implied terms can come from a number of different sources such as:</w:t>
      </w:r>
    </w:p>
    <w:p w:rsidR="00FB2CB2" w:rsidRDefault="00EF57F6" w:rsidP="00EF57F6">
      <w:pPr>
        <w:pStyle w:val="ListParagraph"/>
        <w:numPr>
          <w:ilvl w:val="0"/>
          <w:numId w:val="27"/>
        </w:numPr>
        <w:jc w:val="both"/>
      </w:pPr>
      <w:r w:rsidRPr="00EF57F6">
        <w:t xml:space="preserve">Collective agreements </w:t>
      </w:r>
      <w:r>
        <w:t>–</w:t>
      </w:r>
      <w:r w:rsidR="00ED1B64">
        <w:t>Agreement between</w:t>
      </w:r>
      <w:r>
        <w:t xml:space="preserve"> employer and the employees association or trade union</w:t>
      </w:r>
      <w:r w:rsidR="00FB2CB2">
        <w:t xml:space="preserve"> collectively</w:t>
      </w:r>
      <w:r w:rsidR="00F42CB4">
        <w:t xml:space="preserve"> (express </w:t>
      </w:r>
      <w:r>
        <w:t>or</w:t>
      </w:r>
      <w:r w:rsidR="00FB2CB2">
        <w:t xml:space="preserve"> </w:t>
      </w:r>
      <w:r>
        <w:t>implied incorporation</w:t>
      </w:r>
      <w:r w:rsidR="00F42CB4">
        <w:t>)</w:t>
      </w:r>
      <w:r w:rsidR="00FB2CB2">
        <w:t>.</w:t>
      </w:r>
    </w:p>
    <w:p w:rsidR="00FB2CB2" w:rsidRDefault="00FB2CB2" w:rsidP="00EF57F6">
      <w:pPr>
        <w:pStyle w:val="ListParagraph"/>
        <w:numPr>
          <w:ilvl w:val="0"/>
          <w:numId w:val="27"/>
        </w:numPr>
        <w:jc w:val="both"/>
      </w:pPr>
      <w:r>
        <w:t>S</w:t>
      </w:r>
      <w:r w:rsidR="00EF57F6">
        <w:t>tatute</w:t>
      </w:r>
      <w:r w:rsidR="00594C81">
        <w:t>/common law</w:t>
      </w:r>
      <w:r>
        <w:t xml:space="preserve"> </w:t>
      </w:r>
      <w:r w:rsidR="00F055C4">
        <w:t xml:space="preserve">- </w:t>
      </w:r>
      <w:r>
        <w:t>automatically implied to a contact and employees do not need to be explicitly informed of the creation of new statues by their employer.</w:t>
      </w:r>
    </w:p>
    <w:p w:rsidR="00FB2CB2" w:rsidRDefault="00FB2CB2" w:rsidP="00EF57F6">
      <w:pPr>
        <w:pStyle w:val="ListParagraph"/>
        <w:numPr>
          <w:ilvl w:val="0"/>
          <w:numId w:val="27"/>
        </w:numPr>
        <w:jc w:val="both"/>
      </w:pPr>
      <w:r>
        <w:t xml:space="preserve">The Courts </w:t>
      </w:r>
      <w:r w:rsidR="00E15251">
        <w:t>–</w:t>
      </w:r>
      <w:r>
        <w:t xml:space="preserve"> </w:t>
      </w:r>
      <w:r w:rsidR="00F42CB4">
        <w:t xml:space="preserve">decisions </w:t>
      </w:r>
      <w:r w:rsidR="00E15251">
        <w:t>in relation to implied terms</w:t>
      </w:r>
      <w:r w:rsidR="00ED1B64">
        <w:t>,</w:t>
      </w:r>
      <w:r w:rsidR="00E15251">
        <w:t xml:space="preserve"> set a precedent.  Courts consider whether an implied term is reasonable or nec</w:t>
      </w:r>
      <w:r w:rsidR="00F42CB4">
        <w:t>essary in the circumstances.</w:t>
      </w:r>
    </w:p>
    <w:p w:rsidR="00E15251" w:rsidRDefault="00E15251" w:rsidP="00EF57F6">
      <w:pPr>
        <w:pStyle w:val="ListParagraph"/>
        <w:numPr>
          <w:ilvl w:val="0"/>
          <w:numId w:val="27"/>
        </w:numPr>
        <w:jc w:val="both"/>
      </w:pPr>
      <w:r>
        <w:t>Work rules – Rules set out by an employer as to how they expect employees to behave i.e</w:t>
      </w:r>
      <w:r w:rsidR="0027351C">
        <w:t>. wearing unif</w:t>
      </w:r>
      <w:r w:rsidR="00F42CB4">
        <w:t xml:space="preserve">orm.  </w:t>
      </w:r>
      <w:r w:rsidR="0027351C">
        <w:t>These rules could be set out in an emplo</w:t>
      </w:r>
      <w:r w:rsidR="004A39D8">
        <w:t xml:space="preserve">yee handbook and </w:t>
      </w:r>
      <w:r w:rsidR="0027351C">
        <w:t>referred to as incorporated terms (ACAS, 2023).</w:t>
      </w:r>
    </w:p>
    <w:p w:rsidR="0068039D" w:rsidRDefault="00FB2CB2" w:rsidP="00EF57F6">
      <w:pPr>
        <w:pStyle w:val="ListParagraph"/>
        <w:numPr>
          <w:ilvl w:val="0"/>
          <w:numId w:val="27"/>
        </w:numPr>
        <w:jc w:val="both"/>
      </w:pPr>
      <w:r>
        <w:t>C</w:t>
      </w:r>
      <w:r w:rsidR="00EF57F6">
        <w:t>ustom and practice</w:t>
      </w:r>
      <w:r>
        <w:t xml:space="preserve"> </w:t>
      </w:r>
      <w:r w:rsidR="00803053">
        <w:t>- Habitual</w:t>
      </w:r>
      <w:r w:rsidR="00F42CB4">
        <w:t xml:space="preserve"> behaviours/practices that have been</w:t>
      </w:r>
      <w:r w:rsidR="0027351C">
        <w:t xml:space="preserve"> in place over a period of time.  </w:t>
      </w:r>
    </w:p>
    <w:p w:rsidR="00720CAC" w:rsidRPr="00362575" w:rsidRDefault="00720CAC" w:rsidP="00720CAC">
      <w:pPr>
        <w:pStyle w:val="ListParagraph"/>
        <w:jc w:val="both"/>
        <w:rPr>
          <w:rFonts w:cstheme="minorHAnsi"/>
          <w:b/>
          <w:u w:val="single"/>
        </w:rPr>
      </w:pPr>
    </w:p>
    <w:p w:rsidR="00362575" w:rsidRPr="003E7F68" w:rsidRDefault="00362575" w:rsidP="00362575">
      <w:pPr>
        <w:pStyle w:val="ListParagraph"/>
        <w:numPr>
          <w:ilvl w:val="0"/>
          <w:numId w:val="23"/>
        </w:numPr>
        <w:jc w:val="both"/>
        <w:rPr>
          <w:rFonts w:cstheme="minorHAnsi"/>
          <w:b/>
          <w:u w:val="single"/>
        </w:rPr>
      </w:pPr>
      <w:r w:rsidRPr="003E7F68">
        <w:rPr>
          <w:b/>
        </w:rPr>
        <w:t>Could you explain the components and two benefits of effective onboarding? (AC 4.3)</w:t>
      </w:r>
    </w:p>
    <w:p w:rsidR="00914F26" w:rsidRDefault="00914F26" w:rsidP="00914F26">
      <w:pPr>
        <w:pStyle w:val="ListParagraph"/>
        <w:jc w:val="both"/>
      </w:pPr>
    </w:p>
    <w:p w:rsidR="00AB7CC4" w:rsidRDefault="00AB7CC4" w:rsidP="00914F26">
      <w:pPr>
        <w:pStyle w:val="ListParagraph"/>
        <w:jc w:val="both"/>
      </w:pPr>
      <w:r>
        <w:t>Taylor and Woodhams (2022a) state that a</w:t>
      </w:r>
      <w:r w:rsidR="00914F26">
        <w:t>n effective onboarding process</w:t>
      </w:r>
      <w:r>
        <w:t xml:space="preserve"> is beneficial to an organisation and therefore time, finances and effort should b</w:t>
      </w:r>
      <w:r w:rsidR="00DE6A0F">
        <w:t>e</w:t>
      </w:r>
      <w:r w:rsidR="008D5C96">
        <w:t xml:space="preserve"> invested to create a positive </w:t>
      </w:r>
      <w:r w:rsidR="00DE6A0F">
        <w:t xml:space="preserve">experience.  </w:t>
      </w:r>
    </w:p>
    <w:p w:rsidR="00DE6A0F" w:rsidRDefault="00DE6A0F" w:rsidP="00914F26">
      <w:pPr>
        <w:pStyle w:val="ListParagraph"/>
        <w:jc w:val="both"/>
      </w:pPr>
    </w:p>
    <w:p w:rsidR="00DE6A0F" w:rsidRDefault="00F73A26" w:rsidP="00914F26">
      <w:pPr>
        <w:pStyle w:val="ListParagraph"/>
        <w:jc w:val="both"/>
      </w:pPr>
      <w:r>
        <w:t>Pre-employment</w:t>
      </w:r>
      <w:r w:rsidR="00DE6A0F">
        <w:t xml:space="preserve"> information should be provided to the employee such as new starter forms, contracts/conditions of service plus any outstanding administration relating to their on</w:t>
      </w:r>
      <w:r w:rsidR="00ED1B64">
        <w:t xml:space="preserve">boarding.  The employer should </w:t>
      </w:r>
      <w:r w:rsidR="00DE6A0F">
        <w:t>go through the organisational/department information</w:t>
      </w:r>
      <w:r w:rsidR="004B53E9">
        <w:t xml:space="preserve">, which could include a staff handbook, health and safety guidance, a tour of the work site, organisation background </w:t>
      </w:r>
      <w:r>
        <w:t>etc</w:t>
      </w:r>
      <w:r w:rsidR="00ED1B64">
        <w:t xml:space="preserve">.  The employer should </w:t>
      </w:r>
      <w:r w:rsidR="004B53E9">
        <w:t xml:space="preserve">clarify the expectations of the employee setting out benefits and policies, role specific information followed by socialisation in the form of meeting the team, relevant people and introducing the culture and organisational structure.  Finally, the employee should be </w:t>
      </w:r>
      <w:r w:rsidR="008D5C96">
        <w:t>familiarised with the support/</w:t>
      </w:r>
      <w:r w:rsidR="004B53E9">
        <w:t>development options available to them such as personal development plans, in house or external training and career development (McCartney, 2023</w:t>
      </w:r>
      <w:r w:rsidR="00A11EC0">
        <w:t>a</w:t>
      </w:r>
      <w:r w:rsidR="004B53E9">
        <w:t xml:space="preserve">). </w:t>
      </w:r>
    </w:p>
    <w:p w:rsidR="00DF1C49" w:rsidRDefault="00DF1C49" w:rsidP="00914F26">
      <w:pPr>
        <w:pStyle w:val="ListParagraph"/>
        <w:jc w:val="both"/>
      </w:pPr>
    </w:p>
    <w:p w:rsidR="00DF1C49" w:rsidRDefault="00DF1C49" w:rsidP="00914F26">
      <w:pPr>
        <w:pStyle w:val="ListParagraph"/>
        <w:jc w:val="both"/>
      </w:pPr>
      <w:r>
        <w:lastRenderedPageBreak/>
        <w:t>ACAS (2015) highlight the importan</w:t>
      </w:r>
      <w:r w:rsidR="00ED1B64">
        <w:t>ce</w:t>
      </w:r>
      <w:r>
        <w:t xml:space="preserve"> of reviewing t</w:t>
      </w:r>
      <w:r w:rsidR="008D5C96">
        <w:t xml:space="preserve">he onboarding process regularly, asking </w:t>
      </w:r>
      <w:r>
        <w:t xml:space="preserve">employees for feedback </w:t>
      </w:r>
      <w:r w:rsidR="008D5C96">
        <w:t>in order to identify areas for improvement.</w:t>
      </w:r>
    </w:p>
    <w:p w:rsidR="00AB7CC4" w:rsidRDefault="00AB7CC4" w:rsidP="00914F26">
      <w:pPr>
        <w:pStyle w:val="ListParagraph"/>
        <w:jc w:val="both"/>
      </w:pPr>
    </w:p>
    <w:p w:rsidR="007A265A" w:rsidRDefault="00AB7CC4" w:rsidP="007A265A">
      <w:pPr>
        <w:pStyle w:val="ListParagraph"/>
        <w:jc w:val="both"/>
      </w:pPr>
      <w:r>
        <w:t>Onboarding has a soft side in helping new starters to settle in a</w:t>
      </w:r>
      <w:r w:rsidR="008D5C96">
        <w:t>nd feel comfortable and a hard side in providing</w:t>
      </w:r>
      <w:r>
        <w:t xml:space="preserve"> information and training to enable them to carry out their role efficiently (Taylor and Woodhams (2022a).</w:t>
      </w:r>
      <w:r w:rsidR="00F73A26">
        <w:t xml:space="preserve">  A good onboarding </w:t>
      </w:r>
      <w:r w:rsidR="00DF1C49">
        <w:t>should ensure that the employee is equipped with the information and tools needed to co</w:t>
      </w:r>
      <w:r w:rsidR="00CD0E9C">
        <w:t xml:space="preserve">mplete their role and </w:t>
      </w:r>
      <w:r w:rsidR="00DF1C49">
        <w:t>be productive and efficient from the start of their employment</w:t>
      </w:r>
      <w:r w:rsidR="00BD1E3C">
        <w:t xml:space="preserve"> (Stein and Christiansen, 2010)</w:t>
      </w:r>
      <w:r w:rsidR="00DF1C49">
        <w:t>.</w:t>
      </w:r>
      <w:r w:rsidR="00BD1E3C">
        <w:t xml:space="preserve">  </w:t>
      </w:r>
      <w:r w:rsidR="00DF1C49">
        <w:t xml:space="preserve">  </w:t>
      </w:r>
      <w:r w:rsidR="00BD1E3C">
        <w:t xml:space="preserve">Laurano (2015) </w:t>
      </w:r>
      <w:r w:rsidR="008D5C96">
        <w:t>highlights</w:t>
      </w:r>
      <w:r w:rsidR="00BD1E3C">
        <w:t xml:space="preserve"> that a poor onboarding results in low levels of productivity, which could affect organisational performance and goals, whereas, good onboarding is reported to increase productivity by 70%.  </w:t>
      </w:r>
    </w:p>
    <w:p w:rsidR="007A265A" w:rsidRDefault="007A265A" w:rsidP="007A265A">
      <w:pPr>
        <w:pStyle w:val="ListParagraph"/>
        <w:jc w:val="both"/>
      </w:pPr>
    </w:p>
    <w:p w:rsidR="007A265A" w:rsidRDefault="007A265A" w:rsidP="007A265A">
      <w:pPr>
        <w:pStyle w:val="ListParagraph"/>
        <w:jc w:val="both"/>
      </w:pPr>
      <w:r>
        <w:t>CIPD (2022) report that 28% of organisations have improved their onboarding process to in</w:t>
      </w:r>
      <w:r w:rsidR="00CD0E9C">
        <w:t xml:space="preserve">crease </w:t>
      </w:r>
      <w:r w:rsidR="001A425A">
        <w:t>retention levels.  Employees who have had a good onboarding experience feel valued and supported and are less likely to leave.</w:t>
      </w:r>
    </w:p>
    <w:p w:rsidR="003E7F68" w:rsidRDefault="003E7F68" w:rsidP="003E7F68">
      <w:pPr>
        <w:rPr>
          <w:rFonts w:cstheme="minorHAnsi"/>
          <w:b/>
          <w:u w:val="single"/>
        </w:rPr>
      </w:pPr>
    </w:p>
    <w:p w:rsidR="003E7F68" w:rsidRDefault="003E7F68" w:rsidP="003E7F68">
      <w:pPr>
        <w:rPr>
          <w:rFonts w:cstheme="minorHAnsi"/>
          <w:b/>
          <w:u w:val="single"/>
        </w:rPr>
      </w:pPr>
      <w:r>
        <w:rPr>
          <w:rFonts w:cstheme="minorHAnsi"/>
          <w:b/>
          <w:u w:val="single"/>
        </w:rPr>
        <w:t>Referencing</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ACAS (2015). </w:t>
      </w:r>
      <w:r w:rsidRPr="00A47D5B">
        <w:rPr>
          <w:rFonts w:asciiTheme="minorHAnsi" w:hAnsiTheme="minorHAnsi" w:cstheme="minorHAnsi"/>
          <w:i/>
          <w:iCs/>
          <w:sz w:val="22"/>
          <w:szCs w:val="22"/>
        </w:rPr>
        <w:t>Acas guide to induction | Acas</w:t>
      </w:r>
      <w:r w:rsidRPr="00A47D5B">
        <w:rPr>
          <w:rFonts w:asciiTheme="minorHAnsi" w:hAnsiTheme="minorHAnsi" w:cstheme="minorHAnsi"/>
          <w:sz w:val="22"/>
          <w:szCs w:val="22"/>
        </w:rPr>
        <w:t>. [online] www.acas.org.uk. Available at: https://www.acas.org.uk/acas-guide-to-staff-induction [Accessed 11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ACAS (2022). </w:t>
      </w:r>
      <w:r w:rsidRPr="00A47D5B">
        <w:rPr>
          <w:rFonts w:asciiTheme="minorHAnsi" w:hAnsiTheme="minorHAnsi" w:cstheme="minorHAnsi"/>
          <w:i/>
          <w:iCs/>
          <w:sz w:val="22"/>
          <w:szCs w:val="22"/>
        </w:rPr>
        <w:t>Zero-hours contracts | Acas</w:t>
      </w:r>
      <w:r w:rsidRPr="00A47D5B">
        <w:rPr>
          <w:rFonts w:asciiTheme="minorHAnsi" w:hAnsiTheme="minorHAnsi" w:cstheme="minorHAnsi"/>
          <w:sz w:val="22"/>
          <w:szCs w:val="22"/>
        </w:rPr>
        <w:t>. [online] Acas.org.uk. Available at: https://www.acas.org.uk/zero-hours-contracts [Accessed 10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ACAS (2023a). </w:t>
      </w:r>
      <w:r w:rsidRPr="00A47D5B">
        <w:rPr>
          <w:rFonts w:asciiTheme="minorHAnsi" w:hAnsiTheme="minorHAnsi" w:cstheme="minorHAnsi"/>
          <w:i/>
          <w:iCs/>
          <w:sz w:val="22"/>
          <w:szCs w:val="22"/>
        </w:rPr>
        <w:t>How to advertise a job | Acas</w:t>
      </w:r>
      <w:r w:rsidRPr="00A47D5B">
        <w:rPr>
          <w:rFonts w:asciiTheme="minorHAnsi" w:hAnsiTheme="minorHAnsi" w:cstheme="minorHAnsi"/>
          <w:sz w:val="22"/>
          <w:szCs w:val="22"/>
        </w:rPr>
        <w:t>. [online] Acas.org.uk. Available at: https://www.acas.org.uk/hiring-someone/how-to-advertise-a-job [Accessed 13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ACAS (2023b). </w:t>
      </w:r>
      <w:r w:rsidRPr="00A47D5B">
        <w:rPr>
          <w:rFonts w:asciiTheme="minorHAnsi" w:hAnsiTheme="minorHAnsi" w:cstheme="minorHAnsi"/>
          <w:i/>
          <w:iCs/>
          <w:sz w:val="22"/>
          <w:szCs w:val="22"/>
        </w:rPr>
        <w:t>Types of Terms in a contract: Employment Contracts and the Law</w:t>
      </w:r>
      <w:r w:rsidRPr="00A47D5B">
        <w:rPr>
          <w:rFonts w:asciiTheme="minorHAnsi" w:hAnsiTheme="minorHAnsi" w:cstheme="minorHAnsi"/>
          <w:sz w:val="22"/>
          <w:szCs w:val="22"/>
        </w:rPr>
        <w:t>. [online] Acas. Available at: https://www.acas.org.uk/employment-contracts-and-the-law/types-of-terms-in-a-contract [Accessed 10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Ali, L. (2022). </w:t>
      </w:r>
      <w:r w:rsidRPr="00A47D5B">
        <w:rPr>
          <w:rFonts w:asciiTheme="minorHAnsi" w:hAnsiTheme="minorHAnsi" w:cstheme="minorHAnsi"/>
          <w:i/>
          <w:iCs/>
          <w:sz w:val="22"/>
          <w:szCs w:val="22"/>
        </w:rPr>
        <w:t>CIPD | Equality, Diversity and Inclusion in the Workplace | Factsheets</w:t>
      </w:r>
      <w:r w:rsidRPr="00A47D5B">
        <w:rPr>
          <w:rFonts w:asciiTheme="minorHAnsi" w:hAnsiTheme="minorHAnsi" w:cstheme="minorHAnsi"/>
          <w:sz w:val="22"/>
          <w:szCs w:val="22"/>
        </w:rPr>
        <w:t>. [online] CIPD. Available at: https://www.cipd.org/uk/knowledge/factsheets/diversity-factsheet/ [Accessed 16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Ayling, L. and Suff, R. (2023). </w:t>
      </w:r>
      <w:r w:rsidRPr="00A47D5B">
        <w:rPr>
          <w:rFonts w:asciiTheme="minorHAnsi" w:hAnsiTheme="minorHAnsi" w:cstheme="minorHAnsi"/>
          <w:i/>
          <w:iCs/>
          <w:sz w:val="22"/>
          <w:szCs w:val="22"/>
        </w:rPr>
        <w:t>CIPD | Contracts of Employment</w:t>
      </w:r>
      <w:r w:rsidRPr="00A47D5B">
        <w:rPr>
          <w:rFonts w:asciiTheme="minorHAnsi" w:hAnsiTheme="minorHAnsi" w:cstheme="minorHAnsi"/>
          <w:sz w:val="22"/>
          <w:szCs w:val="22"/>
        </w:rPr>
        <w:t>. [online] CIPD. Available at: https://www.cipd.org/uk/knowledge/factsheets/terms-conditions-contracts-factsheet/#what-is-a-contract-of-employment [Accessed 10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Bach, S. (2005). </w:t>
      </w:r>
      <w:r w:rsidRPr="00A47D5B">
        <w:rPr>
          <w:rFonts w:asciiTheme="minorHAnsi" w:hAnsiTheme="minorHAnsi" w:cstheme="minorHAnsi"/>
          <w:i/>
          <w:iCs/>
          <w:sz w:val="22"/>
          <w:szCs w:val="22"/>
        </w:rPr>
        <w:t>Managing human resources : personnel management in transition</w:t>
      </w:r>
      <w:r w:rsidRPr="00A47D5B">
        <w:rPr>
          <w:rFonts w:asciiTheme="minorHAnsi" w:hAnsiTheme="minorHAnsi" w:cstheme="minorHAnsi"/>
          <w:sz w:val="22"/>
          <w:szCs w:val="22"/>
        </w:rPr>
        <w:t>. Malden, Ma: Blackwell.</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lastRenderedPageBreak/>
        <w:t xml:space="preserve">BBC (2022). </w:t>
      </w:r>
      <w:r w:rsidRPr="00A47D5B">
        <w:rPr>
          <w:rFonts w:asciiTheme="minorHAnsi" w:hAnsiTheme="minorHAnsi" w:cstheme="minorHAnsi"/>
          <w:i/>
          <w:iCs/>
          <w:sz w:val="22"/>
          <w:szCs w:val="22"/>
        </w:rPr>
        <w:t>Internal and external methods of recruitment - Effective recruitment - Edexcel - GCSE Business Revision - Edexcel</w:t>
      </w:r>
      <w:r w:rsidRPr="00A47D5B">
        <w:rPr>
          <w:rFonts w:asciiTheme="minorHAnsi" w:hAnsiTheme="minorHAnsi" w:cstheme="minorHAnsi"/>
          <w:sz w:val="22"/>
          <w:szCs w:val="22"/>
        </w:rPr>
        <w:t>. [online] BBC Bitesize. Available at: https://www.bbc.co.uk/bitesize/guides/zbwhxyc/revision/3 [Accessed 13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Beatson, M. (2023). </w:t>
      </w:r>
      <w:r w:rsidRPr="00A47D5B">
        <w:rPr>
          <w:rFonts w:asciiTheme="minorHAnsi" w:hAnsiTheme="minorHAnsi" w:cstheme="minorHAnsi"/>
          <w:i/>
          <w:iCs/>
          <w:sz w:val="22"/>
          <w:szCs w:val="22"/>
        </w:rPr>
        <w:t>CIPD | Public sector morale is in decline</w:t>
      </w:r>
      <w:r w:rsidRPr="00A47D5B">
        <w:rPr>
          <w:rFonts w:asciiTheme="minorHAnsi" w:hAnsiTheme="minorHAnsi" w:cstheme="minorHAnsi"/>
          <w:sz w:val="22"/>
          <w:szCs w:val="22"/>
        </w:rPr>
        <w:t>. [online] CIPD. Available at: https://www.cipd.org/uk/views-and-insights/thought-leadership/cipd-voice/public-sector-morale/ [Accessed 13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Boxall, P.F. and Purcell, J. (2016). </w:t>
      </w:r>
      <w:r w:rsidRPr="00A47D5B">
        <w:rPr>
          <w:rFonts w:asciiTheme="minorHAnsi" w:hAnsiTheme="minorHAnsi" w:cstheme="minorHAnsi"/>
          <w:i/>
          <w:iCs/>
          <w:sz w:val="22"/>
          <w:szCs w:val="22"/>
        </w:rPr>
        <w:t>Strategy and human resource management</w:t>
      </w:r>
      <w:r w:rsidRPr="00A47D5B">
        <w:rPr>
          <w:rFonts w:asciiTheme="minorHAnsi" w:hAnsiTheme="minorHAnsi" w:cstheme="minorHAnsi"/>
          <w:sz w:val="22"/>
          <w:szCs w:val="22"/>
        </w:rPr>
        <w:t>. London: Macmillan Education.</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Boys, J. (2022). </w:t>
      </w:r>
      <w:r w:rsidRPr="00A47D5B">
        <w:rPr>
          <w:rFonts w:asciiTheme="minorHAnsi" w:hAnsiTheme="minorHAnsi" w:cstheme="minorHAnsi"/>
          <w:i/>
          <w:iCs/>
          <w:sz w:val="22"/>
          <w:szCs w:val="22"/>
        </w:rPr>
        <w:t>Understanding Economy &amp; Labour Market | Factsheets</w:t>
      </w:r>
      <w:r w:rsidRPr="00A47D5B">
        <w:rPr>
          <w:rFonts w:asciiTheme="minorHAnsi" w:hAnsiTheme="minorHAnsi" w:cstheme="minorHAnsi"/>
          <w:sz w:val="22"/>
          <w:szCs w:val="22"/>
        </w:rPr>
        <w:t>. [online] CIPD. Available at: https://www.cipd.org/uk/knowledge/factsheets/economy-labour-market-factsheet/ [Accessed 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Brown, J. (2021). </w:t>
      </w:r>
      <w:r w:rsidRPr="00A47D5B">
        <w:rPr>
          <w:rFonts w:asciiTheme="minorHAnsi" w:hAnsiTheme="minorHAnsi" w:cstheme="minorHAnsi"/>
          <w:i/>
          <w:iCs/>
          <w:sz w:val="22"/>
          <w:szCs w:val="22"/>
        </w:rPr>
        <w:t>Half of Employees Would Quit without Flexible Working post-pandemic, Poll Finds</w:t>
      </w:r>
      <w:r w:rsidRPr="00A47D5B">
        <w:rPr>
          <w:rFonts w:asciiTheme="minorHAnsi" w:hAnsiTheme="minorHAnsi" w:cstheme="minorHAnsi"/>
          <w:sz w:val="22"/>
          <w:szCs w:val="22"/>
        </w:rPr>
        <w:t>. [online] www.peoplemanagement.co.uk. Available at: https://www.peoplemanagement.co.uk/article/1747315/half-employees-would-quit-without%20flexible-working-post-pandemic-poll-finds [Accessed 15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Business Wales. Welsh Government. (2019). </w:t>
      </w:r>
      <w:r w:rsidRPr="00A47D5B">
        <w:rPr>
          <w:rFonts w:asciiTheme="minorHAnsi" w:hAnsiTheme="minorHAnsi" w:cstheme="minorHAnsi"/>
          <w:i/>
          <w:iCs/>
          <w:sz w:val="22"/>
          <w:szCs w:val="22"/>
        </w:rPr>
        <w:t>Wales Union Learning Fund (WULF)</w:t>
      </w:r>
      <w:r w:rsidRPr="00A47D5B">
        <w:rPr>
          <w:rFonts w:asciiTheme="minorHAnsi" w:hAnsiTheme="minorHAnsi" w:cstheme="minorHAnsi"/>
          <w:sz w:val="22"/>
          <w:szCs w:val="22"/>
        </w:rPr>
        <w:t>. [online] Available at: https://businesswales.gov.wales/skillsgateway/skills-and-training-programmes/workplace-skills/wales-union-learning-fund-wulf [Accessed 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Carucci, R. (2024). </w:t>
      </w:r>
      <w:r w:rsidRPr="00A47D5B">
        <w:rPr>
          <w:rFonts w:asciiTheme="minorHAnsi" w:hAnsiTheme="minorHAnsi" w:cstheme="minorHAnsi"/>
          <w:i/>
          <w:iCs/>
          <w:sz w:val="22"/>
          <w:szCs w:val="22"/>
        </w:rPr>
        <w:t>One More Time: Why Diversity Leads To Better Team Performance</w:t>
      </w:r>
      <w:r w:rsidRPr="00A47D5B">
        <w:rPr>
          <w:rFonts w:asciiTheme="minorHAnsi" w:hAnsiTheme="minorHAnsi" w:cstheme="minorHAnsi"/>
          <w:sz w:val="22"/>
          <w:szCs w:val="22"/>
        </w:rPr>
        <w:t>. [online] Forbes. Available at: https://www.forbes.com/sites/roncarucci/2024/01/24/one-more-time-why-diversity-leads-to-better-team-performance/ [Accessed 16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Cholteeva, Y. (2022). </w:t>
      </w:r>
      <w:r w:rsidRPr="00A47D5B">
        <w:rPr>
          <w:rFonts w:asciiTheme="minorHAnsi" w:hAnsiTheme="minorHAnsi" w:cstheme="minorHAnsi"/>
          <w:i/>
          <w:iCs/>
          <w:sz w:val="22"/>
          <w:szCs w:val="22"/>
        </w:rPr>
        <w:t>High Employee Turnover Damaging Company Culture, Research Suggests</w:t>
      </w:r>
      <w:r w:rsidRPr="00A47D5B">
        <w:rPr>
          <w:rFonts w:asciiTheme="minorHAnsi" w:hAnsiTheme="minorHAnsi" w:cstheme="minorHAnsi"/>
          <w:sz w:val="22"/>
          <w:szCs w:val="22"/>
        </w:rPr>
        <w:t>. [online] www.peoplemanagement.co.uk. Available at: https://www.peoplemanagement.co.uk/article/1795419/high-employee-turnover-damaging-company-culture-research-suggests [Accessed 13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CIPD (2021). </w:t>
      </w:r>
      <w:r w:rsidRPr="00A47D5B">
        <w:rPr>
          <w:rFonts w:asciiTheme="minorHAnsi" w:hAnsiTheme="minorHAnsi" w:cstheme="minorHAnsi"/>
          <w:i/>
          <w:iCs/>
          <w:sz w:val="22"/>
          <w:szCs w:val="22"/>
        </w:rPr>
        <w:t>CIPD | Fixed-term contracts: Understanding the Law</w:t>
      </w:r>
      <w:r w:rsidRPr="00A47D5B">
        <w:rPr>
          <w:rFonts w:asciiTheme="minorHAnsi" w:hAnsiTheme="minorHAnsi" w:cstheme="minorHAnsi"/>
          <w:sz w:val="22"/>
          <w:szCs w:val="22"/>
        </w:rPr>
        <w:t>. [online] CIPD. Available at: https://www.cipd.org/uk/knowledge/guides/fixed-term-contracts-guide/ [Accessed 10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lastRenderedPageBreak/>
        <w:t xml:space="preserve">CIPD (2022a). </w:t>
      </w:r>
      <w:r w:rsidRPr="00A47D5B">
        <w:rPr>
          <w:rFonts w:asciiTheme="minorHAnsi" w:hAnsiTheme="minorHAnsi" w:cstheme="minorHAnsi"/>
          <w:i/>
          <w:iCs/>
          <w:sz w:val="22"/>
          <w:szCs w:val="22"/>
        </w:rPr>
        <w:t>CIPD | Tight labour market will force organisations to strengthen employment offer to attract and retain staff</w:t>
      </w:r>
      <w:r w:rsidRPr="00A47D5B">
        <w:rPr>
          <w:rFonts w:asciiTheme="minorHAnsi" w:hAnsiTheme="minorHAnsi" w:cstheme="minorHAnsi"/>
          <w:sz w:val="22"/>
          <w:szCs w:val="22"/>
        </w:rPr>
        <w:t>. [online] CIPD. Available at: https://www.cipd.org/uk/about/press-releases/150222tight-labour-market-employment-offer/ [Accessed 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CIPD (2022b). </w:t>
      </w:r>
      <w:r w:rsidRPr="00A47D5B">
        <w:rPr>
          <w:rFonts w:asciiTheme="minorHAnsi" w:hAnsiTheme="minorHAnsi" w:cstheme="minorHAnsi"/>
          <w:i/>
          <w:iCs/>
          <w:sz w:val="22"/>
          <w:szCs w:val="22"/>
        </w:rPr>
        <w:t xml:space="preserve">RESOURCING AND TALENT PLANNING REPORT 2022 </w:t>
      </w:r>
      <w:r w:rsidRPr="00A47D5B">
        <w:rPr>
          <w:rFonts w:asciiTheme="minorHAnsi" w:hAnsiTheme="minorHAnsi" w:cstheme="minorHAnsi"/>
          <w:sz w:val="22"/>
          <w:szCs w:val="22"/>
        </w:rPr>
        <w:t xml:space="preserve">. [online] </w:t>
      </w:r>
      <w:r w:rsidRPr="00A47D5B">
        <w:rPr>
          <w:rFonts w:asciiTheme="minorHAnsi" w:hAnsiTheme="minorHAnsi" w:cstheme="minorHAnsi"/>
          <w:i/>
          <w:iCs/>
          <w:sz w:val="22"/>
          <w:szCs w:val="22"/>
        </w:rPr>
        <w:t>CIPD</w:t>
      </w:r>
      <w:r w:rsidRPr="00A47D5B">
        <w:rPr>
          <w:rFonts w:asciiTheme="minorHAnsi" w:hAnsiTheme="minorHAnsi" w:cstheme="minorHAnsi"/>
          <w:sz w:val="22"/>
          <w:szCs w:val="22"/>
        </w:rPr>
        <w:t>. Available at: https://www.cipd.org/globalassets/media/knowledge/knowledge-hub/reports/resourcing-and-talent-planning-report-2022-1_tcm18-111500.pdf [Accessed 25 May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CIPD (2023a). </w:t>
      </w:r>
      <w:r w:rsidRPr="00A47D5B">
        <w:rPr>
          <w:rFonts w:asciiTheme="minorHAnsi" w:hAnsiTheme="minorHAnsi" w:cstheme="minorHAnsi"/>
          <w:i/>
          <w:iCs/>
          <w:sz w:val="22"/>
          <w:szCs w:val="22"/>
        </w:rPr>
        <w:t>CIPD | PESTLE Analysis</w:t>
      </w:r>
      <w:r w:rsidRPr="00A47D5B">
        <w:rPr>
          <w:rFonts w:asciiTheme="minorHAnsi" w:hAnsiTheme="minorHAnsi" w:cstheme="minorHAnsi"/>
          <w:sz w:val="22"/>
          <w:szCs w:val="22"/>
        </w:rPr>
        <w:t>. [online] CIPD. Available at: https://www.cipd.org/uk/knowledge/factsheets/pestle-analysis-factsheet/#what-is-a-pestle-analysis [Accessed 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CIPD (2023b). </w:t>
      </w:r>
      <w:r w:rsidRPr="00A47D5B">
        <w:rPr>
          <w:rFonts w:asciiTheme="minorHAnsi" w:hAnsiTheme="minorHAnsi" w:cstheme="minorHAnsi"/>
          <w:i/>
          <w:iCs/>
          <w:sz w:val="22"/>
          <w:szCs w:val="22"/>
        </w:rPr>
        <w:t>Strategic workforce planning</w:t>
      </w:r>
      <w:r w:rsidRPr="00A47D5B">
        <w:rPr>
          <w:rFonts w:asciiTheme="minorHAnsi" w:hAnsiTheme="minorHAnsi" w:cstheme="minorHAnsi"/>
          <w:sz w:val="22"/>
          <w:szCs w:val="22"/>
        </w:rPr>
        <w:t>. [online] CIPD. Available at: https://www.cipd.org/uk/knowledge/guides/strategic-workforce-planning/ [Accessed 12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CIPD. (2018). </w:t>
      </w:r>
      <w:r w:rsidRPr="00A47D5B">
        <w:rPr>
          <w:rFonts w:asciiTheme="minorHAnsi" w:hAnsiTheme="minorHAnsi" w:cstheme="minorHAnsi"/>
          <w:i/>
          <w:iCs/>
          <w:sz w:val="22"/>
          <w:szCs w:val="22"/>
        </w:rPr>
        <w:t>CIPD | Investigating the untapped potential of UK skills</w:t>
      </w:r>
      <w:r w:rsidRPr="00A47D5B">
        <w:rPr>
          <w:rFonts w:asciiTheme="minorHAnsi" w:hAnsiTheme="minorHAnsi" w:cstheme="minorHAnsi"/>
          <w:sz w:val="22"/>
          <w:szCs w:val="22"/>
        </w:rPr>
        <w:t>. [online] Available at: https://www.cipd.org/uk/knowledge/reports/untapped-potential-uk-skills/ [Accessed 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CIPD. (2019). </w:t>
      </w:r>
      <w:r w:rsidRPr="00A47D5B">
        <w:rPr>
          <w:rFonts w:asciiTheme="minorHAnsi" w:hAnsiTheme="minorHAnsi" w:cstheme="minorHAnsi"/>
          <w:i/>
          <w:iCs/>
          <w:sz w:val="22"/>
          <w:szCs w:val="22"/>
        </w:rPr>
        <w:t>CIPD | New task force launched to set out the skills workers need for the future</w:t>
      </w:r>
      <w:r w:rsidRPr="00A47D5B">
        <w:rPr>
          <w:rFonts w:asciiTheme="minorHAnsi" w:hAnsiTheme="minorHAnsi" w:cstheme="minorHAnsi"/>
          <w:sz w:val="22"/>
          <w:szCs w:val="22"/>
        </w:rPr>
        <w:t>. [online] Available at: https://www.cipd.org/uk/about/press-releases-archive/skills-workers-need-future/ [Accessed 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CIPD. (2024). </w:t>
      </w:r>
      <w:r w:rsidRPr="00A47D5B">
        <w:rPr>
          <w:rFonts w:asciiTheme="minorHAnsi" w:hAnsiTheme="minorHAnsi" w:cstheme="minorHAnsi"/>
          <w:i/>
          <w:iCs/>
          <w:sz w:val="22"/>
          <w:szCs w:val="22"/>
        </w:rPr>
        <w:t>CIPD | New focus on upskilling needed as staff turnover and vacancies are set to decline</w:t>
      </w:r>
      <w:r w:rsidRPr="00A47D5B">
        <w:rPr>
          <w:rFonts w:asciiTheme="minorHAnsi" w:hAnsiTheme="minorHAnsi" w:cstheme="minorHAnsi"/>
          <w:sz w:val="22"/>
          <w:szCs w:val="22"/>
        </w:rPr>
        <w:t>. [online] Available at: https://www.cipd.org/uk/about/press-releases/new-focus-on-upskilling-needed-as-staff-turnover-and-vacancies-set-to-decline/ [Accessed 13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Crowley, L. (2023). </w:t>
      </w:r>
      <w:r w:rsidRPr="00A47D5B">
        <w:rPr>
          <w:rFonts w:asciiTheme="minorHAnsi" w:hAnsiTheme="minorHAnsi" w:cstheme="minorHAnsi"/>
          <w:i/>
          <w:iCs/>
          <w:sz w:val="22"/>
          <w:szCs w:val="22"/>
        </w:rPr>
        <w:t>CIPD | Skills Development in the UK Workplace | Factsheets</w:t>
      </w:r>
      <w:r w:rsidRPr="00A47D5B">
        <w:rPr>
          <w:rFonts w:asciiTheme="minorHAnsi" w:hAnsiTheme="minorHAnsi" w:cstheme="minorHAnsi"/>
          <w:sz w:val="22"/>
          <w:szCs w:val="22"/>
        </w:rPr>
        <w:t>. [online] CIPD. Available at: https://www.cipd.org/uk/knowledge/factsheets/skills-factsheet/ [Accessed 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Daniels, K. (2019). </w:t>
      </w:r>
      <w:r w:rsidRPr="00A47D5B">
        <w:rPr>
          <w:rFonts w:asciiTheme="minorHAnsi" w:hAnsiTheme="minorHAnsi" w:cstheme="minorHAnsi"/>
          <w:i/>
          <w:iCs/>
          <w:sz w:val="22"/>
          <w:szCs w:val="22"/>
        </w:rPr>
        <w:t>INTRODUCTION TO EMPLOYMENT LAW : fundamentals for hr and business students.</w:t>
      </w:r>
      <w:r w:rsidRPr="00A47D5B">
        <w:rPr>
          <w:rFonts w:asciiTheme="minorHAnsi" w:hAnsiTheme="minorHAnsi" w:cstheme="minorHAnsi"/>
          <w:sz w:val="22"/>
          <w:szCs w:val="22"/>
        </w:rPr>
        <w:t xml:space="preserve"> Kogan Page.</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Drake, M. (2024). </w:t>
      </w:r>
      <w:r w:rsidRPr="00A47D5B">
        <w:rPr>
          <w:rFonts w:asciiTheme="minorHAnsi" w:hAnsiTheme="minorHAnsi" w:cstheme="minorHAnsi"/>
          <w:i/>
          <w:iCs/>
          <w:sz w:val="22"/>
          <w:szCs w:val="22"/>
        </w:rPr>
        <w:t>What is the ‘Big Stay’? New trend has replaced the ‘Great Resignation’ amid falling staff turnover, says CIPD</w:t>
      </w:r>
      <w:r w:rsidRPr="00A47D5B">
        <w:rPr>
          <w:rFonts w:asciiTheme="minorHAnsi" w:hAnsiTheme="minorHAnsi" w:cstheme="minorHAnsi"/>
          <w:sz w:val="22"/>
          <w:szCs w:val="22"/>
        </w:rPr>
        <w:t xml:space="preserve">. </w:t>
      </w:r>
      <w:r w:rsidR="00A165FD">
        <w:rPr>
          <w:rFonts w:asciiTheme="minorHAnsi" w:hAnsiTheme="minorHAnsi" w:cstheme="minorHAnsi"/>
          <w:sz w:val="22"/>
          <w:szCs w:val="22"/>
        </w:rPr>
        <w:t xml:space="preserve"> Written by Isabel Jackson (2024) </w:t>
      </w:r>
      <w:r w:rsidRPr="00A47D5B">
        <w:rPr>
          <w:rFonts w:asciiTheme="minorHAnsi" w:hAnsiTheme="minorHAnsi" w:cstheme="minorHAnsi"/>
          <w:sz w:val="22"/>
          <w:szCs w:val="22"/>
        </w:rPr>
        <w:t>[online] www.peoplemanagement.co.uk. Available at: https://www.peoplemanagement.co.uk/article/1872435/big-stay-new-trend-replaced-great-resignation-amid-falling-staff-turnover-says-cipd [Accessed 13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lastRenderedPageBreak/>
        <w:t xml:space="preserve">Dunning, J. (2017). </w:t>
      </w:r>
      <w:r w:rsidRPr="00A47D5B">
        <w:rPr>
          <w:rFonts w:asciiTheme="minorHAnsi" w:hAnsiTheme="minorHAnsi" w:cstheme="minorHAnsi"/>
          <w:i/>
          <w:iCs/>
          <w:sz w:val="22"/>
          <w:szCs w:val="22"/>
        </w:rPr>
        <w:t>Address skills shortages with talent pools and the hidden workforce</w:t>
      </w:r>
      <w:r w:rsidRPr="00A47D5B">
        <w:rPr>
          <w:rFonts w:asciiTheme="minorHAnsi" w:hAnsiTheme="minorHAnsi" w:cstheme="minorHAnsi"/>
          <w:sz w:val="22"/>
          <w:szCs w:val="22"/>
        </w:rPr>
        <w:t>. [online] HRZone. Available at: https://hrzone.com/address-skills-shortages-with-talent-pools-and-the-hidden-workforce/ [Accessed 16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Fulton, A. (2023). </w:t>
      </w:r>
      <w:r w:rsidRPr="00A47D5B">
        <w:rPr>
          <w:rFonts w:asciiTheme="minorHAnsi" w:hAnsiTheme="minorHAnsi" w:cstheme="minorHAnsi"/>
          <w:i/>
          <w:iCs/>
          <w:sz w:val="22"/>
          <w:szCs w:val="22"/>
        </w:rPr>
        <w:t>Author Post: 3 Ways To Expand The Talent Pool</w:t>
      </w:r>
      <w:r w:rsidRPr="00A47D5B">
        <w:rPr>
          <w:rFonts w:asciiTheme="minorHAnsi" w:hAnsiTheme="minorHAnsi" w:cstheme="minorHAnsi"/>
          <w:sz w:val="22"/>
          <w:szCs w:val="22"/>
        </w:rPr>
        <w:t>. [online] Forbes. Available at: https://www.forbes.com/sites/forbesbooksauthors/2023/07/27/3-ways-to-expand-the-talent-pool/ [Accessed 16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George, S. (2023). </w:t>
      </w:r>
      <w:r w:rsidRPr="00A47D5B">
        <w:rPr>
          <w:rFonts w:asciiTheme="minorHAnsi" w:hAnsiTheme="minorHAnsi" w:cstheme="minorHAnsi"/>
          <w:i/>
          <w:iCs/>
          <w:sz w:val="22"/>
          <w:szCs w:val="22"/>
        </w:rPr>
        <w:t>Workforce Planning</w:t>
      </w:r>
      <w:r w:rsidRPr="00A47D5B">
        <w:rPr>
          <w:rFonts w:asciiTheme="minorHAnsi" w:hAnsiTheme="minorHAnsi" w:cstheme="minorHAnsi"/>
          <w:sz w:val="22"/>
          <w:szCs w:val="22"/>
        </w:rPr>
        <w:t>. [online] CIPD. Available at: https://www.cipd.org/uk/knowledge/factsheets/workforce-planning-factsheet/ [Accessed 11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George, S. (2024a). </w:t>
      </w:r>
      <w:r w:rsidRPr="00A47D5B">
        <w:rPr>
          <w:rFonts w:asciiTheme="minorHAnsi" w:hAnsiTheme="minorHAnsi" w:cstheme="minorHAnsi"/>
          <w:i/>
          <w:iCs/>
          <w:sz w:val="22"/>
          <w:szCs w:val="22"/>
        </w:rPr>
        <w:t>CIPD | Competence &amp; Competency Frameworks | Factsheets</w:t>
      </w:r>
      <w:r w:rsidRPr="00A47D5B">
        <w:rPr>
          <w:rFonts w:asciiTheme="minorHAnsi" w:hAnsiTheme="minorHAnsi" w:cstheme="minorHAnsi"/>
          <w:sz w:val="22"/>
          <w:szCs w:val="22"/>
        </w:rPr>
        <w:t>. [online] CIPD. Available at: https://www.cipd.org/uk/knowledge/factsheets/competency-factsheet/ [Accessed 24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George, S. (2024b). </w:t>
      </w:r>
      <w:r w:rsidRPr="00A47D5B">
        <w:rPr>
          <w:rFonts w:asciiTheme="minorHAnsi" w:hAnsiTheme="minorHAnsi" w:cstheme="minorHAnsi"/>
          <w:i/>
          <w:iCs/>
          <w:sz w:val="22"/>
          <w:szCs w:val="22"/>
        </w:rPr>
        <w:t>Succession Planning</w:t>
      </w:r>
      <w:r w:rsidRPr="00A47D5B">
        <w:rPr>
          <w:rFonts w:asciiTheme="minorHAnsi" w:hAnsiTheme="minorHAnsi" w:cstheme="minorHAnsi"/>
          <w:sz w:val="22"/>
          <w:szCs w:val="22"/>
        </w:rPr>
        <w:t>. [online] CIPD. Available at: https://www.cipd.org/uk/knowledge/factsheets/succession-planning-factsheet/ [Accessed 13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Gov.uk (2012). </w:t>
      </w:r>
      <w:r w:rsidRPr="00A47D5B">
        <w:rPr>
          <w:rFonts w:asciiTheme="minorHAnsi" w:hAnsiTheme="minorHAnsi" w:cstheme="minorHAnsi"/>
          <w:i/>
          <w:iCs/>
          <w:sz w:val="22"/>
          <w:szCs w:val="22"/>
        </w:rPr>
        <w:t>Contract types and employer responsibilities</w:t>
      </w:r>
      <w:r w:rsidRPr="00A47D5B">
        <w:rPr>
          <w:rFonts w:asciiTheme="minorHAnsi" w:hAnsiTheme="minorHAnsi" w:cstheme="minorHAnsi"/>
          <w:sz w:val="22"/>
          <w:szCs w:val="22"/>
        </w:rPr>
        <w:t>. [online] GOV.UK. Available at: https://www.gov.uk/contract-types-and-employer-responsibilities/zero-hour-contracts [Accessed 10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GOV.UK. (n.d.). </w:t>
      </w:r>
      <w:r w:rsidRPr="00A47D5B">
        <w:rPr>
          <w:rFonts w:asciiTheme="minorHAnsi" w:hAnsiTheme="minorHAnsi" w:cstheme="minorHAnsi"/>
          <w:i/>
          <w:iCs/>
          <w:sz w:val="22"/>
          <w:szCs w:val="22"/>
        </w:rPr>
        <w:t>Department for Science, Innovation and Technology</w:t>
      </w:r>
      <w:r w:rsidRPr="00A47D5B">
        <w:rPr>
          <w:rFonts w:asciiTheme="minorHAnsi" w:hAnsiTheme="minorHAnsi" w:cstheme="minorHAnsi"/>
          <w:sz w:val="22"/>
          <w:szCs w:val="22"/>
        </w:rPr>
        <w:t>. [online] Available at: https://www.gov.uk/government/organisations/department-for-science-innovation-and-technology [Accessed 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GOV.UK. (n.d.). </w:t>
      </w:r>
      <w:r w:rsidRPr="00A47D5B">
        <w:rPr>
          <w:rFonts w:asciiTheme="minorHAnsi" w:hAnsiTheme="minorHAnsi" w:cstheme="minorHAnsi"/>
          <w:i/>
          <w:iCs/>
          <w:sz w:val="22"/>
          <w:szCs w:val="22"/>
        </w:rPr>
        <w:t>Services</w:t>
      </w:r>
      <w:r w:rsidRPr="00A47D5B">
        <w:rPr>
          <w:rFonts w:asciiTheme="minorHAnsi" w:hAnsiTheme="minorHAnsi" w:cstheme="minorHAnsi"/>
          <w:sz w:val="22"/>
          <w:szCs w:val="22"/>
        </w:rPr>
        <w:t>. [online] Available at: https://www.gov.uk/search/services?organisations%5B%5D=department-for-business-and-trade&amp;page=2&amp;parent=department-for-business-and-trade [Accessed 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GOV.UK. (n.d.). </w:t>
      </w:r>
      <w:r w:rsidRPr="00A47D5B">
        <w:rPr>
          <w:rFonts w:asciiTheme="minorHAnsi" w:hAnsiTheme="minorHAnsi" w:cstheme="minorHAnsi"/>
          <w:i/>
          <w:iCs/>
          <w:sz w:val="22"/>
          <w:szCs w:val="22"/>
        </w:rPr>
        <w:t>Unit for Future Skills</w:t>
      </w:r>
      <w:r w:rsidRPr="00A47D5B">
        <w:rPr>
          <w:rFonts w:asciiTheme="minorHAnsi" w:hAnsiTheme="minorHAnsi" w:cstheme="minorHAnsi"/>
          <w:sz w:val="22"/>
          <w:szCs w:val="22"/>
        </w:rPr>
        <w:t>. [online] Available at: https://www.gov.uk/government/groups/unit-for-future-skills#:~:text=The [Accessed 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Haan, S. (2023). </w:t>
      </w:r>
      <w:r w:rsidRPr="00A47D5B">
        <w:rPr>
          <w:rFonts w:asciiTheme="minorHAnsi" w:hAnsiTheme="minorHAnsi" w:cstheme="minorHAnsi"/>
          <w:i/>
          <w:iCs/>
          <w:sz w:val="22"/>
          <w:szCs w:val="22"/>
        </w:rPr>
        <w:t>CIPD | SWOT Analysis | Factsheets</w:t>
      </w:r>
      <w:r w:rsidRPr="00A47D5B">
        <w:rPr>
          <w:rFonts w:asciiTheme="minorHAnsi" w:hAnsiTheme="minorHAnsi" w:cstheme="minorHAnsi"/>
          <w:sz w:val="22"/>
          <w:szCs w:val="22"/>
        </w:rPr>
        <w:t>. [online] CIPD. Available at: https://www.cipd.org/uk/knowledge/factsheets/swot-analysis-factsheet/#:~:text=A%20SWOT%20analysis%20is%20a [Accessed 23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lastRenderedPageBreak/>
        <w:t xml:space="preserve">Hirsh, W. (2000). </w:t>
      </w:r>
      <w:r w:rsidRPr="00A47D5B">
        <w:rPr>
          <w:rFonts w:asciiTheme="minorHAnsi" w:hAnsiTheme="minorHAnsi" w:cstheme="minorHAnsi"/>
          <w:i/>
          <w:iCs/>
          <w:sz w:val="22"/>
          <w:szCs w:val="22"/>
        </w:rPr>
        <w:t>Succession Planning Demystified</w:t>
      </w:r>
      <w:r w:rsidRPr="00A47D5B">
        <w:rPr>
          <w:rFonts w:asciiTheme="minorHAnsi" w:hAnsiTheme="minorHAnsi" w:cstheme="minorHAnsi"/>
          <w:sz w:val="22"/>
          <w:szCs w:val="22"/>
        </w:rPr>
        <w:t>. [online] Available at: https://www.employment-studies.co.uk/system/files/resources/files/372.pdf [Accessed 13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Hosseini, S.A., Moghaddam, A., Damganian, H. and Shafiei Nikabadi, M. (2021). The Effect of Perceived Corporate Social Responsibility and Sustainable Human Resources on Employee Engagement with the Moderating Role of the Employer Brand. </w:t>
      </w:r>
      <w:r w:rsidRPr="00A47D5B">
        <w:rPr>
          <w:rFonts w:asciiTheme="minorHAnsi" w:hAnsiTheme="minorHAnsi" w:cstheme="minorHAnsi"/>
          <w:i/>
          <w:iCs/>
          <w:sz w:val="22"/>
          <w:szCs w:val="22"/>
        </w:rPr>
        <w:t>Employee Responsibilities and Rights Journal</w:t>
      </w:r>
      <w:r w:rsidRPr="00A47D5B">
        <w:rPr>
          <w:rFonts w:asciiTheme="minorHAnsi" w:hAnsiTheme="minorHAnsi" w:cstheme="minorHAnsi"/>
          <w:sz w:val="22"/>
          <w:szCs w:val="22"/>
        </w:rPr>
        <w:t>, [online] 34(2). doi:https://doi.org/10.1007/s10672-021-09376-0.</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Jacobs, K. (2018). </w:t>
      </w:r>
      <w:r w:rsidRPr="00A47D5B">
        <w:rPr>
          <w:rFonts w:asciiTheme="minorHAnsi" w:hAnsiTheme="minorHAnsi" w:cstheme="minorHAnsi"/>
          <w:i/>
          <w:iCs/>
          <w:sz w:val="22"/>
          <w:szCs w:val="22"/>
        </w:rPr>
        <w:t>Is psychometric testing still fit for purpose?</w:t>
      </w:r>
      <w:r w:rsidRPr="00A47D5B">
        <w:rPr>
          <w:rFonts w:asciiTheme="minorHAnsi" w:hAnsiTheme="minorHAnsi" w:cstheme="minorHAnsi"/>
          <w:sz w:val="22"/>
          <w:szCs w:val="22"/>
        </w:rPr>
        <w:t xml:space="preserve"> [online] www.peoplemanagement.co.uk. Available at: https://www.peoplemanagement.co.uk/article/1744252/psychometric-testing-fit-purpose [Accessed 13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Keller, S. and Meaney, M. (2017). </w:t>
      </w:r>
      <w:r w:rsidRPr="00A47D5B">
        <w:rPr>
          <w:rFonts w:asciiTheme="minorHAnsi" w:hAnsiTheme="minorHAnsi" w:cstheme="minorHAnsi"/>
          <w:i/>
          <w:iCs/>
          <w:sz w:val="22"/>
          <w:szCs w:val="22"/>
        </w:rPr>
        <w:t>Leading organizations : ten timeless truths</w:t>
      </w:r>
      <w:r w:rsidRPr="00A47D5B">
        <w:rPr>
          <w:rFonts w:asciiTheme="minorHAnsi" w:hAnsiTheme="minorHAnsi" w:cstheme="minorHAnsi"/>
          <w:sz w:val="22"/>
          <w:szCs w:val="22"/>
        </w:rPr>
        <w:t>. London ; New York: Bloomsbury Business.</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Lancaster, A. (2023). </w:t>
      </w:r>
      <w:r w:rsidRPr="00A47D5B">
        <w:rPr>
          <w:rFonts w:asciiTheme="minorHAnsi" w:hAnsiTheme="minorHAnsi" w:cstheme="minorHAnsi"/>
          <w:i/>
          <w:iCs/>
          <w:sz w:val="22"/>
          <w:szCs w:val="22"/>
        </w:rPr>
        <w:t>CIPD webinar: Working smarter on the skills agenda</w:t>
      </w:r>
      <w:r w:rsidRPr="00A47D5B">
        <w:rPr>
          <w:rFonts w:asciiTheme="minorHAnsi" w:hAnsiTheme="minorHAnsi" w:cstheme="minorHAnsi"/>
          <w:sz w:val="22"/>
          <w:szCs w:val="22"/>
        </w:rPr>
        <w:t>. [online] YouTube. Available at: https://www.youtube.com/watch?v=zVPDn-dOSXA [Accessed 13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Lauby, S. (2018). </w:t>
      </w:r>
      <w:r w:rsidRPr="00A47D5B">
        <w:rPr>
          <w:rFonts w:asciiTheme="minorHAnsi" w:hAnsiTheme="minorHAnsi" w:cstheme="minorHAnsi"/>
          <w:i/>
          <w:iCs/>
          <w:sz w:val="22"/>
          <w:szCs w:val="22"/>
        </w:rPr>
        <w:t>4 Steps for Developing a Talent Pool</w:t>
      </w:r>
      <w:r w:rsidRPr="00A47D5B">
        <w:rPr>
          <w:rFonts w:asciiTheme="minorHAnsi" w:hAnsiTheme="minorHAnsi" w:cstheme="minorHAnsi"/>
          <w:sz w:val="22"/>
          <w:szCs w:val="22"/>
        </w:rPr>
        <w:t>. [online] www.shrm.org. Available at: https://www.shrm.org/topics-tools/news/talent-acquisition/4-steps-developing-talent-pool [Accessed 16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Laurano, M. (2015). </w:t>
      </w:r>
      <w:r w:rsidRPr="00A47D5B">
        <w:rPr>
          <w:rFonts w:asciiTheme="minorHAnsi" w:hAnsiTheme="minorHAnsi" w:cstheme="minorHAnsi"/>
          <w:i/>
          <w:iCs/>
          <w:sz w:val="22"/>
          <w:szCs w:val="22"/>
        </w:rPr>
        <w:t>The True Cost of a Bad Hire</w:t>
      </w:r>
      <w:r w:rsidRPr="00A47D5B">
        <w:rPr>
          <w:rFonts w:asciiTheme="minorHAnsi" w:hAnsiTheme="minorHAnsi" w:cstheme="minorHAnsi"/>
          <w:sz w:val="22"/>
          <w:szCs w:val="22"/>
        </w:rPr>
        <w:t xml:space="preserve">. [online] </w:t>
      </w:r>
      <w:r w:rsidRPr="00A47D5B">
        <w:rPr>
          <w:rFonts w:asciiTheme="minorHAnsi" w:hAnsiTheme="minorHAnsi" w:cstheme="minorHAnsi"/>
          <w:i/>
          <w:iCs/>
          <w:sz w:val="22"/>
          <w:szCs w:val="22"/>
        </w:rPr>
        <w:t>Brandon Hall Group</w:t>
      </w:r>
      <w:r w:rsidRPr="00A47D5B">
        <w:rPr>
          <w:rFonts w:asciiTheme="minorHAnsi" w:hAnsiTheme="minorHAnsi" w:cstheme="minorHAnsi"/>
          <w:sz w:val="22"/>
          <w:szCs w:val="22"/>
        </w:rPr>
        <w:t>. Available at: https://b2b-assets.glassdoor.com/the-true-cost-of-a-bad-hire.pdf [Accessed 11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Mahan, T.F., Nelms, D. and Bearden, C.R. (2018). </w:t>
      </w:r>
      <w:r w:rsidRPr="00A47D5B">
        <w:rPr>
          <w:rFonts w:asciiTheme="minorHAnsi" w:hAnsiTheme="minorHAnsi" w:cstheme="minorHAnsi"/>
          <w:i/>
          <w:iCs/>
          <w:sz w:val="22"/>
          <w:szCs w:val="22"/>
        </w:rPr>
        <w:t>Retention Report</w:t>
      </w:r>
      <w:r w:rsidRPr="00A47D5B">
        <w:rPr>
          <w:rFonts w:asciiTheme="minorHAnsi" w:hAnsiTheme="minorHAnsi" w:cstheme="minorHAnsi"/>
          <w:sz w:val="22"/>
          <w:szCs w:val="22"/>
        </w:rPr>
        <w:t xml:space="preserve">. [online] </w:t>
      </w:r>
      <w:r w:rsidRPr="00A47D5B">
        <w:rPr>
          <w:rFonts w:asciiTheme="minorHAnsi" w:hAnsiTheme="minorHAnsi" w:cstheme="minorHAnsi"/>
          <w:i/>
          <w:iCs/>
          <w:sz w:val="22"/>
          <w:szCs w:val="22"/>
        </w:rPr>
        <w:t>https://info.workinstitute.com/</w:t>
      </w:r>
      <w:r w:rsidRPr="00A47D5B">
        <w:rPr>
          <w:rFonts w:asciiTheme="minorHAnsi" w:hAnsiTheme="minorHAnsi" w:cstheme="minorHAnsi"/>
          <w:sz w:val="22"/>
          <w:szCs w:val="22"/>
        </w:rPr>
        <w:t>. Work Institute. Available at: https://cdn2.hubspot.net/hubfs/478187/2018%20Retention%20Report/Work%20Institute%202018%20Retention%20Report%20043018%20-%20Final.pdf?__hstc=163589856.a2d10818599f68655ef6f9171f61e194.1718476159052.1718476159052.1718476159052.1&amp;__hssc=163589856.1.1718476159053&amp;__hsfp=75291610&amp;hsCtaTracking=41368a2d-809b-4c8f-8e7a-e195fe5797b5%7C8141e251-f703-4a71-95f7-7cd1c49d7dce [Accessed 15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Mawson, A. (2023). </w:t>
      </w:r>
      <w:r w:rsidRPr="00A47D5B">
        <w:rPr>
          <w:rFonts w:asciiTheme="minorHAnsi" w:hAnsiTheme="minorHAnsi" w:cstheme="minorHAnsi"/>
          <w:i/>
          <w:iCs/>
          <w:sz w:val="22"/>
          <w:szCs w:val="22"/>
        </w:rPr>
        <w:t>What are the pros and potential cons of ‘boomerang employees’?</w:t>
      </w:r>
      <w:r w:rsidRPr="00A47D5B">
        <w:rPr>
          <w:rFonts w:asciiTheme="minorHAnsi" w:hAnsiTheme="minorHAnsi" w:cstheme="minorHAnsi"/>
          <w:sz w:val="22"/>
          <w:szCs w:val="22"/>
        </w:rPr>
        <w:t xml:space="preserve"> [online] www.peoplemanagement.co.uk. Available at: </w:t>
      </w:r>
      <w:r w:rsidRPr="00A47D5B">
        <w:rPr>
          <w:rFonts w:asciiTheme="minorHAnsi" w:hAnsiTheme="minorHAnsi" w:cstheme="minorHAnsi"/>
          <w:sz w:val="22"/>
          <w:szCs w:val="22"/>
        </w:rPr>
        <w:lastRenderedPageBreak/>
        <w:t>https://www.peoplemanagement.co.uk/article/1827725/pros-potential-cons-boomerang-employees [Accessed 16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McCartney, C. (2023a). </w:t>
      </w:r>
      <w:r w:rsidRPr="00A47D5B">
        <w:rPr>
          <w:rFonts w:asciiTheme="minorHAnsi" w:hAnsiTheme="minorHAnsi" w:cstheme="minorHAnsi"/>
          <w:i/>
          <w:iCs/>
          <w:sz w:val="22"/>
          <w:szCs w:val="22"/>
        </w:rPr>
        <w:t>CIPD | Induction | Factsheets</w:t>
      </w:r>
      <w:r w:rsidRPr="00A47D5B">
        <w:rPr>
          <w:rFonts w:asciiTheme="minorHAnsi" w:hAnsiTheme="minorHAnsi" w:cstheme="minorHAnsi"/>
          <w:sz w:val="22"/>
          <w:szCs w:val="22"/>
        </w:rPr>
        <w:t>. [online] CIPD. Available at: https://www.cipd.org/uk/knowledge/factsheets/induction-factsheet/ [Accessed 11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McCartney, C. (2023b). </w:t>
      </w:r>
      <w:r w:rsidRPr="00A47D5B">
        <w:rPr>
          <w:rFonts w:asciiTheme="minorHAnsi" w:hAnsiTheme="minorHAnsi" w:cstheme="minorHAnsi"/>
          <w:i/>
          <w:iCs/>
          <w:sz w:val="22"/>
          <w:szCs w:val="22"/>
        </w:rPr>
        <w:t>CIPD | Selection Methods</w:t>
      </w:r>
      <w:r w:rsidRPr="00A47D5B">
        <w:rPr>
          <w:rFonts w:asciiTheme="minorHAnsi" w:hAnsiTheme="minorHAnsi" w:cstheme="minorHAnsi"/>
          <w:sz w:val="22"/>
          <w:szCs w:val="22"/>
        </w:rPr>
        <w:t>. [online] CIPD. Available at: https://www.cipd.org/uk/knowledge/factsheets/selection-factsheet/ [Accessed 13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McKinsey &amp; Company (2023). </w:t>
      </w:r>
      <w:r w:rsidRPr="00A47D5B">
        <w:rPr>
          <w:rFonts w:asciiTheme="minorHAnsi" w:hAnsiTheme="minorHAnsi" w:cstheme="minorHAnsi"/>
          <w:i/>
          <w:iCs/>
          <w:sz w:val="22"/>
          <w:szCs w:val="22"/>
        </w:rPr>
        <w:t>Diversity matters even more: The case for holistic impact | McKinsey</w:t>
      </w:r>
      <w:r w:rsidRPr="00A47D5B">
        <w:rPr>
          <w:rFonts w:asciiTheme="minorHAnsi" w:hAnsiTheme="minorHAnsi" w:cstheme="minorHAnsi"/>
          <w:sz w:val="22"/>
          <w:szCs w:val="22"/>
        </w:rPr>
        <w:t>. [online] www.mckinsey.com. Available at: https://www.mckinsey.com/featured-insights/diversity-and-inclusion/diversity-matters-even-more-the-case-for-holistic-impact [Accessed 16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O’Boyle Jr., E. and Aguinis, H. (2012). The best and the rest: revisiting the norm of normality of individual performance. </w:t>
      </w:r>
      <w:r w:rsidRPr="00A47D5B">
        <w:rPr>
          <w:rFonts w:asciiTheme="minorHAnsi" w:hAnsiTheme="minorHAnsi" w:cstheme="minorHAnsi"/>
          <w:i/>
          <w:iCs/>
          <w:sz w:val="22"/>
          <w:szCs w:val="22"/>
        </w:rPr>
        <w:t>Personnel Psychology</w:t>
      </w:r>
      <w:r w:rsidRPr="00A47D5B">
        <w:rPr>
          <w:rFonts w:asciiTheme="minorHAnsi" w:hAnsiTheme="minorHAnsi" w:cstheme="minorHAnsi"/>
          <w:sz w:val="22"/>
          <w:szCs w:val="22"/>
        </w:rPr>
        <w:t>, [online] 65, pp.79–119. Available at: https://www.hermanaguinis.com/pdf/PPsych2012.pdf [Accessed 15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Peters, R. (2023a). </w:t>
      </w:r>
      <w:r w:rsidRPr="00A47D5B">
        <w:rPr>
          <w:rFonts w:asciiTheme="minorHAnsi" w:hAnsiTheme="minorHAnsi" w:cstheme="minorHAnsi"/>
          <w:i/>
          <w:iCs/>
          <w:sz w:val="22"/>
          <w:szCs w:val="22"/>
        </w:rPr>
        <w:t>CIPD | Employer Branding | Factsheets</w:t>
      </w:r>
      <w:r w:rsidRPr="00A47D5B">
        <w:rPr>
          <w:rFonts w:asciiTheme="minorHAnsi" w:hAnsiTheme="minorHAnsi" w:cstheme="minorHAnsi"/>
          <w:sz w:val="22"/>
          <w:szCs w:val="22"/>
        </w:rPr>
        <w:t>. [online] CIPD. Available at: https://www.cipd.org/uk/knowledge/factsheets/recruitment-brand-factsheet/ [Accessed 25 May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Peters, R. (2023b). </w:t>
      </w:r>
      <w:r w:rsidRPr="00A47D5B">
        <w:rPr>
          <w:rFonts w:asciiTheme="minorHAnsi" w:hAnsiTheme="minorHAnsi" w:cstheme="minorHAnsi"/>
          <w:i/>
          <w:iCs/>
          <w:sz w:val="22"/>
          <w:szCs w:val="22"/>
        </w:rPr>
        <w:t>People Profession 2023 UK and Ireland survey report</w:t>
      </w:r>
      <w:r w:rsidRPr="00A47D5B">
        <w:rPr>
          <w:rFonts w:asciiTheme="minorHAnsi" w:hAnsiTheme="minorHAnsi" w:cstheme="minorHAnsi"/>
          <w:sz w:val="22"/>
          <w:szCs w:val="22"/>
        </w:rPr>
        <w:t>. [online] Available at: https://www.cipd.org/globalassets/media/knowledge/knowledge-hub/reports/2023-pdfs/2023-people-profession-report-uk-ireland-2.pdf [Accessed 13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Peters, R. (2024a). </w:t>
      </w:r>
      <w:r w:rsidRPr="00A47D5B">
        <w:rPr>
          <w:rFonts w:asciiTheme="minorHAnsi" w:hAnsiTheme="minorHAnsi" w:cstheme="minorHAnsi"/>
          <w:i/>
          <w:iCs/>
          <w:sz w:val="22"/>
          <w:szCs w:val="22"/>
        </w:rPr>
        <w:t>CIPD | Employee Turnover &amp; Retention | Factsheets</w:t>
      </w:r>
      <w:r w:rsidRPr="00A47D5B">
        <w:rPr>
          <w:rFonts w:asciiTheme="minorHAnsi" w:hAnsiTheme="minorHAnsi" w:cstheme="minorHAnsi"/>
          <w:sz w:val="22"/>
          <w:szCs w:val="22"/>
        </w:rPr>
        <w:t>. [online] CIPD. Available at: https://www.cipd.org/uk/knowledge/factsheets/turnover-retention-factsheet/ [Accessed 13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Peters, R. (2024b). </w:t>
      </w:r>
      <w:r w:rsidRPr="00A47D5B">
        <w:rPr>
          <w:rFonts w:asciiTheme="minorHAnsi" w:hAnsiTheme="minorHAnsi" w:cstheme="minorHAnsi"/>
          <w:i/>
          <w:iCs/>
          <w:sz w:val="22"/>
          <w:szCs w:val="22"/>
        </w:rPr>
        <w:t>CIPD | Psychological Contract</w:t>
      </w:r>
      <w:r w:rsidRPr="00A47D5B">
        <w:rPr>
          <w:rFonts w:asciiTheme="minorHAnsi" w:hAnsiTheme="minorHAnsi" w:cstheme="minorHAnsi"/>
          <w:sz w:val="22"/>
          <w:szCs w:val="22"/>
        </w:rPr>
        <w:t>. [online] CIPD. Available at: https://www.cipd.org/uk/knowledge/factsheets/psychological-factsheet/#what-is-the-psychological-contract [Accessed 13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Porter, M.E. (1985). </w:t>
      </w:r>
      <w:r w:rsidRPr="00A47D5B">
        <w:rPr>
          <w:rFonts w:asciiTheme="minorHAnsi" w:hAnsiTheme="minorHAnsi" w:cstheme="minorHAnsi"/>
          <w:i/>
          <w:iCs/>
          <w:sz w:val="22"/>
          <w:szCs w:val="22"/>
        </w:rPr>
        <w:t>Competitive Advantage : Creating and Sustaining : Superior Performance</w:t>
      </w:r>
      <w:r w:rsidRPr="00A47D5B">
        <w:rPr>
          <w:rFonts w:asciiTheme="minorHAnsi" w:hAnsiTheme="minorHAnsi" w:cstheme="minorHAnsi"/>
          <w:sz w:val="22"/>
          <w:szCs w:val="22"/>
        </w:rPr>
        <w:t>. New York: The Free Press.</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Quilliam, G.G. (2023). </w:t>
      </w:r>
      <w:r w:rsidRPr="00A47D5B">
        <w:rPr>
          <w:rFonts w:asciiTheme="minorHAnsi" w:hAnsiTheme="minorHAnsi" w:cstheme="minorHAnsi"/>
          <w:i/>
          <w:iCs/>
          <w:sz w:val="22"/>
          <w:szCs w:val="22"/>
        </w:rPr>
        <w:t>Talent Management</w:t>
      </w:r>
      <w:r w:rsidRPr="00A47D5B">
        <w:rPr>
          <w:rFonts w:asciiTheme="minorHAnsi" w:hAnsiTheme="minorHAnsi" w:cstheme="minorHAnsi"/>
          <w:sz w:val="22"/>
          <w:szCs w:val="22"/>
        </w:rPr>
        <w:t>. [online] CIPD. Available at: https://www.cipd.org/uk/knowledge/factsheets/talent-factsheet/ [Accessed 15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lastRenderedPageBreak/>
        <w:t xml:space="preserve">Reilly, P. (1998). Balancing Flexibility—Meeting the Interests of Employer and Employee. </w:t>
      </w:r>
      <w:r w:rsidRPr="00A47D5B">
        <w:rPr>
          <w:rFonts w:asciiTheme="minorHAnsi" w:hAnsiTheme="minorHAnsi" w:cstheme="minorHAnsi"/>
          <w:i/>
          <w:iCs/>
          <w:sz w:val="22"/>
          <w:szCs w:val="22"/>
        </w:rPr>
        <w:t>European Journal of Work and Organizational Psychology</w:t>
      </w:r>
      <w:r w:rsidRPr="00A47D5B">
        <w:rPr>
          <w:rFonts w:asciiTheme="minorHAnsi" w:hAnsiTheme="minorHAnsi" w:cstheme="minorHAnsi"/>
          <w:sz w:val="22"/>
          <w:szCs w:val="22"/>
        </w:rPr>
        <w:t>, [online] 7(1), pp.7–22. doi:https://doi.org/10.1080/135943298398934.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Rogers, M. (2020). A better way to develop and retain top talent. </w:t>
      </w:r>
      <w:r w:rsidRPr="00A47D5B">
        <w:rPr>
          <w:rFonts w:asciiTheme="minorHAnsi" w:hAnsiTheme="minorHAnsi" w:cstheme="minorHAnsi"/>
          <w:i/>
          <w:iCs/>
          <w:sz w:val="22"/>
          <w:szCs w:val="22"/>
        </w:rPr>
        <w:t>Harvard Business Review</w:t>
      </w:r>
      <w:r w:rsidRPr="00A47D5B">
        <w:rPr>
          <w:rFonts w:asciiTheme="minorHAnsi" w:hAnsiTheme="minorHAnsi" w:cstheme="minorHAnsi"/>
          <w:sz w:val="22"/>
          <w:szCs w:val="22"/>
        </w:rPr>
        <w:t>. [online] 20 Jan. Available at: https://hbr.org/2020/01/a-better-way-to-develop-and-retain-top-talent [Accessed 15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Silkin, L. (2022). </w:t>
      </w:r>
      <w:r w:rsidRPr="00A47D5B">
        <w:rPr>
          <w:rFonts w:asciiTheme="minorHAnsi" w:hAnsiTheme="minorHAnsi" w:cstheme="minorHAnsi"/>
          <w:i/>
          <w:iCs/>
          <w:sz w:val="22"/>
          <w:szCs w:val="22"/>
        </w:rPr>
        <w:t>CIPD | How to manage an increase in flexible working requests</w:t>
      </w:r>
      <w:r w:rsidRPr="00A47D5B">
        <w:rPr>
          <w:rFonts w:asciiTheme="minorHAnsi" w:hAnsiTheme="minorHAnsi" w:cstheme="minorHAnsi"/>
          <w:sz w:val="22"/>
          <w:szCs w:val="22"/>
        </w:rPr>
        <w:t>. [online] CIPD. Available at: https://www.cipd.org/uk/knowledge/guides/agency-workers-guide/ [Accessed 10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Stein, M.A. and Christiansen, L. (2010). </w:t>
      </w:r>
      <w:r w:rsidRPr="00A47D5B">
        <w:rPr>
          <w:rFonts w:asciiTheme="minorHAnsi" w:hAnsiTheme="minorHAnsi" w:cstheme="minorHAnsi"/>
          <w:i/>
          <w:iCs/>
          <w:sz w:val="22"/>
          <w:szCs w:val="22"/>
        </w:rPr>
        <w:t>Successful Onboarding: A Strategy to Unlock Hidden Value Within Your Organization</w:t>
      </w:r>
      <w:r w:rsidRPr="00A47D5B">
        <w:rPr>
          <w:rFonts w:asciiTheme="minorHAnsi" w:hAnsiTheme="minorHAnsi" w:cstheme="minorHAnsi"/>
          <w:sz w:val="22"/>
          <w:szCs w:val="22"/>
        </w:rPr>
        <w:t>. Mcgraw-Hill.</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Tatum, M. (2023). </w:t>
      </w:r>
      <w:r w:rsidRPr="00A47D5B">
        <w:rPr>
          <w:rFonts w:asciiTheme="minorHAnsi" w:hAnsiTheme="minorHAnsi" w:cstheme="minorHAnsi"/>
          <w:i/>
          <w:iCs/>
          <w:sz w:val="22"/>
          <w:szCs w:val="22"/>
        </w:rPr>
        <w:t>Employee turnover: How Much Is Too much?</w:t>
      </w:r>
      <w:r w:rsidRPr="00A47D5B">
        <w:rPr>
          <w:rFonts w:asciiTheme="minorHAnsi" w:hAnsiTheme="minorHAnsi" w:cstheme="minorHAnsi"/>
          <w:sz w:val="22"/>
          <w:szCs w:val="22"/>
        </w:rPr>
        <w:t xml:space="preserve"> [online] www.peoplemanagement.co.uk. Available at: https://www.peoplemanagement.co.uk/article/1823900/employee-turnover-much [Accessed 15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Taylor, S. and Woodhams, C. (2022a). </w:t>
      </w:r>
      <w:r w:rsidRPr="00A47D5B">
        <w:rPr>
          <w:rFonts w:asciiTheme="minorHAnsi" w:hAnsiTheme="minorHAnsi" w:cstheme="minorHAnsi"/>
          <w:i/>
          <w:iCs/>
          <w:sz w:val="22"/>
          <w:szCs w:val="22"/>
        </w:rPr>
        <w:t>Human resource management : people and organisations</w:t>
      </w:r>
      <w:r w:rsidRPr="00A47D5B">
        <w:rPr>
          <w:rFonts w:asciiTheme="minorHAnsi" w:hAnsiTheme="minorHAnsi" w:cstheme="minorHAnsi"/>
          <w:sz w:val="22"/>
          <w:szCs w:val="22"/>
        </w:rPr>
        <w:t>. 3rd ed. New York, Ny: Kogan Page Inc.</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Taylor, S. and Woodhams, C. (2022b). </w:t>
      </w:r>
      <w:r w:rsidRPr="00A47D5B">
        <w:rPr>
          <w:rFonts w:asciiTheme="minorHAnsi" w:hAnsiTheme="minorHAnsi" w:cstheme="minorHAnsi"/>
          <w:i/>
          <w:iCs/>
          <w:sz w:val="22"/>
          <w:szCs w:val="22"/>
        </w:rPr>
        <w:t>STUDYING HUMAN RESOURCE MANAGEMENT : a Guide to the study, Context and Practice of hr.</w:t>
      </w:r>
      <w:r w:rsidRPr="00A47D5B">
        <w:rPr>
          <w:rFonts w:asciiTheme="minorHAnsi" w:hAnsiTheme="minorHAnsi" w:cstheme="minorHAnsi"/>
          <w:sz w:val="22"/>
          <w:szCs w:val="22"/>
        </w:rPr>
        <w:t xml:space="preserve"> S.L.: Kogan Page.</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TUC (2021). </w:t>
      </w:r>
      <w:r w:rsidRPr="00A47D5B">
        <w:rPr>
          <w:rFonts w:asciiTheme="minorHAnsi" w:hAnsiTheme="minorHAnsi" w:cstheme="minorHAnsi"/>
          <w:i/>
          <w:iCs/>
          <w:sz w:val="22"/>
          <w:szCs w:val="22"/>
        </w:rPr>
        <w:t>Learning and skills</w:t>
      </w:r>
      <w:r w:rsidRPr="00A47D5B">
        <w:rPr>
          <w:rFonts w:asciiTheme="minorHAnsi" w:hAnsiTheme="minorHAnsi" w:cstheme="minorHAnsi"/>
          <w:sz w:val="22"/>
          <w:szCs w:val="22"/>
        </w:rPr>
        <w:t>. [online] TUC. Available at: https://www.tuc.org.uk/resource/learning-and-skills [Accessed 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Turpin, S. (2019). </w:t>
      </w:r>
      <w:r w:rsidRPr="00A47D5B">
        <w:rPr>
          <w:rFonts w:asciiTheme="minorHAnsi" w:hAnsiTheme="minorHAnsi" w:cstheme="minorHAnsi"/>
          <w:i/>
          <w:iCs/>
          <w:sz w:val="22"/>
          <w:szCs w:val="22"/>
        </w:rPr>
        <w:t>How to strengthen succession planning</w:t>
      </w:r>
      <w:r w:rsidRPr="00A47D5B">
        <w:rPr>
          <w:rFonts w:asciiTheme="minorHAnsi" w:hAnsiTheme="minorHAnsi" w:cstheme="minorHAnsi"/>
          <w:sz w:val="22"/>
          <w:szCs w:val="22"/>
        </w:rPr>
        <w:t>. [online] HR Magazine. Available at: https://www.hrmagazine.co.uk/content/features/how-to-strengthen-succession-planning [Accessed 13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Wales TUC. (n.d.). </w:t>
      </w:r>
      <w:r w:rsidRPr="00A47D5B">
        <w:rPr>
          <w:rFonts w:asciiTheme="minorHAnsi" w:hAnsiTheme="minorHAnsi" w:cstheme="minorHAnsi"/>
          <w:i/>
          <w:iCs/>
          <w:sz w:val="22"/>
          <w:szCs w:val="22"/>
        </w:rPr>
        <w:t>Wales Union Learning Fund (WULF) projects</w:t>
      </w:r>
      <w:r w:rsidRPr="00A47D5B">
        <w:rPr>
          <w:rFonts w:asciiTheme="minorHAnsi" w:hAnsiTheme="minorHAnsi" w:cstheme="minorHAnsi"/>
          <w:sz w:val="22"/>
          <w:szCs w:val="22"/>
        </w:rPr>
        <w:t>. [online] Available at: https://www.tuc.org.uk/wulf [Accessed 5 Jun. 2024].</w:t>
      </w:r>
    </w:p>
    <w:p w:rsidR="00A47D5B" w:rsidRPr="00A47D5B" w:rsidRDefault="00A47D5B" w:rsidP="00A47D5B">
      <w:pPr>
        <w:pStyle w:val="NormalWeb"/>
        <w:spacing w:before="0" w:beforeAutospacing="0" w:after="240" w:afterAutospacing="0" w:line="360" w:lineRule="auto"/>
        <w:rPr>
          <w:rFonts w:asciiTheme="minorHAnsi" w:hAnsiTheme="minorHAnsi" w:cstheme="minorHAnsi"/>
          <w:sz w:val="22"/>
          <w:szCs w:val="22"/>
        </w:rPr>
      </w:pPr>
      <w:r w:rsidRPr="00A47D5B">
        <w:rPr>
          <w:rFonts w:asciiTheme="minorHAnsi" w:hAnsiTheme="minorHAnsi" w:cstheme="minorHAnsi"/>
          <w:sz w:val="22"/>
          <w:szCs w:val="22"/>
        </w:rPr>
        <w:t xml:space="preserve">Weeks (2023). Workforce planning [podcast]. Available at: https://www.cipd.org/uk/knowledge/podcasts/workforce-planning/ [Accessed 12 Jun. 2024]. </w:t>
      </w:r>
    </w:p>
    <w:p w:rsidR="00D34F30" w:rsidRDefault="00D34F30" w:rsidP="00D34F30">
      <w:pPr>
        <w:jc w:val="both"/>
        <w:rPr>
          <w:rFonts w:cstheme="minorHAnsi"/>
          <w:b/>
          <w:u w:val="single"/>
        </w:rPr>
      </w:pPr>
      <w:r>
        <w:rPr>
          <w:rFonts w:cstheme="minorHAnsi"/>
          <w:b/>
          <w:u w:val="single"/>
        </w:rPr>
        <w:lastRenderedPageBreak/>
        <w:t>Case Law</w:t>
      </w:r>
    </w:p>
    <w:p w:rsidR="00D34F30" w:rsidRPr="00CA62A0" w:rsidRDefault="00165E5E" w:rsidP="00CA62A0">
      <w:pPr>
        <w:spacing w:before="240"/>
        <w:jc w:val="both"/>
        <w:rPr>
          <w:rFonts w:cstheme="minorHAnsi"/>
        </w:rPr>
      </w:pPr>
      <w:r>
        <w:rPr>
          <w:rFonts w:cstheme="minorHAnsi"/>
        </w:rPr>
        <w:t xml:space="preserve">Shirlaw v Southern Foundries </w:t>
      </w:r>
      <w:r w:rsidR="00285C5C">
        <w:rPr>
          <w:rFonts w:cstheme="minorHAnsi"/>
        </w:rPr>
        <w:t>Ltd</w:t>
      </w:r>
      <w:r>
        <w:rPr>
          <w:rFonts w:cstheme="minorHAnsi"/>
        </w:rPr>
        <w:t xml:space="preserve"> (1926</w:t>
      </w:r>
      <w:r w:rsidR="00CA62A0">
        <w:rPr>
          <w:rFonts w:cstheme="minorHAnsi"/>
        </w:rPr>
        <w:t>) 22 April 1940 AC 701, HI (E)</w:t>
      </w:r>
    </w:p>
    <w:p w:rsidR="00D34F30" w:rsidRDefault="00D34F30" w:rsidP="00D34F30">
      <w:pPr>
        <w:jc w:val="both"/>
        <w:rPr>
          <w:rFonts w:cstheme="minorHAnsi"/>
          <w:b/>
          <w:u w:val="single"/>
        </w:rPr>
      </w:pPr>
      <w:r>
        <w:rPr>
          <w:rFonts w:cstheme="minorHAnsi"/>
          <w:b/>
          <w:u w:val="single"/>
        </w:rPr>
        <w:t>Legislation</w:t>
      </w:r>
    </w:p>
    <w:p w:rsidR="00D34F30" w:rsidRDefault="00D34F30" w:rsidP="00D34F30">
      <w:pPr>
        <w:pStyle w:val="NormalWeb"/>
        <w:spacing w:before="0" w:beforeAutospacing="0" w:after="240" w:afterAutospacing="0" w:line="360" w:lineRule="auto"/>
        <w:rPr>
          <w:rFonts w:asciiTheme="minorHAnsi" w:hAnsiTheme="minorHAnsi" w:cstheme="minorHAnsi"/>
          <w:sz w:val="22"/>
          <w:szCs w:val="22"/>
        </w:rPr>
      </w:pPr>
      <w:r w:rsidRPr="00337418">
        <w:rPr>
          <w:rFonts w:asciiTheme="minorHAnsi" w:hAnsiTheme="minorHAnsi" w:cstheme="minorHAnsi"/>
          <w:i/>
          <w:sz w:val="22"/>
          <w:szCs w:val="22"/>
        </w:rPr>
        <w:t>National Minimum Wage Act 1998.</w:t>
      </w:r>
      <w:r>
        <w:rPr>
          <w:rFonts w:asciiTheme="minorHAnsi" w:hAnsiTheme="minorHAnsi" w:cstheme="minorHAnsi"/>
          <w:sz w:val="22"/>
          <w:szCs w:val="22"/>
        </w:rPr>
        <w:t xml:space="preserve"> </w:t>
      </w:r>
      <w:r w:rsidRPr="00214D41">
        <w:rPr>
          <w:rFonts w:asciiTheme="minorHAnsi" w:hAnsiTheme="minorHAnsi" w:cstheme="minorHAnsi"/>
          <w:sz w:val="22"/>
          <w:szCs w:val="22"/>
        </w:rPr>
        <w:t>[online] legislation.gov.uk. Available at:</w:t>
      </w:r>
      <w:r>
        <w:rPr>
          <w:rFonts w:asciiTheme="minorHAnsi" w:hAnsiTheme="minorHAnsi" w:cstheme="minorHAnsi"/>
          <w:sz w:val="22"/>
          <w:szCs w:val="22"/>
        </w:rPr>
        <w:t xml:space="preserve"> </w:t>
      </w:r>
      <w:r w:rsidRPr="00337418">
        <w:rPr>
          <w:rFonts w:asciiTheme="minorHAnsi" w:hAnsiTheme="minorHAnsi" w:cstheme="minorHAnsi"/>
          <w:sz w:val="22"/>
          <w:szCs w:val="22"/>
        </w:rPr>
        <w:t xml:space="preserve">https://www.legislation.gov.uk/ukpga/1998/39/contents [Accessed </w:t>
      </w:r>
      <w:r>
        <w:rPr>
          <w:rFonts w:asciiTheme="minorHAnsi" w:hAnsiTheme="minorHAnsi" w:cstheme="minorHAnsi"/>
          <w:sz w:val="22"/>
          <w:szCs w:val="22"/>
        </w:rPr>
        <w:t>10 June</w:t>
      </w:r>
      <w:r w:rsidRPr="00337418">
        <w:rPr>
          <w:rFonts w:asciiTheme="minorHAnsi" w:hAnsiTheme="minorHAnsi" w:cstheme="minorHAnsi"/>
          <w:sz w:val="22"/>
          <w:szCs w:val="22"/>
        </w:rPr>
        <w:t xml:space="preserve"> 2024].</w:t>
      </w:r>
    </w:p>
    <w:p w:rsidR="003E7F68" w:rsidRDefault="003E7F68" w:rsidP="00D34F30">
      <w:pPr>
        <w:pStyle w:val="NormalWeb"/>
        <w:spacing w:before="0" w:beforeAutospacing="0" w:after="240" w:afterAutospacing="0" w:line="360" w:lineRule="auto"/>
        <w:rPr>
          <w:rFonts w:asciiTheme="minorHAnsi" w:hAnsiTheme="minorHAnsi" w:cstheme="minorHAnsi"/>
          <w:sz w:val="22"/>
          <w:szCs w:val="22"/>
        </w:rPr>
      </w:pPr>
    </w:p>
    <w:p w:rsidR="00D34F30" w:rsidRPr="00D34F30" w:rsidRDefault="00D34F30" w:rsidP="00D34F30">
      <w:pPr>
        <w:jc w:val="both"/>
        <w:rPr>
          <w:rFonts w:cstheme="minorHAnsi"/>
          <w:b/>
          <w:u w:val="single"/>
        </w:rPr>
      </w:pPr>
    </w:p>
    <w:sectPr w:rsidR="00D34F30" w:rsidRPr="00D34F3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34EC" w:rsidRDefault="007634EC" w:rsidP="00083725">
      <w:pPr>
        <w:spacing w:after="0" w:line="240" w:lineRule="auto"/>
      </w:pPr>
      <w:r>
        <w:separator/>
      </w:r>
    </w:p>
  </w:endnote>
  <w:endnote w:type="continuationSeparator" w:id="0">
    <w:p w:rsidR="007634EC" w:rsidRDefault="007634EC" w:rsidP="00083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34EC" w:rsidRDefault="007634EC" w:rsidP="00083725">
      <w:pPr>
        <w:spacing w:after="0" w:line="240" w:lineRule="auto"/>
      </w:pPr>
      <w:r>
        <w:separator/>
      </w:r>
    </w:p>
  </w:footnote>
  <w:footnote w:type="continuationSeparator" w:id="0">
    <w:p w:rsidR="007634EC" w:rsidRDefault="007634EC" w:rsidP="000837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56C0" w:rsidRPr="000556C0" w:rsidRDefault="00083725" w:rsidP="000556C0">
    <w:pPr>
      <w:pStyle w:val="Heading1"/>
      <w:shd w:val="clear" w:color="auto" w:fill="FFFFFF"/>
      <w:spacing w:before="0" w:beforeAutospacing="0"/>
      <w:rPr>
        <w:rFonts w:asciiTheme="minorHAnsi" w:hAnsiTheme="minorHAnsi" w:cstheme="minorHAnsi"/>
        <w:color w:val="1D2125"/>
        <w:sz w:val="22"/>
        <w:szCs w:val="22"/>
      </w:rPr>
    </w:pPr>
    <w:r w:rsidRPr="000556C0">
      <w:rPr>
        <w:rFonts w:asciiTheme="minorHAnsi" w:hAnsiTheme="minorHAnsi" w:cstheme="minorHAnsi"/>
        <w:sz w:val="22"/>
        <w:szCs w:val="22"/>
      </w:rPr>
      <w:t>Laura Parry</w:t>
    </w:r>
    <w:r w:rsidRPr="000556C0">
      <w:rPr>
        <w:rFonts w:asciiTheme="minorHAnsi" w:hAnsiTheme="minorHAnsi" w:cstheme="minorHAnsi"/>
        <w:sz w:val="22"/>
        <w:szCs w:val="22"/>
      </w:rPr>
      <w:ptab w:relativeTo="margin" w:alignment="center" w:leader="none"/>
    </w:r>
    <w:r w:rsidRPr="000556C0">
      <w:rPr>
        <w:rFonts w:asciiTheme="minorHAnsi" w:hAnsiTheme="minorHAnsi" w:cstheme="minorHAnsi"/>
        <w:sz w:val="22"/>
        <w:szCs w:val="22"/>
      </w:rPr>
      <w:t xml:space="preserve">CIPD </w:t>
    </w:r>
    <w:r w:rsidR="008604D6" w:rsidRPr="008604D6">
      <w:rPr>
        <w:rFonts w:asciiTheme="minorHAnsi" w:hAnsiTheme="minorHAnsi" w:cstheme="minorHAnsi"/>
        <w:color w:val="1D2125"/>
        <w:sz w:val="22"/>
        <w:szCs w:val="22"/>
      </w:rPr>
      <w:t>Talent Management and Workforce Planning (BMPD5020)</w:t>
    </w:r>
  </w:p>
  <w:p w:rsidR="00083725" w:rsidRDefault="000837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934909"/>
    <w:multiLevelType w:val="hybridMultilevel"/>
    <w:tmpl w:val="BA9A4068"/>
    <w:lvl w:ilvl="0" w:tplc="9612BF06">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D4F4507"/>
    <w:multiLevelType w:val="hybridMultilevel"/>
    <w:tmpl w:val="C38EA0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AAF5307"/>
    <w:multiLevelType w:val="hybridMultilevel"/>
    <w:tmpl w:val="FE5CB9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678107B"/>
    <w:multiLevelType w:val="hybridMultilevel"/>
    <w:tmpl w:val="D8E201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8963581"/>
    <w:multiLevelType w:val="hybridMultilevel"/>
    <w:tmpl w:val="C8AC1B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D123ACB"/>
    <w:multiLevelType w:val="hybridMultilevel"/>
    <w:tmpl w:val="909E76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05C7CA8"/>
    <w:multiLevelType w:val="hybridMultilevel"/>
    <w:tmpl w:val="3BD0F5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07953DC"/>
    <w:multiLevelType w:val="hybridMultilevel"/>
    <w:tmpl w:val="DEB675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A5D4FCA"/>
    <w:multiLevelType w:val="hybridMultilevel"/>
    <w:tmpl w:val="EF3EBFDC"/>
    <w:lvl w:ilvl="0" w:tplc="0BA4188A">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A657F62"/>
    <w:multiLevelType w:val="hybridMultilevel"/>
    <w:tmpl w:val="410CDF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BD33EDB"/>
    <w:multiLevelType w:val="hybridMultilevel"/>
    <w:tmpl w:val="546C223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46AB4B37"/>
    <w:multiLevelType w:val="hybridMultilevel"/>
    <w:tmpl w:val="26D4FA3C"/>
    <w:lvl w:ilvl="0" w:tplc="BBAA10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DE512AD"/>
    <w:multiLevelType w:val="hybridMultilevel"/>
    <w:tmpl w:val="738EA5E4"/>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14" w15:restartNumberingAfterBreak="0">
    <w:nsid w:val="58197988"/>
    <w:multiLevelType w:val="hybridMultilevel"/>
    <w:tmpl w:val="4B80F99E"/>
    <w:lvl w:ilvl="0" w:tplc="08090001">
      <w:start w:val="1"/>
      <w:numFmt w:val="bullet"/>
      <w:lvlText w:val=""/>
      <w:lvlJc w:val="left"/>
      <w:pPr>
        <w:ind w:left="1536" w:hanging="360"/>
      </w:pPr>
      <w:rPr>
        <w:rFonts w:ascii="Symbol" w:hAnsi="Symbol" w:hint="default"/>
      </w:rPr>
    </w:lvl>
    <w:lvl w:ilvl="1" w:tplc="08090003" w:tentative="1">
      <w:start w:val="1"/>
      <w:numFmt w:val="bullet"/>
      <w:lvlText w:val="o"/>
      <w:lvlJc w:val="left"/>
      <w:pPr>
        <w:ind w:left="2256" w:hanging="360"/>
      </w:pPr>
      <w:rPr>
        <w:rFonts w:ascii="Courier New" w:hAnsi="Courier New" w:cs="Courier New" w:hint="default"/>
      </w:rPr>
    </w:lvl>
    <w:lvl w:ilvl="2" w:tplc="08090005" w:tentative="1">
      <w:start w:val="1"/>
      <w:numFmt w:val="bullet"/>
      <w:lvlText w:val=""/>
      <w:lvlJc w:val="left"/>
      <w:pPr>
        <w:ind w:left="2976" w:hanging="360"/>
      </w:pPr>
      <w:rPr>
        <w:rFonts w:ascii="Wingdings" w:hAnsi="Wingdings" w:hint="default"/>
      </w:rPr>
    </w:lvl>
    <w:lvl w:ilvl="3" w:tplc="08090001" w:tentative="1">
      <w:start w:val="1"/>
      <w:numFmt w:val="bullet"/>
      <w:lvlText w:val=""/>
      <w:lvlJc w:val="left"/>
      <w:pPr>
        <w:ind w:left="3696" w:hanging="360"/>
      </w:pPr>
      <w:rPr>
        <w:rFonts w:ascii="Symbol" w:hAnsi="Symbol" w:hint="default"/>
      </w:rPr>
    </w:lvl>
    <w:lvl w:ilvl="4" w:tplc="08090003" w:tentative="1">
      <w:start w:val="1"/>
      <w:numFmt w:val="bullet"/>
      <w:lvlText w:val="o"/>
      <w:lvlJc w:val="left"/>
      <w:pPr>
        <w:ind w:left="4416" w:hanging="360"/>
      </w:pPr>
      <w:rPr>
        <w:rFonts w:ascii="Courier New" w:hAnsi="Courier New" w:cs="Courier New" w:hint="default"/>
      </w:rPr>
    </w:lvl>
    <w:lvl w:ilvl="5" w:tplc="08090005" w:tentative="1">
      <w:start w:val="1"/>
      <w:numFmt w:val="bullet"/>
      <w:lvlText w:val=""/>
      <w:lvlJc w:val="left"/>
      <w:pPr>
        <w:ind w:left="5136" w:hanging="360"/>
      </w:pPr>
      <w:rPr>
        <w:rFonts w:ascii="Wingdings" w:hAnsi="Wingdings" w:hint="default"/>
      </w:rPr>
    </w:lvl>
    <w:lvl w:ilvl="6" w:tplc="08090001" w:tentative="1">
      <w:start w:val="1"/>
      <w:numFmt w:val="bullet"/>
      <w:lvlText w:val=""/>
      <w:lvlJc w:val="left"/>
      <w:pPr>
        <w:ind w:left="5856" w:hanging="360"/>
      </w:pPr>
      <w:rPr>
        <w:rFonts w:ascii="Symbol" w:hAnsi="Symbol" w:hint="default"/>
      </w:rPr>
    </w:lvl>
    <w:lvl w:ilvl="7" w:tplc="08090003" w:tentative="1">
      <w:start w:val="1"/>
      <w:numFmt w:val="bullet"/>
      <w:lvlText w:val="o"/>
      <w:lvlJc w:val="left"/>
      <w:pPr>
        <w:ind w:left="6576" w:hanging="360"/>
      </w:pPr>
      <w:rPr>
        <w:rFonts w:ascii="Courier New" w:hAnsi="Courier New" w:cs="Courier New" w:hint="default"/>
      </w:rPr>
    </w:lvl>
    <w:lvl w:ilvl="8" w:tplc="08090005" w:tentative="1">
      <w:start w:val="1"/>
      <w:numFmt w:val="bullet"/>
      <w:lvlText w:val=""/>
      <w:lvlJc w:val="left"/>
      <w:pPr>
        <w:ind w:left="7296" w:hanging="360"/>
      </w:pPr>
      <w:rPr>
        <w:rFonts w:ascii="Wingdings" w:hAnsi="Wingdings" w:hint="default"/>
      </w:rPr>
    </w:lvl>
  </w:abstractNum>
  <w:abstractNum w:abstractNumId="15" w15:restartNumberingAfterBreak="0">
    <w:nsid w:val="5952565C"/>
    <w:multiLevelType w:val="hybridMultilevel"/>
    <w:tmpl w:val="AAEA8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5E50D2"/>
    <w:multiLevelType w:val="hybridMultilevel"/>
    <w:tmpl w:val="BD6C60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11C313C"/>
    <w:multiLevelType w:val="hybridMultilevel"/>
    <w:tmpl w:val="2B6293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F01E7B"/>
    <w:multiLevelType w:val="hybridMultilevel"/>
    <w:tmpl w:val="011032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0234947"/>
    <w:multiLevelType w:val="hybridMultilevel"/>
    <w:tmpl w:val="C0AAD9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1AA6872"/>
    <w:multiLevelType w:val="hybridMultilevel"/>
    <w:tmpl w:val="4F24A9D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3F8361B"/>
    <w:multiLevelType w:val="hybridMultilevel"/>
    <w:tmpl w:val="BEA8CB5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74622A38"/>
    <w:multiLevelType w:val="hybridMultilevel"/>
    <w:tmpl w:val="E75695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8970726"/>
    <w:multiLevelType w:val="hybridMultilevel"/>
    <w:tmpl w:val="B6A688D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BE14129"/>
    <w:multiLevelType w:val="hybridMultilevel"/>
    <w:tmpl w:val="14764F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CA52178"/>
    <w:multiLevelType w:val="hybridMultilevel"/>
    <w:tmpl w:val="7286DC6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8"/>
  </w:num>
  <w:num w:numId="2">
    <w:abstractNumId w:val="0"/>
  </w:num>
  <w:num w:numId="3">
    <w:abstractNumId w:val="24"/>
  </w:num>
  <w:num w:numId="4">
    <w:abstractNumId w:val="21"/>
  </w:num>
  <w:num w:numId="5">
    <w:abstractNumId w:val="26"/>
  </w:num>
  <w:num w:numId="6">
    <w:abstractNumId w:val="25"/>
  </w:num>
  <w:num w:numId="7">
    <w:abstractNumId w:val="13"/>
  </w:num>
  <w:num w:numId="8">
    <w:abstractNumId w:val="3"/>
  </w:num>
  <w:num w:numId="9">
    <w:abstractNumId w:val="17"/>
  </w:num>
  <w:num w:numId="10">
    <w:abstractNumId w:val="7"/>
  </w:num>
  <w:num w:numId="11">
    <w:abstractNumId w:val="11"/>
  </w:num>
  <w:num w:numId="12">
    <w:abstractNumId w:val="22"/>
  </w:num>
  <w:num w:numId="13">
    <w:abstractNumId w:val="19"/>
  </w:num>
  <w:num w:numId="14">
    <w:abstractNumId w:val="23"/>
  </w:num>
  <w:num w:numId="15">
    <w:abstractNumId w:val="14"/>
  </w:num>
  <w:num w:numId="16">
    <w:abstractNumId w:val="16"/>
  </w:num>
  <w:num w:numId="17">
    <w:abstractNumId w:val="2"/>
  </w:num>
  <w:num w:numId="18">
    <w:abstractNumId w:val="8"/>
  </w:num>
  <w:num w:numId="19">
    <w:abstractNumId w:val="1"/>
  </w:num>
  <w:num w:numId="20">
    <w:abstractNumId w:val="6"/>
  </w:num>
  <w:num w:numId="21">
    <w:abstractNumId w:val="10"/>
  </w:num>
  <w:num w:numId="22">
    <w:abstractNumId w:val="20"/>
  </w:num>
  <w:num w:numId="23">
    <w:abstractNumId w:val="15"/>
  </w:num>
  <w:num w:numId="24">
    <w:abstractNumId w:val="5"/>
  </w:num>
  <w:num w:numId="25">
    <w:abstractNumId w:val="4"/>
  </w:num>
  <w:num w:numId="26">
    <w:abstractNumId w:val="12"/>
  </w:num>
  <w:num w:numId="27">
    <w:abstractNumId w:val="9"/>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725"/>
    <w:rsid w:val="000056F9"/>
    <w:rsid w:val="00006ACE"/>
    <w:rsid w:val="00007CA2"/>
    <w:rsid w:val="000104DA"/>
    <w:rsid w:val="00017687"/>
    <w:rsid w:val="000177C6"/>
    <w:rsid w:val="00021068"/>
    <w:rsid w:val="0002303C"/>
    <w:rsid w:val="0003236F"/>
    <w:rsid w:val="000408A4"/>
    <w:rsid w:val="00040EC9"/>
    <w:rsid w:val="000451EE"/>
    <w:rsid w:val="00046F74"/>
    <w:rsid w:val="000476F3"/>
    <w:rsid w:val="00053284"/>
    <w:rsid w:val="000556C0"/>
    <w:rsid w:val="00056581"/>
    <w:rsid w:val="00061A40"/>
    <w:rsid w:val="00065811"/>
    <w:rsid w:val="00074405"/>
    <w:rsid w:val="000767AB"/>
    <w:rsid w:val="00081BF6"/>
    <w:rsid w:val="000824F5"/>
    <w:rsid w:val="0008349F"/>
    <w:rsid w:val="00083725"/>
    <w:rsid w:val="000850B3"/>
    <w:rsid w:val="000861E6"/>
    <w:rsid w:val="00090BD9"/>
    <w:rsid w:val="00094DE8"/>
    <w:rsid w:val="00096DF2"/>
    <w:rsid w:val="00097610"/>
    <w:rsid w:val="000B4074"/>
    <w:rsid w:val="000B5E3B"/>
    <w:rsid w:val="000B6AFB"/>
    <w:rsid w:val="000C0DB7"/>
    <w:rsid w:val="000C2EFE"/>
    <w:rsid w:val="000C674B"/>
    <w:rsid w:val="000D05CB"/>
    <w:rsid w:val="000D0D7F"/>
    <w:rsid w:val="000D5C63"/>
    <w:rsid w:val="000F03CA"/>
    <w:rsid w:val="000F2A7B"/>
    <w:rsid w:val="000F3653"/>
    <w:rsid w:val="000F644A"/>
    <w:rsid w:val="00101034"/>
    <w:rsid w:val="0010563E"/>
    <w:rsid w:val="00106531"/>
    <w:rsid w:val="0012328C"/>
    <w:rsid w:val="00130AAA"/>
    <w:rsid w:val="00131676"/>
    <w:rsid w:val="00133B79"/>
    <w:rsid w:val="00134883"/>
    <w:rsid w:val="00135304"/>
    <w:rsid w:val="00136A43"/>
    <w:rsid w:val="00141AA7"/>
    <w:rsid w:val="001421BC"/>
    <w:rsid w:val="001459A3"/>
    <w:rsid w:val="0014775D"/>
    <w:rsid w:val="00147F04"/>
    <w:rsid w:val="0015606B"/>
    <w:rsid w:val="00156A0A"/>
    <w:rsid w:val="00160AFF"/>
    <w:rsid w:val="00161123"/>
    <w:rsid w:val="001619D8"/>
    <w:rsid w:val="001627E0"/>
    <w:rsid w:val="00163B0D"/>
    <w:rsid w:val="00163E17"/>
    <w:rsid w:val="00165E5E"/>
    <w:rsid w:val="00171BC6"/>
    <w:rsid w:val="001753FB"/>
    <w:rsid w:val="0019697B"/>
    <w:rsid w:val="001A425A"/>
    <w:rsid w:val="001A54E3"/>
    <w:rsid w:val="001C02D7"/>
    <w:rsid w:val="001C1F91"/>
    <w:rsid w:val="001C38E0"/>
    <w:rsid w:val="001D4316"/>
    <w:rsid w:val="001E417D"/>
    <w:rsid w:val="001E63D1"/>
    <w:rsid w:val="001F1F0F"/>
    <w:rsid w:val="001F2C98"/>
    <w:rsid w:val="001F788F"/>
    <w:rsid w:val="002012CF"/>
    <w:rsid w:val="002053B1"/>
    <w:rsid w:val="002069E3"/>
    <w:rsid w:val="002075B0"/>
    <w:rsid w:val="00214D41"/>
    <w:rsid w:val="00221886"/>
    <w:rsid w:val="00222A17"/>
    <w:rsid w:val="00231AFB"/>
    <w:rsid w:val="00233751"/>
    <w:rsid w:val="00234F34"/>
    <w:rsid w:val="002358E0"/>
    <w:rsid w:val="00235AEA"/>
    <w:rsid w:val="0024007C"/>
    <w:rsid w:val="00242FFE"/>
    <w:rsid w:val="00243B00"/>
    <w:rsid w:val="00243DA4"/>
    <w:rsid w:val="002441E6"/>
    <w:rsid w:val="002515FA"/>
    <w:rsid w:val="00251DFB"/>
    <w:rsid w:val="002565D2"/>
    <w:rsid w:val="00261A4F"/>
    <w:rsid w:val="0026250D"/>
    <w:rsid w:val="002627D3"/>
    <w:rsid w:val="00263F6A"/>
    <w:rsid w:val="002657CD"/>
    <w:rsid w:val="00266EDD"/>
    <w:rsid w:val="002676CC"/>
    <w:rsid w:val="002717D9"/>
    <w:rsid w:val="00271DEE"/>
    <w:rsid w:val="00273185"/>
    <w:rsid w:val="0027351C"/>
    <w:rsid w:val="00280F85"/>
    <w:rsid w:val="00282820"/>
    <w:rsid w:val="00284987"/>
    <w:rsid w:val="00285C5C"/>
    <w:rsid w:val="00287163"/>
    <w:rsid w:val="0029135E"/>
    <w:rsid w:val="00293DE1"/>
    <w:rsid w:val="002A07E9"/>
    <w:rsid w:val="002B16A1"/>
    <w:rsid w:val="002B441E"/>
    <w:rsid w:val="002C2465"/>
    <w:rsid w:val="002C6DEC"/>
    <w:rsid w:val="002D222F"/>
    <w:rsid w:val="002D328D"/>
    <w:rsid w:val="002D3AC7"/>
    <w:rsid w:val="002D3CEF"/>
    <w:rsid w:val="002D52DD"/>
    <w:rsid w:val="002D6455"/>
    <w:rsid w:val="002E128C"/>
    <w:rsid w:val="002E1333"/>
    <w:rsid w:val="002E4F23"/>
    <w:rsid w:val="002F047F"/>
    <w:rsid w:val="002F252F"/>
    <w:rsid w:val="002F35F5"/>
    <w:rsid w:val="00302440"/>
    <w:rsid w:val="00302D14"/>
    <w:rsid w:val="00305484"/>
    <w:rsid w:val="0031073F"/>
    <w:rsid w:val="00315E2F"/>
    <w:rsid w:val="00316796"/>
    <w:rsid w:val="00325018"/>
    <w:rsid w:val="00337418"/>
    <w:rsid w:val="00337A12"/>
    <w:rsid w:val="003461EA"/>
    <w:rsid w:val="003527D0"/>
    <w:rsid w:val="00352A26"/>
    <w:rsid w:val="003530B3"/>
    <w:rsid w:val="00362575"/>
    <w:rsid w:val="00363DA4"/>
    <w:rsid w:val="003648A2"/>
    <w:rsid w:val="00365291"/>
    <w:rsid w:val="00374A8C"/>
    <w:rsid w:val="003759D3"/>
    <w:rsid w:val="00385A4F"/>
    <w:rsid w:val="00385CB2"/>
    <w:rsid w:val="0039189F"/>
    <w:rsid w:val="00393D78"/>
    <w:rsid w:val="00394FB6"/>
    <w:rsid w:val="003956F5"/>
    <w:rsid w:val="003971D3"/>
    <w:rsid w:val="00397912"/>
    <w:rsid w:val="00397A92"/>
    <w:rsid w:val="003A76F3"/>
    <w:rsid w:val="003A7C37"/>
    <w:rsid w:val="003B1720"/>
    <w:rsid w:val="003B1E3F"/>
    <w:rsid w:val="003B249C"/>
    <w:rsid w:val="003B2641"/>
    <w:rsid w:val="003B3AFA"/>
    <w:rsid w:val="003B4B3D"/>
    <w:rsid w:val="003C2BD1"/>
    <w:rsid w:val="003C4276"/>
    <w:rsid w:val="003C60FD"/>
    <w:rsid w:val="003C7666"/>
    <w:rsid w:val="003D25B6"/>
    <w:rsid w:val="003D25D3"/>
    <w:rsid w:val="003D2A4D"/>
    <w:rsid w:val="003D5900"/>
    <w:rsid w:val="003D6349"/>
    <w:rsid w:val="003D6C02"/>
    <w:rsid w:val="003D6CEB"/>
    <w:rsid w:val="003D7088"/>
    <w:rsid w:val="003E09F7"/>
    <w:rsid w:val="003E1E44"/>
    <w:rsid w:val="003E6A93"/>
    <w:rsid w:val="003E6BFC"/>
    <w:rsid w:val="003E7F68"/>
    <w:rsid w:val="003F019F"/>
    <w:rsid w:val="003F0672"/>
    <w:rsid w:val="003F2C0F"/>
    <w:rsid w:val="003F2E00"/>
    <w:rsid w:val="003F368B"/>
    <w:rsid w:val="003F6046"/>
    <w:rsid w:val="003F65FE"/>
    <w:rsid w:val="0041077F"/>
    <w:rsid w:val="00413E12"/>
    <w:rsid w:val="00417220"/>
    <w:rsid w:val="00420E96"/>
    <w:rsid w:val="0042285C"/>
    <w:rsid w:val="00422F44"/>
    <w:rsid w:val="004235E8"/>
    <w:rsid w:val="004336B9"/>
    <w:rsid w:val="00434505"/>
    <w:rsid w:val="0043568F"/>
    <w:rsid w:val="00440619"/>
    <w:rsid w:val="00440A80"/>
    <w:rsid w:val="004449AA"/>
    <w:rsid w:val="004464B0"/>
    <w:rsid w:val="00450AF8"/>
    <w:rsid w:val="00452D6C"/>
    <w:rsid w:val="004547D6"/>
    <w:rsid w:val="004556A2"/>
    <w:rsid w:val="00455956"/>
    <w:rsid w:val="00470E81"/>
    <w:rsid w:val="00471DCB"/>
    <w:rsid w:val="004723FB"/>
    <w:rsid w:val="00473B79"/>
    <w:rsid w:val="00474702"/>
    <w:rsid w:val="004748F4"/>
    <w:rsid w:val="00474A3D"/>
    <w:rsid w:val="00481B0A"/>
    <w:rsid w:val="00481E12"/>
    <w:rsid w:val="00483D24"/>
    <w:rsid w:val="00485FA6"/>
    <w:rsid w:val="004917E4"/>
    <w:rsid w:val="00491D1C"/>
    <w:rsid w:val="004928EB"/>
    <w:rsid w:val="004933F5"/>
    <w:rsid w:val="00494602"/>
    <w:rsid w:val="004956FA"/>
    <w:rsid w:val="00495751"/>
    <w:rsid w:val="004A1D36"/>
    <w:rsid w:val="004A1EBC"/>
    <w:rsid w:val="004A39D8"/>
    <w:rsid w:val="004A454B"/>
    <w:rsid w:val="004A59C8"/>
    <w:rsid w:val="004B1BF4"/>
    <w:rsid w:val="004B4AA7"/>
    <w:rsid w:val="004B4E11"/>
    <w:rsid w:val="004B53E9"/>
    <w:rsid w:val="004B7BF1"/>
    <w:rsid w:val="004C5F74"/>
    <w:rsid w:val="004C691C"/>
    <w:rsid w:val="004D1BF5"/>
    <w:rsid w:val="004D303C"/>
    <w:rsid w:val="004D307C"/>
    <w:rsid w:val="004D47C6"/>
    <w:rsid w:val="004D7D91"/>
    <w:rsid w:val="004E19E8"/>
    <w:rsid w:val="004E40D0"/>
    <w:rsid w:val="004E70CF"/>
    <w:rsid w:val="004E7AB2"/>
    <w:rsid w:val="004F02C7"/>
    <w:rsid w:val="004F17BF"/>
    <w:rsid w:val="004F3D55"/>
    <w:rsid w:val="004F730B"/>
    <w:rsid w:val="004F7C14"/>
    <w:rsid w:val="00500399"/>
    <w:rsid w:val="00500A4A"/>
    <w:rsid w:val="00502835"/>
    <w:rsid w:val="00504930"/>
    <w:rsid w:val="00511613"/>
    <w:rsid w:val="00512A07"/>
    <w:rsid w:val="00521137"/>
    <w:rsid w:val="005233BA"/>
    <w:rsid w:val="00524863"/>
    <w:rsid w:val="005304E2"/>
    <w:rsid w:val="005306F4"/>
    <w:rsid w:val="0053464B"/>
    <w:rsid w:val="00540F66"/>
    <w:rsid w:val="005419EA"/>
    <w:rsid w:val="00541DBF"/>
    <w:rsid w:val="00544ECE"/>
    <w:rsid w:val="00547A25"/>
    <w:rsid w:val="0055024A"/>
    <w:rsid w:val="00553498"/>
    <w:rsid w:val="005552C8"/>
    <w:rsid w:val="0055706E"/>
    <w:rsid w:val="00560164"/>
    <w:rsid w:val="005644FA"/>
    <w:rsid w:val="00570208"/>
    <w:rsid w:val="005711F8"/>
    <w:rsid w:val="005924A2"/>
    <w:rsid w:val="00594C81"/>
    <w:rsid w:val="00596425"/>
    <w:rsid w:val="00596B8F"/>
    <w:rsid w:val="00596C5E"/>
    <w:rsid w:val="00597837"/>
    <w:rsid w:val="005A0F0D"/>
    <w:rsid w:val="005A260A"/>
    <w:rsid w:val="005A3648"/>
    <w:rsid w:val="005A5F59"/>
    <w:rsid w:val="005A79C6"/>
    <w:rsid w:val="005B207C"/>
    <w:rsid w:val="005B3227"/>
    <w:rsid w:val="005B4542"/>
    <w:rsid w:val="005B60E5"/>
    <w:rsid w:val="005C2A24"/>
    <w:rsid w:val="005D0DF1"/>
    <w:rsid w:val="005D2817"/>
    <w:rsid w:val="005D5909"/>
    <w:rsid w:val="005E5B0D"/>
    <w:rsid w:val="005F05AA"/>
    <w:rsid w:val="005F455B"/>
    <w:rsid w:val="005F76A8"/>
    <w:rsid w:val="005F7B91"/>
    <w:rsid w:val="006028A1"/>
    <w:rsid w:val="00603EBC"/>
    <w:rsid w:val="00627327"/>
    <w:rsid w:val="00634513"/>
    <w:rsid w:val="00637444"/>
    <w:rsid w:val="0064237C"/>
    <w:rsid w:val="00642A3A"/>
    <w:rsid w:val="0064607C"/>
    <w:rsid w:val="00651147"/>
    <w:rsid w:val="00651B4E"/>
    <w:rsid w:val="006573ED"/>
    <w:rsid w:val="00661E79"/>
    <w:rsid w:val="006656B8"/>
    <w:rsid w:val="006665D6"/>
    <w:rsid w:val="00667861"/>
    <w:rsid w:val="00671E4C"/>
    <w:rsid w:val="00671FE5"/>
    <w:rsid w:val="0067368C"/>
    <w:rsid w:val="00673C8F"/>
    <w:rsid w:val="0067453D"/>
    <w:rsid w:val="0068039D"/>
    <w:rsid w:val="00680D36"/>
    <w:rsid w:val="00683116"/>
    <w:rsid w:val="00683D02"/>
    <w:rsid w:val="00683EE7"/>
    <w:rsid w:val="00684B3B"/>
    <w:rsid w:val="006908BC"/>
    <w:rsid w:val="00692D50"/>
    <w:rsid w:val="006950DB"/>
    <w:rsid w:val="0069686E"/>
    <w:rsid w:val="006969D5"/>
    <w:rsid w:val="0069737F"/>
    <w:rsid w:val="006A32FB"/>
    <w:rsid w:val="006A3D30"/>
    <w:rsid w:val="006A4FAA"/>
    <w:rsid w:val="006B167A"/>
    <w:rsid w:val="006B33BB"/>
    <w:rsid w:val="006C389F"/>
    <w:rsid w:val="006C48CA"/>
    <w:rsid w:val="006D3E36"/>
    <w:rsid w:val="006D490D"/>
    <w:rsid w:val="006D7743"/>
    <w:rsid w:val="006E01CF"/>
    <w:rsid w:val="006E2C3E"/>
    <w:rsid w:val="006E2D75"/>
    <w:rsid w:val="006E6F02"/>
    <w:rsid w:val="006F21C6"/>
    <w:rsid w:val="006F5CF2"/>
    <w:rsid w:val="00702FDB"/>
    <w:rsid w:val="00705533"/>
    <w:rsid w:val="00712619"/>
    <w:rsid w:val="00712BCE"/>
    <w:rsid w:val="00714375"/>
    <w:rsid w:val="00715C4F"/>
    <w:rsid w:val="00715D83"/>
    <w:rsid w:val="00720CAC"/>
    <w:rsid w:val="00723526"/>
    <w:rsid w:val="00724D1C"/>
    <w:rsid w:val="00727BAE"/>
    <w:rsid w:val="00735BEC"/>
    <w:rsid w:val="00745D8E"/>
    <w:rsid w:val="007500A0"/>
    <w:rsid w:val="007567E4"/>
    <w:rsid w:val="007634EC"/>
    <w:rsid w:val="00770480"/>
    <w:rsid w:val="00771230"/>
    <w:rsid w:val="007716E7"/>
    <w:rsid w:val="0077198C"/>
    <w:rsid w:val="00771A53"/>
    <w:rsid w:val="00773814"/>
    <w:rsid w:val="007831FA"/>
    <w:rsid w:val="007918CE"/>
    <w:rsid w:val="00792479"/>
    <w:rsid w:val="007A265A"/>
    <w:rsid w:val="007A2813"/>
    <w:rsid w:val="007D23DA"/>
    <w:rsid w:val="007D3DC3"/>
    <w:rsid w:val="007D4115"/>
    <w:rsid w:val="007E0EFC"/>
    <w:rsid w:val="007E1A5D"/>
    <w:rsid w:val="007E52A7"/>
    <w:rsid w:val="007E54B1"/>
    <w:rsid w:val="007F1349"/>
    <w:rsid w:val="007F19CD"/>
    <w:rsid w:val="007F240C"/>
    <w:rsid w:val="007F64A7"/>
    <w:rsid w:val="00801E8B"/>
    <w:rsid w:val="00802049"/>
    <w:rsid w:val="0080214C"/>
    <w:rsid w:val="00803053"/>
    <w:rsid w:val="00810896"/>
    <w:rsid w:val="008114AE"/>
    <w:rsid w:val="008134CF"/>
    <w:rsid w:val="008210BF"/>
    <w:rsid w:val="00824082"/>
    <w:rsid w:val="0082450E"/>
    <w:rsid w:val="008257AA"/>
    <w:rsid w:val="008264EA"/>
    <w:rsid w:val="00827ABA"/>
    <w:rsid w:val="00835756"/>
    <w:rsid w:val="00835B97"/>
    <w:rsid w:val="008360A2"/>
    <w:rsid w:val="00840499"/>
    <w:rsid w:val="00840F3C"/>
    <w:rsid w:val="00846D1F"/>
    <w:rsid w:val="00850E4C"/>
    <w:rsid w:val="00853B68"/>
    <w:rsid w:val="00854ED7"/>
    <w:rsid w:val="00856960"/>
    <w:rsid w:val="008578C0"/>
    <w:rsid w:val="008604D6"/>
    <w:rsid w:val="00861CC6"/>
    <w:rsid w:val="00862461"/>
    <w:rsid w:val="008626C4"/>
    <w:rsid w:val="008655D8"/>
    <w:rsid w:val="00880849"/>
    <w:rsid w:val="008836EF"/>
    <w:rsid w:val="00884414"/>
    <w:rsid w:val="00884673"/>
    <w:rsid w:val="0088641D"/>
    <w:rsid w:val="008A12F9"/>
    <w:rsid w:val="008B0FEC"/>
    <w:rsid w:val="008B3AB5"/>
    <w:rsid w:val="008B5315"/>
    <w:rsid w:val="008B6EB3"/>
    <w:rsid w:val="008C0FFB"/>
    <w:rsid w:val="008C7A33"/>
    <w:rsid w:val="008D36A8"/>
    <w:rsid w:val="008D5C96"/>
    <w:rsid w:val="008D6065"/>
    <w:rsid w:val="008E0C0E"/>
    <w:rsid w:val="008E3A1E"/>
    <w:rsid w:val="008E4484"/>
    <w:rsid w:val="008E7C04"/>
    <w:rsid w:val="008F68FD"/>
    <w:rsid w:val="0090054A"/>
    <w:rsid w:val="00913DD8"/>
    <w:rsid w:val="00914F26"/>
    <w:rsid w:val="00916027"/>
    <w:rsid w:val="009178D5"/>
    <w:rsid w:val="00926A4D"/>
    <w:rsid w:val="00935D9F"/>
    <w:rsid w:val="00936268"/>
    <w:rsid w:val="009407E8"/>
    <w:rsid w:val="0094110D"/>
    <w:rsid w:val="00943050"/>
    <w:rsid w:val="0094681F"/>
    <w:rsid w:val="00947288"/>
    <w:rsid w:val="009503A8"/>
    <w:rsid w:val="00954984"/>
    <w:rsid w:val="00960283"/>
    <w:rsid w:val="00960EE5"/>
    <w:rsid w:val="009611E1"/>
    <w:rsid w:val="009658FD"/>
    <w:rsid w:val="00970BB4"/>
    <w:rsid w:val="00973D05"/>
    <w:rsid w:val="00974CCF"/>
    <w:rsid w:val="0097655D"/>
    <w:rsid w:val="009826FD"/>
    <w:rsid w:val="0098492E"/>
    <w:rsid w:val="00997154"/>
    <w:rsid w:val="0099725D"/>
    <w:rsid w:val="009A0BA4"/>
    <w:rsid w:val="009A3946"/>
    <w:rsid w:val="009A3D84"/>
    <w:rsid w:val="009A7ECB"/>
    <w:rsid w:val="009B46F1"/>
    <w:rsid w:val="009C17C5"/>
    <w:rsid w:val="009C46B3"/>
    <w:rsid w:val="009C6773"/>
    <w:rsid w:val="009D4083"/>
    <w:rsid w:val="009D4321"/>
    <w:rsid w:val="009E0597"/>
    <w:rsid w:val="009E5D3D"/>
    <w:rsid w:val="009E77EE"/>
    <w:rsid w:val="009F1194"/>
    <w:rsid w:val="009F4129"/>
    <w:rsid w:val="009F6A65"/>
    <w:rsid w:val="00A0076E"/>
    <w:rsid w:val="00A02F28"/>
    <w:rsid w:val="00A0593E"/>
    <w:rsid w:val="00A11EB7"/>
    <w:rsid w:val="00A11EC0"/>
    <w:rsid w:val="00A14823"/>
    <w:rsid w:val="00A165FD"/>
    <w:rsid w:val="00A23749"/>
    <w:rsid w:val="00A23EDE"/>
    <w:rsid w:val="00A3059C"/>
    <w:rsid w:val="00A31F3D"/>
    <w:rsid w:val="00A3229C"/>
    <w:rsid w:val="00A33E14"/>
    <w:rsid w:val="00A34823"/>
    <w:rsid w:val="00A40EE1"/>
    <w:rsid w:val="00A423ED"/>
    <w:rsid w:val="00A44616"/>
    <w:rsid w:val="00A451EC"/>
    <w:rsid w:val="00A4625B"/>
    <w:rsid w:val="00A47A90"/>
    <w:rsid w:val="00A47D5B"/>
    <w:rsid w:val="00A51110"/>
    <w:rsid w:val="00A52BF5"/>
    <w:rsid w:val="00A53493"/>
    <w:rsid w:val="00A551C0"/>
    <w:rsid w:val="00A61168"/>
    <w:rsid w:val="00A6608A"/>
    <w:rsid w:val="00A6689C"/>
    <w:rsid w:val="00A70464"/>
    <w:rsid w:val="00A72515"/>
    <w:rsid w:val="00A75CF0"/>
    <w:rsid w:val="00A84EBE"/>
    <w:rsid w:val="00A8523D"/>
    <w:rsid w:val="00A86A48"/>
    <w:rsid w:val="00A973A6"/>
    <w:rsid w:val="00AA63E8"/>
    <w:rsid w:val="00AB1369"/>
    <w:rsid w:val="00AB2C1B"/>
    <w:rsid w:val="00AB38E8"/>
    <w:rsid w:val="00AB546E"/>
    <w:rsid w:val="00AB5F46"/>
    <w:rsid w:val="00AB7060"/>
    <w:rsid w:val="00AB7B1A"/>
    <w:rsid w:val="00AB7CC4"/>
    <w:rsid w:val="00AC0674"/>
    <w:rsid w:val="00AC1184"/>
    <w:rsid w:val="00AC3D61"/>
    <w:rsid w:val="00AC40CB"/>
    <w:rsid w:val="00AC5CB5"/>
    <w:rsid w:val="00AC6796"/>
    <w:rsid w:val="00AD60EE"/>
    <w:rsid w:val="00AD7947"/>
    <w:rsid w:val="00AE08ED"/>
    <w:rsid w:val="00AE68F7"/>
    <w:rsid w:val="00AF32C8"/>
    <w:rsid w:val="00B0158B"/>
    <w:rsid w:val="00B104A2"/>
    <w:rsid w:val="00B1139D"/>
    <w:rsid w:val="00B11912"/>
    <w:rsid w:val="00B146B7"/>
    <w:rsid w:val="00B20E33"/>
    <w:rsid w:val="00B21FB7"/>
    <w:rsid w:val="00B22305"/>
    <w:rsid w:val="00B22D81"/>
    <w:rsid w:val="00B2442A"/>
    <w:rsid w:val="00B271F9"/>
    <w:rsid w:val="00B3183F"/>
    <w:rsid w:val="00B41025"/>
    <w:rsid w:val="00B43681"/>
    <w:rsid w:val="00B44404"/>
    <w:rsid w:val="00B46E96"/>
    <w:rsid w:val="00B51D70"/>
    <w:rsid w:val="00B55627"/>
    <w:rsid w:val="00B57ECD"/>
    <w:rsid w:val="00B67366"/>
    <w:rsid w:val="00B70A21"/>
    <w:rsid w:val="00B7253F"/>
    <w:rsid w:val="00B72F25"/>
    <w:rsid w:val="00B76DFA"/>
    <w:rsid w:val="00B83823"/>
    <w:rsid w:val="00B85296"/>
    <w:rsid w:val="00B8538E"/>
    <w:rsid w:val="00B907BB"/>
    <w:rsid w:val="00BA26E6"/>
    <w:rsid w:val="00BA3995"/>
    <w:rsid w:val="00BA4FBC"/>
    <w:rsid w:val="00BA7746"/>
    <w:rsid w:val="00BA7EA4"/>
    <w:rsid w:val="00BC6706"/>
    <w:rsid w:val="00BC713D"/>
    <w:rsid w:val="00BD1C5F"/>
    <w:rsid w:val="00BD1E3C"/>
    <w:rsid w:val="00BD3253"/>
    <w:rsid w:val="00BD3DD5"/>
    <w:rsid w:val="00BD453D"/>
    <w:rsid w:val="00BD50DA"/>
    <w:rsid w:val="00BE3D66"/>
    <w:rsid w:val="00BE4648"/>
    <w:rsid w:val="00BF09D5"/>
    <w:rsid w:val="00BF1036"/>
    <w:rsid w:val="00BF3CF5"/>
    <w:rsid w:val="00BF5AFF"/>
    <w:rsid w:val="00BF5DCF"/>
    <w:rsid w:val="00BF6EDA"/>
    <w:rsid w:val="00C00E1D"/>
    <w:rsid w:val="00C0111D"/>
    <w:rsid w:val="00C02520"/>
    <w:rsid w:val="00C052DE"/>
    <w:rsid w:val="00C11140"/>
    <w:rsid w:val="00C15FB2"/>
    <w:rsid w:val="00C16E24"/>
    <w:rsid w:val="00C223D7"/>
    <w:rsid w:val="00C31210"/>
    <w:rsid w:val="00C319D8"/>
    <w:rsid w:val="00C40C34"/>
    <w:rsid w:val="00C422B3"/>
    <w:rsid w:val="00C50712"/>
    <w:rsid w:val="00C542C8"/>
    <w:rsid w:val="00C55400"/>
    <w:rsid w:val="00C556BB"/>
    <w:rsid w:val="00C56825"/>
    <w:rsid w:val="00C6088D"/>
    <w:rsid w:val="00C62D10"/>
    <w:rsid w:val="00C650A9"/>
    <w:rsid w:val="00C67B13"/>
    <w:rsid w:val="00C715FF"/>
    <w:rsid w:val="00C726E7"/>
    <w:rsid w:val="00C73757"/>
    <w:rsid w:val="00C83575"/>
    <w:rsid w:val="00C83E8A"/>
    <w:rsid w:val="00C84933"/>
    <w:rsid w:val="00C93482"/>
    <w:rsid w:val="00C96410"/>
    <w:rsid w:val="00C978A1"/>
    <w:rsid w:val="00CA2919"/>
    <w:rsid w:val="00CA29D2"/>
    <w:rsid w:val="00CA4D1E"/>
    <w:rsid w:val="00CA5C82"/>
    <w:rsid w:val="00CA62A0"/>
    <w:rsid w:val="00CB1265"/>
    <w:rsid w:val="00CB286C"/>
    <w:rsid w:val="00CB29B4"/>
    <w:rsid w:val="00CB30EE"/>
    <w:rsid w:val="00CC31CE"/>
    <w:rsid w:val="00CD0E9C"/>
    <w:rsid w:val="00CD1CB5"/>
    <w:rsid w:val="00CD7CCF"/>
    <w:rsid w:val="00CE595F"/>
    <w:rsid w:val="00CF0982"/>
    <w:rsid w:val="00CF33B8"/>
    <w:rsid w:val="00CF558B"/>
    <w:rsid w:val="00D00AAD"/>
    <w:rsid w:val="00D02D72"/>
    <w:rsid w:val="00D04693"/>
    <w:rsid w:val="00D04F80"/>
    <w:rsid w:val="00D0577B"/>
    <w:rsid w:val="00D14193"/>
    <w:rsid w:val="00D1443F"/>
    <w:rsid w:val="00D175B2"/>
    <w:rsid w:val="00D20C3F"/>
    <w:rsid w:val="00D25805"/>
    <w:rsid w:val="00D328D3"/>
    <w:rsid w:val="00D34F30"/>
    <w:rsid w:val="00D3749D"/>
    <w:rsid w:val="00D47529"/>
    <w:rsid w:val="00D52ECF"/>
    <w:rsid w:val="00D628F7"/>
    <w:rsid w:val="00D62E79"/>
    <w:rsid w:val="00D64314"/>
    <w:rsid w:val="00D64F7C"/>
    <w:rsid w:val="00D6571B"/>
    <w:rsid w:val="00D713ED"/>
    <w:rsid w:val="00D744F6"/>
    <w:rsid w:val="00D7758E"/>
    <w:rsid w:val="00D81027"/>
    <w:rsid w:val="00D854C7"/>
    <w:rsid w:val="00D86D7D"/>
    <w:rsid w:val="00D87F59"/>
    <w:rsid w:val="00D959D5"/>
    <w:rsid w:val="00D96FDF"/>
    <w:rsid w:val="00D973A3"/>
    <w:rsid w:val="00D973EB"/>
    <w:rsid w:val="00D97B41"/>
    <w:rsid w:val="00DA3836"/>
    <w:rsid w:val="00DB1F67"/>
    <w:rsid w:val="00DB32AE"/>
    <w:rsid w:val="00DB3A21"/>
    <w:rsid w:val="00DB5C07"/>
    <w:rsid w:val="00DC0CAE"/>
    <w:rsid w:val="00DC2316"/>
    <w:rsid w:val="00DC58C1"/>
    <w:rsid w:val="00DC6652"/>
    <w:rsid w:val="00DC7296"/>
    <w:rsid w:val="00DD0D3D"/>
    <w:rsid w:val="00DD62B4"/>
    <w:rsid w:val="00DE28F8"/>
    <w:rsid w:val="00DE5591"/>
    <w:rsid w:val="00DE57C8"/>
    <w:rsid w:val="00DE6A0F"/>
    <w:rsid w:val="00DE7D28"/>
    <w:rsid w:val="00DF1C49"/>
    <w:rsid w:val="00DF4505"/>
    <w:rsid w:val="00DF6A27"/>
    <w:rsid w:val="00DF7B4D"/>
    <w:rsid w:val="00E00083"/>
    <w:rsid w:val="00E00A64"/>
    <w:rsid w:val="00E011F4"/>
    <w:rsid w:val="00E01B4F"/>
    <w:rsid w:val="00E10766"/>
    <w:rsid w:val="00E10924"/>
    <w:rsid w:val="00E15251"/>
    <w:rsid w:val="00E15B8E"/>
    <w:rsid w:val="00E24B7A"/>
    <w:rsid w:val="00E30998"/>
    <w:rsid w:val="00E30BF1"/>
    <w:rsid w:val="00E31E69"/>
    <w:rsid w:val="00E4256C"/>
    <w:rsid w:val="00E4635B"/>
    <w:rsid w:val="00E504F4"/>
    <w:rsid w:val="00E52261"/>
    <w:rsid w:val="00E533AD"/>
    <w:rsid w:val="00E5628F"/>
    <w:rsid w:val="00E57A93"/>
    <w:rsid w:val="00E60EB9"/>
    <w:rsid w:val="00E60EDA"/>
    <w:rsid w:val="00E648AF"/>
    <w:rsid w:val="00E7415E"/>
    <w:rsid w:val="00E75CC4"/>
    <w:rsid w:val="00E767AD"/>
    <w:rsid w:val="00E76AF1"/>
    <w:rsid w:val="00E81A88"/>
    <w:rsid w:val="00E81AAA"/>
    <w:rsid w:val="00E82005"/>
    <w:rsid w:val="00E8713E"/>
    <w:rsid w:val="00EA43D0"/>
    <w:rsid w:val="00EA4804"/>
    <w:rsid w:val="00EA6353"/>
    <w:rsid w:val="00EB54BD"/>
    <w:rsid w:val="00EB6C34"/>
    <w:rsid w:val="00EC3218"/>
    <w:rsid w:val="00EC3F76"/>
    <w:rsid w:val="00EC4D98"/>
    <w:rsid w:val="00EC5249"/>
    <w:rsid w:val="00ED0B1E"/>
    <w:rsid w:val="00ED0CE4"/>
    <w:rsid w:val="00ED1B64"/>
    <w:rsid w:val="00ED28F0"/>
    <w:rsid w:val="00ED4040"/>
    <w:rsid w:val="00ED526A"/>
    <w:rsid w:val="00ED5474"/>
    <w:rsid w:val="00ED79DE"/>
    <w:rsid w:val="00EE25A0"/>
    <w:rsid w:val="00EE72EF"/>
    <w:rsid w:val="00EF1157"/>
    <w:rsid w:val="00EF1317"/>
    <w:rsid w:val="00EF47BF"/>
    <w:rsid w:val="00EF57F6"/>
    <w:rsid w:val="00F055C4"/>
    <w:rsid w:val="00F11963"/>
    <w:rsid w:val="00F15E4B"/>
    <w:rsid w:val="00F16E40"/>
    <w:rsid w:val="00F20323"/>
    <w:rsid w:val="00F2125F"/>
    <w:rsid w:val="00F2318C"/>
    <w:rsid w:val="00F24350"/>
    <w:rsid w:val="00F26FA8"/>
    <w:rsid w:val="00F3086E"/>
    <w:rsid w:val="00F354BE"/>
    <w:rsid w:val="00F361E9"/>
    <w:rsid w:val="00F405D5"/>
    <w:rsid w:val="00F42CB4"/>
    <w:rsid w:val="00F469F2"/>
    <w:rsid w:val="00F472B5"/>
    <w:rsid w:val="00F5174C"/>
    <w:rsid w:val="00F54845"/>
    <w:rsid w:val="00F54DFF"/>
    <w:rsid w:val="00F565D8"/>
    <w:rsid w:val="00F61429"/>
    <w:rsid w:val="00F643D3"/>
    <w:rsid w:val="00F64CF8"/>
    <w:rsid w:val="00F6515D"/>
    <w:rsid w:val="00F669AB"/>
    <w:rsid w:val="00F677FA"/>
    <w:rsid w:val="00F706D3"/>
    <w:rsid w:val="00F725C3"/>
    <w:rsid w:val="00F72CB0"/>
    <w:rsid w:val="00F73A26"/>
    <w:rsid w:val="00F80069"/>
    <w:rsid w:val="00F813F1"/>
    <w:rsid w:val="00F85C65"/>
    <w:rsid w:val="00F864A5"/>
    <w:rsid w:val="00F91427"/>
    <w:rsid w:val="00F95C5B"/>
    <w:rsid w:val="00FA6562"/>
    <w:rsid w:val="00FA7972"/>
    <w:rsid w:val="00FB2CB2"/>
    <w:rsid w:val="00FB6E91"/>
    <w:rsid w:val="00FC0F80"/>
    <w:rsid w:val="00FC3375"/>
    <w:rsid w:val="00FD236D"/>
    <w:rsid w:val="00FD3CA1"/>
    <w:rsid w:val="00FE1B1A"/>
    <w:rsid w:val="00FE2B8A"/>
    <w:rsid w:val="00FE335B"/>
    <w:rsid w:val="00FE4A24"/>
    <w:rsid w:val="00FE5CE5"/>
    <w:rsid w:val="00FE6AF8"/>
    <w:rsid w:val="00FE7E49"/>
    <w:rsid w:val="00FF290D"/>
    <w:rsid w:val="00FF4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272ED78"/>
  <w15:chartTrackingRefBased/>
  <w15:docId w15:val="{F86AEC09-6A0E-49B4-B0FB-FF7B2FB18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3375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393D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93D78"/>
    <w:pPr>
      <w:keepNext/>
      <w:keepLines/>
      <w:spacing w:before="40" w:after="0" w:line="256" w:lineRule="auto"/>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725"/>
  </w:style>
  <w:style w:type="paragraph" w:styleId="Footer">
    <w:name w:val="footer"/>
    <w:basedOn w:val="Normal"/>
    <w:link w:val="FooterChar"/>
    <w:uiPriority w:val="99"/>
    <w:unhideWhenUsed/>
    <w:rsid w:val="00083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725"/>
  </w:style>
  <w:style w:type="paragraph" w:customStyle="1" w:styleId="Nornal">
    <w:name w:val="Nornal"/>
    <w:basedOn w:val="Normal"/>
    <w:link w:val="NornalChar"/>
    <w:qFormat/>
    <w:rsid w:val="00083725"/>
    <w:pPr>
      <w:spacing w:line="264" w:lineRule="auto"/>
    </w:pPr>
    <w:rPr>
      <w:rFonts w:ascii="Arial" w:hAnsi="Arial" w:cs="Arial"/>
    </w:rPr>
  </w:style>
  <w:style w:type="character" w:customStyle="1" w:styleId="NornalChar">
    <w:name w:val="Nornal Char"/>
    <w:basedOn w:val="DefaultParagraphFont"/>
    <w:link w:val="Nornal"/>
    <w:rsid w:val="00083725"/>
    <w:rPr>
      <w:rFonts w:ascii="Arial" w:hAnsi="Arial" w:cs="Arial"/>
    </w:rPr>
  </w:style>
  <w:style w:type="paragraph" w:styleId="ListParagraph">
    <w:name w:val="List Paragraph"/>
    <w:basedOn w:val="Normal"/>
    <w:link w:val="ListParagraphChar"/>
    <w:uiPriority w:val="1"/>
    <w:qFormat/>
    <w:rsid w:val="00083725"/>
    <w:pPr>
      <w:ind w:left="720"/>
      <w:contextualSpacing/>
    </w:pPr>
  </w:style>
  <w:style w:type="paragraph" w:customStyle="1" w:styleId="Listparag">
    <w:name w:val="List parag"/>
    <w:basedOn w:val="ListParagraph"/>
    <w:link w:val="ListparagChar"/>
    <w:qFormat/>
    <w:rsid w:val="009D4083"/>
    <w:pPr>
      <w:numPr>
        <w:numId w:val="1"/>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9D4083"/>
    <w:rPr>
      <w:rFonts w:eastAsia="Times New Roman" w:cstheme="minorHAnsi"/>
      <w:color w:val="000000"/>
      <w:lang w:eastAsia="en-GB"/>
    </w:rPr>
  </w:style>
  <w:style w:type="character" w:customStyle="1" w:styleId="ListParagraphChar">
    <w:name w:val="List Paragraph Char"/>
    <w:basedOn w:val="DefaultParagraphFont"/>
    <w:link w:val="ListParagraph"/>
    <w:uiPriority w:val="34"/>
    <w:rsid w:val="00B67366"/>
  </w:style>
  <w:style w:type="paragraph" w:styleId="NormalWeb">
    <w:name w:val="Normal (Web)"/>
    <w:basedOn w:val="Normal"/>
    <w:uiPriority w:val="99"/>
    <w:unhideWhenUsed/>
    <w:rsid w:val="00006A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06ACE"/>
    <w:rPr>
      <w:color w:val="0563C1" w:themeColor="hyperlink"/>
      <w:u w:val="single"/>
    </w:rPr>
  </w:style>
  <w:style w:type="character" w:styleId="Emphasis">
    <w:name w:val="Emphasis"/>
    <w:basedOn w:val="DefaultParagraphFont"/>
    <w:uiPriority w:val="20"/>
    <w:qFormat/>
    <w:rsid w:val="00305484"/>
    <w:rPr>
      <w:i/>
      <w:iCs/>
    </w:rPr>
  </w:style>
  <w:style w:type="character" w:customStyle="1" w:styleId="Heading1Char">
    <w:name w:val="Heading 1 Char"/>
    <w:basedOn w:val="DefaultParagraphFont"/>
    <w:link w:val="Heading1"/>
    <w:uiPriority w:val="9"/>
    <w:rsid w:val="00233751"/>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0D05CB"/>
    <w:rPr>
      <w:sz w:val="16"/>
      <w:szCs w:val="16"/>
    </w:rPr>
  </w:style>
  <w:style w:type="paragraph" w:styleId="CommentText">
    <w:name w:val="annotation text"/>
    <w:basedOn w:val="Normal"/>
    <w:link w:val="CommentTextChar"/>
    <w:uiPriority w:val="99"/>
    <w:semiHidden/>
    <w:unhideWhenUsed/>
    <w:rsid w:val="000D05CB"/>
    <w:pPr>
      <w:spacing w:line="240" w:lineRule="auto"/>
    </w:pPr>
    <w:rPr>
      <w:sz w:val="20"/>
      <w:szCs w:val="20"/>
    </w:rPr>
  </w:style>
  <w:style w:type="character" w:customStyle="1" w:styleId="CommentTextChar">
    <w:name w:val="Comment Text Char"/>
    <w:basedOn w:val="DefaultParagraphFont"/>
    <w:link w:val="CommentText"/>
    <w:uiPriority w:val="99"/>
    <w:semiHidden/>
    <w:rsid w:val="000D05CB"/>
    <w:rPr>
      <w:sz w:val="20"/>
      <w:szCs w:val="20"/>
    </w:rPr>
  </w:style>
  <w:style w:type="paragraph" w:styleId="CommentSubject">
    <w:name w:val="annotation subject"/>
    <w:basedOn w:val="CommentText"/>
    <w:next w:val="CommentText"/>
    <w:link w:val="CommentSubjectChar"/>
    <w:uiPriority w:val="99"/>
    <w:semiHidden/>
    <w:unhideWhenUsed/>
    <w:rsid w:val="000D05CB"/>
    <w:rPr>
      <w:b/>
      <w:bCs/>
    </w:rPr>
  </w:style>
  <w:style w:type="character" w:customStyle="1" w:styleId="CommentSubjectChar">
    <w:name w:val="Comment Subject Char"/>
    <w:basedOn w:val="CommentTextChar"/>
    <w:link w:val="CommentSubject"/>
    <w:uiPriority w:val="99"/>
    <w:semiHidden/>
    <w:rsid w:val="000D05CB"/>
    <w:rPr>
      <w:b/>
      <w:bCs/>
      <w:sz w:val="20"/>
      <w:szCs w:val="20"/>
    </w:rPr>
  </w:style>
  <w:style w:type="paragraph" w:styleId="BalloonText">
    <w:name w:val="Balloon Text"/>
    <w:basedOn w:val="Normal"/>
    <w:link w:val="BalloonTextChar"/>
    <w:uiPriority w:val="99"/>
    <w:semiHidden/>
    <w:unhideWhenUsed/>
    <w:rsid w:val="000D05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05CB"/>
    <w:rPr>
      <w:rFonts w:ascii="Segoe UI" w:hAnsi="Segoe UI" w:cs="Segoe UI"/>
      <w:sz w:val="18"/>
      <w:szCs w:val="18"/>
    </w:rPr>
  </w:style>
  <w:style w:type="character" w:customStyle="1" w:styleId="Heading2Char">
    <w:name w:val="Heading 2 Char"/>
    <w:basedOn w:val="DefaultParagraphFont"/>
    <w:link w:val="Heading2"/>
    <w:uiPriority w:val="9"/>
    <w:semiHidden/>
    <w:rsid w:val="00393D7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93D78"/>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393D7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D0CE4"/>
    <w:rPr>
      <w:b/>
      <w:bCs/>
    </w:rPr>
  </w:style>
  <w:style w:type="paragraph" w:customStyle="1" w:styleId="case-ref">
    <w:name w:val="case-ref"/>
    <w:basedOn w:val="Normal"/>
    <w:rsid w:val="00165E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udgementdate">
    <w:name w:val="judgementdate"/>
    <w:basedOn w:val="DefaultParagraphFont"/>
    <w:rsid w:val="00165E5E"/>
  </w:style>
  <w:style w:type="character" w:customStyle="1" w:styleId="pubref">
    <w:name w:val="pubref"/>
    <w:basedOn w:val="DefaultParagraphFont"/>
    <w:rsid w:val="00165E5E"/>
  </w:style>
  <w:style w:type="character" w:customStyle="1" w:styleId="court">
    <w:name w:val="court"/>
    <w:basedOn w:val="DefaultParagraphFont"/>
    <w:rsid w:val="00165E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445676">
      <w:bodyDiv w:val="1"/>
      <w:marLeft w:val="0"/>
      <w:marRight w:val="0"/>
      <w:marTop w:val="0"/>
      <w:marBottom w:val="0"/>
      <w:divBdr>
        <w:top w:val="none" w:sz="0" w:space="0" w:color="auto"/>
        <w:left w:val="none" w:sz="0" w:space="0" w:color="auto"/>
        <w:bottom w:val="none" w:sz="0" w:space="0" w:color="auto"/>
        <w:right w:val="none" w:sz="0" w:space="0" w:color="auto"/>
      </w:divBdr>
    </w:div>
    <w:div w:id="50035742">
      <w:bodyDiv w:val="1"/>
      <w:marLeft w:val="0"/>
      <w:marRight w:val="0"/>
      <w:marTop w:val="0"/>
      <w:marBottom w:val="0"/>
      <w:divBdr>
        <w:top w:val="none" w:sz="0" w:space="0" w:color="auto"/>
        <w:left w:val="none" w:sz="0" w:space="0" w:color="auto"/>
        <w:bottom w:val="none" w:sz="0" w:space="0" w:color="auto"/>
        <w:right w:val="none" w:sz="0" w:space="0" w:color="auto"/>
      </w:divBdr>
    </w:div>
    <w:div w:id="63645449">
      <w:bodyDiv w:val="1"/>
      <w:marLeft w:val="0"/>
      <w:marRight w:val="0"/>
      <w:marTop w:val="0"/>
      <w:marBottom w:val="0"/>
      <w:divBdr>
        <w:top w:val="none" w:sz="0" w:space="0" w:color="auto"/>
        <w:left w:val="none" w:sz="0" w:space="0" w:color="auto"/>
        <w:bottom w:val="none" w:sz="0" w:space="0" w:color="auto"/>
        <w:right w:val="none" w:sz="0" w:space="0" w:color="auto"/>
      </w:divBdr>
    </w:div>
    <w:div w:id="93943478">
      <w:bodyDiv w:val="1"/>
      <w:marLeft w:val="0"/>
      <w:marRight w:val="0"/>
      <w:marTop w:val="0"/>
      <w:marBottom w:val="0"/>
      <w:divBdr>
        <w:top w:val="none" w:sz="0" w:space="0" w:color="auto"/>
        <w:left w:val="none" w:sz="0" w:space="0" w:color="auto"/>
        <w:bottom w:val="none" w:sz="0" w:space="0" w:color="auto"/>
        <w:right w:val="none" w:sz="0" w:space="0" w:color="auto"/>
      </w:divBdr>
      <w:divsChild>
        <w:div w:id="56898410">
          <w:marLeft w:val="0"/>
          <w:marRight w:val="0"/>
          <w:marTop w:val="0"/>
          <w:marBottom w:val="0"/>
          <w:divBdr>
            <w:top w:val="none" w:sz="0" w:space="0" w:color="auto"/>
            <w:left w:val="none" w:sz="0" w:space="0" w:color="auto"/>
            <w:bottom w:val="none" w:sz="0" w:space="0" w:color="auto"/>
            <w:right w:val="none" w:sz="0" w:space="0" w:color="auto"/>
          </w:divBdr>
        </w:div>
      </w:divsChild>
    </w:div>
    <w:div w:id="129443780">
      <w:bodyDiv w:val="1"/>
      <w:marLeft w:val="0"/>
      <w:marRight w:val="0"/>
      <w:marTop w:val="0"/>
      <w:marBottom w:val="0"/>
      <w:divBdr>
        <w:top w:val="none" w:sz="0" w:space="0" w:color="auto"/>
        <w:left w:val="none" w:sz="0" w:space="0" w:color="auto"/>
        <w:bottom w:val="none" w:sz="0" w:space="0" w:color="auto"/>
        <w:right w:val="none" w:sz="0" w:space="0" w:color="auto"/>
      </w:divBdr>
    </w:div>
    <w:div w:id="133455582">
      <w:bodyDiv w:val="1"/>
      <w:marLeft w:val="0"/>
      <w:marRight w:val="0"/>
      <w:marTop w:val="0"/>
      <w:marBottom w:val="0"/>
      <w:divBdr>
        <w:top w:val="none" w:sz="0" w:space="0" w:color="auto"/>
        <w:left w:val="none" w:sz="0" w:space="0" w:color="auto"/>
        <w:bottom w:val="none" w:sz="0" w:space="0" w:color="auto"/>
        <w:right w:val="none" w:sz="0" w:space="0" w:color="auto"/>
      </w:divBdr>
    </w:div>
    <w:div w:id="133724312">
      <w:bodyDiv w:val="1"/>
      <w:marLeft w:val="0"/>
      <w:marRight w:val="0"/>
      <w:marTop w:val="0"/>
      <w:marBottom w:val="0"/>
      <w:divBdr>
        <w:top w:val="none" w:sz="0" w:space="0" w:color="auto"/>
        <w:left w:val="none" w:sz="0" w:space="0" w:color="auto"/>
        <w:bottom w:val="none" w:sz="0" w:space="0" w:color="auto"/>
        <w:right w:val="none" w:sz="0" w:space="0" w:color="auto"/>
      </w:divBdr>
      <w:divsChild>
        <w:div w:id="681123098">
          <w:marLeft w:val="0"/>
          <w:marRight w:val="0"/>
          <w:marTop w:val="0"/>
          <w:marBottom w:val="0"/>
          <w:divBdr>
            <w:top w:val="none" w:sz="0" w:space="0" w:color="auto"/>
            <w:left w:val="none" w:sz="0" w:space="0" w:color="auto"/>
            <w:bottom w:val="none" w:sz="0" w:space="0" w:color="auto"/>
            <w:right w:val="none" w:sz="0" w:space="0" w:color="auto"/>
          </w:divBdr>
        </w:div>
      </w:divsChild>
    </w:div>
    <w:div w:id="144319152">
      <w:bodyDiv w:val="1"/>
      <w:marLeft w:val="0"/>
      <w:marRight w:val="0"/>
      <w:marTop w:val="0"/>
      <w:marBottom w:val="0"/>
      <w:divBdr>
        <w:top w:val="none" w:sz="0" w:space="0" w:color="auto"/>
        <w:left w:val="none" w:sz="0" w:space="0" w:color="auto"/>
        <w:bottom w:val="none" w:sz="0" w:space="0" w:color="auto"/>
        <w:right w:val="none" w:sz="0" w:space="0" w:color="auto"/>
      </w:divBdr>
    </w:div>
    <w:div w:id="144859241">
      <w:bodyDiv w:val="1"/>
      <w:marLeft w:val="0"/>
      <w:marRight w:val="0"/>
      <w:marTop w:val="0"/>
      <w:marBottom w:val="0"/>
      <w:divBdr>
        <w:top w:val="none" w:sz="0" w:space="0" w:color="auto"/>
        <w:left w:val="none" w:sz="0" w:space="0" w:color="auto"/>
        <w:bottom w:val="none" w:sz="0" w:space="0" w:color="auto"/>
        <w:right w:val="none" w:sz="0" w:space="0" w:color="auto"/>
      </w:divBdr>
      <w:divsChild>
        <w:div w:id="1195193494">
          <w:marLeft w:val="0"/>
          <w:marRight w:val="0"/>
          <w:marTop w:val="0"/>
          <w:marBottom w:val="0"/>
          <w:divBdr>
            <w:top w:val="none" w:sz="0" w:space="0" w:color="auto"/>
            <w:left w:val="none" w:sz="0" w:space="0" w:color="auto"/>
            <w:bottom w:val="none" w:sz="0" w:space="0" w:color="auto"/>
            <w:right w:val="none" w:sz="0" w:space="0" w:color="auto"/>
          </w:divBdr>
        </w:div>
      </w:divsChild>
    </w:div>
    <w:div w:id="146627700">
      <w:bodyDiv w:val="1"/>
      <w:marLeft w:val="0"/>
      <w:marRight w:val="0"/>
      <w:marTop w:val="0"/>
      <w:marBottom w:val="0"/>
      <w:divBdr>
        <w:top w:val="none" w:sz="0" w:space="0" w:color="auto"/>
        <w:left w:val="none" w:sz="0" w:space="0" w:color="auto"/>
        <w:bottom w:val="none" w:sz="0" w:space="0" w:color="auto"/>
        <w:right w:val="none" w:sz="0" w:space="0" w:color="auto"/>
      </w:divBdr>
    </w:div>
    <w:div w:id="168912392">
      <w:bodyDiv w:val="1"/>
      <w:marLeft w:val="0"/>
      <w:marRight w:val="0"/>
      <w:marTop w:val="0"/>
      <w:marBottom w:val="0"/>
      <w:divBdr>
        <w:top w:val="none" w:sz="0" w:space="0" w:color="auto"/>
        <w:left w:val="none" w:sz="0" w:space="0" w:color="auto"/>
        <w:bottom w:val="none" w:sz="0" w:space="0" w:color="auto"/>
        <w:right w:val="none" w:sz="0" w:space="0" w:color="auto"/>
      </w:divBdr>
    </w:div>
    <w:div w:id="202134517">
      <w:bodyDiv w:val="1"/>
      <w:marLeft w:val="0"/>
      <w:marRight w:val="0"/>
      <w:marTop w:val="0"/>
      <w:marBottom w:val="0"/>
      <w:divBdr>
        <w:top w:val="none" w:sz="0" w:space="0" w:color="auto"/>
        <w:left w:val="none" w:sz="0" w:space="0" w:color="auto"/>
        <w:bottom w:val="none" w:sz="0" w:space="0" w:color="auto"/>
        <w:right w:val="none" w:sz="0" w:space="0" w:color="auto"/>
      </w:divBdr>
    </w:div>
    <w:div w:id="290673070">
      <w:bodyDiv w:val="1"/>
      <w:marLeft w:val="0"/>
      <w:marRight w:val="0"/>
      <w:marTop w:val="0"/>
      <w:marBottom w:val="0"/>
      <w:divBdr>
        <w:top w:val="none" w:sz="0" w:space="0" w:color="auto"/>
        <w:left w:val="none" w:sz="0" w:space="0" w:color="auto"/>
        <w:bottom w:val="none" w:sz="0" w:space="0" w:color="auto"/>
        <w:right w:val="none" w:sz="0" w:space="0" w:color="auto"/>
      </w:divBdr>
      <w:divsChild>
        <w:div w:id="766733443">
          <w:marLeft w:val="0"/>
          <w:marRight w:val="0"/>
          <w:marTop w:val="0"/>
          <w:marBottom w:val="0"/>
          <w:divBdr>
            <w:top w:val="none" w:sz="0" w:space="0" w:color="auto"/>
            <w:left w:val="none" w:sz="0" w:space="0" w:color="auto"/>
            <w:bottom w:val="none" w:sz="0" w:space="0" w:color="auto"/>
            <w:right w:val="none" w:sz="0" w:space="0" w:color="auto"/>
          </w:divBdr>
        </w:div>
      </w:divsChild>
    </w:div>
    <w:div w:id="316033620">
      <w:bodyDiv w:val="1"/>
      <w:marLeft w:val="0"/>
      <w:marRight w:val="0"/>
      <w:marTop w:val="0"/>
      <w:marBottom w:val="0"/>
      <w:divBdr>
        <w:top w:val="none" w:sz="0" w:space="0" w:color="auto"/>
        <w:left w:val="none" w:sz="0" w:space="0" w:color="auto"/>
        <w:bottom w:val="none" w:sz="0" w:space="0" w:color="auto"/>
        <w:right w:val="none" w:sz="0" w:space="0" w:color="auto"/>
      </w:divBdr>
    </w:div>
    <w:div w:id="362750789">
      <w:bodyDiv w:val="1"/>
      <w:marLeft w:val="0"/>
      <w:marRight w:val="0"/>
      <w:marTop w:val="0"/>
      <w:marBottom w:val="0"/>
      <w:divBdr>
        <w:top w:val="none" w:sz="0" w:space="0" w:color="auto"/>
        <w:left w:val="none" w:sz="0" w:space="0" w:color="auto"/>
        <w:bottom w:val="none" w:sz="0" w:space="0" w:color="auto"/>
        <w:right w:val="none" w:sz="0" w:space="0" w:color="auto"/>
      </w:divBdr>
    </w:div>
    <w:div w:id="391664461">
      <w:bodyDiv w:val="1"/>
      <w:marLeft w:val="0"/>
      <w:marRight w:val="0"/>
      <w:marTop w:val="0"/>
      <w:marBottom w:val="0"/>
      <w:divBdr>
        <w:top w:val="none" w:sz="0" w:space="0" w:color="auto"/>
        <w:left w:val="none" w:sz="0" w:space="0" w:color="auto"/>
        <w:bottom w:val="none" w:sz="0" w:space="0" w:color="auto"/>
        <w:right w:val="none" w:sz="0" w:space="0" w:color="auto"/>
      </w:divBdr>
      <w:divsChild>
        <w:div w:id="1092897277">
          <w:marLeft w:val="0"/>
          <w:marRight w:val="0"/>
          <w:marTop w:val="0"/>
          <w:marBottom w:val="0"/>
          <w:divBdr>
            <w:top w:val="none" w:sz="0" w:space="0" w:color="auto"/>
            <w:left w:val="none" w:sz="0" w:space="0" w:color="auto"/>
            <w:bottom w:val="none" w:sz="0" w:space="0" w:color="auto"/>
            <w:right w:val="none" w:sz="0" w:space="0" w:color="auto"/>
          </w:divBdr>
        </w:div>
      </w:divsChild>
    </w:div>
    <w:div w:id="420220354">
      <w:bodyDiv w:val="1"/>
      <w:marLeft w:val="0"/>
      <w:marRight w:val="0"/>
      <w:marTop w:val="0"/>
      <w:marBottom w:val="0"/>
      <w:divBdr>
        <w:top w:val="none" w:sz="0" w:space="0" w:color="auto"/>
        <w:left w:val="none" w:sz="0" w:space="0" w:color="auto"/>
        <w:bottom w:val="none" w:sz="0" w:space="0" w:color="auto"/>
        <w:right w:val="none" w:sz="0" w:space="0" w:color="auto"/>
      </w:divBdr>
    </w:div>
    <w:div w:id="449325109">
      <w:bodyDiv w:val="1"/>
      <w:marLeft w:val="0"/>
      <w:marRight w:val="0"/>
      <w:marTop w:val="0"/>
      <w:marBottom w:val="0"/>
      <w:divBdr>
        <w:top w:val="none" w:sz="0" w:space="0" w:color="auto"/>
        <w:left w:val="none" w:sz="0" w:space="0" w:color="auto"/>
        <w:bottom w:val="none" w:sz="0" w:space="0" w:color="auto"/>
        <w:right w:val="none" w:sz="0" w:space="0" w:color="auto"/>
      </w:divBdr>
    </w:div>
    <w:div w:id="457334303">
      <w:bodyDiv w:val="1"/>
      <w:marLeft w:val="0"/>
      <w:marRight w:val="0"/>
      <w:marTop w:val="0"/>
      <w:marBottom w:val="0"/>
      <w:divBdr>
        <w:top w:val="none" w:sz="0" w:space="0" w:color="auto"/>
        <w:left w:val="none" w:sz="0" w:space="0" w:color="auto"/>
        <w:bottom w:val="none" w:sz="0" w:space="0" w:color="auto"/>
        <w:right w:val="none" w:sz="0" w:space="0" w:color="auto"/>
      </w:divBdr>
    </w:div>
    <w:div w:id="504588028">
      <w:bodyDiv w:val="1"/>
      <w:marLeft w:val="0"/>
      <w:marRight w:val="0"/>
      <w:marTop w:val="0"/>
      <w:marBottom w:val="0"/>
      <w:divBdr>
        <w:top w:val="none" w:sz="0" w:space="0" w:color="auto"/>
        <w:left w:val="none" w:sz="0" w:space="0" w:color="auto"/>
        <w:bottom w:val="none" w:sz="0" w:space="0" w:color="auto"/>
        <w:right w:val="none" w:sz="0" w:space="0" w:color="auto"/>
      </w:divBdr>
    </w:div>
    <w:div w:id="586891771">
      <w:bodyDiv w:val="1"/>
      <w:marLeft w:val="0"/>
      <w:marRight w:val="0"/>
      <w:marTop w:val="0"/>
      <w:marBottom w:val="0"/>
      <w:divBdr>
        <w:top w:val="none" w:sz="0" w:space="0" w:color="auto"/>
        <w:left w:val="none" w:sz="0" w:space="0" w:color="auto"/>
        <w:bottom w:val="none" w:sz="0" w:space="0" w:color="auto"/>
        <w:right w:val="none" w:sz="0" w:space="0" w:color="auto"/>
      </w:divBdr>
    </w:div>
    <w:div w:id="649870416">
      <w:bodyDiv w:val="1"/>
      <w:marLeft w:val="0"/>
      <w:marRight w:val="0"/>
      <w:marTop w:val="0"/>
      <w:marBottom w:val="0"/>
      <w:divBdr>
        <w:top w:val="none" w:sz="0" w:space="0" w:color="auto"/>
        <w:left w:val="none" w:sz="0" w:space="0" w:color="auto"/>
        <w:bottom w:val="none" w:sz="0" w:space="0" w:color="auto"/>
        <w:right w:val="none" w:sz="0" w:space="0" w:color="auto"/>
      </w:divBdr>
    </w:div>
    <w:div w:id="682978072">
      <w:bodyDiv w:val="1"/>
      <w:marLeft w:val="0"/>
      <w:marRight w:val="0"/>
      <w:marTop w:val="0"/>
      <w:marBottom w:val="0"/>
      <w:divBdr>
        <w:top w:val="none" w:sz="0" w:space="0" w:color="auto"/>
        <w:left w:val="none" w:sz="0" w:space="0" w:color="auto"/>
        <w:bottom w:val="none" w:sz="0" w:space="0" w:color="auto"/>
        <w:right w:val="none" w:sz="0" w:space="0" w:color="auto"/>
      </w:divBdr>
    </w:div>
    <w:div w:id="683746004">
      <w:bodyDiv w:val="1"/>
      <w:marLeft w:val="0"/>
      <w:marRight w:val="0"/>
      <w:marTop w:val="0"/>
      <w:marBottom w:val="0"/>
      <w:divBdr>
        <w:top w:val="none" w:sz="0" w:space="0" w:color="auto"/>
        <w:left w:val="none" w:sz="0" w:space="0" w:color="auto"/>
        <w:bottom w:val="none" w:sz="0" w:space="0" w:color="auto"/>
        <w:right w:val="none" w:sz="0" w:space="0" w:color="auto"/>
      </w:divBdr>
    </w:div>
    <w:div w:id="730079683">
      <w:bodyDiv w:val="1"/>
      <w:marLeft w:val="0"/>
      <w:marRight w:val="0"/>
      <w:marTop w:val="0"/>
      <w:marBottom w:val="0"/>
      <w:divBdr>
        <w:top w:val="none" w:sz="0" w:space="0" w:color="auto"/>
        <w:left w:val="none" w:sz="0" w:space="0" w:color="auto"/>
        <w:bottom w:val="none" w:sz="0" w:space="0" w:color="auto"/>
        <w:right w:val="none" w:sz="0" w:space="0" w:color="auto"/>
      </w:divBdr>
    </w:div>
    <w:div w:id="794640047">
      <w:bodyDiv w:val="1"/>
      <w:marLeft w:val="0"/>
      <w:marRight w:val="0"/>
      <w:marTop w:val="0"/>
      <w:marBottom w:val="0"/>
      <w:divBdr>
        <w:top w:val="none" w:sz="0" w:space="0" w:color="auto"/>
        <w:left w:val="none" w:sz="0" w:space="0" w:color="auto"/>
        <w:bottom w:val="none" w:sz="0" w:space="0" w:color="auto"/>
        <w:right w:val="none" w:sz="0" w:space="0" w:color="auto"/>
      </w:divBdr>
    </w:div>
    <w:div w:id="821313120">
      <w:bodyDiv w:val="1"/>
      <w:marLeft w:val="0"/>
      <w:marRight w:val="0"/>
      <w:marTop w:val="0"/>
      <w:marBottom w:val="0"/>
      <w:divBdr>
        <w:top w:val="none" w:sz="0" w:space="0" w:color="auto"/>
        <w:left w:val="none" w:sz="0" w:space="0" w:color="auto"/>
        <w:bottom w:val="none" w:sz="0" w:space="0" w:color="auto"/>
        <w:right w:val="none" w:sz="0" w:space="0" w:color="auto"/>
      </w:divBdr>
      <w:divsChild>
        <w:div w:id="913123375">
          <w:marLeft w:val="0"/>
          <w:marRight w:val="0"/>
          <w:marTop w:val="0"/>
          <w:marBottom w:val="0"/>
          <w:divBdr>
            <w:top w:val="none" w:sz="0" w:space="0" w:color="auto"/>
            <w:left w:val="none" w:sz="0" w:space="0" w:color="auto"/>
            <w:bottom w:val="none" w:sz="0" w:space="0" w:color="auto"/>
            <w:right w:val="none" w:sz="0" w:space="0" w:color="auto"/>
          </w:divBdr>
        </w:div>
      </w:divsChild>
    </w:div>
    <w:div w:id="865024008">
      <w:bodyDiv w:val="1"/>
      <w:marLeft w:val="0"/>
      <w:marRight w:val="0"/>
      <w:marTop w:val="0"/>
      <w:marBottom w:val="0"/>
      <w:divBdr>
        <w:top w:val="none" w:sz="0" w:space="0" w:color="auto"/>
        <w:left w:val="none" w:sz="0" w:space="0" w:color="auto"/>
        <w:bottom w:val="none" w:sz="0" w:space="0" w:color="auto"/>
        <w:right w:val="none" w:sz="0" w:space="0" w:color="auto"/>
      </w:divBdr>
    </w:div>
    <w:div w:id="1001472832">
      <w:bodyDiv w:val="1"/>
      <w:marLeft w:val="0"/>
      <w:marRight w:val="0"/>
      <w:marTop w:val="0"/>
      <w:marBottom w:val="0"/>
      <w:divBdr>
        <w:top w:val="none" w:sz="0" w:space="0" w:color="auto"/>
        <w:left w:val="none" w:sz="0" w:space="0" w:color="auto"/>
        <w:bottom w:val="none" w:sz="0" w:space="0" w:color="auto"/>
        <w:right w:val="none" w:sz="0" w:space="0" w:color="auto"/>
      </w:divBdr>
    </w:div>
    <w:div w:id="1124277308">
      <w:bodyDiv w:val="1"/>
      <w:marLeft w:val="0"/>
      <w:marRight w:val="0"/>
      <w:marTop w:val="0"/>
      <w:marBottom w:val="0"/>
      <w:divBdr>
        <w:top w:val="none" w:sz="0" w:space="0" w:color="auto"/>
        <w:left w:val="none" w:sz="0" w:space="0" w:color="auto"/>
        <w:bottom w:val="none" w:sz="0" w:space="0" w:color="auto"/>
        <w:right w:val="none" w:sz="0" w:space="0" w:color="auto"/>
      </w:divBdr>
    </w:div>
    <w:div w:id="1188106269">
      <w:bodyDiv w:val="1"/>
      <w:marLeft w:val="0"/>
      <w:marRight w:val="0"/>
      <w:marTop w:val="0"/>
      <w:marBottom w:val="0"/>
      <w:divBdr>
        <w:top w:val="none" w:sz="0" w:space="0" w:color="auto"/>
        <w:left w:val="none" w:sz="0" w:space="0" w:color="auto"/>
        <w:bottom w:val="none" w:sz="0" w:space="0" w:color="auto"/>
        <w:right w:val="none" w:sz="0" w:space="0" w:color="auto"/>
      </w:divBdr>
    </w:div>
    <w:div w:id="1223522018">
      <w:bodyDiv w:val="1"/>
      <w:marLeft w:val="0"/>
      <w:marRight w:val="0"/>
      <w:marTop w:val="0"/>
      <w:marBottom w:val="0"/>
      <w:divBdr>
        <w:top w:val="none" w:sz="0" w:space="0" w:color="auto"/>
        <w:left w:val="none" w:sz="0" w:space="0" w:color="auto"/>
        <w:bottom w:val="none" w:sz="0" w:space="0" w:color="auto"/>
        <w:right w:val="none" w:sz="0" w:space="0" w:color="auto"/>
      </w:divBdr>
    </w:div>
    <w:div w:id="1228539766">
      <w:bodyDiv w:val="1"/>
      <w:marLeft w:val="0"/>
      <w:marRight w:val="0"/>
      <w:marTop w:val="0"/>
      <w:marBottom w:val="0"/>
      <w:divBdr>
        <w:top w:val="none" w:sz="0" w:space="0" w:color="auto"/>
        <w:left w:val="none" w:sz="0" w:space="0" w:color="auto"/>
        <w:bottom w:val="none" w:sz="0" w:space="0" w:color="auto"/>
        <w:right w:val="none" w:sz="0" w:space="0" w:color="auto"/>
      </w:divBdr>
    </w:div>
    <w:div w:id="1330333269">
      <w:bodyDiv w:val="1"/>
      <w:marLeft w:val="0"/>
      <w:marRight w:val="0"/>
      <w:marTop w:val="0"/>
      <w:marBottom w:val="0"/>
      <w:divBdr>
        <w:top w:val="none" w:sz="0" w:space="0" w:color="auto"/>
        <w:left w:val="none" w:sz="0" w:space="0" w:color="auto"/>
        <w:bottom w:val="none" w:sz="0" w:space="0" w:color="auto"/>
        <w:right w:val="none" w:sz="0" w:space="0" w:color="auto"/>
      </w:divBdr>
    </w:div>
    <w:div w:id="1399549195">
      <w:bodyDiv w:val="1"/>
      <w:marLeft w:val="0"/>
      <w:marRight w:val="0"/>
      <w:marTop w:val="0"/>
      <w:marBottom w:val="0"/>
      <w:divBdr>
        <w:top w:val="none" w:sz="0" w:space="0" w:color="auto"/>
        <w:left w:val="none" w:sz="0" w:space="0" w:color="auto"/>
        <w:bottom w:val="none" w:sz="0" w:space="0" w:color="auto"/>
        <w:right w:val="none" w:sz="0" w:space="0" w:color="auto"/>
      </w:divBdr>
    </w:div>
    <w:div w:id="1404646362">
      <w:bodyDiv w:val="1"/>
      <w:marLeft w:val="0"/>
      <w:marRight w:val="0"/>
      <w:marTop w:val="0"/>
      <w:marBottom w:val="0"/>
      <w:divBdr>
        <w:top w:val="none" w:sz="0" w:space="0" w:color="auto"/>
        <w:left w:val="none" w:sz="0" w:space="0" w:color="auto"/>
        <w:bottom w:val="none" w:sz="0" w:space="0" w:color="auto"/>
        <w:right w:val="none" w:sz="0" w:space="0" w:color="auto"/>
      </w:divBdr>
    </w:div>
    <w:div w:id="1413431617">
      <w:bodyDiv w:val="1"/>
      <w:marLeft w:val="0"/>
      <w:marRight w:val="0"/>
      <w:marTop w:val="0"/>
      <w:marBottom w:val="0"/>
      <w:divBdr>
        <w:top w:val="none" w:sz="0" w:space="0" w:color="auto"/>
        <w:left w:val="none" w:sz="0" w:space="0" w:color="auto"/>
        <w:bottom w:val="none" w:sz="0" w:space="0" w:color="auto"/>
        <w:right w:val="none" w:sz="0" w:space="0" w:color="auto"/>
      </w:divBdr>
    </w:div>
    <w:div w:id="1416050417">
      <w:bodyDiv w:val="1"/>
      <w:marLeft w:val="0"/>
      <w:marRight w:val="0"/>
      <w:marTop w:val="0"/>
      <w:marBottom w:val="0"/>
      <w:divBdr>
        <w:top w:val="none" w:sz="0" w:space="0" w:color="auto"/>
        <w:left w:val="none" w:sz="0" w:space="0" w:color="auto"/>
        <w:bottom w:val="none" w:sz="0" w:space="0" w:color="auto"/>
        <w:right w:val="none" w:sz="0" w:space="0" w:color="auto"/>
      </w:divBdr>
    </w:div>
    <w:div w:id="1445418189">
      <w:bodyDiv w:val="1"/>
      <w:marLeft w:val="0"/>
      <w:marRight w:val="0"/>
      <w:marTop w:val="0"/>
      <w:marBottom w:val="0"/>
      <w:divBdr>
        <w:top w:val="none" w:sz="0" w:space="0" w:color="auto"/>
        <w:left w:val="none" w:sz="0" w:space="0" w:color="auto"/>
        <w:bottom w:val="none" w:sz="0" w:space="0" w:color="auto"/>
        <w:right w:val="none" w:sz="0" w:space="0" w:color="auto"/>
      </w:divBdr>
      <w:divsChild>
        <w:div w:id="366881487">
          <w:marLeft w:val="0"/>
          <w:marRight w:val="0"/>
          <w:marTop w:val="0"/>
          <w:marBottom w:val="0"/>
          <w:divBdr>
            <w:top w:val="none" w:sz="0" w:space="0" w:color="auto"/>
            <w:left w:val="none" w:sz="0" w:space="0" w:color="auto"/>
            <w:bottom w:val="none" w:sz="0" w:space="0" w:color="auto"/>
            <w:right w:val="none" w:sz="0" w:space="0" w:color="auto"/>
          </w:divBdr>
        </w:div>
      </w:divsChild>
    </w:div>
    <w:div w:id="1464226704">
      <w:bodyDiv w:val="1"/>
      <w:marLeft w:val="0"/>
      <w:marRight w:val="0"/>
      <w:marTop w:val="0"/>
      <w:marBottom w:val="0"/>
      <w:divBdr>
        <w:top w:val="none" w:sz="0" w:space="0" w:color="auto"/>
        <w:left w:val="none" w:sz="0" w:space="0" w:color="auto"/>
        <w:bottom w:val="none" w:sz="0" w:space="0" w:color="auto"/>
        <w:right w:val="none" w:sz="0" w:space="0" w:color="auto"/>
      </w:divBdr>
    </w:div>
    <w:div w:id="1467089857">
      <w:bodyDiv w:val="1"/>
      <w:marLeft w:val="0"/>
      <w:marRight w:val="0"/>
      <w:marTop w:val="0"/>
      <w:marBottom w:val="0"/>
      <w:divBdr>
        <w:top w:val="none" w:sz="0" w:space="0" w:color="auto"/>
        <w:left w:val="none" w:sz="0" w:space="0" w:color="auto"/>
        <w:bottom w:val="none" w:sz="0" w:space="0" w:color="auto"/>
        <w:right w:val="none" w:sz="0" w:space="0" w:color="auto"/>
      </w:divBdr>
    </w:div>
    <w:div w:id="1479683177">
      <w:bodyDiv w:val="1"/>
      <w:marLeft w:val="0"/>
      <w:marRight w:val="0"/>
      <w:marTop w:val="0"/>
      <w:marBottom w:val="0"/>
      <w:divBdr>
        <w:top w:val="none" w:sz="0" w:space="0" w:color="auto"/>
        <w:left w:val="none" w:sz="0" w:space="0" w:color="auto"/>
        <w:bottom w:val="none" w:sz="0" w:space="0" w:color="auto"/>
        <w:right w:val="none" w:sz="0" w:space="0" w:color="auto"/>
      </w:divBdr>
    </w:div>
    <w:div w:id="1498112574">
      <w:bodyDiv w:val="1"/>
      <w:marLeft w:val="0"/>
      <w:marRight w:val="0"/>
      <w:marTop w:val="0"/>
      <w:marBottom w:val="0"/>
      <w:divBdr>
        <w:top w:val="none" w:sz="0" w:space="0" w:color="auto"/>
        <w:left w:val="none" w:sz="0" w:space="0" w:color="auto"/>
        <w:bottom w:val="none" w:sz="0" w:space="0" w:color="auto"/>
        <w:right w:val="none" w:sz="0" w:space="0" w:color="auto"/>
      </w:divBdr>
    </w:div>
    <w:div w:id="1513832348">
      <w:bodyDiv w:val="1"/>
      <w:marLeft w:val="0"/>
      <w:marRight w:val="0"/>
      <w:marTop w:val="0"/>
      <w:marBottom w:val="0"/>
      <w:divBdr>
        <w:top w:val="none" w:sz="0" w:space="0" w:color="auto"/>
        <w:left w:val="none" w:sz="0" w:space="0" w:color="auto"/>
        <w:bottom w:val="none" w:sz="0" w:space="0" w:color="auto"/>
        <w:right w:val="none" w:sz="0" w:space="0" w:color="auto"/>
      </w:divBdr>
    </w:div>
    <w:div w:id="1581669729">
      <w:bodyDiv w:val="1"/>
      <w:marLeft w:val="0"/>
      <w:marRight w:val="0"/>
      <w:marTop w:val="0"/>
      <w:marBottom w:val="0"/>
      <w:divBdr>
        <w:top w:val="none" w:sz="0" w:space="0" w:color="auto"/>
        <w:left w:val="none" w:sz="0" w:space="0" w:color="auto"/>
        <w:bottom w:val="none" w:sz="0" w:space="0" w:color="auto"/>
        <w:right w:val="none" w:sz="0" w:space="0" w:color="auto"/>
      </w:divBdr>
    </w:div>
    <w:div w:id="1617522029">
      <w:bodyDiv w:val="1"/>
      <w:marLeft w:val="0"/>
      <w:marRight w:val="0"/>
      <w:marTop w:val="0"/>
      <w:marBottom w:val="0"/>
      <w:divBdr>
        <w:top w:val="none" w:sz="0" w:space="0" w:color="auto"/>
        <w:left w:val="none" w:sz="0" w:space="0" w:color="auto"/>
        <w:bottom w:val="none" w:sz="0" w:space="0" w:color="auto"/>
        <w:right w:val="none" w:sz="0" w:space="0" w:color="auto"/>
      </w:divBdr>
      <w:divsChild>
        <w:div w:id="203637247">
          <w:marLeft w:val="0"/>
          <w:marRight w:val="0"/>
          <w:marTop w:val="0"/>
          <w:marBottom w:val="0"/>
          <w:divBdr>
            <w:top w:val="none" w:sz="0" w:space="0" w:color="auto"/>
            <w:left w:val="none" w:sz="0" w:space="0" w:color="auto"/>
            <w:bottom w:val="none" w:sz="0" w:space="0" w:color="auto"/>
            <w:right w:val="none" w:sz="0" w:space="0" w:color="auto"/>
          </w:divBdr>
        </w:div>
      </w:divsChild>
    </w:div>
    <w:div w:id="1668559893">
      <w:bodyDiv w:val="1"/>
      <w:marLeft w:val="0"/>
      <w:marRight w:val="0"/>
      <w:marTop w:val="0"/>
      <w:marBottom w:val="0"/>
      <w:divBdr>
        <w:top w:val="none" w:sz="0" w:space="0" w:color="auto"/>
        <w:left w:val="none" w:sz="0" w:space="0" w:color="auto"/>
        <w:bottom w:val="none" w:sz="0" w:space="0" w:color="auto"/>
        <w:right w:val="none" w:sz="0" w:space="0" w:color="auto"/>
      </w:divBdr>
    </w:div>
    <w:div w:id="1669820104">
      <w:bodyDiv w:val="1"/>
      <w:marLeft w:val="0"/>
      <w:marRight w:val="0"/>
      <w:marTop w:val="0"/>
      <w:marBottom w:val="0"/>
      <w:divBdr>
        <w:top w:val="none" w:sz="0" w:space="0" w:color="auto"/>
        <w:left w:val="none" w:sz="0" w:space="0" w:color="auto"/>
        <w:bottom w:val="none" w:sz="0" w:space="0" w:color="auto"/>
        <w:right w:val="none" w:sz="0" w:space="0" w:color="auto"/>
      </w:divBdr>
      <w:divsChild>
        <w:div w:id="402291943">
          <w:marLeft w:val="547"/>
          <w:marRight w:val="0"/>
          <w:marTop w:val="140"/>
          <w:marBottom w:val="0"/>
          <w:divBdr>
            <w:top w:val="none" w:sz="0" w:space="0" w:color="auto"/>
            <w:left w:val="none" w:sz="0" w:space="0" w:color="auto"/>
            <w:bottom w:val="none" w:sz="0" w:space="0" w:color="auto"/>
            <w:right w:val="none" w:sz="0" w:space="0" w:color="auto"/>
          </w:divBdr>
        </w:div>
      </w:divsChild>
    </w:div>
    <w:div w:id="1860005274">
      <w:bodyDiv w:val="1"/>
      <w:marLeft w:val="0"/>
      <w:marRight w:val="0"/>
      <w:marTop w:val="0"/>
      <w:marBottom w:val="0"/>
      <w:divBdr>
        <w:top w:val="none" w:sz="0" w:space="0" w:color="auto"/>
        <w:left w:val="none" w:sz="0" w:space="0" w:color="auto"/>
        <w:bottom w:val="none" w:sz="0" w:space="0" w:color="auto"/>
        <w:right w:val="none" w:sz="0" w:space="0" w:color="auto"/>
      </w:divBdr>
      <w:divsChild>
        <w:div w:id="46342219">
          <w:marLeft w:val="0"/>
          <w:marRight w:val="0"/>
          <w:marTop w:val="0"/>
          <w:marBottom w:val="0"/>
          <w:divBdr>
            <w:top w:val="none" w:sz="0" w:space="0" w:color="auto"/>
            <w:left w:val="none" w:sz="0" w:space="0" w:color="auto"/>
            <w:bottom w:val="none" w:sz="0" w:space="0" w:color="auto"/>
            <w:right w:val="none" w:sz="0" w:space="0" w:color="auto"/>
          </w:divBdr>
        </w:div>
      </w:divsChild>
    </w:div>
    <w:div w:id="1883790617">
      <w:bodyDiv w:val="1"/>
      <w:marLeft w:val="0"/>
      <w:marRight w:val="0"/>
      <w:marTop w:val="0"/>
      <w:marBottom w:val="0"/>
      <w:divBdr>
        <w:top w:val="none" w:sz="0" w:space="0" w:color="auto"/>
        <w:left w:val="none" w:sz="0" w:space="0" w:color="auto"/>
        <w:bottom w:val="none" w:sz="0" w:space="0" w:color="auto"/>
        <w:right w:val="none" w:sz="0" w:space="0" w:color="auto"/>
      </w:divBdr>
    </w:div>
    <w:div w:id="1884906017">
      <w:bodyDiv w:val="1"/>
      <w:marLeft w:val="0"/>
      <w:marRight w:val="0"/>
      <w:marTop w:val="0"/>
      <w:marBottom w:val="0"/>
      <w:divBdr>
        <w:top w:val="none" w:sz="0" w:space="0" w:color="auto"/>
        <w:left w:val="none" w:sz="0" w:space="0" w:color="auto"/>
        <w:bottom w:val="none" w:sz="0" w:space="0" w:color="auto"/>
        <w:right w:val="none" w:sz="0" w:space="0" w:color="auto"/>
      </w:divBdr>
      <w:divsChild>
        <w:div w:id="1993634633">
          <w:marLeft w:val="0"/>
          <w:marRight w:val="0"/>
          <w:marTop w:val="0"/>
          <w:marBottom w:val="0"/>
          <w:divBdr>
            <w:top w:val="none" w:sz="0" w:space="0" w:color="auto"/>
            <w:left w:val="none" w:sz="0" w:space="0" w:color="auto"/>
            <w:bottom w:val="none" w:sz="0" w:space="0" w:color="auto"/>
            <w:right w:val="none" w:sz="0" w:space="0" w:color="auto"/>
          </w:divBdr>
        </w:div>
      </w:divsChild>
    </w:div>
    <w:div w:id="1889954220">
      <w:bodyDiv w:val="1"/>
      <w:marLeft w:val="0"/>
      <w:marRight w:val="0"/>
      <w:marTop w:val="0"/>
      <w:marBottom w:val="0"/>
      <w:divBdr>
        <w:top w:val="none" w:sz="0" w:space="0" w:color="auto"/>
        <w:left w:val="none" w:sz="0" w:space="0" w:color="auto"/>
        <w:bottom w:val="none" w:sz="0" w:space="0" w:color="auto"/>
        <w:right w:val="none" w:sz="0" w:space="0" w:color="auto"/>
      </w:divBdr>
      <w:divsChild>
        <w:div w:id="1977636216">
          <w:marLeft w:val="0"/>
          <w:marRight w:val="0"/>
          <w:marTop w:val="0"/>
          <w:marBottom w:val="0"/>
          <w:divBdr>
            <w:top w:val="none" w:sz="0" w:space="0" w:color="auto"/>
            <w:left w:val="none" w:sz="0" w:space="0" w:color="auto"/>
            <w:bottom w:val="none" w:sz="0" w:space="0" w:color="auto"/>
            <w:right w:val="none" w:sz="0" w:space="0" w:color="auto"/>
          </w:divBdr>
        </w:div>
      </w:divsChild>
    </w:div>
    <w:div w:id="1944340999">
      <w:bodyDiv w:val="1"/>
      <w:marLeft w:val="0"/>
      <w:marRight w:val="0"/>
      <w:marTop w:val="0"/>
      <w:marBottom w:val="0"/>
      <w:divBdr>
        <w:top w:val="none" w:sz="0" w:space="0" w:color="auto"/>
        <w:left w:val="none" w:sz="0" w:space="0" w:color="auto"/>
        <w:bottom w:val="none" w:sz="0" w:space="0" w:color="auto"/>
        <w:right w:val="none" w:sz="0" w:space="0" w:color="auto"/>
      </w:divBdr>
    </w:div>
    <w:div w:id="2022586079">
      <w:bodyDiv w:val="1"/>
      <w:marLeft w:val="0"/>
      <w:marRight w:val="0"/>
      <w:marTop w:val="0"/>
      <w:marBottom w:val="0"/>
      <w:divBdr>
        <w:top w:val="none" w:sz="0" w:space="0" w:color="auto"/>
        <w:left w:val="none" w:sz="0" w:space="0" w:color="auto"/>
        <w:bottom w:val="none" w:sz="0" w:space="0" w:color="auto"/>
        <w:right w:val="none" w:sz="0" w:space="0" w:color="auto"/>
      </w:divBdr>
      <w:divsChild>
        <w:div w:id="2061905850">
          <w:marLeft w:val="0"/>
          <w:marRight w:val="0"/>
          <w:marTop w:val="0"/>
          <w:marBottom w:val="0"/>
          <w:divBdr>
            <w:top w:val="none" w:sz="0" w:space="0" w:color="auto"/>
            <w:left w:val="none" w:sz="0" w:space="0" w:color="auto"/>
            <w:bottom w:val="none" w:sz="0" w:space="0" w:color="auto"/>
            <w:right w:val="none" w:sz="0" w:space="0" w:color="auto"/>
          </w:divBdr>
        </w:div>
      </w:divsChild>
    </w:div>
    <w:div w:id="2045129696">
      <w:bodyDiv w:val="1"/>
      <w:marLeft w:val="0"/>
      <w:marRight w:val="0"/>
      <w:marTop w:val="0"/>
      <w:marBottom w:val="0"/>
      <w:divBdr>
        <w:top w:val="none" w:sz="0" w:space="0" w:color="auto"/>
        <w:left w:val="none" w:sz="0" w:space="0" w:color="auto"/>
        <w:bottom w:val="none" w:sz="0" w:space="0" w:color="auto"/>
        <w:right w:val="none" w:sz="0" w:space="0" w:color="auto"/>
      </w:divBdr>
      <w:divsChild>
        <w:div w:id="2129355980">
          <w:marLeft w:val="0"/>
          <w:marRight w:val="0"/>
          <w:marTop w:val="0"/>
          <w:marBottom w:val="0"/>
          <w:divBdr>
            <w:top w:val="none" w:sz="0" w:space="0" w:color="auto"/>
            <w:left w:val="none" w:sz="0" w:space="0" w:color="auto"/>
            <w:bottom w:val="none" w:sz="0" w:space="0" w:color="auto"/>
            <w:right w:val="none" w:sz="0" w:space="0" w:color="auto"/>
          </w:divBdr>
        </w:div>
      </w:divsChild>
    </w:div>
    <w:div w:id="2131782373">
      <w:bodyDiv w:val="1"/>
      <w:marLeft w:val="0"/>
      <w:marRight w:val="0"/>
      <w:marTop w:val="0"/>
      <w:marBottom w:val="0"/>
      <w:divBdr>
        <w:top w:val="none" w:sz="0" w:space="0" w:color="auto"/>
        <w:left w:val="none" w:sz="0" w:space="0" w:color="auto"/>
        <w:bottom w:val="none" w:sz="0" w:space="0" w:color="auto"/>
        <w:right w:val="none" w:sz="0" w:space="0" w:color="auto"/>
      </w:divBdr>
    </w:div>
    <w:div w:id="2140147879">
      <w:bodyDiv w:val="1"/>
      <w:marLeft w:val="0"/>
      <w:marRight w:val="0"/>
      <w:marTop w:val="0"/>
      <w:marBottom w:val="0"/>
      <w:divBdr>
        <w:top w:val="none" w:sz="0" w:space="0" w:color="auto"/>
        <w:left w:val="none" w:sz="0" w:space="0" w:color="auto"/>
        <w:bottom w:val="none" w:sz="0" w:space="0" w:color="auto"/>
        <w:right w:val="none" w:sz="0" w:space="0" w:color="auto"/>
      </w:divBdr>
      <w:divsChild>
        <w:div w:id="12929777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3542</TotalTime>
  <Pages>18</Pages>
  <Words>6920</Words>
  <Characters>39447</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46275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Parry</dc:creator>
  <cp:keywords/>
  <dc:description/>
  <cp:lastModifiedBy>Laura Parry</cp:lastModifiedBy>
  <cp:revision>85</cp:revision>
  <dcterms:created xsi:type="dcterms:W3CDTF">2024-05-23T18:13:00Z</dcterms:created>
  <dcterms:modified xsi:type="dcterms:W3CDTF">2024-06-24T11:32:00Z</dcterms:modified>
</cp:coreProperties>
</file>