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C0EC0" w14:textId="77777777" w:rsidR="0050257F" w:rsidRPr="00A63FB4" w:rsidRDefault="0050257F" w:rsidP="00464037">
      <w:pPr>
        <w:spacing w:line="360" w:lineRule="auto"/>
        <w:jc w:val="center"/>
        <w:rPr>
          <w:rFonts w:ascii="Arial" w:hAnsi="Arial" w:cs="Arial"/>
          <w:b/>
          <w:bCs/>
          <w:kern w:val="0"/>
          <w:bdr w:val="none" w:sz="0" w:space="0" w:color="auto" w:frame="1"/>
          <w:lang w:eastAsia="en-GB"/>
        </w:rPr>
      </w:pPr>
    </w:p>
    <w:p w14:paraId="3450D622" w14:textId="77777777" w:rsidR="0050257F" w:rsidRPr="00A63FB4" w:rsidRDefault="0050257F" w:rsidP="00464037">
      <w:pPr>
        <w:spacing w:line="360" w:lineRule="auto"/>
        <w:jc w:val="center"/>
        <w:rPr>
          <w:rFonts w:ascii="Arial" w:hAnsi="Arial" w:cs="Arial"/>
          <w:b/>
          <w:bCs/>
          <w:kern w:val="0"/>
          <w:bdr w:val="none" w:sz="0" w:space="0" w:color="auto" w:frame="1"/>
          <w:lang w:eastAsia="en-GB"/>
        </w:rPr>
      </w:pPr>
    </w:p>
    <w:p w14:paraId="02046721" w14:textId="77777777" w:rsidR="0050257F" w:rsidRPr="00A63FB4" w:rsidRDefault="0050257F" w:rsidP="00464037">
      <w:pPr>
        <w:spacing w:line="360" w:lineRule="auto"/>
        <w:jc w:val="center"/>
        <w:rPr>
          <w:rFonts w:ascii="Arial" w:hAnsi="Arial" w:cs="Arial"/>
          <w:b/>
          <w:bCs/>
          <w:kern w:val="0"/>
          <w:bdr w:val="none" w:sz="0" w:space="0" w:color="auto" w:frame="1"/>
          <w:lang w:eastAsia="en-GB"/>
        </w:rPr>
      </w:pPr>
    </w:p>
    <w:p w14:paraId="3CFE5CFC" w14:textId="77777777" w:rsidR="0050257F" w:rsidRPr="00A63FB4" w:rsidRDefault="0050257F" w:rsidP="00464037">
      <w:pPr>
        <w:spacing w:line="360" w:lineRule="auto"/>
        <w:jc w:val="center"/>
        <w:rPr>
          <w:rFonts w:ascii="Arial" w:hAnsi="Arial" w:cs="Arial"/>
          <w:b/>
          <w:bCs/>
          <w:kern w:val="0"/>
          <w:bdr w:val="none" w:sz="0" w:space="0" w:color="auto" w:frame="1"/>
          <w:lang w:eastAsia="en-GB"/>
        </w:rPr>
      </w:pPr>
    </w:p>
    <w:p w14:paraId="4F5844B1" w14:textId="77777777" w:rsidR="0050257F" w:rsidRPr="00A63FB4" w:rsidRDefault="0050257F" w:rsidP="00464037">
      <w:pPr>
        <w:spacing w:line="360" w:lineRule="auto"/>
        <w:jc w:val="center"/>
        <w:rPr>
          <w:rFonts w:ascii="Arial" w:hAnsi="Arial" w:cs="Arial"/>
          <w:b/>
          <w:bCs/>
          <w:kern w:val="0"/>
          <w:bdr w:val="none" w:sz="0" w:space="0" w:color="auto" w:frame="1"/>
          <w:lang w:eastAsia="en-GB"/>
        </w:rPr>
      </w:pPr>
    </w:p>
    <w:p w14:paraId="02F37CD3" w14:textId="77777777" w:rsidR="0050257F" w:rsidRPr="00A63FB4" w:rsidRDefault="0050257F" w:rsidP="00464037">
      <w:pPr>
        <w:spacing w:line="360" w:lineRule="auto"/>
        <w:jc w:val="center"/>
        <w:rPr>
          <w:rFonts w:ascii="Arial" w:hAnsi="Arial" w:cs="Arial"/>
          <w:b/>
          <w:bCs/>
          <w:kern w:val="0"/>
          <w:bdr w:val="none" w:sz="0" w:space="0" w:color="auto" w:frame="1"/>
          <w:lang w:eastAsia="en-GB"/>
        </w:rPr>
      </w:pPr>
    </w:p>
    <w:p w14:paraId="705936C3" w14:textId="77777777" w:rsidR="009F472C" w:rsidRPr="00A63FB4" w:rsidRDefault="009F472C" w:rsidP="00464037">
      <w:pPr>
        <w:spacing w:line="360" w:lineRule="auto"/>
        <w:jc w:val="center"/>
        <w:rPr>
          <w:rFonts w:ascii="Arial" w:hAnsi="Arial" w:cs="Arial"/>
          <w:kern w:val="0"/>
          <w:lang w:eastAsia="en-GB"/>
        </w:rPr>
      </w:pPr>
      <w:r w:rsidRPr="00A63FB4">
        <w:rPr>
          <w:rFonts w:ascii="Arial" w:hAnsi="Arial" w:cs="Arial"/>
          <w:kern w:val="0"/>
          <w:lang w:eastAsia="en-GB"/>
        </w:rPr>
        <w:t>An examination and analysis of how the ‘Early Help’ system is signposted to UK families by their local authority website.</w:t>
      </w:r>
    </w:p>
    <w:p w14:paraId="1D80EAB4" w14:textId="0B27F49C" w:rsidR="0050257F" w:rsidRPr="00A63FB4" w:rsidRDefault="0050257F" w:rsidP="00464037">
      <w:pPr>
        <w:spacing w:line="360" w:lineRule="auto"/>
        <w:jc w:val="center"/>
        <w:rPr>
          <w:rFonts w:ascii="Arial" w:hAnsi="Arial" w:cs="Arial"/>
          <w:kern w:val="0"/>
          <w:lang w:eastAsia="en-GB"/>
        </w:rPr>
      </w:pPr>
      <w:r w:rsidRPr="00A63FB4">
        <w:rPr>
          <w:rFonts w:ascii="Arial" w:hAnsi="Arial" w:cs="Arial"/>
          <w:b/>
          <w:bCs/>
          <w:kern w:val="0"/>
          <w:lang w:eastAsia="en-GB"/>
        </w:rPr>
        <w:t>Module Code &amp; Title:</w:t>
      </w:r>
      <w:r w:rsidRPr="00A63FB4">
        <w:rPr>
          <w:rFonts w:ascii="Arial" w:hAnsi="Arial" w:cs="Arial"/>
          <w:kern w:val="0"/>
          <w:lang w:eastAsia="en-GB"/>
        </w:rPr>
        <w:t xml:space="preserve"> BMHP5021: Professional Practice in Family Support and Healthcare (PSFHSC C2)</w:t>
      </w:r>
    </w:p>
    <w:p w14:paraId="2996DD1D" w14:textId="5C2F1FC7" w:rsidR="009F472C" w:rsidRPr="00A63FB4" w:rsidRDefault="009F472C" w:rsidP="00464037">
      <w:pPr>
        <w:spacing w:line="360" w:lineRule="auto"/>
        <w:jc w:val="center"/>
        <w:rPr>
          <w:rFonts w:ascii="Arial" w:hAnsi="Arial" w:cs="Arial"/>
          <w:kern w:val="0"/>
          <w:lang w:eastAsia="en-GB"/>
        </w:rPr>
      </w:pPr>
      <w:r w:rsidRPr="00A63FB4">
        <w:rPr>
          <w:rFonts w:ascii="Arial" w:hAnsi="Arial" w:cs="Arial"/>
          <w:kern w:val="0"/>
          <w:bdr w:val="none" w:sz="0" w:space="0" w:color="auto" w:frame="1"/>
          <w:lang w:eastAsia="en-GB"/>
        </w:rPr>
        <w:t>Student Name:</w:t>
      </w:r>
      <w:r w:rsidRPr="00A63FB4">
        <w:rPr>
          <w:rFonts w:ascii="Arial" w:hAnsi="Arial" w:cs="Arial"/>
          <w:kern w:val="0"/>
          <w:lang w:eastAsia="en-GB"/>
        </w:rPr>
        <w:t xml:space="preserve"> [</w:t>
      </w:r>
      <w:r w:rsidR="00E62B26">
        <w:rPr>
          <w:rFonts w:ascii="Arial" w:hAnsi="Arial" w:cs="Arial"/>
          <w:kern w:val="0"/>
          <w:lang w:eastAsia="en-GB"/>
        </w:rPr>
        <w:t>ANISA KARIM</w:t>
      </w:r>
      <w:r w:rsidRPr="00A63FB4">
        <w:rPr>
          <w:rFonts w:ascii="Arial" w:hAnsi="Arial" w:cs="Arial"/>
          <w:kern w:val="0"/>
          <w:lang w:eastAsia="en-GB"/>
        </w:rPr>
        <w:t>]</w:t>
      </w:r>
    </w:p>
    <w:p w14:paraId="1BAD6832" w14:textId="58C6D9FE" w:rsidR="009F472C" w:rsidRPr="00A63FB4" w:rsidRDefault="009F472C" w:rsidP="00464037">
      <w:pPr>
        <w:spacing w:line="360" w:lineRule="auto"/>
        <w:jc w:val="center"/>
        <w:rPr>
          <w:rFonts w:ascii="Arial" w:hAnsi="Arial" w:cs="Arial"/>
          <w:kern w:val="0"/>
          <w:lang w:eastAsia="en-GB"/>
        </w:rPr>
      </w:pPr>
      <w:r w:rsidRPr="00A63FB4">
        <w:rPr>
          <w:rFonts w:ascii="Arial" w:hAnsi="Arial" w:cs="Arial"/>
          <w:kern w:val="0"/>
          <w:bdr w:val="none" w:sz="0" w:space="0" w:color="auto" w:frame="1"/>
          <w:lang w:eastAsia="en-GB"/>
        </w:rPr>
        <w:t>Student Number:</w:t>
      </w:r>
      <w:r w:rsidRPr="00A63FB4">
        <w:rPr>
          <w:rFonts w:ascii="Arial" w:hAnsi="Arial" w:cs="Arial"/>
          <w:kern w:val="0"/>
          <w:lang w:eastAsia="en-GB"/>
        </w:rPr>
        <w:t xml:space="preserve"> [</w:t>
      </w:r>
      <w:r w:rsidR="005174DB">
        <w:rPr>
          <w:rFonts w:ascii="Arial" w:hAnsi="Arial" w:cs="Arial"/>
          <w:kern w:val="0"/>
          <w:lang w:eastAsia="en-GB"/>
        </w:rPr>
        <w:t>2407467</w:t>
      </w:r>
      <w:r w:rsidRPr="00A63FB4">
        <w:rPr>
          <w:rFonts w:ascii="Arial" w:hAnsi="Arial" w:cs="Arial"/>
          <w:kern w:val="0"/>
          <w:lang w:eastAsia="en-GB"/>
        </w:rPr>
        <w:t>]</w:t>
      </w:r>
    </w:p>
    <w:p w14:paraId="106A62D0" w14:textId="77777777" w:rsidR="009F472C" w:rsidRPr="00A63FB4" w:rsidRDefault="009F472C" w:rsidP="00464037">
      <w:pPr>
        <w:spacing w:line="360" w:lineRule="auto"/>
        <w:jc w:val="center"/>
        <w:rPr>
          <w:rFonts w:ascii="Arial" w:hAnsi="Arial" w:cs="Arial"/>
          <w:kern w:val="0"/>
          <w:bdr w:val="none" w:sz="0" w:space="0" w:color="auto" w:frame="1"/>
          <w:lang w:eastAsia="en-GB"/>
        </w:rPr>
      </w:pPr>
      <w:r w:rsidRPr="00A63FB4">
        <w:rPr>
          <w:rFonts w:ascii="Arial" w:hAnsi="Arial" w:cs="Arial"/>
          <w:kern w:val="0"/>
          <w:bdr w:val="none" w:sz="0" w:space="0" w:color="auto" w:frame="1"/>
          <w:lang w:eastAsia="en-GB"/>
        </w:rPr>
        <w:br w:type="page"/>
      </w:r>
    </w:p>
    <w:sdt>
      <w:sdtPr>
        <w:rPr>
          <w:rFonts w:ascii="Arial" w:eastAsiaTheme="minorHAnsi" w:hAnsi="Arial" w:cs="Arial"/>
          <w:color w:val="auto"/>
          <w:kern w:val="2"/>
          <w:sz w:val="24"/>
          <w:szCs w:val="24"/>
          <w:lang w:val="en-GB"/>
          <w14:ligatures w14:val="standardContextual"/>
        </w:rPr>
        <w:id w:val="-1718806727"/>
        <w:docPartObj>
          <w:docPartGallery w:val="Table of Contents"/>
          <w:docPartUnique/>
        </w:docPartObj>
      </w:sdtPr>
      <w:sdtEndPr>
        <w:rPr>
          <w:b/>
          <w:bCs/>
          <w:noProof/>
        </w:rPr>
      </w:sdtEndPr>
      <w:sdtContent>
        <w:p w14:paraId="5E4BFEF5" w14:textId="3B703D06" w:rsidR="00A63FB4" w:rsidRPr="00A63FB4" w:rsidRDefault="00A63FB4" w:rsidP="00464037">
          <w:pPr>
            <w:pStyle w:val="TOCHeading"/>
            <w:spacing w:line="360" w:lineRule="auto"/>
            <w:jc w:val="center"/>
            <w:rPr>
              <w:rFonts w:ascii="Arial" w:hAnsi="Arial" w:cs="Arial"/>
              <w:b/>
              <w:bCs/>
              <w:color w:val="auto"/>
            </w:rPr>
          </w:pPr>
          <w:r w:rsidRPr="00A63FB4">
            <w:rPr>
              <w:rFonts w:ascii="Arial" w:hAnsi="Arial" w:cs="Arial"/>
              <w:b/>
              <w:bCs/>
              <w:color w:val="auto"/>
            </w:rPr>
            <w:t>Table of Contents</w:t>
          </w:r>
        </w:p>
        <w:p w14:paraId="1F4EEC0D" w14:textId="0FDF3191" w:rsidR="00A63FB4" w:rsidRPr="00A63FB4" w:rsidRDefault="00A63FB4" w:rsidP="00464037">
          <w:pPr>
            <w:pStyle w:val="TOC2"/>
            <w:tabs>
              <w:tab w:val="right" w:leader="dot" w:pos="9016"/>
            </w:tabs>
            <w:spacing w:line="360" w:lineRule="auto"/>
            <w:rPr>
              <w:rFonts w:ascii="Arial" w:hAnsi="Arial" w:cs="Arial"/>
              <w:noProof/>
            </w:rPr>
          </w:pPr>
          <w:r w:rsidRPr="00A63FB4">
            <w:rPr>
              <w:rFonts w:ascii="Arial" w:hAnsi="Arial" w:cs="Arial"/>
            </w:rPr>
            <w:fldChar w:fldCharType="begin"/>
          </w:r>
          <w:r w:rsidRPr="00A63FB4">
            <w:rPr>
              <w:rFonts w:ascii="Arial" w:hAnsi="Arial" w:cs="Arial"/>
            </w:rPr>
            <w:instrText xml:space="preserve"> TOC \o "1-3" \h \z \u </w:instrText>
          </w:r>
          <w:r w:rsidRPr="00A63FB4">
            <w:rPr>
              <w:rFonts w:ascii="Arial" w:hAnsi="Arial" w:cs="Arial"/>
            </w:rPr>
            <w:fldChar w:fldCharType="separate"/>
          </w:r>
          <w:hyperlink w:anchor="_Toc233297089" w:history="1">
            <w:r w:rsidRPr="00A63FB4">
              <w:rPr>
                <w:rStyle w:val="Hyperlink"/>
                <w:rFonts w:ascii="Arial" w:eastAsia="Times New Roman" w:hAnsi="Arial" w:cs="Arial"/>
                <w:noProof/>
                <w:color w:val="auto"/>
                <w:kern w:val="0"/>
                <w:bdr w:val="none" w:sz="0" w:space="0" w:color="auto" w:frame="1"/>
                <w:lang w:eastAsia="en-GB"/>
                <w14:ligatures w14:val="none"/>
              </w:rPr>
              <w:t>a) Introduction</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_Toc233297089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3</w:t>
            </w:r>
            <w:r w:rsidRPr="00A63FB4">
              <w:rPr>
                <w:rFonts w:ascii="Arial" w:hAnsi="Arial" w:cs="Arial"/>
                <w:noProof/>
                <w:webHidden/>
              </w:rPr>
              <w:fldChar w:fldCharType="end"/>
            </w:r>
          </w:hyperlink>
        </w:p>
        <w:p w14:paraId="31C2772E" w14:textId="6249F6B2" w:rsidR="00A63FB4" w:rsidRPr="00A63FB4" w:rsidRDefault="00A63FB4" w:rsidP="00464037">
          <w:pPr>
            <w:pStyle w:val="TOC2"/>
            <w:tabs>
              <w:tab w:val="right" w:leader="dot" w:pos="9016"/>
            </w:tabs>
            <w:spacing w:line="360" w:lineRule="auto"/>
            <w:rPr>
              <w:rFonts w:ascii="Arial" w:hAnsi="Arial" w:cs="Arial"/>
              <w:noProof/>
            </w:rPr>
          </w:pPr>
          <w:hyperlink w:anchor="_Toc233297090" w:history="1">
            <w:r w:rsidRPr="00A63FB4">
              <w:rPr>
                <w:rStyle w:val="Hyperlink"/>
                <w:rFonts w:ascii="Arial" w:eastAsia="Times New Roman" w:hAnsi="Arial" w:cs="Arial"/>
                <w:noProof/>
                <w:color w:val="auto"/>
                <w:kern w:val="0"/>
                <w:bdr w:val="none" w:sz="0" w:space="0" w:color="auto" w:frame="1"/>
                <w:lang w:eastAsia="en-GB"/>
                <w14:ligatures w14:val="none"/>
              </w:rPr>
              <w:t>b) Explanation of the Early Help System</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_Toc233297090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3</w:t>
            </w:r>
            <w:r w:rsidRPr="00A63FB4">
              <w:rPr>
                <w:rFonts w:ascii="Arial" w:hAnsi="Arial" w:cs="Arial"/>
                <w:noProof/>
                <w:webHidden/>
              </w:rPr>
              <w:fldChar w:fldCharType="end"/>
            </w:r>
          </w:hyperlink>
        </w:p>
        <w:p w14:paraId="0C62EBFE" w14:textId="2AAD9C5C" w:rsidR="00A63FB4" w:rsidRPr="00A63FB4" w:rsidRDefault="00A63FB4" w:rsidP="00464037">
          <w:pPr>
            <w:pStyle w:val="TOC2"/>
            <w:tabs>
              <w:tab w:val="right" w:leader="dot" w:pos="9016"/>
            </w:tabs>
            <w:spacing w:line="360" w:lineRule="auto"/>
            <w:rPr>
              <w:rFonts w:ascii="Arial" w:hAnsi="Arial" w:cs="Arial"/>
              <w:noProof/>
            </w:rPr>
          </w:pPr>
          <w:hyperlink w:anchor="_Toc233297091" w:history="1">
            <w:r w:rsidRPr="00A63FB4">
              <w:rPr>
                <w:rStyle w:val="Hyperlink"/>
                <w:rFonts w:ascii="Arial" w:eastAsia="Times New Roman" w:hAnsi="Arial" w:cs="Arial"/>
                <w:noProof/>
                <w:color w:val="auto"/>
                <w:kern w:val="0"/>
                <w:bdr w:val="none" w:sz="0" w:space="0" w:color="auto" w:frame="1"/>
                <w:lang w:eastAsia="en-GB"/>
                <w14:ligatures w14:val="none"/>
              </w:rPr>
              <w:t>c) Explanation of Multi-Agency Working</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_Toc233297091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5</w:t>
            </w:r>
            <w:r w:rsidRPr="00A63FB4">
              <w:rPr>
                <w:rFonts w:ascii="Arial" w:hAnsi="Arial" w:cs="Arial"/>
                <w:noProof/>
                <w:webHidden/>
              </w:rPr>
              <w:fldChar w:fldCharType="end"/>
            </w:r>
          </w:hyperlink>
        </w:p>
        <w:p w14:paraId="4A041F4D" w14:textId="75C8A4AE" w:rsidR="00A63FB4" w:rsidRPr="00A63FB4" w:rsidRDefault="00A63FB4" w:rsidP="00464037">
          <w:pPr>
            <w:pStyle w:val="TOC2"/>
            <w:tabs>
              <w:tab w:val="right" w:leader="dot" w:pos="9016"/>
            </w:tabs>
            <w:spacing w:line="360" w:lineRule="auto"/>
            <w:rPr>
              <w:rFonts w:ascii="Arial" w:hAnsi="Arial" w:cs="Arial"/>
              <w:noProof/>
            </w:rPr>
          </w:pPr>
          <w:hyperlink w:anchor="_Toc233297092" w:history="1">
            <w:r w:rsidRPr="00A63FB4">
              <w:rPr>
                <w:rStyle w:val="Hyperlink"/>
                <w:rFonts w:ascii="Arial" w:eastAsia="Times New Roman" w:hAnsi="Arial" w:cs="Arial"/>
                <w:noProof/>
                <w:color w:val="auto"/>
                <w:kern w:val="0"/>
                <w:bdr w:val="none" w:sz="0" w:space="0" w:color="auto" w:frame="1"/>
                <w:lang w:eastAsia="en-GB"/>
                <w14:ligatures w14:val="none"/>
              </w:rPr>
              <w:t>d) Evaluation of Three Local Authority Websites</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_Toc233297092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6</w:t>
            </w:r>
            <w:r w:rsidRPr="00A63FB4">
              <w:rPr>
                <w:rFonts w:ascii="Arial" w:hAnsi="Arial" w:cs="Arial"/>
                <w:noProof/>
                <w:webHidden/>
              </w:rPr>
              <w:fldChar w:fldCharType="end"/>
            </w:r>
          </w:hyperlink>
        </w:p>
        <w:p w14:paraId="1B31B760" w14:textId="3A421BE9" w:rsidR="00A63FB4" w:rsidRPr="00A63FB4" w:rsidRDefault="00A63FB4" w:rsidP="00464037">
          <w:pPr>
            <w:pStyle w:val="TOC3"/>
            <w:tabs>
              <w:tab w:val="right" w:leader="dot" w:pos="9016"/>
            </w:tabs>
            <w:spacing w:line="360" w:lineRule="auto"/>
            <w:rPr>
              <w:rFonts w:ascii="Arial" w:hAnsi="Arial" w:cs="Arial"/>
              <w:noProof/>
            </w:rPr>
          </w:pPr>
          <w:hyperlink w:anchor="_Toc233297093" w:history="1">
            <w:r w:rsidRPr="00A63FB4">
              <w:rPr>
                <w:rStyle w:val="Hyperlink"/>
                <w:rFonts w:ascii="Arial" w:eastAsia="Times New Roman" w:hAnsi="Arial" w:cs="Arial"/>
                <w:noProof/>
                <w:color w:val="auto"/>
                <w:kern w:val="0"/>
                <w:bdr w:val="none" w:sz="0" w:space="0" w:color="auto" w:frame="1"/>
                <w:lang w:eastAsia="en-GB"/>
                <w14:ligatures w14:val="none"/>
              </w:rPr>
              <w:t>1. Leeds City Council</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_Toc233297093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6</w:t>
            </w:r>
            <w:r w:rsidRPr="00A63FB4">
              <w:rPr>
                <w:rFonts w:ascii="Arial" w:hAnsi="Arial" w:cs="Arial"/>
                <w:noProof/>
                <w:webHidden/>
              </w:rPr>
              <w:fldChar w:fldCharType="end"/>
            </w:r>
          </w:hyperlink>
        </w:p>
        <w:p w14:paraId="5D548EA7" w14:textId="43EEE7A4" w:rsidR="00A63FB4" w:rsidRPr="00A63FB4" w:rsidRDefault="00A63FB4" w:rsidP="00464037">
          <w:pPr>
            <w:pStyle w:val="TOC3"/>
            <w:tabs>
              <w:tab w:val="right" w:leader="dot" w:pos="9016"/>
            </w:tabs>
            <w:spacing w:line="360" w:lineRule="auto"/>
            <w:rPr>
              <w:rFonts w:ascii="Arial" w:hAnsi="Arial" w:cs="Arial"/>
              <w:noProof/>
            </w:rPr>
          </w:pPr>
          <w:hyperlink w:anchor="_Toc233297094" w:history="1">
            <w:r w:rsidRPr="00A63FB4">
              <w:rPr>
                <w:rStyle w:val="Hyperlink"/>
                <w:rFonts w:ascii="Arial" w:eastAsia="Times New Roman" w:hAnsi="Arial" w:cs="Arial"/>
                <w:noProof/>
                <w:color w:val="auto"/>
                <w:kern w:val="0"/>
                <w:bdr w:val="none" w:sz="0" w:space="0" w:color="auto" w:frame="1"/>
                <w:lang w:eastAsia="en-GB"/>
                <w14:ligatures w14:val="none"/>
              </w:rPr>
              <w:t>2. Norfolk County Council</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_Toc233297094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7</w:t>
            </w:r>
            <w:r w:rsidRPr="00A63FB4">
              <w:rPr>
                <w:rFonts w:ascii="Arial" w:hAnsi="Arial" w:cs="Arial"/>
                <w:noProof/>
                <w:webHidden/>
              </w:rPr>
              <w:fldChar w:fldCharType="end"/>
            </w:r>
          </w:hyperlink>
        </w:p>
        <w:p w14:paraId="0FF18007" w14:textId="15A8B68E" w:rsidR="00A63FB4" w:rsidRPr="00A63FB4" w:rsidRDefault="00A63FB4" w:rsidP="00464037">
          <w:pPr>
            <w:pStyle w:val="TOC3"/>
            <w:tabs>
              <w:tab w:val="right" w:leader="dot" w:pos="9016"/>
            </w:tabs>
            <w:spacing w:line="360" w:lineRule="auto"/>
            <w:rPr>
              <w:rFonts w:ascii="Arial" w:hAnsi="Arial" w:cs="Arial"/>
              <w:noProof/>
            </w:rPr>
          </w:pPr>
          <w:hyperlink w:anchor="_Toc233297095" w:history="1">
            <w:r w:rsidRPr="00A63FB4">
              <w:rPr>
                <w:rStyle w:val="Hyperlink"/>
                <w:rFonts w:ascii="Arial" w:eastAsia="Times New Roman" w:hAnsi="Arial" w:cs="Arial"/>
                <w:noProof/>
                <w:color w:val="auto"/>
                <w:kern w:val="0"/>
                <w:bdr w:val="none" w:sz="0" w:space="0" w:color="auto" w:frame="1"/>
                <w:lang w:eastAsia="en-GB"/>
                <w14:ligatures w14:val="none"/>
              </w:rPr>
              <w:t>3. Tower Hamlets Council</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_Toc233297095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7</w:t>
            </w:r>
            <w:r w:rsidRPr="00A63FB4">
              <w:rPr>
                <w:rFonts w:ascii="Arial" w:hAnsi="Arial" w:cs="Arial"/>
                <w:noProof/>
                <w:webHidden/>
              </w:rPr>
              <w:fldChar w:fldCharType="end"/>
            </w:r>
          </w:hyperlink>
        </w:p>
        <w:p w14:paraId="3EC93A79" w14:textId="5D52D767" w:rsidR="00A63FB4" w:rsidRPr="00A63FB4" w:rsidRDefault="00A63FB4" w:rsidP="00464037">
          <w:pPr>
            <w:pStyle w:val="TOC2"/>
            <w:tabs>
              <w:tab w:val="right" w:leader="dot" w:pos="9016"/>
            </w:tabs>
            <w:spacing w:line="360" w:lineRule="auto"/>
            <w:rPr>
              <w:rFonts w:ascii="Arial" w:hAnsi="Arial" w:cs="Arial"/>
              <w:noProof/>
            </w:rPr>
          </w:pPr>
          <w:hyperlink w:anchor="_Toc233297096" w:history="1">
            <w:r w:rsidRPr="00A63FB4">
              <w:rPr>
                <w:rStyle w:val="Hyperlink"/>
                <w:rFonts w:ascii="Arial" w:eastAsia="Times New Roman" w:hAnsi="Arial" w:cs="Arial"/>
                <w:noProof/>
                <w:color w:val="auto"/>
                <w:kern w:val="0"/>
                <w:bdr w:val="none" w:sz="0" w:space="0" w:color="auto" w:frame="1"/>
                <w:lang w:eastAsia="en-GB"/>
                <w14:ligatures w14:val="none"/>
              </w:rPr>
              <w:t>e) Comparative Analysis of Strengths and Weaknesses</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_Toc233297096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8</w:t>
            </w:r>
            <w:r w:rsidRPr="00A63FB4">
              <w:rPr>
                <w:rFonts w:ascii="Arial" w:hAnsi="Arial" w:cs="Arial"/>
                <w:noProof/>
                <w:webHidden/>
              </w:rPr>
              <w:fldChar w:fldCharType="end"/>
            </w:r>
          </w:hyperlink>
        </w:p>
        <w:p w14:paraId="48D51B0F" w14:textId="01B949F8" w:rsidR="00A63FB4" w:rsidRPr="00A63FB4" w:rsidRDefault="00A63FB4" w:rsidP="00464037">
          <w:pPr>
            <w:pStyle w:val="TOC3"/>
            <w:tabs>
              <w:tab w:val="right" w:leader="dot" w:pos="9016"/>
            </w:tabs>
            <w:spacing w:line="360" w:lineRule="auto"/>
            <w:rPr>
              <w:rFonts w:ascii="Arial" w:hAnsi="Arial" w:cs="Arial"/>
              <w:noProof/>
            </w:rPr>
          </w:pPr>
          <w:hyperlink w:anchor="_Toc233297097" w:history="1">
            <w:r w:rsidRPr="00A63FB4">
              <w:rPr>
                <w:rStyle w:val="Hyperlink"/>
                <w:rFonts w:ascii="Arial" w:eastAsia="Times New Roman" w:hAnsi="Arial" w:cs="Arial"/>
                <w:noProof/>
                <w:color w:val="auto"/>
                <w:kern w:val="0"/>
                <w:bdr w:val="none" w:sz="0" w:space="0" w:color="auto" w:frame="1"/>
                <w:lang w:eastAsia="en-GB"/>
                <w14:ligatures w14:val="none"/>
              </w:rPr>
              <w:t>Analysis of Strengths</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_Toc233297097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9</w:t>
            </w:r>
            <w:r w:rsidRPr="00A63FB4">
              <w:rPr>
                <w:rFonts w:ascii="Arial" w:hAnsi="Arial" w:cs="Arial"/>
                <w:noProof/>
                <w:webHidden/>
              </w:rPr>
              <w:fldChar w:fldCharType="end"/>
            </w:r>
          </w:hyperlink>
        </w:p>
        <w:p w14:paraId="327BE5E4" w14:textId="7D878291" w:rsidR="00A63FB4" w:rsidRPr="00A63FB4" w:rsidRDefault="00A63FB4" w:rsidP="00464037">
          <w:pPr>
            <w:pStyle w:val="TOC3"/>
            <w:tabs>
              <w:tab w:val="right" w:leader="dot" w:pos="9016"/>
            </w:tabs>
            <w:spacing w:line="360" w:lineRule="auto"/>
            <w:rPr>
              <w:rFonts w:ascii="Arial" w:hAnsi="Arial" w:cs="Arial"/>
              <w:noProof/>
            </w:rPr>
          </w:pPr>
          <w:hyperlink w:anchor="_Toc233297098" w:history="1">
            <w:r w:rsidRPr="00A63FB4">
              <w:rPr>
                <w:rStyle w:val="Hyperlink"/>
                <w:rFonts w:ascii="Arial" w:eastAsia="Times New Roman" w:hAnsi="Arial" w:cs="Arial"/>
                <w:noProof/>
                <w:color w:val="auto"/>
                <w:kern w:val="0"/>
                <w:bdr w:val="none" w:sz="0" w:space="0" w:color="auto" w:frame="1"/>
                <w:lang w:eastAsia="en-GB"/>
                <w14:ligatures w14:val="none"/>
              </w:rPr>
              <w:t>Analysis of Weaknesses</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_Toc233297098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9</w:t>
            </w:r>
            <w:r w:rsidRPr="00A63FB4">
              <w:rPr>
                <w:rFonts w:ascii="Arial" w:hAnsi="Arial" w:cs="Arial"/>
                <w:noProof/>
                <w:webHidden/>
              </w:rPr>
              <w:fldChar w:fldCharType="end"/>
            </w:r>
          </w:hyperlink>
        </w:p>
        <w:p w14:paraId="562F34B1" w14:textId="354BBE8F" w:rsidR="00A63FB4" w:rsidRPr="00A63FB4" w:rsidRDefault="00A63FB4" w:rsidP="00464037">
          <w:pPr>
            <w:pStyle w:val="TOC2"/>
            <w:tabs>
              <w:tab w:val="right" w:leader="dot" w:pos="9016"/>
            </w:tabs>
            <w:spacing w:line="360" w:lineRule="auto"/>
            <w:rPr>
              <w:rFonts w:ascii="Arial" w:hAnsi="Arial" w:cs="Arial"/>
              <w:noProof/>
            </w:rPr>
          </w:pPr>
          <w:hyperlink w:anchor="_Toc233297099" w:history="1">
            <w:r w:rsidRPr="00A63FB4">
              <w:rPr>
                <w:rStyle w:val="Hyperlink"/>
                <w:rFonts w:ascii="Arial" w:eastAsia="Times New Roman" w:hAnsi="Arial" w:cs="Arial"/>
                <w:noProof/>
                <w:color w:val="auto"/>
                <w:kern w:val="0"/>
                <w:bdr w:val="none" w:sz="0" w:space="0" w:color="auto" w:frame="1"/>
                <w:lang w:eastAsia="en-GB"/>
                <w14:ligatures w14:val="none"/>
              </w:rPr>
              <w:t>f) Conclusion and Recommendations</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_Toc233297099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10</w:t>
            </w:r>
            <w:r w:rsidRPr="00A63FB4">
              <w:rPr>
                <w:rFonts w:ascii="Arial" w:hAnsi="Arial" w:cs="Arial"/>
                <w:noProof/>
                <w:webHidden/>
              </w:rPr>
              <w:fldChar w:fldCharType="end"/>
            </w:r>
          </w:hyperlink>
        </w:p>
        <w:p w14:paraId="6C055479" w14:textId="0F29DB20" w:rsidR="00A63FB4" w:rsidRPr="00A63FB4" w:rsidRDefault="00A63FB4" w:rsidP="00464037">
          <w:pPr>
            <w:pStyle w:val="TOC2"/>
            <w:tabs>
              <w:tab w:val="right" w:leader="dot" w:pos="9016"/>
            </w:tabs>
            <w:spacing w:line="360" w:lineRule="auto"/>
            <w:rPr>
              <w:rFonts w:ascii="Arial" w:hAnsi="Arial" w:cs="Arial"/>
              <w:noProof/>
            </w:rPr>
          </w:pPr>
          <w:hyperlink w:anchor="_Toc233297100" w:history="1">
            <w:r w:rsidRPr="00A63FB4">
              <w:rPr>
                <w:rStyle w:val="Hyperlink"/>
                <w:rFonts w:ascii="Arial" w:eastAsia="Times New Roman" w:hAnsi="Arial" w:cs="Arial"/>
                <w:noProof/>
                <w:color w:val="auto"/>
                <w:kern w:val="0"/>
                <w:bdr w:val="none" w:sz="0" w:space="0" w:color="auto" w:frame="1"/>
                <w:lang w:eastAsia="en-GB"/>
                <w14:ligatures w14:val="none"/>
              </w:rPr>
              <w:t>Reference List</w:t>
            </w:r>
            <w:r w:rsidRPr="00A63FB4">
              <w:rPr>
                <w:rFonts w:ascii="Arial" w:hAnsi="Arial" w:cs="Arial"/>
                <w:noProof/>
                <w:webHidden/>
              </w:rPr>
              <w:tab/>
            </w:r>
            <w:r w:rsidRPr="00A63FB4">
              <w:rPr>
                <w:rFonts w:ascii="Arial" w:hAnsi="Arial" w:cs="Arial"/>
                <w:noProof/>
                <w:webHidden/>
              </w:rPr>
              <w:fldChar w:fldCharType="begin"/>
            </w:r>
            <w:r w:rsidRPr="00A63FB4">
              <w:rPr>
                <w:rFonts w:ascii="Arial" w:hAnsi="Arial" w:cs="Arial"/>
                <w:noProof/>
                <w:webHidden/>
              </w:rPr>
              <w:instrText xml:space="preserve"> PAGEREF _Toc233297100 \h </w:instrText>
            </w:r>
            <w:r w:rsidRPr="00A63FB4">
              <w:rPr>
                <w:rFonts w:ascii="Arial" w:hAnsi="Arial" w:cs="Arial"/>
                <w:noProof/>
                <w:webHidden/>
              </w:rPr>
            </w:r>
            <w:r w:rsidRPr="00A63FB4">
              <w:rPr>
                <w:rFonts w:ascii="Arial" w:hAnsi="Arial" w:cs="Arial"/>
                <w:noProof/>
                <w:webHidden/>
              </w:rPr>
              <w:fldChar w:fldCharType="separate"/>
            </w:r>
            <w:r w:rsidRPr="00A63FB4">
              <w:rPr>
                <w:rFonts w:ascii="Arial" w:hAnsi="Arial" w:cs="Arial"/>
                <w:noProof/>
                <w:webHidden/>
              </w:rPr>
              <w:t>11</w:t>
            </w:r>
            <w:r w:rsidRPr="00A63FB4">
              <w:rPr>
                <w:rFonts w:ascii="Arial" w:hAnsi="Arial" w:cs="Arial"/>
                <w:noProof/>
                <w:webHidden/>
              </w:rPr>
              <w:fldChar w:fldCharType="end"/>
            </w:r>
          </w:hyperlink>
        </w:p>
        <w:p w14:paraId="2480E42F" w14:textId="53C804E2" w:rsidR="00A63FB4" w:rsidRPr="00A63FB4" w:rsidRDefault="00A63FB4" w:rsidP="00464037">
          <w:pPr>
            <w:spacing w:line="360" w:lineRule="auto"/>
            <w:rPr>
              <w:rFonts w:ascii="Arial" w:hAnsi="Arial" w:cs="Arial"/>
            </w:rPr>
          </w:pPr>
          <w:r w:rsidRPr="00A63FB4">
            <w:rPr>
              <w:rFonts w:ascii="Arial" w:hAnsi="Arial" w:cs="Arial"/>
              <w:noProof/>
            </w:rPr>
            <w:fldChar w:fldCharType="end"/>
          </w:r>
        </w:p>
      </w:sdtContent>
    </w:sdt>
    <w:p w14:paraId="492C7DDB" w14:textId="77777777" w:rsidR="00A63FB4" w:rsidRPr="00A63FB4" w:rsidRDefault="00A63FB4" w:rsidP="00464037">
      <w:pPr>
        <w:spacing w:line="360" w:lineRule="auto"/>
        <w:rPr>
          <w:rFonts w:ascii="Arial" w:eastAsia="Times New Roman" w:hAnsi="Arial" w:cs="Arial"/>
          <w:b/>
          <w:bCs/>
          <w:kern w:val="0"/>
          <w:bdr w:val="none" w:sz="0" w:space="0" w:color="auto" w:frame="1"/>
          <w:lang w:eastAsia="en-GB"/>
          <w14:ligatures w14:val="none"/>
        </w:rPr>
      </w:pPr>
      <w:r w:rsidRPr="00A63FB4">
        <w:rPr>
          <w:rFonts w:ascii="Arial" w:eastAsia="Times New Roman" w:hAnsi="Arial" w:cs="Arial"/>
          <w:b/>
          <w:bCs/>
          <w:kern w:val="0"/>
          <w:bdr w:val="none" w:sz="0" w:space="0" w:color="auto" w:frame="1"/>
          <w:lang w:eastAsia="en-GB"/>
          <w14:ligatures w14:val="none"/>
        </w:rPr>
        <w:br w:type="page"/>
      </w:r>
    </w:p>
    <w:p w14:paraId="006C9953" w14:textId="7904D356" w:rsidR="0050257F" w:rsidRPr="00A63FB4" w:rsidRDefault="009F472C" w:rsidP="00464037">
      <w:pPr>
        <w:spacing w:after="0" w:line="360" w:lineRule="auto"/>
        <w:jc w:val="both"/>
        <w:outlineLvl w:val="1"/>
        <w:rPr>
          <w:rFonts w:ascii="Arial" w:eastAsia="Times New Roman" w:hAnsi="Arial" w:cs="Arial"/>
          <w:b/>
          <w:bCs/>
          <w:kern w:val="0"/>
          <w:lang w:eastAsia="en-GB"/>
          <w14:ligatures w14:val="none"/>
        </w:rPr>
      </w:pPr>
      <w:bookmarkStart w:id="0" w:name="_Toc233297089"/>
      <w:r w:rsidRPr="00A63FB4">
        <w:rPr>
          <w:rFonts w:ascii="Arial" w:eastAsia="Times New Roman" w:hAnsi="Arial" w:cs="Arial"/>
          <w:b/>
          <w:bCs/>
          <w:kern w:val="0"/>
          <w:bdr w:val="none" w:sz="0" w:space="0" w:color="auto" w:frame="1"/>
          <w:lang w:eastAsia="en-GB"/>
          <w14:ligatures w14:val="none"/>
        </w:rPr>
        <w:lastRenderedPageBreak/>
        <w:t>a) Introduction</w:t>
      </w:r>
      <w:bookmarkEnd w:id="0"/>
    </w:p>
    <w:p w14:paraId="697D040D" w14:textId="77777777" w:rsidR="00752DDD" w:rsidRPr="00A63FB4" w:rsidRDefault="00752DDD" w:rsidP="00464037">
      <w:pPr>
        <w:spacing w:after="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Early Help is a change from 'reactive' (statutory) intervention to 'preventive' support to recognise and respond to the difficulties in a family before they become more serious, as defined by DFE (2026). Early Help can minimise harm and improve family resilience in the long-term, through providing timely and coordinated help (Action for Children, 2023). However, its effectiveness relies on the ease of access of help to families.</w:t>
      </w:r>
    </w:p>
    <w:p w14:paraId="7C115D68" w14:textId="77777777" w:rsidR="00752DDD" w:rsidRPr="00A63FB4" w:rsidRDefault="00752DDD" w:rsidP="00464037">
      <w:pPr>
        <w:spacing w:after="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Local authority websites are a key and important pathway for Early Help for many vulnerable families. Digital barriers can impede self-referral and delay intervention, when information is hard to find, too bureaucratic or in jargon for professionals (Lucas and Archard, 2021). Online signposting is, therefore, an important safeguarding tool.</w:t>
      </w:r>
    </w:p>
    <w:p w14:paraId="5821ED14" w14:textId="4F5FCDEA" w:rsidR="009F472C" w:rsidRPr="00A63FB4" w:rsidRDefault="00752DDD" w:rsidP="00464037">
      <w:pPr>
        <w:spacing w:after="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This report looks at how Early Help is communicated on the websites of Leeds City Council, Norfolk County Council and Tower Hamlets Council. It reflects the principles of Working Together to Safeguard Children 2023 (DfE, 2026) and The Early Help System Guide (DLUHC &amp; DfE, 2022) by considering accessibility, the clarity of language, ease of access and providing comparative findings and recommendations for improvement</w:t>
      </w:r>
      <w:r w:rsidR="009F472C" w:rsidRPr="00A63FB4">
        <w:rPr>
          <w:rFonts w:ascii="Arial" w:eastAsia="Times New Roman" w:hAnsi="Arial" w:cs="Arial"/>
          <w:kern w:val="0"/>
          <w:lang w:eastAsia="en-GB"/>
          <w14:ligatures w14:val="none"/>
        </w:rPr>
        <w:t>.</w:t>
      </w:r>
    </w:p>
    <w:p w14:paraId="19E158C2" w14:textId="77777777" w:rsidR="0050257F" w:rsidRPr="00A63FB4" w:rsidRDefault="0050257F" w:rsidP="00464037">
      <w:pPr>
        <w:spacing w:after="0" w:line="360" w:lineRule="auto"/>
        <w:jc w:val="both"/>
        <w:rPr>
          <w:rFonts w:ascii="Arial" w:eastAsia="Times New Roman" w:hAnsi="Arial" w:cs="Arial"/>
          <w:kern w:val="0"/>
          <w:lang w:eastAsia="en-GB"/>
          <w14:ligatures w14:val="none"/>
        </w:rPr>
      </w:pPr>
    </w:p>
    <w:p w14:paraId="28910B6F" w14:textId="77777777" w:rsidR="009F472C" w:rsidRPr="00A63FB4" w:rsidRDefault="009F472C" w:rsidP="00464037">
      <w:pPr>
        <w:spacing w:after="0" w:line="360" w:lineRule="auto"/>
        <w:jc w:val="both"/>
        <w:outlineLvl w:val="1"/>
        <w:rPr>
          <w:rFonts w:ascii="Arial" w:eastAsia="Times New Roman" w:hAnsi="Arial" w:cs="Arial"/>
          <w:b/>
          <w:bCs/>
          <w:kern w:val="0"/>
          <w:lang w:eastAsia="en-GB"/>
          <w14:ligatures w14:val="none"/>
        </w:rPr>
      </w:pPr>
      <w:bookmarkStart w:id="1" w:name="_Toc233297090"/>
      <w:r w:rsidRPr="00A63FB4">
        <w:rPr>
          <w:rFonts w:ascii="Arial" w:eastAsia="Times New Roman" w:hAnsi="Arial" w:cs="Arial"/>
          <w:b/>
          <w:bCs/>
          <w:kern w:val="0"/>
          <w:bdr w:val="none" w:sz="0" w:space="0" w:color="auto" w:frame="1"/>
          <w:lang w:eastAsia="en-GB"/>
          <w14:ligatures w14:val="none"/>
        </w:rPr>
        <w:t>b) Explanation of the Early Help System</w:t>
      </w:r>
      <w:bookmarkEnd w:id="1"/>
    </w:p>
    <w:p w14:paraId="747D621D" w14:textId="09E72E68" w:rsidR="009F472C" w:rsidRPr="00A63FB4" w:rsidRDefault="00752DDD" w:rsidP="00464037">
      <w:pPr>
        <w:spacing w:after="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 Early Help system in the UK is a non-statutory approach to helping children, young people and families when difficulties arise, and is based on a shared holistic and integrated approach to working with those families (DfE, 2026). Covering universal, targeted and specialist provision. Children Act 1989, Section 17, prescribes a general duty on local authorities to safeguard and promote the welfare of children in their area who are deemed to be 'in need'. However, contemporary approaches to safeguarding understand that intervention should take place much earlier than statutory thresholds (Munro, 2019). Early help is delivered through a stepped approach, along the lines of a four-step threshold model, as described in Working Together to Safeguard Children 2023</w:t>
      </w:r>
      <w:r w:rsidR="009F472C" w:rsidRPr="00A63FB4">
        <w:rPr>
          <w:rFonts w:ascii="Arial" w:eastAsia="Times New Roman" w:hAnsi="Arial" w:cs="Arial"/>
          <w:kern w:val="0"/>
          <w:lang w:eastAsia="en-GB"/>
          <w14:ligatures w14:val="none"/>
        </w:rPr>
        <w:t>:</w:t>
      </w:r>
    </w:p>
    <w:p w14:paraId="318E5307" w14:textId="77777777" w:rsidR="0050257F" w:rsidRPr="00A63FB4" w:rsidRDefault="0050257F" w:rsidP="00464037">
      <w:pPr>
        <w:keepNext/>
        <w:spacing w:after="188" w:line="360" w:lineRule="auto"/>
        <w:jc w:val="center"/>
        <w:rPr>
          <w:rFonts w:ascii="Arial" w:hAnsi="Arial" w:cs="Arial"/>
        </w:rPr>
      </w:pPr>
      <w:r w:rsidRPr="00A63FB4">
        <w:rPr>
          <w:rFonts w:ascii="Arial" w:eastAsia="Times New Roman" w:hAnsi="Arial" w:cs="Arial"/>
          <w:noProof/>
          <w:kern w:val="0"/>
          <w:lang w:eastAsia="en-GB"/>
          <w14:ligatures w14:val="none"/>
        </w:rPr>
        <w:lastRenderedPageBreak/>
        <w:drawing>
          <wp:inline distT="0" distB="0" distL="0" distR="0" wp14:anchorId="5991ED8F" wp14:editId="3911FF15">
            <wp:extent cx="4514850" cy="2581275"/>
            <wp:effectExtent l="0" t="0" r="0" b="9525"/>
            <wp:docPr id="2129248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2581275"/>
                    </a:xfrm>
                    <a:prstGeom prst="rect">
                      <a:avLst/>
                    </a:prstGeom>
                    <a:noFill/>
                  </pic:spPr>
                </pic:pic>
              </a:graphicData>
            </a:graphic>
          </wp:inline>
        </w:drawing>
      </w:r>
    </w:p>
    <w:p w14:paraId="77DDFEDF" w14:textId="77777777" w:rsidR="0050257F" w:rsidRPr="00A63FB4" w:rsidRDefault="0050257F" w:rsidP="00464037">
      <w:pPr>
        <w:pStyle w:val="Caption"/>
        <w:spacing w:line="360" w:lineRule="auto"/>
        <w:jc w:val="center"/>
        <w:rPr>
          <w:rFonts w:ascii="Arial" w:hAnsi="Arial" w:cs="Arial"/>
          <w:color w:val="auto"/>
          <w:sz w:val="24"/>
          <w:szCs w:val="24"/>
        </w:rPr>
      </w:pPr>
      <w:r w:rsidRPr="00A63FB4">
        <w:rPr>
          <w:rFonts w:ascii="Arial" w:hAnsi="Arial" w:cs="Arial"/>
          <w:color w:val="auto"/>
          <w:sz w:val="24"/>
          <w:szCs w:val="24"/>
        </w:rPr>
        <w:t xml:space="preserve">Figure </w:t>
      </w:r>
      <w:r w:rsidRPr="00A63FB4">
        <w:rPr>
          <w:rFonts w:ascii="Arial" w:hAnsi="Arial" w:cs="Arial"/>
          <w:color w:val="auto"/>
          <w:sz w:val="24"/>
          <w:szCs w:val="24"/>
        </w:rPr>
        <w:fldChar w:fldCharType="begin"/>
      </w:r>
      <w:r w:rsidRPr="00A63FB4">
        <w:rPr>
          <w:rFonts w:ascii="Arial" w:hAnsi="Arial" w:cs="Arial"/>
          <w:color w:val="auto"/>
          <w:sz w:val="24"/>
          <w:szCs w:val="24"/>
        </w:rPr>
        <w:instrText xml:space="preserve"> SEQ Figure \* ARABIC </w:instrText>
      </w:r>
      <w:r w:rsidRPr="00A63FB4">
        <w:rPr>
          <w:rFonts w:ascii="Arial" w:hAnsi="Arial" w:cs="Arial"/>
          <w:color w:val="auto"/>
          <w:sz w:val="24"/>
          <w:szCs w:val="24"/>
        </w:rPr>
        <w:fldChar w:fldCharType="separate"/>
      </w:r>
      <w:r w:rsidRPr="00A63FB4">
        <w:rPr>
          <w:rFonts w:ascii="Arial" w:hAnsi="Arial" w:cs="Arial"/>
          <w:noProof/>
          <w:color w:val="auto"/>
          <w:sz w:val="24"/>
          <w:szCs w:val="24"/>
        </w:rPr>
        <w:t>1</w:t>
      </w:r>
      <w:r w:rsidRPr="00A63FB4">
        <w:rPr>
          <w:rFonts w:ascii="Arial" w:hAnsi="Arial" w:cs="Arial"/>
          <w:color w:val="auto"/>
          <w:sz w:val="24"/>
          <w:szCs w:val="24"/>
        </w:rPr>
        <w:fldChar w:fldCharType="end"/>
      </w:r>
      <w:r w:rsidRPr="00A63FB4">
        <w:rPr>
          <w:rFonts w:ascii="Arial" w:hAnsi="Arial" w:cs="Arial"/>
          <w:color w:val="auto"/>
          <w:sz w:val="24"/>
          <w:szCs w:val="24"/>
        </w:rPr>
        <w:t xml:space="preserve">: four-tier threshold model </w:t>
      </w:r>
    </w:p>
    <w:p w14:paraId="3C90781F" w14:textId="294FDD00" w:rsidR="0050257F" w:rsidRPr="00A63FB4" w:rsidRDefault="0050257F" w:rsidP="00464037">
      <w:pPr>
        <w:pStyle w:val="Caption"/>
        <w:spacing w:line="360" w:lineRule="auto"/>
        <w:jc w:val="center"/>
        <w:rPr>
          <w:rFonts w:ascii="Arial" w:eastAsia="Times New Roman" w:hAnsi="Arial" w:cs="Arial"/>
          <w:color w:val="auto"/>
          <w:kern w:val="0"/>
          <w:sz w:val="24"/>
          <w:szCs w:val="24"/>
          <w:lang w:eastAsia="en-GB"/>
          <w14:ligatures w14:val="none"/>
        </w:rPr>
      </w:pPr>
      <w:r w:rsidRPr="00A63FB4">
        <w:rPr>
          <w:rFonts w:ascii="Arial" w:hAnsi="Arial" w:cs="Arial"/>
          <w:color w:val="auto"/>
          <w:sz w:val="24"/>
          <w:szCs w:val="24"/>
        </w:rPr>
        <w:t>Source: https://www.staffsscp.org.uk/threshold-framework-2/</w:t>
      </w:r>
    </w:p>
    <w:p w14:paraId="15CE937E" w14:textId="77777777" w:rsidR="00752DDD" w:rsidRPr="00A63FB4" w:rsidRDefault="00752DDD" w:rsidP="00464037">
      <w:pPr>
        <w:spacing w:after="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Universal services at Level 1 are for children who have needs that are met through mainstream services like primary health care, GP's, schools etc. Level 2 - early emerging needs (for instance through targeted support from one agency, for example school mentoring). Children with 'complex' or 'multiple needs' will be deemed to have reached Level 3, a threshold for formal Early Help, which means a child's needs will not be met by a single agency alone but will trigger a multi-agency response (DfE, 2026). Level 4 is the statutory level of concern (Section 17 – Child in Need and Section 47 – Child Protection) requiring specialist social work support because of significant harm or risk of harm.</w:t>
      </w:r>
    </w:p>
    <w:p w14:paraId="5DBC021E" w14:textId="734681DA" w:rsidR="009F472C" w:rsidRPr="00A63FB4" w:rsidRDefault="00752DDD" w:rsidP="00464037">
      <w:pPr>
        <w:spacing w:after="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There is a clear distinction between 'early help' (both universal and early targeted help) and 'early intervention' (intensive, targeted services, targets specific, pre-identified risks) (Watts and Frost, 2023). The Early Help system guide (DLUHC &amp; DfE, 2022) describes a well-developed local early help system as having three main pillars</w:t>
      </w:r>
      <w:r w:rsidR="009F472C" w:rsidRPr="00A63FB4">
        <w:rPr>
          <w:rFonts w:ascii="Arial" w:eastAsia="Times New Roman" w:hAnsi="Arial" w:cs="Arial"/>
          <w:kern w:val="0"/>
          <w:lang w:eastAsia="en-GB"/>
          <w14:ligatures w14:val="none"/>
        </w:rPr>
        <w:t>:</w:t>
      </w:r>
    </w:p>
    <w:p w14:paraId="10AA24E0" w14:textId="1D44DEE4" w:rsidR="009F472C" w:rsidRPr="00A63FB4" w:rsidRDefault="009F472C" w:rsidP="00464037">
      <w:pPr>
        <w:numPr>
          <w:ilvl w:val="0"/>
          <w:numId w:val="1"/>
        </w:num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The Family Perspective:</w:t>
      </w:r>
      <w:r w:rsidRPr="00A63FB4">
        <w:rPr>
          <w:rFonts w:ascii="Arial" w:eastAsia="Times New Roman" w:hAnsi="Arial" w:cs="Arial"/>
          <w:kern w:val="0"/>
          <w:lang w:eastAsia="en-GB"/>
          <w14:ligatures w14:val="none"/>
        </w:rPr>
        <w:t xml:space="preserve"> Families must experience support that is respectful, strengths-based, and easy to access without feeling stigmat</w:t>
      </w:r>
      <w:r w:rsidR="00464037">
        <w:rPr>
          <w:rFonts w:ascii="Arial" w:eastAsia="Times New Roman" w:hAnsi="Arial" w:cs="Arial"/>
          <w:kern w:val="0"/>
          <w:lang w:eastAsia="en-GB"/>
          <w14:ligatures w14:val="none"/>
        </w:rPr>
        <w:t>ise</w:t>
      </w:r>
      <w:r w:rsidRPr="00A63FB4">
        <w:rPr>
          <w:rFonts w:ascii="Arial" w:eastAsia="Times New Roman" w:hAnsi="Arial" w:cs="Arial"/>
          <w:kern w:val="0"/>
          <w:lang w:eastAsia="en-GB"/>
          <w14:ligatures w14:val="none"/>
        </w:rPr>
        <w:t>d.</w:t>
      </w:r>
    </w:p>
    <w:p w14:paraId="6A554F08" w14:textId="77777777" w:rsidR="009F472C" w:rsidRPr="00A63FB4" w:rsidRDefault="009F472C" w:rsidP="00464037">
      <w:pPr>
        <w:numPr>
          <w:ilvl w:val="0"/>
          <w:numId w:val="1"/>
        </w:num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The Strategic Partnership:</w:t>
      </w:r>
      <w:r w:rsidRPr="00A63FB4">
        <w:rPr>
          <w:rFonts w:ascii="Arial" w:eastAsia="Times New Roman" w:hAnsi="Arial" w:cs="Arial"/>
          <w:kern w:val="0"/>
          <w:lang w:eastAsia="en-GB"/>
          <w14:ligatures w14:val="none"/>
        </w:rPr>
        <w:t xml:space="preserve"> Local authorities, health boards, education, police, and voluntary sectors must share a unified strategy and integrated pathways.</w:t>
      </w:r>
    </w:p>
    <w:p w14:paraId="65C5E5CF" w14:textId="77777777" w:rsidR="009F472C" w:rsidRPr="00A63FB4" w:rsidRDefault="009F472C" w:rsidP="00464037">
      <w:pPr>
        <w:numPr>
          <w:ilvl w:val="0"/>
          <w:numId w:val="1"/>
        </w:num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lastRenderedPageBreak/>
        <w:t>The National Framework:</w:t>
      </w:r>
      <w:r w:rsidRPr="00A63FB4">
        <w:rPr>
          <w:rFonts w:ascii="Arial" w:eastAsia="Times New Roman" w:hAnsi="Arial" w:cs="Arial"/>
          <w:kern w:val="0"/>
          <w:lang w:eastAsia="en-GB"/>
          <w14:ligatures w14:val="none"/>
        </w:rPr>
        <w:t xml:space="preserve"> Alignment with national outcomes (such as the Supporting Families program) to ensure accountability.</w:t>
      </w:r>
    </w:p>
    <w:p w14:paraId="740E125C" w14:textId="0B6CB7C1" w:rsidR="009F472C" w:rsidRPr="00A63FB4" w:rsidRDefault="00752DDD" w:rsidP="00464037">
      <w:pPr>
        <w:spacing w:after="188" w:line="360" w:lineRule="auto"/>
        <w:ind w:firstLine="36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 main aim of Early Help is to increase family resilience; support parents to manage problems; and avoid them becoming persistent problems that can be passed down from one generation to the next, for example through domestic abuse, poor school attendance, youth offending and parental conflict (Waters et al, 2019). The system seeks to improve long-term outcomes for children and to alleviate the financial burden on high-cost, statutory crisis services, by intervening early (</w:t>
      </w:r>
      <w:proofErr w:type="spellStart"/>
      <w:r w:rsidRPr="00A63FB4">
        <w:rPr>
          <w:rFonts w:ascii="Arial" w:eastAsia="Times New Roman" w:hAnsi="Arial" w:cs="Arial"/>
          <w:kern w:val="0"/>
          <w:lang w:eastAsia="en-GB"/>
          <w14:ligatures w14:val="none"/>
        </w:rPr>
        <w:t>Alrouh</w:t>
      </w:r>
      <w:proofErr w:type="spellEnd"/>
      <w:r w:rsidRPr="00A63FB4">
        <w:rPr>
          <w:rFonts w:ascii="Arial" w:eastAsia="Times New Roman" w:hAnsi="Arial" w:cs="Arial"/>
          <w:kern w:val="0"/>
          <w:lang w:eastAsia="en-GB"/>
          <w14:ligatures w14:val="none"/>
        </w:rPr>
        <w:t xml:space="preserve"> et al., 2019; Munro, 2019</w:t>
      </w:r>
      <w:r w:rsidR="009F472C" w:rsidRPr="00A63FB4">
        <w:rPr>
          <w:rFonts w:ascii="Arial" w:eastAsia="Times New Roman" w:hAnsi="Arial" w:cs="Arial"/>
          <w:kern w:val="0"/>
          <w:lang w:eastAsia="en-GB"/>
          <w14:ligatures w14:val="none"/>
        </w:rPr>
        <w:t>).</w:t>
      </w:r>
    </w:p>
    <w:p w14:paraId="16837BB2" w14:textId="77777777" w:rsidR="0050257F" w:rsidRPr="00A63FB4" w:rsidRDefault="0050257F" w:rsidP="00464037">
      <w:pPr>
        <w:spacing w:after="188" w:line="360" w:lineRule="auto"/>
        <w:jc w:val="both"/>
        <w:rPr>
          <w:rFonts w:ascii="Arial" w:eastAsia="Times New Roman" w:hAnsi="Arial" w:cs="Arial"/>
          <w:kern w:val="0"/>
          <w:lang w:eastAsia="en-GB"/>
          <w14:ligatures w14:val="none"/>
        </w:rPr>
      </w:pPr>
    </w:p>
    <w:p w14:paraId="5AE33D4B" w14:textId="77777777" w:rsidR="009F472C" w:rsidRPr="00A63FB4" w:rsidRDefault="009F472C" w:rsidP="00464037">
      <w:pPr>
        <w:spacing w:after="0" w:line="360" w:lineRule="auto"/>
        <w:jc w:val="both"/>
        <w:outlineLvl w:val="1"/>
        <w:rPr>
          <w:rFonts w:ascii="Arial" w:eastAsia="Times New Roman" w:hAnsi="Arial" w:cs="Arial"/>
          <w:b/>
          <w:bCs/>
          <w:kern w:val="0"/>
          <w:lang w:eastAsia="en-GB"/>
          <w14:ligatures w14:val="none"/>
        </w:rPr>
      </w:pPr>
      <w:bookmarkStart w:id="2" w:name="_Toc233297091"/>
      <w:r w:rsidRPr="00A63FB4">
        <w:rPr>
          <w:rFonts w:ascii="Arial" w:eastAsia="Times New Roman" w:hAnsi="Arial" w:cs="Arial"/>
          <w:b/>
          <w:bCs/>
          <w:kern w:val="0"/>
          <w:bdr w:val="none" w:sz="0" w:space="0" w:color="auto" w:frame="1"/>
          <w:lang w:eastAsia="en-GB"/>
          <w14:ligatures w14:val="none"/>
        </w:rPr>
        <w:t>c) Explanation of Multi-Agency Working</w:t>
      </w:r>
      <w:bookmarkEnd w:id="2"/>
    </w:p>
    <w:p w14:paraId="79C52FD8" w14:textId="77777777" w:rsidR="00752DDD" w:rsidRPr="00A63FB4" w:rsidRDefault="00752DDD" w:rsidP="00464037">
      <w:pPr>
        <w:spacing w:after="12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One of the key principles of the Early Help system is that ‘safeguarding is everyone's responsibility' (DfE, 2026, p. 14). The issues that families encounter are complex and frequently involve financial worries, mental health issues, homelessness and substance abuse, and no one agency can do this alone. Multi-agency working is the working together of a partnership of different agencies, such as education, health services (health visitors, school nurse, GP), police, housing and the voluntary, community and social enterprise (VCSE) sector, co-ordinated by the local authority.</w:t>
      </w:r>
    </w:p>
    <w:p w14:paraId="3A43EB31" w14:textId="628754BC" w:rsidR="009F472C" w:rsidRPr="00A63FB4" w:rsidRDefault="00752DDD" w:rsidP="00464037">
      <w:pPr>
        <w:spacing w:after="12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Issues of multi-agency working have been highlighted in a number of serious case reviews, including that of Purcell (2020) and the Munro Review of Child Protection (2019). The investigations highlighted systemic barriers to communication, service delivery issues, and ‘silo working' as key issues exposing vulnerable children. More recently the Child Safeguarding Practice Review Panel [CSPRP] (2024) identified a failure to share information and a failure to assess agencies jointly as a recurrent problem in the occurrence of safeguarding tragedies. As a result statutory guidance now requires strong partnership working arrangements locally to ensure early identification and action. There are three key tools which facilitate multi-agency working in Early Help in operation</w:t>
      </w:r>
      <w:r w:rsidR="009F472C" w:rsidRPr="00A63FB4">
        <w:rPr>
          <w:rFonts w:ascii="Arial" w:eastAsia="Times New Roman" w:hAnsi="Arial" w:cs="Arial"/>
          <w:kern w:val="0"/>
          <w:lang w:eastAsia="en-GB"/>
          <w14:ligatures w14:val="none"/>
        </w:rPr>
        <w:t>:</w:t>
      </w:r>
    </w:p>
    <w:p w14:paraId="5AA29090" w14:textId="57448255" w:rsidR="009F472C" w:rsidRPr="00A63FB4" w:rsidRDefault="009F472C" w:rsidP="00464037">
      <w:pPr>
        <w:numPr>
          <w:ilvl w:val="0"/>
          <w:numId w:val="2"/>
        </w:num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The Early Help Assessment (EHA):</w:t>
      </w:r>
      <w:r w:rsidRPr="00A63FB4">
        <w:rPr>
          <w:rFonts w:ascii="Arial" w:eastAsia="Times New Roman" w:hAnsi="Arial" w:cs="Arial"/>
          <w:kern w:val="0"/>
          <w:lang w:eastAsia="en-GB"/>
          <w14:ligatures w14:val="none"/>
        </w:rPr>
        <w:t xml:space="preserve"> </w:t>
      </w:r>
      <w:r w:rsidR="00752DDD" w:rsidRPr="00A63FB4">
        <w:rPr>
          <w:rFonts w:ascii="Arial" w:eastAsia="Times New Roman" w:hAnsi="Arial" w:cs="Arial"/>
          <w:kern w:val="0"/>
          <w:lang w:eastAsia="en-GB"/>
          <w14:ligatures w14:val="none"/>
        </w:rPr>
        <w:t xml:space="preserve"> A shared, comprehensive, strengths-based assessment tool developed by professionals from across the NHS and other sectors to identify strengths, assets and unmet help needs for a family </w:t>
      </w:r>
      <w:r w:rsidR="00752DDD" w:rsidRPr="00A63FB4">
        <w:rPr>
          <w:rFonts w:ascii="Arial" w:eastAsia="Times New Roman" w:hAnsi="Arial" w:cs="Arial"/>
          <w:kern w:val="0"/>
          <w:lang w:eastAsia="en-GB"/>
          <w14:ligatures w14:val="none"/>
        </w:rPr>
        <w:lastRenderedPageBreak/>
        <w:t>(DfE, 2026). Eliminates multiple agency story-telling for the family, minim</w:t>
      </w:r>
      <w:r w:rsidR="00464037">
        <w:rPr>
          <w:rFonts w:ascii="Arial" w:eastAsia="Times New Roman" w:hAnsi="Arial" w:cs="Arial"/>
          <w:kern w:val="0"/>
          <w:lang w:eastAsia="en-GB"/>
          <w14:ligatures w14:val="none"/>
        </w:rPr>
        <w:t>isi</w:t>
      </w:r>
      <w:r w:rsidR="00752DDD" w:rsidRPr="00A63FB4">
        <w:rPr>
          <w:rFonts w:ascii="Arial" w:eastAsia="Times New Roman" w:hAnsi="Arial" w:cs="Arial"/>
          <w:kern w:val="0"/>
          <w:lang w:eastAsia="en-GB"/>
          <w14:ligatures w14:val="none"/>
        </w:rPr>
        <w:t>ng administrative trauma</w:t>
      </w:r>
      <w:r w:rsidRPr="00A63FB4">
        <w:rPr>
          <w:rFonts w:ascii="Arial" w:eastAsia="Times New Roman" w:hAnsi="Arial" w:cs="Arial"/>
          <w:kern w:val="0"/>
          <w:lang w:eastAsia="en-GB"/>
          <w14:ligatures w14:val="none"/>
        </w:rPr>
        <w:t>.</w:t>
      </w:r>
    </w:p>
    <w:p w14:paraId="2990D562" w14:textId="690DA7D6" w:rsidR="009F472C" w:rsidRPr="00A63FB4" w:rsidRDefault="009F472C" w:rsidP="00464037">
      <w:pPr>
        <w:numPr>
          <w:ilvl w:val="0"/>
          <w:numId w:val="2"/>
        </w:num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The Team Around the Family (TAF):</w:t>
      </w:r>
      <w:r w:rsidRPr="00A63FB4">
        <w:rPr>
          <w:rFonts w:ascii="Arial" w:eastAsia="Times New Roman" w:hAnsi="Arial" w:cs="Arial"/>
          <w:kern w:val="0"/>
          <w:lang w:eastAsia="en-GB"/>
          <w14:ligatures w14:val="none"/>
        </w:rPr>
        <w:t xml:space="preserve"> </w:t>
      </w:r>
      <w:r w:rsidR="00752DDD" w:rsidRPr="00A63FB4">
        <w:rPr>
          <w:rFonts w:ascii="Arial" w:eastAsia="Times New Roman" w:hAnsi="Arial" w:cs="Arial"/>
          <w:kern w:val="0"/>
          <w:lang w:eastAsia="en-GB"/>
          <w14:ligatures w14:val="none"/>
        </w:rPr>
        <w:t>A multi-agency group in which the family and professionals who support them work together to create an organ</w:t>
      </w:r>
      <w:r w:rsidR="00464037">
        <w:rPr>
          <w:rFonts w:ascii="Arial" w:eastAsia="Times New Roman" w:hAnsi="Arial" w:cs="Arial"/>
          <w:kern w:val="0"/>
          <w:lang w:eastAsia="en-GB"/>
          <w14:ligatures w14:val="none"/>
        </w:rPr>
        <w:t>ise</w:t>
      </w:r>
      <w:r w:rsidR="00752DDD" w:rsidRPr="00A63FB4">
        <w:rPr>
          <w:rFonts w:ascii="Arial" w:eastAsia="Times New Roman" w:hAnsi="Arial" w:cs="Arial"/>
          <w:kern w:val="0"/>
          <w:lang w:eastAsia="en-GB"/>
          <w14:ligatures w14:val="none"/>
        </w:rPr>
        <w:t>d and time-limited support plan</w:t>
      </w:r>
      <w:r w:rsidRPr="00A63FB4">
        <w:rPr>
          <w:rFonts w:ascii="Arial" w:eastAsia="Times New Roman" w:hAnsi="Arial" w:cs="Arial"/>
          <w:kern w:val="0"/>
          <w:lang w:eastAsia="en-GB"/>
          <w14:ligatures w14:val="none"/>
        </w:rPr>
        <w:t>.</w:t>
      </w:r>
    </w:p>
    <w:p w14:paraId="3456C7C0" w14:textId="138522D6" w:rsidR="009F472C" w:rsidRPr="00A63FB4" w:rsidRDefault="009F472C" w:rsidP="00464037">
      <w:pPr>
        <w:numPr>
          <w:ilvl w:val="0"/>
          <w:numId w:val="2"/>
        </w:num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The Lead Professional:</w:t>
      </w:r>
      <w:r w:rsidRPr="00A63FB4">
        <w:rPr>
          <w:rFonts w:ascii="Arial" w:eastAsia="Times New Roman" w:hAnsi="Arial" w:cs="Arial"/>
          <w:kern w:val="0"/>
          <w:lang w:eastAsia="en-GB"/>
          <w14:ligatures w14:val="none"/>
        </w:rPr>
        <w:t xml:space="preserve"> </w:t>
      </w:r>
      <w:r w:rsidR="00752DDD" w:rsidRPr="00A63FB4">
        <w:rPr>
          <w:rFonts w:ascii="Arial" w:eastAsia="Times New Roman" w:hAnsi="Arial" w:cs="Arial"/>
          <w:kern w:val="0"/>
          <w:lang w:eastAsia="en-GB"/>
          <w14:ligatures w14:val="none"/>
        </w:rPr>
        <w:t>To avoid families feeling overwhelmed, one practitioner is tasked with being the ‘Lead Professional’ (DLUHC &amp; DfE, 2022). It is the person of the family to whom this is delegated as the main liaison and to coordinate the TAF plan</w:t>
      </w:r>
      <w:r w:rsidRPr="00A63FB4">
        <w:rPr>
          <w:rFonts w:ascii="Arial" w:eastAsia="Times New Roman" w:hAnsi="Arial" w:cs="Arial"/>
          <w:kern w:val="0"/>
          <w:lang w:eastAsia="en-GB"/>
          <w14:ligatures w14:val="none"/>
        </w:rPr>
        <w:t>.</w:t>
      </w:r>
    </w:p>
    <w:p w14:paraId="0039DE9B" w14:textId="56655F3B" w:rsidR="009F472C" w:rsidRPr="00A63FB4" w:rsidRDefault="00752DDD" w:rsidP="00464037">
      <w:pPr>
        <w:spacing w:after="0" w:line="360" w:lineRule="auto"/>
        <w:ind w:firstLine="36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 key to this model is effective information sharing. The Data Protection Act 2018 and GDPR requires practitioners to share information in a lawful, proportional and secure manner. Working Together to Safeguard Children 2023 makes it clear that no data protection legislation is in the way of data sharing if there is a legitimate safeguarding or early help concern (DfE, 2026). However, making operations truly seamless is a difficult process as there are often professional cultures and structural “silos” that make it difficult to coordinate operations (Purcell, et al., 2026</w:t>
      </w:r>
      <w:r w:rsidR="009F472C" w:rsidRPr="00A63FB4">
        <w:rPr>
          <w:rFonts w:ascii="Arial" w:eastAsia="Times New Roman" w:hAnsi="Arial" w:cs="Arial"/>
          <w:kern w:val="0"/>
          <w:lang w:eastAsia="en-GB"/>
          <w14:ligatures w14:val="none"/>
        </w:rPr>
        <w:t>).</w:t>
      </w:r>
    </w:p>
    <w:p w14:paraId="57B88692" w14:textId="77777777" w:rsidR="0050257F" w:rsidRPr="00A63FB4" w:rsidRDefault="0050257F" w:rsidP="00464037">
      <w:pPr>
        <w:spacing w:after="0" w:line="360" w:lineRule="auto"/>
        <w:jc w:val="both"/>
        <w:rPr>
          <w:rFonts w:ascii="Arial" w:eastAsia="Times New Roman" w:hAnsi="Arial" w:cs="Arial"/>
          <w:kern w:val="0"/>
          <w:lang w:eastAsia="en-GB"/>
          <w14:ligatures w14:val="none"/>
        </w:rPr>
      </w:pPr>
    </w:p>
    <w:p w14:paraId="471D8938" w14:textId="77777777" w:rsidR="009F472C" w:rsidRPr="00A63FB4" w:rsidRDefault="009F472C" w:rsidP="00464037">
      <w:pPr>
        <w:spacing w:after="0" w:line="360" w:lineRule="auto"/>
        <w:jc w:val="both"/>
        <w:outlineLvl w:val="1"/>
        <w:rPr>
          <w:rFonts w:ascii="Arial" w:eastAsia="Times New Roman" w:hAnsi="Arial" w:cs="Arial"/>
          <w:b/>
          <w:bCs/>
          <w:kern w:val="0"/>
          <w:lang w:eastAsia="en-GB"/>
          <w14:ligatures w14:val="none"/>
        </w:rPr>
      </w:pPr>
      <w:bookmarkStart w:id="3" w:name="_Toc233297092"/>
      <w:r w:rsidRPr="00A63FB4">
        <w:rPr>
          <w:rFonts w:ascii="Arial" w:eastAsia="Times New Roman" w:hAnsi="Arial" w:cs="Arial"/>
          <w:b/>
          <w:bCs/>
          <w:kern w:val="0"/>
          <w:bdr w:val="none" w:sz="0" w:space="0" w:color="auto" w:frame="1"/>
          <w:lang w:eastAsia="en-GB"/>
          <w14:ligatures w14:val="none"/>
        </w:rPr>
        <w:t>d) Evaluation of Three Local Authority Websites</w:t>
      </w:r>
      <w:bookmarkEnd w:id="3"/>
    </w:p>
    <w:p w14:paraId="532609ED" w14:textId="77777777" w:rsidR="009F472C" w:rsidRPr="00A63FB4" w:rsidRDefault="009F472C" w:rsidP="00464037">
      <w:pPr>
        <w:spacing w:after="0" w:line="360" w:lineRule="auto"/>
        <w:jc w:val="both"/>
        <w:outlineLvl w:val="2"/>
        <w:rPr>
          <w:rFonts w:ascii="Arial" w:eastAsia="Times New Roman" w:hAnsi="Arial" w:cs="Arial"/>
          <w:b/>
          <w:bCs/>
          <w:kern w:val="0"/>
          <w:lang w:eastAsia="en-GB"/>
          <w14:ligatures w14:val="none"/>
        </w:rPr>
      </w:pPr>
      <w:bookmarkStart w:id="4" w:name="_Toc233297093"/>
      <w:r w:rsidRPr="00A63FB4">
        <w:rPr>
          <w:rFonts w:ascii="Arial" w:eastAsia="Times New Roman" w:hAnsi="Arial" w:cs="Arial"/>
          <w:b/>
          <w:bCs/>
          <w:kern w:val="0"/>
          <w:bdr w:val="none" w:sz="0" w:space="0" w:color="auto" w:frame="1"/>
          <w:lang w:eastAsia="en-GB"/>
          <w14:ligatures w14:val="none"/>
        </w:rPr>
        <w:t>1. Leeds City Council</w:t>
      </w:r>
      <w:bookmarkEnd w:id="4"/>
    </w:p>
    <w:p w14:paraId="4100E11B" w14:textId="0BA9F6B3" w:rsidR="009F472C" w:rsidRPr="00A63FB4" w:rsidRDefault="00752DDD"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Leeds City Council's Early Help is embedded in their 'Best Start Family Hubs' and their localised 'Cluster' structures. The Early Help section is located within the larger "Children and Families" directory (Leeds City Council, 2026). The structure of the website is very clear and it uses ‘One Minute Guides' to help to clarify complex safeguarding and early help processes from a user’s point of view. This is an innovative digital tool that communicates professional policies into very accessible, one-page summaries for families and frontline staff. Early Help is clearly identified as 'everybody's business' and is organised around the '3As' (Attend, Attain and Achieve) (Leeds City Council, 2026</w:t>
      </w:r>
      <w:r w:rsidR="009F472C" w:rsidRPr="00A63FB4">
        <w:rPr>
          <w:rFonts w:ascii="Arial" w:eastAsia="Times New Roman" w:hAnsi="Arial" w:cs="Arial"/>
          <w:kern w:val="0"/>
          <w:lang w:eastAsia="en-GB"/>
          <w14:ligatures w14:val="none"/>
        </w:rPr>
        <w:t>).</w:t>
      </w:r>
    </w:p>
    <w:p w14:paraId="59C8A0D9" w14:textId="042F1A1C" w:rsidR="009F472C"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The route for a parent seeking direct assistance can, however, be a bit bureaucratic. The site has a strong focus on the "Leeds Practice Framework" and "restorative practice", and uses professional jargon that can put a parent in crisis at a disadvantage. The contact pathways are also spread around across the 22 geographic </w:t>
      </w:r>
      <w:r w:rsidRPr="00A63FB4">
        <w:rPr>
          <w:rFonts w:ascii="Arial" w:eastAsia="Times New Roman" w:hAnsi="Arial" w:cs="Arial"/>
          <w:kern w:val="0"/>
          <w:lang w:eastAsia="en-GB"/>
          <w14:ligatures w14:val="none"/>
        </w:rPr>
        <w:lastRenderedPageBreak/>
        <w:t>clusters, the Family Information Service, and the Family Hubs, each of which is localised, meaning the cognitive load is increased for the user</w:t>
      </w:r>
      <w:r w:rsidR="009F472C" w:rsidRPr="00A63FB4">
        <w:rPr>
          <w:rFonts w:ascii="Arial" w:eastAsia="Times New Roman" w:hAnsi="Arial" w:cs="Arial"/>
          <w:kern w:val="0"/>
          <w:lang w:eastAsia="en-GB"/>
          <w14:ligatures w14:val="none"/>
        </w:rPr>
        <w:t>.</w:t>
      </w:r>
    </w:p>
    <w:p w14:paraId="54003DC0" w14:textId="77777777" w:rsidR="00A63FB4" w:rsidRPr="00A63FB4" w:rsidRDefault="00A63FB4" w:rsidP="00464037">
      <w:pPr>
        <w:spacing w:after="188" w:line="360" w:lineRule="auto"/>
        <w:jc w:val="both"/>
        <w:rPr>
          <w:rFonts w:ascii="Arial" w:eastAsia="Times New Roman" w:hAnsi="Arial" w:cs="Arial"/>
          <w:kern w:val="0"/>
          <w:lang w:eastAsia="en-GB"/>
          <w14:ligatures w14:val="none"/>
        </w:rPr>
      </w:pPr>
    </w:p>
    <w:p w14:paraId="00CF8F16" w14:textId="77777777" w:rsidR="009F472C" w:rsidRPr="00A63FB4" w:rsidRDefault="009F472C" w:rsidP="00464037">
      <w:pPr>
        <w:spacing w:after="0" w:line="360" w:lineRule="auto"/>
        <w:jc w:val="both"/>
        <w:outlineLvl w:val="2"/>
        <w:rPr>
          <w:rFonts w:ascii="Arial" w:eastAsia="Times New Roman" w:hAnsi="Arial" w:cs="Arial"/>
          <w:b/>
          <w:bCs/>
          <w:kern w:val="0"/>
          <w:lang w:eastAsia="en-GB"/>
          <w14:ligatures w14:val="none"/>
        </w:rPr>
      </w:pPr>
      <w:bookmarkStart w:id="5" w:name="_Toc233297094"/>
      <w:r w:rsidRPr="00A63FB4">
        <w:rPr>
          <w:rFonts w:ascii="Arial" w:eastAsia="Times New Roman" w:hAnsi="Arial" w:cs="Arial"/>
          <w:b/>
          <w:bCs/>
          <w:kern w:val="0"/>
          <w:bdr w:val="none" w:sz="0" w:space="0" w:color="auto" w:frame="1"/>
          <w:lang w:eastAsia="en-GB"/>
          <w14:ligatures w14:val="none"/>
        </w:rPr>
        <w:t>2. Norfolk County Council</w:t>
      </w:r>
      <w:bookmarkEnd w:id="5"/>
    </w:p>
    <w:p w14:paraId="05A92F9B" w14:textId="254DC9B9" w:rsidR="00A63FB4"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 provision of Early Help in Norfolk County Council is based on a key focus on immediate, localised community support through provision of their Early Help “Family Hubs” approach and the “Family Support Process” (Norfolk County Council, 2026). The interface of the website is clean, and sets a prominent and empathetic message at its top: "If you have difficulties in your family, or if you are worried about your children, there are people who can support you" (Norfolk County Council, 2026). This makes it easier to feel like you can seek council intervention without the stigma. The site explains that support is available for families with children up to 18 (or 25 for young people with SEND) and it covers all-round concerns for adults including mental health, financial difficulties, etc.</w:t>
      </w:r>
    </w:p>
    <w:p w14:paraId="3F3DBCD4" w14:textId="34FEFAC5" w:rsidR="009F472C"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One of the big assets of the Norfolk site is the ease of access to help. There is a clear button clearly marked "Request Early Help" that goes to an online portal. Norfolk also makes a clear explanation of the step by step "Family Support Process" where a family can select a Lead Professional (such as a trusted school teacher) to provide the co-ordination of care for that family. The "Kinship Support Team" and the "Children’s Advice and Duty Service" (CADS) offer effective information flow and guidance for low level help and emergency safeguarding issues, with a good balance between early help and statutory intervention (Norfolk County Council, 2026</w:t>
      </w:r>
      <w:r w:rsidR="009F472C" w:rsidRPr="00A63FB4">
        <w:rPr>
          <w:rFonts w:ascii="Arial" w:eastAsia="Times New Roman" w:hAnsi="Arial" w:cs="Arial"/>
          <w:kern w:val="0"/>
          <w:lang w:eastAsia="en-GB"/>
          <w14:ligatures w14:val="none"/>
        </w:rPr>
        <w:t>).</w:t>
      </w:r>
    </w:p>
    <w:p w14:paraId="2F8AC06D" w14:textId="77777777" w:rsidR="00A63FB4" w:rsidRPr="00A63FB4" w:rsidRDefault="00A63FB4" w:rsidP="00464037">
      <w:pPr>
        <w:spacing w:after="188" w:line="360" w:lineRule="auto"/>
        <w:ind w:firstLine="720"/>
        <w:jc w:val="both"/>
        <w:rPr>
          <w:rFonts w:ascii="Arial" w:eastAsia="Times New Roman" w:hAnsi="Arial" w:cs="Arial"/>
          <w:kern w:val="0"/>
          <w:lang w:eastAsia="en-GB"/>
          <w14:ligatures w14:val="none"/>
        </w:rPr>
      </w:pPr>
    </w:p>
    <w:p w14:paraId="3E81F725" w14:textId="77777777" w:rsidR="009F472C" w:rsidRPr="00A63FB4" w:rsidRDefault="009F472C" w:rsidP="00464037">
      <w:pPr>
        <w:spacing w:after="0" w:line="360" w:lineRule="auto"/>
        <w:jc w:val="both"/>
        <w:outlineLvl w:val="2"/>
        <w:rPr>
          <w:rFonts w:ascii="Arial" w:eastAsia="Times New Roman" w:hAnsi="Arial" w:cs="Arial"/>
          <w:b/>
          <w:bCs/>
          <w:kern w:val="0"/>
          <w:lang w:eastAsia="en-GB"/>
          <w14:ligatures w14:val="none"/>
        </w:rPr>
      </w:pPr>
      <w:bookmarkStart w:id="6" w:name="_Toc233297095"/>
      <w:r w:rsidRPr="00A63FB4">
        <w:rPr>
          <w:rFonts w:ascii="Arial" w:eastAsia="Times New Roman" w:hAnsi="Arial" w:cs="Arial"/>
          <w:b/>
          <w:bCs/>
          <w:kern w:val="0"/>
          <w:bdr w:val="none" w:sz="0" w:space="0" w:color="auto" w:frame="1"/>
          <w:lang w:eastAsia="en-GB"/>
          <w14:ligatures w14:val="none"/>
        </w:rPr>
        <w:t>3. Tower Hamlets Council</w:t>
      </w:r>
      <w:bookmarkEnd w:id="6"/>
    </w:p>
    <w:p w14:paraId="38DD380F" w14:textId="5FC88FB1" w:rsidR="00A63FB4"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Tower Hamlets Council have a ‘Multi-Agency Support Team' (MAST) that runs their Early Help front door. The signposting of the website is strongly anchored on this multi-agency co-ordinating hub (Tower Hamlets Council 2026). The Tower Hamlets portal offers a good introduction to Early Help in accessible, user-friendly language, with clear separation between universal services (schools, GP, health visitors) and targeted services. It outlines the common issues that may lead to a need for specific </w:t>
      </w:r>
      <w:r w:rsidRPr="00A63FB4">
        <w:rPr>
          <w:rFonts w:ascii="Arial" w:eastAsia="Times New Roman" w:hAnsi="Arial" w:cs="Arial"/>
          <w:kern w:val="0"/>
          <w:lang w:eastAsia="en-GB"/>
          <w14:ligatures w14:val="none"/>
        </w:rPr>
        <w:lastRenderedPageBreak/>
        <w:t>support including parental conflict, poor attendance, language barriers, and housing problems, so parents can self-identify their needs.</w:t>
      </w:r>
    </w:p>
    <w:p w14:paraId="01964B23" w14:textId="6D58B54B" w:rsidR="009F472C"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 main drawback of the Tower Hamlets site is that the front-end is very professionalised. References to "MAST" and the "</w:t>
      </w:r>
      <w:proofErr w:type="spellStart"/>
      <w:r w:rsidRPr="00A63FB4">
        <w:rPr>
          <w:rFonts w:ascii="Arial" w:eastAsia="Times New Roman" w:hAnsi="Arial" w:cs="Arial"/>
          <w:kern w:val="0"/>
          <w:lang w:eastAsia="en-GB"/>
          <w14:ligatures w14:val="none"/>
        </w:rPr>
        <w:t>eEHA</w:t>
      </w:r>
      <w:proofErr w:type="spellEnd"/>
      <w:r w:rsidRPr="00A63FB4">
        <w:rPr>
          <w:rFonts w:ascii="Arial" w:eastAsia="Times New Roman" w:hAnsi="Arial" w:cs="Arial"/>
          <w:kern w:val="0"/>
          <w:lang w:eastAsia="en-GB"/>
          <w14:ligatures w14:val="none"/>
        </w:rPr>
        <w:t>" (electronic Early help Assessment) dominate the pathway to accessing support (Tower Hamlets Council, 2026). Contact for support involves completing the "MAST Request for Support Form," a highly structured, multi-page referral form, which is typically completed by professionals. The page has a direct telephone helpline but the digital pathway is intimidating for a parent who wishes to self-refer without being mediated professionally</w:t>
      </w:r>
      <w:r w:rsidR="009F472C" w:rsidRPr="00A63FB4">
        <w:rPr>
          <w:rFonts w:ascii="Arial" w:eastAsia="Times New Roman" w:hAnsi="Arial" w:cs="Arial"/>
          <w:kern w:val="0"/>
          <w:lang w:eastAsia="en-GB"/>
          <w14:ligatures w14:val="none"/>
        </w:rPr>
        <w:t>.</w:t>
      </w:r>
    </w:p>
    <w:p w14:paraId="6DF3E286" w14:textId="77777777" w:rsidR="00A63FB4" w:rsidRPr="00A63FB4" w:rsidRDefault="00A63FB4" w:rsidP="00464037">
      <w:pPr>
        <w:spacing w:after="188" w:line="360" w:lineRule="auto"/>
        <w:jc w:val="both"/>
        <w:rPr>
          <w:rFonts w:ascii="Arial" w:eastAsia="Times New Roman" w:hAnsi="Arial" w:cs="Arial"/>
          <w:kern w:val="0"/>
          <w:lang w:eastAsia="en-GB"/>
          <w14:ligatures w14:val="none"/>
        </w:rPr>
      </w:pPr>
    </w:p>
    <w:p w14:paraId="7DCD2101" w14:textId="77777777" w:rsidR="009F472C" w:rsidRPr="00A63FB4" w:rsidRDefault="009F472C" w:rsidP="00464037">
      <w:pPr>
        <w:spacing w:after="0" w:line="360" w:lineRule="auto"/>
        <w:jc w:val="both"/>
        <w:outlineLvl w:val="1"/>
        <w:rPr>
          <w:rFonts w:ascii="Arial" w:eastAsia="Times New Roman" w:hAnsi="Arial" w:cs="Arial"/>
          <w:b/>
          <w:bCs/>
          <w:kern w:val="0"/>
          <w:lang w:eastAsia="en-GB"/>
          <w14:ligatures w14:val="none"/>
        </w:rPr>
      </w:pPr>
      <w:bookmarkStart w:id="7" w:name="_Toc233297096"/>
      <w:r w:rsidRPr="00A63FB4">
        <w:rPr>
          <w:rFonts w:ascii="Arial" w:eastAsia="Times New Roman" w:hAnsi="Arial" w:cs="Arial"/>
          <w:b/>
          <w:bCs/>
          <w:kern w:val="0"/>
          <w:bdr w:val="none" w:sz="0" w:space="0" w:color="auto" w:frame="1"/>
          <w:lang w:eastAsia="en-GB"/>
          <w14:ligatures w14:val="none"/>
        </w:rPr>
        <w:t>e) Comparative Analysis of Strengths and Weaknesses</w:t>
      </w:r>
      <w:bookmarkEnd w:id="7"/>
    </w:p>
    <w:p w14:paraId="41781269" w14:textId="31C3785E" w:rsidR="009F472C" w:rsidRPr="00A63FB4" w:rsidRDefault="00A63FB4" w:rsidP="00464037">
      <w:pPr>
        <w:spacing w:after="0"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 digital signposting of these three portals can be considered in the context of key principles of digital accessibility, readability and user-centred design, as recommended in The Early Help System Guide (DLUHC &amp; DfE, 2022</w:t>
      </w:r>
      <w:r w:rsidR="009F472C" w:rsidRPr="00A63FB4">
        <w:rPr>
          <w:rFonts w:ascii="Arial" w:eastAsia="Times New Roman" w:hAnsi="Arial" w:cs="Arial"/>
          <w:kern w:val="0"/>
          <w:lang w:eastAsia="en-GB"/>
          <w14:ligatures w14:val="none"/>
        </w:rPr>
        <w:t>).</w:t>
      </w:r>
    </w:p>
    <w:tbl>
      <w:tblPr>
        <w:tblW w:w="0" w:type="auto"/>
        <w:tblCellSpacing w:w="15" w:type="dxa"/>
        <w:tblCellMar>
          <w:left w:w="0" w:type="dxa"/>
          <w:right w:w="0" w:type="dxa"/>
        </w:tblCellMar>
        <w:tblLook w:val="04A0" w:firstRow="1" w:lastRow="0" w:firstColumn="1" w:lastColumn="0" w:noHBand="0" w:noVBand="1"/>
      </w:tblPr>
      <w:tblGrid>
        <w:gridCol w:w="2000"/>
        <w:gridCol w:w="2207"/>
        <w:gridCol w:w="2229"/>
        <w:gridCol w:w="2574"/>
      </w:tblGrid>
      <w:tr w:rsidR="009F472C" w:rsidRPr="00A63FB4" w14:paraId="6A89137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6670C81"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Criterion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A5779D8"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Leeds City Council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EA2A28"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Norfolk County Council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6046CD"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Tower Hamlets Council</w:t>
            </w:r>
          </w:p>
        </w:tc>
      </w:tr>
      <w:tr w:rsidR="009F472C" w:rsidRPr="00A63FB4" w14:paraId="070EE71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BDADA1"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Tone &amp; Empathy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BABFB2"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Moderate; leans toward professional policy framework.</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158F112" w14:textId="58AC7B4C"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Excellent</w:t>
            </w:r>
            <w:r w:rsidRPr="00A63FB4">
              <w:rPr>
                <w:rFonts w:ascii="Arial" w:eastAsia="Times New Roman" w:hAnsi="Arial" w:cs="Arial"/>
                <w:kern w:val="0"/>
                <w:lang w:eastAsia="en-GB"/>
                <w14:ligatures w14:val="none"/>
              </w:rPr>
              <w:t>; highly reassuring and non-stigmat</w:t>
            </w:r>
            <w:r w:rsidR="00464037">
              <w:rPr>
                <w:rFonts w:ascii="Arial" w:eastAsia="Times New Roman" w:hAnsi="Arial" w:cs="Arial"/>
                <w:kern w:val="0"/>
                <w:lang w:eastAsia="en-GB"/>
                <w14:ligatures w14:val="none"/>
              </w:rPr>
              <w:t>isi</w:t>
            </w:r>
            <w:r w:rsidRPr="00A63FB4">
              <w:rPr>
                <w:rFonts w:ascii="Arial" w:eastAsia="Times New Roman" w:hAnsi="Arial" w:cs="Arial"/>
                <w:kern w:val="0"/>
                <w:lang w:eastAsia="en-GB"/>
                <w14:ligatures w14:val="none"/>
              </w:rPr>
              <w:t>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C251E7A"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Good; clear definitions but shifts quickly to clinical terminology.</w:t>
            </w:r>
          </w:p>
        </w:tc>
      </w:tr>
      <w:tr w:rsidR="009F472C" w:rsidRPr="00A63FB4" w14:paraId="2CF95D39"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1C53799"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Path-to-Service Clarity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F2D048"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Complex; split between Family Hubs, clusters, and helpline.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2D42FB"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Excellent</w:t>
            </w:r>
            <w:r w:rsidRPr="00A63FB4">
              <w:rPr>
                <w:rFonts w:ascii="Arial" w:eastAsia="Times New Roman" w:hAnsi="Arial" w:cs="Arial"/>
                <w:kern w:val="0"/>
                <w:lang w:eastAsia="en-GB"/>
                <w14:ligatures w14:val="none"/>
              </w:rPr>
              <w:t>; single "Request Early Help" button and clear step-by-step guide.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66F7571" w14:textId="52087962"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Moderate; dominated by the professional</w:t>
            </w:r>
            <w:r w:rsidR="00464037">
              <w:rPr>
                <w:rFonts w:ascii="Arial" w:eastAsia="Times New Roman" w:hAnsi="Arial" w:cs="Arial"/>
                <w:kern w:val="0"/>
                <w:lang w:eastAsia="en-GB"/>
                <w14:ligatures w14:val="none"/>
              </w:rPr>
              <w:t>ise</w:t>
            </w:r>
            <w:r w:rsidRPr="00A63FB4">
              <w:rPr>
                <w:rFonts w:ascii="Arial" w:eastAsia="Times New Roman" w:hAnsi="Arial" w:cs="Arial"/>
                <w:kern w:val="0"/>
                <w:lang w:eastAsia="en-GB"/>
                <w14:ligatures w14:val="none"/>
              </w:rPr>
              <w:t>d "MAST" referral system.</w:t>
            </w:r>
          </w:p>
        </w:tc>
      </w:tr>
      <w:tr w:rsidR="009F472C" w:rsidRPr="00A63FB4" w14:paraId="2D11125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7A2035"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lastRenderedPageBreak/>
              <w:t>Cognitive Load &amp; Jargon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9327C8D" w14:textId="7A065704"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Low; util</w:t>
            </w:r>
            <w:r w:rsidR="00464037">
              <w:rPr>
                <w:rFonts w:ascii="Arial" w:eastAsia="Times New Roman" w:hAnsi="Arial" w:cs="Arial"/>
                <w:kern w:val="0"/>
                <w:lang w:eastAsia="en-GB"/>
                <w14:ligatures w14:val="none"/>
              </w:rPr>
              <w:t>ise</w:t>
            </w:r>
            <w:r w:rsidRPr="00A63FB4">
              <w:rPr>
                <w:rFonts w:ascii="Arial" w:eastAsia="Times New Roman" w:hAnsi="Arial" w:cs="Arial"/>
                <w:kern w:val="0"/>
                <w:lang w:eastAsia="en-GB"/>
                <w14:ligatures w14:val="none"/>
              </w:rPr>
              <w:t>s "One Minute Guides" to simplify complex ideas.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E10B42"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Low; uses simple language to explain the Lead Professional role.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79BB3D"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High; heavy use of abbreviations like "MAST", "</w:t>
            </w:r>
            <w:proofErr w:type="spellStart"/>
            <w:r w:rsidRPr="00A63FB4">
              <w:rPr>
                <w:rFonts w:ascii="Arial" w:eastAsia="Times New Roman" w:hAnsi="Arial" w:cs="Arial"/>
                <w:kern w:val="0"/>
                <w:lang w:eastAsia="en-GB"/>
                <w14:ligatures w14:val="none"/>
              </w:rPr>
              <w:t>eEHA</w:t>
            </w:r>
            <w:proofErr w:type="spellEnd"/>
            <w:r w:rsidRPr="00A63FB4">
              <w:rPr>
                <w:rFonts w:ascii="Arial" w:eastAsia="Times New Roman" w:hAnsi="Arial" w:cs="Arial"/>
                <w:kern w:val="0"/>
                <w:lang w:eastAsia="en-GB"/>
                <w14:ligatures w14:val="none"/>
              </w:rPr>
              <w:t>", and "TYS".</w:t>
            </w:r>
          </w:p>
        </w:tc>
      </w:tr>
      <w:tr w:rsidR="009F472C" w:rsidRPr="00A63FB4" w14:paraId="7473FDB5"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2F86A46"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Accessibility &amp; Diversity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F119F6D"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Good; conforms to standard Web Content Accessibility Guidelines (WCAG).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21DE195"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Good; well-structured for screen readers and clean contrast.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F63D876" w14:textId="77777777" w:rsidR="009F472C" w:rsidRPr="00A63FB4" w:rsidRDefault="009F472C" w:rsidP="00464037">
            <w:pPr>
              <w:spacing w:after="0" w:line="360" w:lineRule="auto"/>
              <w:jc w:val="both"/>
              <w:rPr>
                <w:rFonts w:ascii="Arial" w:eastAsia="Times New Roman" w:hAnsi="Arial" w:cs="Arial"/>
                <w:kern w:val="0"/>
                <w:lang w:eastAsia="en-GB"/>
                <w14:ligatures w14:val="none"/>
              </w:rPr>
            </w:pPr>
            <w:r w:rsidRPr="00A63FB4">
              <w:rPr>
                <w:rFonts w:ascii="Arial" w:eastAsia="Times New Roman" w:hAnsi="Arial" w:cs="Arial"/>
                <w:b/>
                <w:bCs/>
                <w:kern w:val="0"/>
                <w:bdr w:val="none" w:sz="0" w:space="0" w:color="auto" w:frame="1"/>
                <w:lang w:eastAsia="en-GB"/>
                <w14:ligatures w14:val="none"/>
              </w:rPr>
              <w:t>Excellent</w:t>
            </w:r>
            <w:r w:rsidRPr="00A63FB4">
              <w:rPr>
                <w:rFonts w:ascii="Arial" w:eastAsia="Times New Roman" w:hAnsi="Arial" w:cs="Arial"/>
                <w:kern w:val="0"/>
                <w:lang w:eastAsia="en-GB"/>
                <w14:ligatures w14:val="none"/>
              </w:rPr>
              <w:t>; strong signposting for language barriers and ESOL needs.</w:t>
            </w:r>
          </w:p>
        </w:tc>
      </w:tr>
    </w:tbl>
    <w:p w14:paraId="20D8F69A" w14:textId="77777777" w:rsidR="009F472C" w:rsidRPr="00A63FB4" w:rsidRDefault="009F472C" w:rsidP="00464037">
      <w:pPr>
        <w:spacing w:after="0" w:line="360" w:lineRule="auto"/>
        <w:jc w:val="both"/>
        <w:outlineLvl w:val="2"/>
        <w:rPr>
          <w:rFonts w:ascii="Arial" w:eastAsia="Times New Roman" w:hAnsi="Arial" w:cs="Arial"/>
          <w:b/>
          <w:bCs/>
          <w:kern w:val="0"/>
          <w:lang w:eastAsia="en-GB"/>
          <w14:ligatures w14:val="none"/>
        </w:rPr>
      </w:pPr>
      <w:bookmarkStart w:id="8" w:name="_Toc233297097"/>
      <w:r w:rsidRPr="00A63FB4">
        <w:rPr>
          <w:rFonts w:ascii="Arial" w:eastAsia="Times New Roman" w:hAnsi="Arial" w:cs="Arial"/>
          <w:b/>
          <w:bCs/>
          <w:kern w:val="0"/>
          <w:bdr w:val="none" w:sz="0" w:space="0" w:color="auto" w:frame="1"/>
          <w:lang w:eastAsia="en-GB"/>
          <w14:ligatures w14:val="none"/>
        </w:rPr>
        <w:t>Analysis of Strengths</w:t>
      </w:r>
      <w:bookmarkEnd w:id="8"/>
    </w:p>
    <w:p w14:paraId="15FACB27" w14:textId="77777777" w:rsidR="00A63FB4"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The most user-friendly is Norfolk County Council, which adopts an empathetic style of language and prominently features a ‘Request Early Help' button, lowering the barriers to self-referral. This is consistent with the ‘Family Perspective' in The Early Help System Guide, which draws on the principle of accessible and dignified support (DLUHC &amp; DfE, 2022).</w:t>
      </w:r>
    </w:p>
    <w:p w14:paraId="1BDCE27E" w14:textId="765EE78F" w:rsidR="009F472C"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Leeds City Council's most significant strength is the development of ‘One Minute Guides' which make the multi-agency processes more accessible to children and families and enable them to appreciate assessments, thereby building transparency and trust. Tower Hamlets are aware of the diversity of their population and are taking steps to ensure services meet their needs including English as an Additional Language (EAL) and parental conflict</w:t>
      </w:r>
      <w:r w:rsidR="009F472C" w:rsidRPr="00A63FB4">
        <w:rPr>
          <w:rFonts w:ascii="Arial" w:eastAsia="Times New Roman" w:hAnsi="Arial" w:cs="Arial"/>
          <w:kern w:val="0"/>
          <w:lang w:eastAsia="en-GB"/>
          <w14:ligatures w14:val="none"/>
        </w:rPr>
        <w:t>.</w:t>
      </w:r>
    </w:p>
    <w:p w14:paraId="4A257F58" w14:textId="77777777" w:rsidR="00A63FB4" w:rsidRPr="00A63FB4" w:rsidRDefault="00A63FB4" w:rsidP="00464037">
      <w:pPr>
        <w:spacing w:after="188" w:line="360" w:lineRule="auto"/>
        <w:jc w:val="both"/>
        <w:rPr>
          <w:rFonts w:ascii="Arial" w:eastAsia="Times New Roman" w:hAnsi="Arial" w:cs="Arial"/>
          <w:kern w:val="0"/>
          <w:lang w:eastAsia="en-GB"/>
          <w14:ligatures w14:val="none"/>
        </w:rPr>
      </w:pPr>
    </w:p>
    <w:p w14:paraId="03E9B4B9" w14:textId="77777777" w:rsidR="009F472C" w:rsidRPr="00A63FB4" w:rsidRDefault="009F472C" w:rsidP="00464037">
      <w:pPr>
        <w:spacing w:after="0" w:line="360" w:lineRule="auto"/>
        <w:jc w:val="both"/>
        <w:outlineLvl w:val="2"/>
        <w:rPr>
          <w:rFonts w:ascii="Arial" w:eastAsia="Times New Roman" w:hAnsi="Arial" w:cs="Arial"/>
          <w:b/>
          <w:bCs/>
          <w:kern w:val="0"/>
          <w:lang w:eastAsia="en-GB"/>
          <w14:ligatures w14:val="none"/>
        </w:rPr>
      </w:pPr>
      <w:bookmarkStart w:id="9" w:name="_Toc233297098"/>
      <w:r w:rsidRPr="00A63FB4">
        <w:rPr>
          <w:rFonts w:ascii="Arial" w:eastAsia="Times New Roman" w:hAnsi="Arial" w:cs="Arial"/>
          <w:b/>
          <w:bCs/>
          <w:kern w:val="0"/>
          <w:bdr w:val="none" w:sz="0" w:space="0" w:color="auto" w:frame="1"/>
          <w:lang w:eastAsia="en-GB"/>
          <w14:ligatures w14:val="none"/>
        </w:rPr>
        <w:t>Analysis of Weaknesses</w:t>
      </w:r>
      <w:bookmarkEnd w:id="9"/>
    </w:p>
    <w:p w14:paraId="61859824" w14:textId="5472C17A" w:rsidR="009F472C" w:rsidRPr="00A63FB4" w:rsidRDefault="00A63FB4" w:rsidP="00464037">
      <w:pPr>
        <w:spacing w:after="188"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One of the big challenges in Leeds and Tower Hamlets is the professionalisation of their Early Help pages. Parental engagement may be discouraged and overwhelmed by administrative terms and systems of referral, including MAST, </w:t>
      </w:r>
      <w:proofErr w:type="spellStart"/>
      <w:r w:rsidRPr="00A63FB4">
        <w:rPr>
          <w:rFonts w:ascii="Arial" w:eastAsia="Times New Roman" w:hAnsi="Arial" w:cs="Arial"/>
          <w:kern w:val="0"/>
          <w:lang w:eastAsia="en-GB"/>
          <w14:ligatures w14:val="none"/>
        </w:rPr>
        <w:t>eEHA</w:t>
      </w:r>
      <w:proofErr w:type="spellEnd"/>
      <w:r w:rsidRPr="00A63FB4">
        <w:rPr>
          <w:rFonts w:ascii="Arial" w:eastAsia="Times New Roman" w:hAnsi="Arial" w:cs="Arial"/>
          <w:kern w:val="0"/>
          <w:lang w:eastAsia="en-GB"/>
          <w14:ligatures w14:val="none"/>
        </w:rPr>
        <w:t xml:space="preserve">, and cluster referrals. In addition, Leeds has a more 'decentralised structure' than other areas, so users must navigate to their local cluster or Family Hub, presenting additional navigation barriers. This is consistent with the </w:t>
      </w:r>
      <w:r w:rsidRPr="00A63FB4">
        <w:rPr>
          <w:rFonts w:ascii="Arial" w:eastAsia="Times New Roman" w:hAnsi="Arial" w:cs="Arial"/>
          <w:kern w:val="0"/>
          <w:lang w:eastAsia="en-GB"/>
          <w14:ligatures w14:val="none"/>
        </w:rPr>
        <w:lastRenderedPageBreak/>
        <w:t>results of Dickens et al. (2022) and Action for Children (2023), which found that the local systems in which children are placed can form a “postcode lottery” in terms of access to support</w:t>
      </w:r>
      <w:r w:rsidR="009F472C" w:rsidRPr="00A63FB4">
        <w:rPr>
          <w:rFonts w:ascii="Arial" w:eastAsia="Times New Roman" w:hAnsi="Arial" w:cs="Arial"/>
          <w:kern w:val="0"/>
          <w:lang w:eastAsia="en-GB"/>
          <w14:ligatures w14:val="none"/>
        </w:rPr>
        <w:t>.</w:t>
      </w:r>
    </w:p>
    <w:p w14:paraId="3F372005" w14:textId="77777777" w:rsidR="00A63FB4" w:rsidRPr="00A63FB4" w:rsidRDefault="00A63FB4" w:rsidP="00464037">
      <w:pPr>
        <w:spacing w:after="188" w:line="360" w:lineRule="auto"/>
        <w:ind w:firstLine="720"/>
        <w:jc w:val="both"/>
        <w:rPr>
          <w:rFonts w:ascii="Arial" w:eastAsia="Times New Roman" w:hAnsi="Arial" w:cs="Arial"/>
          <w:kern w:val="0"/>
          <w:lang w:eastAsia="en-GB"/>
          <w14:ligatures w14:val="none"/>
        </w:rPr>
      </w:pPr>
    </w:p>
    <w:p w14:paraId="5D2A86A7" w14:textId="77777777" w:rsidR="009F472C" w:rsidRPr="00A63FB4" w:rsidRDefault="009F472C" w:rsidP="00464037">
      <w:pPr>
        <w:spacing w:after="0" w:line="360" w:lineRule="auto"/>
        <w:jc w:val="both"/>
        <w:outlineLvl w:val="1"/>
        <w:rPr>
          <w:rFonts w:ascii="Arial" w:eastAsia="Times New Roman" w:hAnsi="Arial" w:cs="Arial"/>
          <w:b/>
          <w:bCs/>
          <w:kern w:val="0"/>
          <w:lang w:eastAsia="en-GB"/>
          <w14:ligatures w14:val="none"/>
        </w:rPr>
      </w:pPr>
      <w:bookmarkStart w:id="10" w:name="_Toc233297099"/>
      <w:r w:rsidRPr="00A63FB4">
        <w:rPr>
          <w:rFonts w:ascii="Arial" w:eastAsia="Times New Roman" w:hAnsi="Arial" w:cs="Arial"/>
          <w:b/>
          <w:bCs/>
          <w:kern w:val="0"/>
          <w:bdr w:val="none" w:sz="0" w:space="0" w:color="auto" w:frame="1"/>
          <w:lang w:eastAsia="en-GB"/>
          <w14:ligatures w14:val="none"/>
        </w:rPr>
        <w:t>f) Conclusion and Recommendations</w:t>
      </w:r>
      <w:bookmarkEnd w:id="10"/>
    </w:p>
    <w:p w14:paraId="256A9758" w14:textId="4775069B" w:rsidR="00A63FB4" w:rsidRPr="00A63FB4" w:rsidRDefault="00A63FB4" w:rsidP="0046403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The evaluation showed that Early Help is in good practice across all three areas, with some areas having easily accessible websites and others </w:t>
      </w:r>
      <w:proofErr w:type="spellStart"/>
      <w:r w:rsidRPr="00A63FB4">
        <w:rPr>
          <w:rFonts w:ascii="Arial" w:eastAsia="Times New Roman" w:hAnsi="Arial" w:cs="Arial"/>
          <w:kern w:val="0"/>
          <w:lang w:eastAsia="en-GB"/>
          <w14:ligatures w14:val="none"/>
        </w:rPr>
        <w:t>not.The</w:t>
      </w:r>
      <w:proofErr w:type="spellEnd"/>
      <w:r w:rsidRPr="00A63FB4">
        <w:rPr>
          <w:rFonts w:ascii="Arial" w:eastAsia="Times New Roman" w:hAnsi="Arial" w:cs="Arial"/>
          <w:kern w:val="0"/>
          <w:lang w:eastAsia="en-GB"/>
          <w14:ligatures w14:val="none"/>
        </w:rPr>
        <w:t xml:space="preserve"> evaluation identified that </w:t>
      </w:r>
      <w:r w:rsidR="00464037">
        <w:rPr>
          <w:rFonts w:ascii="Arial" w:eastAsia="Times New Roman" w:hAnsi="Arial" w:cs="Arial"/>
          <w:kern w:val="0"/>
          <w:lang w:eastAsia="en-GB"/>
          <w14:ligatures w14:val="none"/>
        </w:rPr>
        <w:t>whilst</w:t>
      </w:r>
      <w:r w:rsidRPr="00A63FB4">
        <w:rPr>
          <w:rFonts w:ascii="Arial" w:eastAsia="Times New Roman" w:hAnsi="Arial" w:cs="Arial"/>
          <w:kern w:val="0"/>
          <w:lang w:eastAsia="en-GB"/>
          <w14:ligatures w14:val="none"/>
        </w:rPr>
        <w:t xml:space="preserve"> the Early Help models are effective in all three areas, the accessibility of their websites varies greatly. Norfolk County Council offers the most accessible of experiences using clear language, navigation and being easy to identify to </w:t>
      </w:r>
      <w:proofErr w:type="spellStart"/>
      <w:r w:rsidRPr="00A63FB4">
        <w:rPr>
          <w:rFonts w:ascii="Arial" w:eastAsia="Times New Roman" w:hAnsi="Arial" w:cs="Arial"/>
          <w:kern w:val="0"/>
          <w:lang w:eastAsia="en-GB"/>
          <w14:ligatures w14:val="none"/>
        </w:rPr>
        <w:t>self refer</w:t>
      </w:r>
      <w:proofErr w:type="spellEnd"/>
      <w:r w:rsidRPr="00A63FB4">
        <w:rPr>
          <w:rFonts w:ascii="Arial" w:eastAsia="Times New Roman" w:hAnsi="Arial" w:cs="Arial"/>
          <w:kern w:val="0"/>
          <w:lang w:eastAsia="en-GB"/>
          <w14:ligatures w14:val="none"/>
        </w:rPr>
        <w:t>. However, professional terminology and complex structures are more commonly used in Leeds and Tower Hamlets, which makes it difficult for parents to access support. Digital signposting is therefore a key element to ensure the access of Early Help services to families at an early stage so that issues are not escalated.</w:t>
      </w:r>
    </w:p>
    <w:p w14:paraId="2F9D82EB" w14:textId="4068C809" w:rsidR="009F472C" w:rsidRPr="00A63FB4" w:rsidRDefault="00A63FB4" w:rsidP="0046403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A “two-front-door” policy is needed, with parents and professionals accessing different doors. There should be a simple way to access specialist referral systems for practitioners, and empathetic language on parent facing pages that is straightforward and easy to access to support. This would help to eliminate confusion and promote family self-referral for vulnerable families. Councils should also ensure that they have a single point of contact, established via a central helpline and online referral form, with supporting materials in plain language (One Minute Guides and multilingual materials). These measures would make access easier, make it more inclusive and increase links to Early Help services</w:t>
      </w:r>
      <w:r w:rsidR="009F472C" w:rsidRPr="00A63FB4">
        <w:rPr>
          <w:rFonts w:ascii="Arial" w:eastAsia="Times New Roman" w:hAnsi="Arial" w:cs="Arial"/>
          <w:kern w:val="0"/>
          <w:lang w:eastAsia="en-GB"/>
          <w14:ligatures w14:val="none"/>
        </w:rPr>
        <w:t>.</w:t>
      </w:r>
    </w:p>
    <w:p w14:paraId="00095034" w14:textId="77777777" w:rsidR="009F472C" w:rsidRPr="00A63FB4" w:rsidRDefault="009F472C" w:rsidP="00464037">
      <w:pPr>
        <w:spacing w:line="360" w:lineRule="auto"/>
        <w:rPr>
          <w:rFonts w:ascii="Arial" w:eastAsia="Times New Roman" w:hAnsi="Arial" w:cs="Arial"/>
          <w:b/>
          <w:bCs/>
          <w:kern w:val="0"/>
          <w:bdr w:val="none" w:sz="0" w:space="0" w:color="auto" w:frame="1"/>
          <w:lang w:eastAsia="en-GB"/>
          <w14:ligatures w14:val="none"/>
        </w:rPr>
      </w:pPr>
      <w:r w:rsidRPr="00A63FB4">
        <w:rPr>
          <w:rFonts w:ascii="Arial" w:eastAsia="Times New Roman" w:hAnsi="Arial" w:cs="Arial"/>
          <w:b/>
          <w:bCs/>
          <w:kern w:val="0"/>
          <w:bdr w:val="none" w:sz="0" w:space="0" w:color="auto" w:frame="1"/>
          <w:lang w:eastAsia="en-GB"/>
          <w14:ligatures w14:val="none"/>
        </w:rPr>
        <w:br w:type="page"/>
      </w:r>
    </w:p>
    <w:p w14:paraId="48B435A1" w14:textId="7F7D2BE1" w:rsidR="009F472C" w:rsidRPr="00A63FB4" w:rsidRDefault="009F472C" w:rsidP="00464037">
      <w:pPr>
        <w:spacing w:after="0" w:line="360" w:lineRule="auto"/>
        <w:jc w:val="both"/>
        <w:outlineLvl w:val="1"/>
        <w:rPr>
          <w:rFonts w:ascii="Arial" w:eastAsia="Times New Roman" w:hAnsi="Arial" w:cs="Arial"/>
          <w:b/>
          <w:bCs/>
          <w:kern w:val="0"/>
          <w:lang w:eastAsia="en-GB"/>
          <w14:ligatures w14:val="none"/>
        </w:rPr>
      </w:pPr>
      <w:bookmarkStart w:id="11" w:name="_Toc233297100"/>
      <w:r w:rsidRPr="00A63FB4">
        <w:rPr>
          <w:rFonts w:ascii="Arial" w:eastAsia="Times New Roman" w:hAnsi="Arial" w:cs="Arial"/>
          <w:b/>
          <w:bCs/>
          <w:kern w:val="0"/>
          <w:bdr w:val="none" w:sz="0" w:space="0" w:color="auto" w:frame="1"/>
          <w:lang w:eastAsia="en-GB"/>
          <w14:ligatures w14:val="none"/>
        </w:rPr>
        <w:lastRenderedPageBreak/>
        <w:t>Reference List</w:t>
      </w:r>
      <w:bookmarkEnd w:id="11"/>
    </w:p>
    <w:p w14:paraId="46B0DEA4"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Action for Children (2023) </w:t>
      </w:r>
      <w:r w:rsidRPr="00A63FB4">
        <w:rPr>
          <w:rFonts w:ascii="Arial" w:eastAsia="Times New Roman" w:hAnsi="Arial" w:cs="Arial"/>
          <w:i/>
          <w:iCs/>
          <w:kern w:val="0"/>
          <w:bdr w:val="none" w:sz="0" w:space="0" w:color="auto" w:frame="1"/>
          <w:lang w:eastAsia="en-GB"/>
          <w14:ligatures w14:val="none"/>
        </w:rPr>
        <w:t>New Ofsted research: Evidence the early help system isn't working</w:t>
      </w:r>
      <w:r w:rsidRPr="00A63FB4">
        <w:rPr>
          <w:rFonts w:ascii="Arial" w:eastAsia="Times New Roman" w:hAnsi="Arial" w:cs="Arial"/>
          <w:kern w:val="0"/>
          <w:lang w:eastAsia="en-GB"/>
          <w14:ligatures w14:val="none"/>
        </w:rPr>
        <w:t>. Available at: https://www.actionforchildren.org.uk/blog/evidence-early-help-system-isnt-working/ (Accessed: 25 June 2026).</w:t>
      </w:r>
    </w:p>
    <w:p w14:paraId="0A5A0329"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proofErr w:type="spellStart"/>
      <w:r w:rsidRPr="00A63FB4">
        <w:rPr>
          <w:rFonts w:ascii="Arial" w:eastAsia="Times New Roman" w:hAnsi="Arial" w:cs="Arial"/>
          <w:kern w:val="0"/>
          <w:lang w:eastAsia="en-GB"/>
          <w14:ligatures w14:val="none"/>
        </w:rPr>
        <w:t>Alrouh</w:t>
      </w:r>
      <w:proofErr w:type="spellEnd"/>
      <w:r w:rsidRPr="00A63FB4">
        <w:rPr>
          <w:rFonts w:ascii="Arial" w:eastAsia="Times New Roman" w:hAnsi="Arial" w:cs="Arial"/>
          <w:kern w:val="0"/>
          <w:lang w:eastAsia="en-GB"/>
          <w14:ligatures w14:val="none"/>
        </w:rPr>
        <w:t>, B., Broadhurst, K., Cusworth, L., Griffiths, L., Johnson, R.D., Akbari, A. and Ford, D., 2019. Born into care: newborns and infants in care proceedings in Wales.</w:t>
      </w:r>
    </w:p>
    <w:p w14:paraId="3A37FD9B"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Child Safeguarding Practice Review Panel (CSPRP) (2022) </w:t>
      </w:r>
      <w:r w:rsidRPr="00A63FB4">
        <w:rPr>
          <w:rFonts w:ascii="Arial" w:eastAsia="Times New Roman" w:hAnsi="Arial" w:cs="Arial"/>
          <w:i/>
          <w:iCs/>
          <w:kern w:val="0"/>
          <w:bdr w:val="none" w:sz="0" w:space="0" w:color="auto" w:frame="1"/>
          <w:lang w:eastAsia="en-GB"/>
          <w14:ligatures w14:val="none"/>
        </w:rPr>
        <w:t>Child Safeguarding Practice Review Panel: annual report 2022 to 2023</w:t>
      </w:r>
      <w:r w:rsidRPr="00A63FB4">
        <w:rPr>
          <w:rFonts w:ascii="Arial" w:eastAsia="Times New Roman" w:hAnsi="Arial" w:cs="Arial"/>
          <w:kern w:val="0"/>
          <w:lang w:eastAsia="en-GB"/>
          <w14:ligatures w14:val="none"/>
        </w:rPr>
        <w:t>. London: Department for Education. Available at: https://www.gov.uk/government/publications/child-safeguarding-practice-review-panel-annual-report-2022-to-2023</w:t>
      </w:r>
    </w:p>
    <w:p w14:paraId="1109089D"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Department for Education (DfE) (2026) </w:t>
      </w:r>
      <w:r w:rsidRPr="00A63FB4">
        <w:rPr>
          <w:rFonts w:ascii="Arial" w:eastAsia="Times New Roman" w:hAnsi="Arial" w:cs="Arial"/>
          <w:i/>
          <w:iCs/>
          <w:kern w:val="0"/>
          <w:bdr w:val="none" w:sz="0" w:space="0" w:color="auto" w:frame="1"/>
          <w:lang w:eastAsia="en-GB"/>
          <w14:ligatures w14:val="none"/>
        </w:rPr>
        <w:t>Working Together to Safeguard Children 2023: Statutory guidance on multi-agency working to safeguard and promote the welfare of children</w:t>
      </w:r>
      <w:r w:rsidRPr="00A63FB4">
        <w:rPr>
          <w:rFonts w:ascii="Arial" w:eastAsia="Times New Roman" w:hAnsi="Arial" w:cs="Arial"/>
          <w:kern w:val="0"/>
          <w:lang w:eastAsia="en-GB"/>
          <w14:ligatures w14:val="none"/>
        </w:rPr>
        <w:t>. London: HM Government. Available at: https://www.gov.uk/government/publications/working-together-to-safeguard-children--2</w:t>
      </w:r>
    </w:p>
    <w:p w14:paraId="229C38B1"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Department for Levelling Up, Housing and Communities (DLUHC) and Department for Education (DfE) (2022) </w:t>
      </w:r>
      <w:r w:rsidRPr="00A63FB4">
        <w:rPr>
          <w:rFonts w:ascii="Arial" w:eastAsia="Times New Roman" w:hAnsi="Arial" w:cs="Arial"/>
          <w:i/>
          <w:iCs/>
          <w:kern w:val="0"/>
          <w:bdr w:val="none" w:sz="0" w:space="0" w:color="auto" w:frame="1"/>
          <w:lang w:eastAsia="en-GB"/>
          <w14:ligatures w14:val="none"/>
        </w:rPr>
        <w:t>The Early Help System Guide</w:t>
      </w:r>
      <w:r w:rsidRPr="00A63FB4">
        <w:rPr>
          <w:rFonts w:ascii="Arial" w:eastAsia="Times New Roman" w:hAnsi="Arial" w:cs="Arial"/>
          <w:kern w:val="0"/>
          <w:lang w:eastAsia="en-GB"/>
          <w14:ligatures w14:val="none"/>
        </w:rPr>
        <w:t>. London: HM Government. Available at: https://assets.publishing.service.gov.uk/government/uploads/system/uploads/attachment_data/file/1078299/Early_Help_System_Guide.pdf</w:t>
      </w:r>
    </w:p>
    <w:p w14:paraId="5E37A6FB"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Dickens, J., Taylor, J., Cook, L., Cossar, J., Garstang, J. and Rimmer, J., 2022. Serious case reviews 1998 to 2019: continuities, changes and challenges.</w:t>
      </w:r>
    </w:p>
    <w:p w14:paraId="180DCC5E"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Leeds City Council (2026) </w:t>
      </w:r>
      <w:r w:rsidRPr="00A63FB4">
        <w:rPr>
          <w:rFonts w:ascii="Arial" w:eastAsia="Times New Roman" w:hAnsi="Arial" w:cs="Arial"/>
          <w:i/>
          <w:iCs/>
          <w:kern w:val="0"/>
          <w:bdr w:val="none" w:sz="0" w:space="0" w:color="auto" w:frame="1"/>
          <w:lang w:eastAsia="en-GB"/>
          <w14:ligatures w14:val="none"/>
        </w:rPr>
        <w:t>One minute guide: Early help</w:t>
      </w:r>
      <w:r w:rsidRPr="00A63FB4">
        <w:rPr>
          <w:rFonts w:ascii="Arial" w:eastAsia="Times New Roman" w:hAnsi="Arial" w:cs="Arial"/>
          <w:kern w:val="0"/>
          <w:lang w:eastAsia="en-GB"/>
          <w14:ligatures w14:val="none"/>
        </w:rPr>
        <w:t>. Available at: https://www.leeds.gov.uk/one-minute-guides/early-help (Accessed: 25 June 2026).</w:t>
      </w:r>
    </w:p>
    <w:p w14:paraId="6465FC2D"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Lucas, S. and John Archard, P., 2021. Early help and children’s services: exploring provision and practice across English local </w:t>
      </w:r>
      <w:proofErr w:type="spellStart"/>
      <w:r w:rsidRPr="00A63FB4">
        <w:rPr>
          <w:rFonts w:ascii="Arial" w:eastAsia="Times New Roman" w:hAnsi="Arial" w:cs="Arial"/>
          <w:kern w:val="0"/>
          <w:lang w:eastAsia="en-GB"/>
          <w14:ligatures w14:val="none"/>
        </w:rPr>
        <w:t>authoritiesIntroduction</w:t>
      </w:r>
      <w:proofErr w:type="spellEnd"/>
      <w:r w:rsidRPr="00A63FB4">
        <w:rPr>
          <w:rFonts w:ascii="Arial" w:eastAsia="Times New Roman" w:hAnsi="Arial" w:cs="Arial"/>
          <w:kern w:val="0"/>
          <w:lang w:eastAsia="en-GB"/>
          <w14:ligatures w14:val="none"/>
        </w:rPr>
        <w:t>. Journal of Children's Services, 16(1), pp.74-86.</w:t>
      </w:r>
    </w:p>
    <w:p w14:paraId="378835DF"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Munro, E., 2019. Effective child protection. London: Department for Education.</w:t>
      </w:r>
    </w:p>
    <w:p w14:paraId="7F877896"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Norfolk County Council (2026) </w:t>
      </w:r>
      <w:r w:rsidRPr="00A63FB4">
        <w:rPr>
          <w:rFonts w:ascii="Arial" w:eastAsia="Times New Roman" w:hAnsi="Arial" w:cs="Arial"/>
          <w:i/>
          <w:iCs/>
          <w:kern w:val="0"/>
          <w:bdr w:val="none" w:sz="0" w:space="0" w:color="auto" w:frame="1"/>
          <w:lang w:eastAsia="en-GB"/>
          <w14:ligatures w14:val="none"/>
        </w:rPr>
        <w:t>Early help for children and families</w:t>
      </w:r>
      <w:r w:rsidRPr="00A63FB4">
        <w:rPr>
          <w:rFonts w:ascii="Arial" w:eastAsia="Times New Roman" w:hAnsi="Arial" w:cs="Arial"/>
          <w:kern w:val="0"/>
          <w:lang w:eastAsia="en-GB"/>
          <w14:ligatures w14:val="none"/>
        </w:rPr>
        <w:t>. Available at: https://www.norfolk.gov.uk/article/40407/Early-help-for-children-and-families (Accessed: 25 June 2026).</w:t>
      </w:r>
    </w:p>
    <w:p w14:paraId="0B2A04C3"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lastRenderedPageBreak/>
        <w:t>Purcell, C., 2020. Every Child Matters and the Children Act 2004. In The Politics of Children’s Services Reform (pp. 61-74). Policy Press.</w:t>
      </w:r>
    </w:p>
    <w:p w14:paraId="66056077"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Purcell, C., Baginsky, M. and </w:t>
      </w:r>
      <w:proofErr w:type="spellStart"/>
      <w:r w:rsidRPr="00A63FB4">
        <w:rPr>
          <w:rFonts w:ascii="Arial" w:eastAsia="Times New Roman" w:hAnsi="Arial" w:cs="Arial"/>
          <w:kern w:val="0"/>
          <w:lang w:eastAsia="en-GB"/>
          <w14:ligatures w14:val="none"/>
        </w:rPr>
        <w:t>Steils</w:t>
      </w:r>
      <w:proofErr w:type="spellEnd"/>
      <w:r w:rsidRPr="00A63FB4">
        <w:rPr>
          <w:rFonts w:ascii="Arial" w:eastAsia="Times New Roman" w:hAnsi="Arial" w:cs="Arial"/>
          <w:kern w:val="0"/>
          <w:lang w:eastAsia="en-GB"/>
          <w14:ligatures w14:val="none"/>
        </w:rPr>
        <w:t xml:space="preserve">, N. (2026) 'No quick fixes: Multi-agency working to improve information-sharing on men and keep children safe', </w:t>
      </w:r>
      <w:r w:rsidRPr="00A63FB4">
        <w:rPr>
          <w:rFonts w:ascii="Arial" w:eastAsia="Times New Roman" w:hAnsi="Arial" w:cs="Arial"/>
          <w:i/>
          <w:iCs/>
          <w:kern w:val="0"/>
          <w:bdr w:val="none" w:sz="0" w:space="0" w:color="auto" w:frame="1"/>
          <w:lang w:eastAsia="en-GB"/>
          <w14:ligatures w14:val="none"/>
        </w:rPr>
        <w:t>British Journal of Social Work</w:t>
      </w:r>
      <w:r w:rsidRPr="00A63FB4">
        <w:rPr>
          <w:rFonts w:ascii="Arial" w:eastAsia="Times New Roman" w:hAnsi="Arial" w:cs="Arial"/>
          <w:kern w:val="0"/>
          <w:lang w:eastAsia="en-GB"/>
          <w14:ligatures w14:val="none"/>
        </w:rPr>
        <w:t>, Advance online publication. doi:10.1093/</w:t>
      </w:r>
      <w:proofErr w:type="spellStart"/>
      <w:r w:rsidRPr="00A63FB4">
        <w:rPr>
          <w:rFonts w:ascii="Arial" w:eastAsia="Times New Roman" w:hAnsi="Arial" w:cs="Arial"/>
          <w:kern w:val="0"/>
          <w:lang w:eastAsia="en-GB"/>
          <w14:ligatures w14:val="none"/>
        </w:rPr>
        <w:t>bjsw</w:t>
      </w:r>
      <w:proofErr w:type="spellEnd"/>
      <w:r w:rsidRPr="00A63FB4">
        <w:rPr>
          <w:rFonts w:ascii="Arial" w:eastAsia="Times New Roman" w:hAnsi="Arial" w:cs="Arial"/>
          <w:kern w:val="0"/>
          <w:lang w:eastAsia="en-GB"/>
          <w14:ligatures w14:val="none"/>
        </w:rPr>
        <w:t>/bcaf249.</w:t>
      </w:r>
    </w:p>
    <w:p w14:paraId="775294D6"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 xml:space="preserve">Tower Hamlets Council (2026) </w:t>
      </w:r>
      <w:r w:rsidRPr="00A63FB4">
        <w:rPr>
          <w:rFonts w:ascii="Arial" w:eastAsia="Times New Roman" w:hAnsi="Arial" w:cs="Arial"/>
          <w:i/>
          <w:iCs/>
          <w:kern w:val="0"/>
          <w:bdr w:val="none" w:sz="0" w:space="0" w:color="auto" w:frame="1"/>
          <w:lang w:eastAsia="en-GB"/>
          <w14:ligatures w14:val="none"/>
        </w:rPr>
        <w:t>About Early Help</w:t>
      </w:r>
      <w:r w:rsidRPr="00A63FB4">
        <w:rPr>
          <w:rFonts w:ascii="Arial" w:eastAsia="Times New Roman" w:hAnsi="Arial" w:cs="Arial"/>
          <w:kern w:val="0"/>
          <w:lang w:eastAsia="en-GB"/>
          <w14:ligatures w14:val="none"/>
        </w:rPr>
        <w:t>. Available at: https://www.towerhamlets.gov.uk/lgnl/health__social_care/children_and_family_care/Early_Help/About_Early_Help.aspx (Accessed: 25 June 2026).</w:t>
      </w:r>
    </w:p>
    <w:p w14:paraId="3624CD41"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Waters, J., Payler, J. and Jones, K. eds., 2019. The professional development of early years educators. Routledge.</w:t>
      </w:r>
    </w:p>
    <w:p w14:paraId="3CE305AA" w14:textId="77777777" w:rsidR="00C47D76" w:rsidRPr="00A63FB4" w:rsidRDefault="00C47D76" w:rsidP="00464037">
      <w:pPr>
        <w:spacing w:after="0" w:line="360" w:lineRule="auto"/>
        <w:ind w:left="720" w:hanging="720"/>
        <w:jc w:val="both"/>
        <w:rPr>
          <w:rFonts w:ascii="Arial" w:eastAsia="Times New Roman" w:hAnsi="Arial" w:cs="Arial"/>
          <w:kern w:val="0"/>
          <w:lang w:eastAsia="en-GB"/>
          <w14:ligatures w14:val="none"/>
        </w:rPr>
      </w:pPr>
      <w:r w:rsidRPr="00A63FB4">
        <w:rPr>
          <w:rFonts w:ascii="Arial" w:eastAsia="Times New Roman" w:hAnsi="Arial" w:cs="Arial"/>
          <w:kern w:val="0"/>
          <w:lang w:eastAsia="en-GB"/>
          <w14:ligatures w14:val="none"/>
        </w:rPr>
        <w:t>Watts, M. and Frost, N., 2023. Social work with children and young people in need. Introducing Social Work, p.232.</w:t>
      </w:r>
    </w:p>
    <w:p w14:paraId="31EC27F3" w14:textId="53FB6ED6" w:rsidR="009F472C" w:rsidRPr="00A63FB4" w:rsidRDefault="009F472C" w:rsidP="00464037">
      <w:pPr>
        <w:spacing w:line="360" w:lineRule="auto"/>
        <w:jc w:val="both"/>
        <w:rPr>
          <w:rFonts w:ascii="Arial" w:hAnsi="Arial" w:cs="Arial"/>
        </w:rPr>
      </w:pPr>
    </w:p>
    <w:sectPr w:rsidR="009F472C" w:rsidRPr="00A63FB4" w:rsidSect="00464037">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565F5" w14:textId="77777777" w:rsidR="002057FD" w:rsidRDefault="002057FD" w:rsidP="00464037">
      <w:pPr>
        <w:spacing w:after="0" w:line="240" w:lineRule="auto"/>
      </w:pPr>
      <w:r>
        <w:separator/>
      </w:r>
    </w:p>
  </w:endnote>
  <w:endnote w:type="continuationSeparator" w:id="0">
    <w:p w14:paraId="7FE285A3" w14:textId="77777777" w:rsidR="002057FD" w:rsidRDefault="002057FD" w:rsidP="00464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1E702" w14:textId="77777777" w:rsidR="002057FD" w:rsidRDefault="002057FD" w:rsidP="00464037">
      <w:pPr>
        <w:spacing w:after="0" w:line="240" w:lineRule="auto"/>
      </w:pPr>
      <w:r>
        <w:separator/>
      </w:r>
    </w:p>
  </w:footnote>
  <w:footnote w:type="continuationSeparator" w:id="0">
    <w:p w14:paraId="21A91CD7" w14:textId="77777777" w:rsidR="002057FD" w:rsidRDefault="002057FD" w:rsidP="004640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7658354"/>
      <w:docPartObj>
        <w:docPartGallery w:val="Page Numbers (Top of Page)"/>
        <w:docPartUnique/>
      </w:docPartObj>
    </w:sdtPr>
    <w:sdtEndPr>
      <w:rPr>
        <w:noProof/>
      </w:rPr>
    </w:sdtEndPr>
    <w:sdtContent>
      <w:p w14:paraId="01038567" w14:textId="69B04280" w:rsidR="00464037" w:rsidRDefault="0046403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F7E3FEC" w14:textId="77777777" w:rsidR="00464037" w:rsidRDefault="004640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D6A98"/>
    <w:multiLevelType w:val="multilevel"/>
    <w:tmpl w:val="4E768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031969"/>
    <w:multiLevelType w:val="multilevel"/>
    <w:tmpl w:val="F0B05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0B5269"/>
    <w:multiLevelType w:val="multilevel"/>
    <w:tmpl w:val="8B14F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305064"/>
    <w:multiLevelType w:val="multilevel"/>
    <w:tmpl w:val="BEBC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6374522">
    <w:abstractNumId w:val="3"/>
  </w:num>
  <w:num w:numId="2" w16cid:durableId="967394166">
    <w:abstractNumId w:val="0"/>
  </w:num>
  <w:num w:numId="3" w16cid:durableId="765734162">
    <w:abstractNumId w:val="2"/>
  </w:num>
  <w:num w:numId="4" w16cid:durableId="4504368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72C"/>
    <w:rsid w:val="001C7637"/>
    <w:rsid w:val="002057FD"/>
    <w:rsid w:val="00464037"/>
    <w:rsid w:val="0050257F"/>
    <w:rsid w:val="005174DB"/>
    <w:rsid w:val="005E7C8A"/>
    <w:rsid w:val="006074D8"/>
    <w:rsid w:val="0060771D"/>
    <w:rsid w:val="00752DDD"/>
    <w:rsid w:val="008218DE"/>
    <w:rsid w:val="008A3EDC"/>
    <w:rsid w:val="00950675"/>
    <w:rsid w:val="009F472C"/>
    <w:rsid w:val="00A2730D"/>
    <w:rsid w:val="00A63FB4"/>
    <w:rsid w:val="00C47D76"/>
    <w:rsid w:val="00C9622C"/>
    <w:rsid w:val="00E62B26"/>
    <w:rsid w:val="00E75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35D3F"/>
  <w15:chartTrackingRefBased/>
  <w15:docId w15:val="{56A587CD-75EE-4715-8936-2B34F1AC8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72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47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47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47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47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4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7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47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F472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47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47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4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72C"/>
    <w:rPr>
      <w:rFonts w:eastAsiaTheme="majorEastAsia" w:cstheme="majorBidi"/>
      <w:color w:val="272727" w:themeColor="text1" w:themeTint="D8"/>
    </w:rPr>
  </w:style>
  <w:style w:type="paragraph" w:styleId="Title">
    <w:name w:val="Title"/>
    <w:basedOn w:val="Normal"/>
    <w:next w:val="Normal"/>
    <w:link w:val="TitleChar"/>
    <w:uiPriority w:val="10"/>
    <w:qFormat/>
    <w:rsid w:val="009F4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72C"/>
    <w:pPr>
      <w:spacing w:before="160"/>
      <w:jc w:val="center"/>
    </w:pPr>
    <w:rPr>
      <w:i/>
      <w:iCs/>
      <w:color w:val="404040" w:themeColor="text1" w:themeTint="BF"/>
    </w:rPr>
  </w:style>
  <w:style w:type="character" w:customStyle="1" w:styleId="QuoteChar">
    <w:name w:val="Quote Char"/>
    <w:basedOn w:val="DefaultParagraphFont"/>
    <w:link w:val="Quote"/>
    <w:uiPriority w:val="29"/>
    <w:rsid w:val="009F472C"/>
    <w:rPr>
      <w:i/>
      <w:iCs/>
      <w:color w:val="404040" w:themeColor="text1" w:themeTint="BF"/>
    </w:rPr>
  </w:style>
  <w:style w:type="paragraph" w:styleId="ListParagraph">
    <w:name w:val="List Paragraph"/>
    <w:basedOn w:val="Normal"/>
    <w:uiPriority w:val="34"/>
    <w:qFormat/>
    <w:rsid w:val="009F472C"/>
    <w:pPr>
      <w:ind w:left="720"/>
      <w:contextualSpacing/>
    </w:pPr>
  </w:style>
  <w:style w:type="character" w:styleId="IntenseEmphasis">
    <w:name w:val="Intense Emphasis"/>
    <w:basedOn w:val="DefaultParagraphFont"/>
    <w:uiPriority w:val="21"/>
    <w:qFormat/>
    <w:rsid w:val="009F472C"/>
    <w:rPr>
      <w:i/>
      <w:iCs/>
      <w:color w:val="2F5496" w:themeColor="accent1" w:themeShade="BF"/>
    </w:rPr>
  </w:style>
  <w:style w:type="paragraph" w:styleId="IntenseQuote">
    <w:name w:val="Intense Quote"/>
    <w:basedOn w:val="Normal"/>
    <w:next w:val="Normal"/>
    <w:link w:val="IntenseQuoteChar"/>
    <w:uiPriority w:val="30"/>
    <w:qFormat/>
    <w:rsid w:val="009F47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472C"/>
    <w:rPr>
      <w:i/>
      <w:iCs/>
      <w:color w:val="2F5496" w:themeColor="accent1" w:themeShade="BF"/>
    </w:rPr>
  </w:style>
  <w:style w:type="character" w:styleId="IntenseReference">
    <w:name w:val="Intense Reference"/>
    <w:basedOn w:val="DefaultParagraphFont"/>
    <w:uiPriority w:val="32"/>
    <w:qFormat/>
    <w:rsid w:val="009F472C"/>
    <w:rPr>
      <w:b/>
      <w:bCs/>
      <w:smallCaps/>
      <w:color w:val="2F5496" w:themeColor="accent1" w:themeShade="BF"/>
      <w:spacing w:val="5"/>
    </w:rPr>
  </w:style>
  <w:style w:type="paragraph" w:styleId="Caption">
    <w:name w:val="caption"/>
    <w:basedOn w:val="Normal"/>
    <w:next w:val="Normal"/>
    <w:uiPriority w:val="35"/>
    <w:unhideWhenUsed/>
    <w:qFormat/>
    <w:rsid w:val="0050257F"/>
    <w:pPr>
      <w:spacing w:after="200" w:line="240" w:lineRule="auto"/>
    </w:pPr>
    <w:rPr>
      <w:i/>
      <w:iCs/>
      <w:color w:val="44546A" w:themeColor="text2"/>
      <w:sz w:val="18"/>
      <w:szCs w:val="18"/>
    </w:rPr>
  </w:style>
  <w:style w:type="paragraph" w:customStyle="1" w:styleId="isselectedend">
    <w:name w:val="isselectedend"/>
    <w:basedOn w:val="Normal"/>
    <w:rsid w:val="005025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5025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A63FB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63FB4"/>
    <w:pPr>
      <w:spacing w:after="100"/>
      <w:ind w:left="240"/>
    </w:pPr>
  </w:style>
  <w:style w:type="paragraph" w:styleId="TOC3">
    <w:name w:val="toc 3"/>
    <w:basedOn w:val="Normal"/>
    <w:next w:val="Normal"/>
    <w:autoRedefine/>
    <w:uiPriority w:val="39"/>
    <w:unhideWhenUsed/>
    <w:rsid w:val="00A63FB4"/>
    <w:pPr>
      <w:spacing w:after="100"/>
      <w:ind w:left="480"/>
    </w:pPr>
  </w:style>
  <w:style w:type="character" w:styleId="Hyperlink">
    <w:name w:val="Hyperlink"/>
    <w:basedOn w:val="DefaultParagraphFont"/>
    <w:uiPriority w:val="99"/>
    <w:unhideWhenUsed/>
    <w:rsid w:val="00A63FB4"/>
    <w:rPr>
      <w:color w:val="0563C1" w:themeColor="hyperlink"/>
      <w:u w:val="single"/>
    </w:rPr>
  </w:style>
  <w:style w:type="paragraph" w:styleId="Header">
    <w:name w:val="header"/>
    <w:basedOn w:val="Normal"/>
    <w:link w:val="HeaderChar"/>
    <w:uiPriority w:val="99"/>
    <w:unhideWhenUsed/>
    <w:rsid w:val="00464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037"/>
  </w:style>
  <w:style w:type="paragraph" w:styleId="Footer">
    <w:name w:val="footer"/>
    <w:basedOn w:val="Normal"/>
    <w:link w:val="FooterChar"/>
    <w:uiPriority w:val="99"/>
    <w:unhideWhenUsed/>
    <w:rsid w:val="00464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EA4E7-61BB-4077-B2CE-C726C05AC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2890</Words>
  <Characters>16477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Muskan Makhija</dc:creator>
  <cp:keywords/>
  <dc:description/>
  <cp:lastModifiedBy>Anisa Karim (2407467)</cp:lastModifiedBy>
  <cp:revision>13</cp:revision>
  <dcterms:created xsi:type="dcterms:W3CDTF">2026-06-25T10:45:00Z</dcterms:created>
  <dcterms:modified xsi:type="dcterms:W3CDTF">2026-07-17T08:27:00Z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fffc3efa-12db-4205-ac88-cb604296e519</vt:lpwstr>
  </property>
</Properties>
</file>