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1100" w:lineRule="auto"/>
        <w:jc w:val="center"/>
        <w:rPr>
          <w:rFonts w:ascii="Arial" w:cs="Arial" w:eastAsia="Arial" w:hAnsi="Arial"/>
        </w:rPr>
      </w:pPr>
      <w:r w:rsidDel="00000000" w:rsidR="00000000" w:rsidRPr="00000000">
        <w:rPr>
          <w:rFonts w:ascii="Arial" w:cs="Arial" w:eastAsia="Arial" w:hAnsi="Arial"/>
          <w:b w:val="1"/>
          <w:bCs w:val="1"/>
          <w:color w:val="17324d"/>
          <w:sz w:val="40"/>
          <w:szCs w:val="40"/>
          <w:rtl w:val="0"/>
        </w:rPr>
        <w:t xml:space="preserve">SCHIZOPHRENIA THROUGH TIME</w:t>
      </w:r>
      <w:r w:rsidDel="00000000" w:rsidR="00000000" w:rsidRPr="00000000">
        <w:rPr>
          <w:rtl w:val="0"/>
        </w:rPr>
      </w:r>
    </w:p>
    <w:p w:rsidR="00000000" w:rsidDel="00000000" w:rsidP="00000000" w:rsidRDefault="00000000" w:rsidRPr="00000000" w14:paraId="00000002">
      <w:pPr>
        <w:spacing w:after="400" w:lineRule="auto"/>
        <w:jc w:val="center"/>
        <w:rPr>
          <w:rFonts w:ascii="Arial" w:cs="Arial" w:eastAsia="Arial" w:hAnsi="Arial"/>
        </w:rPr>
      </w:pPr>
      <w:r w:rsidDel="00000000" w:rsidR="00000000" w:rsidRPr="00000000">
        <w:rPr>
          <w:rFonts w:ascii="Arial" w:cs="Arial" w:eastAsia="Arial" w:hAnsi="Arial"/>
          <w:color w:val="1b8a8f"/>
          <w:sz w:val="38"/>
          <w:szCs w:val="38"/>
          <w:rtl w:val="0"/>
        </w:rPr>
        <w:t xml:space="preserve">An Evaluation of ICD-11 in the Warm Home of History: Historical Treatment and Modern Mental Health Services  </w:t>
      </w:r>
      <w:r w:rsidDel="00000000" w:rsidR="00000000" w:rsidRPr="00000000">
        <w:rPr>
          <w:rtl w:val="0"/>
        </w:rPr>
      </w:r>
    </w:p>
    <w:tbl>
      <w:tblPr>
        <w:tblStyle w:val="Table1"/>
        <w:tblW w:w="9648.0" w:type="dxa"/>
        <w:jc w:val="center"/>
        <w:tblLayout w:type="fixed"/>
        <w:tblLook w:val="0400"/>
      </w:tblPr>
      <w:tblGrid>
        <w:gridCol w:w="3024"/>
        <w:gridCol w:w="6624"/>
        <w:tblGridChange w:id="0">
          <w:tblGrid>
            <w:gridCol w:w="3024"/>
            <w:gridCol w:w="6624"/>
          </w:tblGrid>
        </w:tblGridChange>
      </w:tblGrid>
      <w:tr>
        <w:trPr>
          <w:cantSplit w:val="0"/>
          <w:tblHeader w:val="0"/>
        </w:trPr>
        <w:tc>
          <w:tcPr>
            <w:shd w:fill="17324d" w:val="clear"/>
            <w:tcMar>
              <w:top w:w="90.0" w:type="dxa"/>
              <w:bottom w:w="90.0" w:type="dxa"/>
            </w:tcMar>
            <w:vAlign w:val="center"/>
          </w:tcPr>
          <w:p w:rsidR="00000000" w:rsidDel="00000000" w:rsidP="00000000" w:rsidRDefault="00000000" w:rsidRPr="00000000" w14:paraId="00000003">
            <w:pPr>
              <w:spacing w:after="0" w:lineRule="auto"/>
              <w:rPr>
                <w:rFonts w:ascii="Arial" w:cs="Arial" w:eastAsia="Arial" w:hAnsi="Arial"/>
              </w:rPr>
            </w:pPr>
            <w:r w:rsidDel="00000000" w:rsidR="00000000" w:rsidRPr="00000000">
              <w:rPr>
                <w:rFonts w:ascii="Arial" w:cs="Arial" w:eastAsia="Arial" w:hAnsi="Arial"/>
                <w:b w:val="1"/>
                <w:bCs w:val="1"/>
                <w:color w:val="ffffff"/>
                <w:sz w:val="21"/>
                <w:szCs w:val="21"/>
                <w:rtl w:val="0"/>
              </w:rPr>
              <w:t xml:space="preserve">Programme</w:t>
            </w:r>
            <w:r w:rsidDel="00000000" w:rsidR="00000000" w:rsidRPr="00000000">
              <w:rPr>
                <w:rtl w:val="0"/>
              </w:rPr>
            </w:r>
          </w:p>
        </w:tc>
        <w:tc>
          <w:tcPr>
            <w:shd w:fill="f3f5f7" w:val="clear"/>
            <w:tcMar>
              <w:top w:w="90.0" w:type="dxa"/>
              <w:bottom w:w="90.0" w:type="dxa"/>
            </w:tcMar>
            <w:vAlign w:val="center"/>
          </w:tcPr>
          <w:p w:rsidR="00000000" w:rsidDel="00000000" w:rsidP="00000000" w:rsidRDefault="00000000" w:rsidRPr="00000000" w14:paraId="00000004">
            <w:pPr>
              <w:spacing w:after="0" w:lineRule="auto"/>
              <w:rPr>
                <w:rFonts w:ascii="Arial" w:cs="Arial" w:eastAsia="Arial" w:hAnsi="Arial"/>
              </w:rPr>
            </w:pPr>
            <w:r w:rsidDel="00000000" w:rsidR="00000000" w:rsidRPr="00000000">
              <w:rPr>
                <w:rFonts w:ascii="Arial" w:cs="Arial" w:eastAsia="Arial" w:hAnsi="Arial"/>
                <w:color w:val="1f2a35"/>
                <w:sz w:val="21"/>
                <w:szCs w:val="21"/>
                <w:rtl w:val="0"/>
              </w:rPr>
              <w:t xml:space="preserve">BSc (Hons) Health and Social Care</w:t>
            </w:r>
            <w:r w:rsidDel="00000000" w:rsidR="00000000" w:rsidRPr="00000000">
              <w:rPr>
                <w:rtl w:val="0"/>
              </w:rPr>
            </w:r>
          </w:p>
        </w:tc>
      </w:tr>
      <w:tr>
        <w:trPr>
          <w:cantSplit w:val="0"/>
          <w:tblHeader w:val="0"/>
        </w:trPr>
        <w:tc>
          <w:tcPr>
            <w:shd w:fill="17324d" w:val="clear"/>
            <w:tcMar>
              <w:top w:w="90.0" w:type="dxa"/>
              <w:bottom w:w="90.0" w:type="dxa"/>
            </w:tcMar>
            <w:vAlign w:val="center"/>
          </w:tcPr>
          <w:p w:rsidR="00000000" w:rsidDel="00000000" w:rsidP="00000000" w:rsidRDefault="00000000" w:rsidRPr="00000000" w14:paraId="00000005">
            <w:pPr>
              <w:spacing w:after="0" w:lineRule="auto"/>
              <w:rPr>
                <w:rFonts w:ascii="Arial" w:cs="Arial" w:eastAsia="Arial" w:hAnsi="Arial"/>
              </w:rPr>
            </w:pPr>
            <w:r w:rsidDel="00000000" w:rsidR="00000000" w:rsidRPr="00000000">
              <w:rPr>
                <w:rFonts w:ascii="Arial" w:cs="Arial" w:eastAsia="Arial" w:hAnsi="Arial"/>
                <w:b w:val="1"/>
                <w:bCs w:val="1"/>
                <w:color w:val="ffffff"/>
                <w:sz w:val="21"/>
                <w:szCs w:val="21"/>
                <w:rtl w:val="0"/>
              </w:rPr>
              <w:t xml:space="preserve">Module</w:t>
            </w:r>
            <w:r w:rsidDel="00000000" w:rsidR="00000000" w:rsidRPr="00000000">
              <w:rPr>
                <w:rtl w:val="0"/>
              </w:rPr>
            </w:r>
          </w:p>
        </w:tc>
        <w:tc>
          <w:tcPr>
            <w:shd w:fill="f3f5f7" w:val="clear"/>
            <w:tcMar>
              <w:top w:w="90.0" w:type="dxa"/>
              <w:bottom w:w="90.0" w:type="dxa"/>
            </w:tcMar>
            <w:vAlign w:val="center"/>
          </w:tcPr>
          <w:p w:rsidR="00000000" w:rsidDel="00000000" w:rsidP="00000000" w:rsidRDefault="00000000" w:rsidRPr="00000000" w14:paraId="00000006">
            <w:pPr>
              <w:spacing w:after="0" w:lineRule="auto"/>
              <w:rPr>
                <w:rFonts w:ascii="Arial" w:cs="Arial" w:eastAsia="Arial" w:hAnsi="Arial"/>
              </w:rPr>
            </w:pPr>
            <w:r w:rsidDel="00000000" w:rsidR="00000000" w:rsidRPr="00000000">
              <w:rPr>
                <w:rFonts w:ascii="Arial" w:cs="Arial" w:eastAsia="Arial" w:hAnsi="Arial"/>
                <w:color w:val="1f2a35"/>
                <w:sz w:val="21"/>
                <w:szCs w:val="21"/>
                <w:rtl w:val="0"/>
              </w:rPr>
              <w:t xml:space="preserve">Psychological Classifications and Provisions</w:t>
            </w:r>
            <w:r w:rsidDel="00000000" w:rsidR="00000000" w:rsidRPr="00000000">
              <w:rPr>
                <w:rtl w:val="0"/>
              </w:rPr>
            </w:r>
          </w:p>
        </w:tc>
      </w:tr>
      <w:tr>
        <w:trPr>
          <w:cantSplit w:val="0"/>
          <w:tblHeader w:val="0"/>
        </w:trPr>
        <w:tc>
          <w:tcPr>
            <w:shd w:fill="17324d" w:val="clear"/>
            <w:tcMar>
              <w:top w:w="90.0" w:type="dxa"/>
              <w:bottom w:w="90.0" w:type="dxa"/>
            </w:tcMar>
            <w:vAlign w:val="center"/>
          </w:tcPr>
          <w:p w:rsidR="00000000" w:rsidDel="00000000" w:rsidP="00000000" w:rsidRDefault="00000000" w:rsidRPr="00000000" w14:paraId="00000007">
            <w:pPr>
              <w:spacing w:after="0" w:lineRule="auto"/>
              <w:rPr>
                <w:rFonts w:ascii="Arial" w:cs="Arial" w:eastAsia="Arial" w:hAnsi="Arial"/>
              </w:rPr>
            </w:pPr>
            <w:r w:rsidDel="00000000" w:rsidR="00000000" w:rsidRPr="00000000">
              <w:rPr>
                <w:rFonts w:ascii="Arial" w:cs="Arial" w:eastAsia="Arial" w:hAnsi="Arial"/>
                <w:b w:val="1"/>
                <w:bCs w:val="1"/>
                <w:color w:val="ffffff"/>
                <w:sz w:val="21"/>
                <w:szCs w:val="21"/>
                <w:rtl w:val="0"/>
              </w:rPr>
              <w:t xml:space="preserve">Module code</w:t>
            </w:r>
            <w:r w:rsidDel="00000000" w:rsidR="00000000" w:rsidRPr="00000000">
              <w:rPr>
                <w:rtl w:val="0"/>
              </w:rPr>
            </w:r>
          </w:p>
        </w:tc>
        <w:tc>
          <w:tcPr>
            <w:shd w:fill="f3f5f7" w:val="clear"/>
            <w:tcMar>
              <w:top w:w="90.0" w:type="dxa"/>
              <w:bottom w:w="90.0" w:type="dxa"/>
            </w:tcMar>
            <w:vAlign w:val="center"/>
          </w:tcPr>
          <w:p w:rsidR="00000000" w:rsidDel="00000000" w:rsidP="00000000" w:rsidRDefault="00000000" w:rsidRPr="00000000" w14:paraId="00000008">
            <w:pPr>
              <w:spacing w:after="0" w:lineRule="auto"/>
              <w:rPr>
                <w:rFonts w:ascii="Arial" w:cs="Arial" w:eastAsia="Arial" w:hAnsi="Arial"/>
              </w:rPr>
            </w:pPr>
            <w:r w:rsidDel="00000000" w:rsidR="00000000" w:rsidRPr="00000000">
              <w:rPr>
                <w:rFonts w:ascii="Arial" w:cs="Arial" w:eastAsia="Arial" w:hAnsi="Arial"/>
                <w:color w:val="1f2a35"/>
                <w:sz w:val="21"/>
                <w:szCs w:val="21"/>
                <w:rtl w:val="0"/>
              </w:rPr>
              <w:t xml:space="preserve">BMHP6029</w:t>
            </w:r>
            <w:r w:rsidDel="00000000" w:rsidR="00000000" w:rsidRPr="00000000">
              <w:rPr>
                <w:rtl w:val="0"/>
              </w:rPr>
            </w:r>
          </w:p>
        </w:tc>
      </w:tr>
      <w:tr>
        <w:trPr>
          <w:cantSplit w:val="0"/>
          <w:tblHeader w:val="0"/>
        </w:trPr>
        <w:tc>
          <w:tcPr>
            <w:shd w:fill="17324d" w:val="clear"/>
            <w:tcMar>
              <w:top w:w="90.0" w:type="dxa"/>
              <w:bottom w:w="90.0" w:type="dxa"/>
            </w:tcMar>
            <w:vAlign w:val="center"/>
          </w:tcPr>
          <w:p w:rsidR="00000000" w:rsidDel="00000000" w:rsidP="00000000" w:rsidRDefault="00000000" w:rsidRPr="00000000" w14:paraId="00000009">
            <w:pPr>
              <w:spacing w:after="0" w:lineRule="auto"/>
              <w:rPr>
                <w:rFonts w:ascii="Arial" w:cs="Arial" w:eastAsia="Arial" w:hAnsi="Arial"/>
              </w:rPr>
            </w:pPr>
            <w:r w:rsidDel="00000000" w:rsidR="00000000" w:rsidRPr="00000000">
              <w:rPr>
                <w:rFonts w:ascii="Arial" w:cs="Arial" w:eastAsia="Arial" w:hAnsi="Arial"/>
                <w:b w:val="1"/>
                <w:bCs w:val="1"/>
                <w:color w:val="ffffff"/>
                <w:sz w:val="21"/>
                <w:szCs w:val="21"/>
                <w:rtl w:val="0"/>
              </w:rPr>
              <w:t xml:space="preserve">Assessment</w:t>
            </w:r>
            <w:r w:rsidDel="00000000" w:rsidR="00000000" w:rsidRPr="00000000">
              <w:rPr>
                <w:rtl w:val="0"/>
              </w:rPr>
            </w:r>
          </w:p>
        </w:tc>
        <w:tc>
          <w:tcPr>
            <w:shd w:fill="f3f5f7" w:val="clear"/>
            <w:tcMar>
              <w:top w:w="90.0" w:type="dxa"/>
              <w:bottom w:w="90.0" w:type="dxa"/>
            </w:tcMar>
            <w:vAlign w:val="center"/>
          </w:tcPr>
          <w:p w:rsidR="00000000" w:rsidDel="00000000" w:rsidP="00000000" w:rsidRDefault="00000000" w:rsidRPr="00000000" w14:paraId="0000000A">
            <w:pPr>
              <w:spacing w:after="0" w:lineRule="auto"/>
              <w:rPr>
                <w:rFonts w:ascii="Arial" w:cs="Arial" w:eastAsia="Arial" w:hAnsi="Arial"/>
              </w:rPr>
            </w:pPr>
            <w:r w:rsidDel="00000000" w:rsidR="00000000" w:rsidRPr="00000000">
              <w:rPr>
                <w:rFonts w:ascii="Arial" w:cs="Arial" w:eastAsia="Arial" w:hAnsi="Arial"/>
                <w:color w:val="1f2a35"/>
                <w:sz w:val="21"/>
                <w:szCs w:val="21"/>
                <w:rtl w:val="0"/>
              </w:rPr>
              <w:t xml:space="preserve">Component 1 – (Academic Poster)</w:t>
            </w:r>
            <w:r w:rsidDel="00000000" w:rsidR="00000000" w:rsidRPr="00000000">
              <w:rPr>
                <w:rtl w:val="0"/>
              </w:rPr>
            </w:r>
          </w:p>
        </w:tc>
      </w:tr>
      <w:tr>
        <w:trPr>
          <w:cantSplit w:val="0"/>
          <w:tblHeader w:val="0"/>
        </w:trPr>
        <w:tc>
          <w:tcPr>
            <w:shd w:fill="edf3f8" w:val="clear"/>
            <w:tcMar>
              <w:top w:w="90.0" w:type="dxa"/>
              <w:bottom w:w="90.0" w:type="dxa"/>
            </w:tcMar>
            <w:vAlign w:val="center"/>
          </w:tcPr>
          <w:p w:rsidR="00000000" w:rsidDel="00000000" w:rsidP="00000000" w:rsidRDefault="00000000" w:rsidRPr="00000000" w14:paraId="0000000B">
            <w:pPr>
              <w:spacing w:after="0" w:lineRule="auto"/>
              <w:rPr>
                <w:rFonts w:ascii="Arial" w:cs="Arial" w:eastAsia="Arial" w:hAnsi="Arial"/>
              </w:rPr>
            </w:pPr>
            <w:r w:rsidDel="00000000" w:rsidR="00000000" w:rsidRPr="00000000">
              <w:rPr>
                <w:rFonts w:ascii="Arial" w:cs="Arial" w:eastAsia="Arial" w:hAnsi="Arial"/>
                <w:b w:val="1"/>
                <w:bCs w:val="1"/>
                <w:color w:val="17324d"/>
                <w:sz w:val="21"/>
                <w:szCs w:val="21"/>
                <w:rtl w:val="0"/>
              </w:rPr>
              <w:t xml:space="preserve">Student name</w:t>
            </w:r>
            <w:r w:rsidDel="00000000" w:rsidR="00000000" w:rsidRPr="00000000">
              <w:rPr>
                <w:rtl w:val="0"/>
              </w:rPr>
            </w:r>
          </w:p>
        </w:tc>
        <w:tc>
          <w:tcPr>
            <w:shd w:fill="f3f5f7" w:val="clear"/>
            <w:tcMar>
              <w:top w:w="90.0" w:type="dxa"/>
              <w:bottom w:w="90.0" w:type="dxa"/>
            </w:tcMar>
            <w:vAlign w:val="center"/>
          </w:tcPr>
          <w:p w:rsidR="00000000" w:rsidDel="00000000" w:rsidP="00000000" w:rsidRDefault="00000000" w:rsidRPr="00000000" w14:paraId="0000000C">
            <w:pPr>
              <w:spacing w:after="0" w:lineRule="auto"/>
              <w:rPr>
                <w:rFonts w:ascii="Arial" w:cs="Arial" w:eastAsia="Arial" w:hAnsi="Arial"/>
              </w:rPr>
            </w:pPr>
            <w:r w:rsidDel="00000000" w:rsidR="00000000" w:rsidRPr="00000000">
              <w:rPr>
                <w:rFonts w:ascii="Arial" w:cs="Arial" w:eastAsia="Arial" w:hAnsi="Arial"/>
                <w:rtl w:val="0"/>
              </w:rPr>
              <w:t xml:space="preserve">Majida Waseem</w:t>
            </w:r>
          </w:p>
        </w:tc>
      </w:tr>
      <w:tr>
        <w:trPr>
          <w:cantSplit w:val="0"/>
          <w:trHeight w:val="517.701416015625" w:hRule="atLeast"/>
          <w:tblHeader w:val="0"/>
        </w:trPr>
        <w:tc>
          <w:tcPr>
            <w:shd w:fill="edf3f8" w:val="clear"/>
            <w:tcMar>
              <w:top w:w="90.0" w:type="dxa"/>
              <w:bottom w:w="90.0" w:type="dxa"/>
            </w:tcMar>
            <w:vAlign w:val="center"/>
          </w:tcPr>
          <w:p w:rsidR="00000000" w:rsidDel="00000000" w:rsidP="00000000" w:rsidRDefault="00000000" w:rsidRPr="00000000" w14:paraId="0000000D">
            <w:pPr>
              <w:spacing w:after="0" w:lineRule="auto"/>
              <w:rPr>
                <w:rFonts w:ascii="Arial" w:cs="Arial" w:eastAsia="Arial" w:hAnsi="Arial"/>
                <w:sz w:val="22"/>
                <w:szCs w:val="22"/>
              </w:rPr>
            </w:pPr>
            <w:r w:rsidDel="00000000" w:rsidR="00000000" w:rsidRPr="00000000">
              <w:rPr>
                <w:rFonts w:ascii="Arial" w:cs="Arial" w:eastAsia="Arial" w:hAnsi="Arial"/>
                <w:b w:val="1"/>
                <w:bCs w:val="1"/>
                <w:color w:val="17324d"/>
                <w:sz w:val="22"/>
                <w:szCs w:val="22"/>
                <w:rtl w:val="0"/>
              </w:rPr>
              <w:t xml:space="preserve">Student number</w:t>
            </w:r>
            <w:r w:rsidDel="00000000" w:rsidR="00000000" w:rsidRPr="00000000">
              <w:rPr>
                <w:rtl w:val="0"/>
              </w:rPr>
            </w:r>
          </w:p>
        </w:tc>
        <w:tc>
          <w:tcPr>
            <w:shd w:fill="f3f5f7" w:val="clear"/>
            <w:tcMar>
              <w:top w:w="90.0" w:type="dxa"/>
              <w:bottom w:w="90.0" w:type="dxa"/>
            </w:tcMar>
            <w:vAlign w:val="center"/>
          </w:tcPr>
          <w:p w:rsidR="00000000" w:rsidDel="00000000" w:rsidP="00000000" w:rsidRDefault="00000000" w:rsidRPr="00000000" w14:paraId="0000000E">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2321115</w:t>
            </w:r>
          </w:p>
        </w:tc>
      </w:tr>
      <w:tr>
        <w:trPr>
          <w:cantSplit w:val="0"/>
          <w:tblHeader w:val="0"/>
        </w:trPr>
        <w:tc>
          <w:tcPr>
            <w:shd w:fill="edf3f8" w:val="clear"/>
            <w:tcMar>
              <w:top w:w="90.0" w:type="dxa"/>
              <w:bottom w:w="90.0" w:type="dxa"/>
            </w:tcMar>
            <w:vAlign w:val="center"/>
          </w:tcPr>
          <w:p w:rsidR="00000000" w:rsidDel="00000000" w:rsidP="00000000" w:rsidRDefault="00000000" w:rsidRPr="00000000" w14:paraId="0000000F">
            <w:pPr>
              <w:spacing w:after="0" w:lineRule="auto"/>
              <w:rPr>
                <w:rFonts w:ascii="Arial" w:cs="Arial" w:eastAsia="Arial" w:hAnsi="Arial"/>
              </w:rPr>
            </w:pPr>
            <w:r w:rsidDel="00000000" w:rsidR="00000000" w:rsidRPr="00000000">
              <w:rPr>
                <w:rtl w:val="0"/>
              </w:rPr>
            </w:r>
          </w:p>
        </w:tc>
        <w:tc>
          <w:tcPr>
            <w:shd w:fill="f3f5f7" w:val="clear"/>
            <w:tcMar>
              <w:top w:w="90.0" w:type="dxa"/>
              <w:bottom w:w="90.0" w:type="dxa"/>
            </w:tcMar>
            <w:vAlign w:val="center"/>
          </w:tcPr>
          <w:p w:rsidR="00000000" w:rsidDel="00000000" w:rsidP="00000000" w:rsidRDefault="00000000" w:rsidRPr="00000000" w14:paraId="00000010">
            <w:pPr>
              <w:spacing w:after="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11">
      <w:pPr>
        <w:rPr>
          <w:rFonts w:ascii="Arial" w:cs="Arial" w:eastAsia="Arial" w:hAnsi="Arial"/>
        </w:rPr>
      </w:pPr>
      <w:r w:rsidDel="00000000" w:rsidR="00000000" w:rsidRPr="00000000">
        <w:rPr>
          <w:rtl w:val="0"/>
        </w:rPr>
      </w:r>
    </w:p>
    <w:tbl>
      <w:tblPr>
        <w:tblStyle w:val="Table2"/>
        <w:tblW w:w="10224.0" w:type="dxa"/>
        <w:jc w:val="center"/>
        <w:tblLayout w:type="fixed"/>
        <w:tblLook w:val="0400"/>
      </w:tblPr>
      <w:tblGrid>
        <w:gridCol w:w="10224"/>
        <w:tblGridChange w:id="0">
          <w:tblGrid>
            <w:gridCol w:w="10224"/>
          </w:tblGrid>
        </w:tblGridChange>
      </w:tblGrid>
      <w:tr>
        <w:trPr>
          <w:cantSplit w:val="0"/>
          <w:tblHeader w:val="0"/>
        </w:trPr>
        <w:tc>
          <w:tcPr>
            <w:tcBorders>
              <w:top w:color="1b8a8f" w:space="0" w:sz="10" w:val="single"/>
              <w:left w:color="1b8a8f" w:space="0" w:sz="10" w:val="single"/>
              <w:bottom w:color="1b8a8f" w:space="0" w:sz="10" w:val="single"/>
              <w:right w:color="1b8a8f" w:space="0" w:sz="10" w:val="single"/>
            </w:tcBorders>
            <w:shd w:fill="eaf6f6" w:val="clear"/>
            <w:tcMar>
              <w:top w:w="140.0" w:type="dxa"/>
              <w:bottom w:w="140.0" w:type="dxa"/>
            </w:tcMar>
          </w:tcPr>
          <w:p w:rsidR="00000000" w:rsidDel="00000000" w:rsidP="00000000" w:rsidRDefault="00000000" w:rsidRPr="00000000" w14:paraId="00000012">
            <w:pPr>
              <w:jc w:val="center"/>
              <w:rPr>
                <w:rFonts w:ascii="Arial" w:cs="Arial" w:eastAsia="Arial" w:hAnsi="Arial"/>
              </w:rPr>
            </w:pPr>
            <w:r w:rsidDel="00000000" w:rsidR="00000000" w:rsidRPr="00000000">
              <w:rPr>
                <w:rFonts w:ascii="Arial" w:cs="Arial" w:eastAsia="Arial" w:hAnsi="Arial"/>
                <w:b w:val="1"/>
                <w:bCs w:val="1"/>
                <w:color w:val="17324d"/>
                <w:sz w:val="26"/>
                <w:szCs w:val="26"/>
                <w:rtl w:val="0"/>
              </w:rPr>
              <w:t xml:space="preserve">Poster focus</w:t>
            </w:r>
            <w:r w:rsidDel="00000000" w:rsidR="00000000" w:rsidRPr="00000000">
              <w:rPr>
                <w:rtl w:val="0"/>
              </w:rPr>
            </w:r>
          </w:p>
          <w:p w:rsidR="00000000" w:rsidDel="00000000" w:rsidP="00000000" w:rsidRDefault="00000000" w:rsidRPr="00000000" w14:paraId="00000013">
            <w:pPr>
              <w:spacing w:after="0" w:lineRule="auto"/>
              <w:jc w:val="center"/>
              <w:rPr>
                <w:rFonts w:ascii="Arial" w:cs="Arial" w:eastAsia="Arial" w:hAnsi="Arial"/>
              </w:rPr>
            </w:pPr>
            <w:r w:rsidDel="00000000" w:rsidR="00000000" w:rsidRPr="00000000">
              <w:rPr>
                <w:rFonts w:ascii="Arial" w:cs="Arial" w:eastAsia="Arial" w:hAnsi="Arial"/>
                <w:color w:val="24313d"/>
                <w:sz w:val="22"/>
                <w:szCs w:val="22"/>
                <w:rtl w:val="0"/>
              </w:rPr>
              <w:t xml:space="preserve">This is a critical reading of the way in which schizophrenia is categorized in ICD-11, situated in the context of the shift from the institutional management of care to modern, community-delivered, recovery-based care. It also reviews stigma, disparity and recommendations for practice going forward. </w:t>
            </w:r>
            <w:r w:rsidDel="00000000" w:rsidR="00000000" w:rsidRPr="00000000">
              <w:rPr>
                <w:rtl w:val="0"/>
              </w:rPr>
            </w:r>
          </w:p>
        </w:tc>
      </w:tr>
    </w:tbl>
    <w:p w:rsidR="00000000" w:rsidDel="00000000" w:rsidP="00000000" w:rsidRDefault="00000000" w:rsidRPr="00000000" w14:paraId="00000014">
      <w:pPr>
        <w:rPr>
          <w:rFonts w:ascii="Arial" w:cs="Arial" w:eastAsia="Arial" w:hAnsi="Arial"/>
        </w:rPr>
        <w:sectPr>
          <w:headerReference r:id="rId6" w:type="default"/>
          <w:pgSz w:h="15840" w:w="12240" w:orient="portrait"/>
          <w:pgMar w:bottom="864" w:top="864" w:left="1008" w:right="1008" w:header="720" w:footer="720"/>
          <w:pgNumType w:start="1"/>
        </w:sectPr>
      </w:pPr>
      <w:r w:rsidDel="00000000" w:rsidR="00000000" w:rsidRPr="00000000">
        <w:rPr>
          <w:rtl w:val="0"/>
        </w:rPr>
      </w:r>
    </w:p>
    <w:p w:rsidR="00000000" w:rsidDel="00000000" w:rsidP="00000000" w:rsidRDefault="00000000" w:rsidRPr="00000000" w14:paraId="00000015">
      <w:pPr>
        <w:spacing w:after="60" w:lineRule="auto"/>
        <w:jc w:val="center"/>
        <w:rPr>
          <w:rFonts w:ascii="Arial" w:cs="Arial" w:eastAsia="Arial" w:hAnsi="Arial"/>
        </w:rPr>
      </w:pPr>
      <w:r w:rsidDel="00000000" w:rsidR="00000000" w:rsidRPr="00000000">
        <w:rPr>
          <w:rFonts w:ascii="Arial" w:cs="Arial" w:eastAsia="Arial" w:hAnsi="Arial"/>
          <w:b w:val="1"/>
          <w:bCs w:val="1"/>
          <w:color w:val="17324d"/>
          <w:sz w:val="40"/>
          <w:szCs w:val="40"/>
          <w:rtl w:val="0"/>
        </w:rPr>
        <w:t xml:space="preserve">SCHIZOPHRENIA THROUGH TIME</w:t>
      </w:r>
      <w:r w:rsidDel="00000000" w:rsidR="00000000" w:rsidRPr="00000000">
        <w:rPr>
          <w:rtl w:val="0"/>
        </w:rPr>
      </w:r>
    </w:p>
    <w:p w:rsidR="00000000" w:rsidDel="00000000" w:rsidP="00000000" w:rsidRDefault="00000000" w:rsidRPr="00000000" w14:paraId="00000016">
      <w:pPr>
        <w:spacing w:after="120" w:lineRule="auto"/>
        <w:jc w:val="center"/>
        <w:rPr>
          <w:rFonts w:ascii="Arial" w:cs="Arial" w:eastAsia="Arial" w:hAnsi="Arial"/>
        </w:rPr>
      </w:pPr>
      <w:r w:rsidDel="00000000" w:rsidR="00000000" w:rsidRPr="00000000">
        <w:rPr>
          <w:rFonts w:ascii="Arial" w:cs="Arial" w:eastAsia="Arial" w:hAnsi="Arial"/>
          <w:b w:val="1"/>
          <w:bCs w:val="1"/>
          <w:color w:val="1b8a8f"/>
          <w:sz w:val="22"/>
          <w:szCs w:val="22"/>
          <w:rtl w:val="0"/>
        </w:rPr>
        <w:t xml:space="preserve">Poster Page 1: The Change of Perspective and Treatment Mode of the ICD-11 Classification in a Historical Context </w:t>
      </w:r>
      <w:r w:rsidDel="00000000" w:rsidR="00000000" w:rsidRPr="00000000">
        <w:rPr>
          <w:rtl w:val="0"/>
        </w:rPr>
      </w:r>
    </w:p>
    <w:tbl>
      <w:tblPr>
        <w:tblStyle w:val="Table3"/>
        <w:tblW w:w="14832.0" w:type="dxa"/>
        <w:jc w:val="center"/>
        <w:tblLayout w:type="fixed"/>
        <w:tblLook w:val="0400"/>
      </w:tblPr>
      <w:tblGrid>
        <w:gridCol w:w="14832"/>
        <w:tblGridChange w:id="0">
          <w:tblGrid>
            <w:gridCol w:w="14832"/>
          </w:tblGrid>
        </w:tblGridChange>
      </w:tblGrid>
      <w:tr>
        <w:trPr>
          <w:cantSplit w:val="0"/>
          <w:tblHeader w:val="0"/>
        </w:trPr>
        <w:tc>
          <w:tcPr>
            <w:tcBorders>
              <w:top w:color="1b8a8f" w:space="0" w:sz="10" w:val="single"/>
              <w:left w:color="1b8a8f" w:space="0" w:sz="10" w:val="single"/>
              <w:bottom w:color="1b8a8f" w:space="0" w:sz="10" w:val="single"/>
              <w:right w:color="1b8a8f" w:space="0" w:sz="10" w:val="single"/>
            </w:tcBorders>
            <w:shd w:fill="eaf6f6" w:val="clear"/>
            <w:tcMar>
              <w:top w:w="65.0" w:type="dxa"/>
              <w:bottom w:w="65.0" w:type="dxa"/>
            </w:tcMar>
          </w:tcPr>
          <w:p w:rsidR="00000000" w:rsidDel="00000000" w:rsidP="00000000" w:rsidRDefault="00000000" w:rsidRPr="00000000" w14:paraId="00000017">
            <w:pPr>
              <w:spacing w:after="0" w:lineRule="auto"/>
              <w:rPr>
                <w:rFonts w:ascii="Arial" w:cs="Arial" w:eastAsia="Arial" w:hAnsi="Arial"/>
              </w:rPr>
            </w:pPr>
            <w:r w:rsidDel="00000000" w:rsidR="00000000" w:rsidRPr="00000000">
              <w:rPr>
                <w:rFonts w:ascii="Arial" w:cs="Arial" w:eastAsia="Arial" w:hAnsi="Arial"/>
                <w:b w:val="1"/>
                <w:bCs w:val="1"/>
                <w:color w:val="17324d"/>
                <w:sz w:val="18"/>
                <w:szCs w:val="18"/>
                <w:rtl w:val="0"/>
              </w:rPr>
              <w:t xml:space="preserve">CENTRAL ARGUMENT: </w:t>
            </w:r>
            <w:r w:rsidDel="00000000" w:rsidR="00000000" w:rsidRPr="00000000">
              <w:rPr>
                <w:rFonts w:ascii="Arial" w:cs="Arial" w:eastAsia="Arial" w:hAnsi="Arial"/>
                <w:color w:val="1f2a35"/>
                <w:sz w:val="17"/>
                <w:szCs w:val="17"/>
                <w:rtl w:val="0"/>
              </w:rPr>
              <w:t xml:space="preserve">The delivery of care has shifted from institutional isolation and professional domination to evidence-informed, community situated and recovery focused models. Yet, autonomy and recovery continue to be constrained by forced treatment, medication side effects, stigma, racial disparities, and uneven availability of psychological and social support. .</w:t>
            </w:r>
            <w:r w:rsidDel="00000000" w:rsidR="00000000" w:rsidRPr="00000000">
              <w:rPr>
                <w:rtl w:val="0"/>
              </w:rPr>
            </w:r>
          </w:p>
        </w:tc>
      </w:tr>
    </w:tbl>
    <w:p w:rsidR="00000000" w:rsidDel="00000000" w:rsidP="00000000" w:rsidRDefault="00000000" w:rsidRPr="00000000" w14:paraId="00000018">
      <w:pPr>
        <w:spacing w:after="20" w:lineRule="auto"/>
        <w:rPr>
          <w:rFonts w:ascii="Arial" w:cs="Arial" w:eastAsia="Arial" w:hAnsi="Arial"/>
        </w:rPr>
      </w:pPr>
      <w:r w:rsidDel="00000000" w:rsidR="00000000" w:rsidRPr="00000000">
        <w:rPr>
          <w:rtl w:val="0"/>
        </w:rPr>
      </w:r>
    </w:p>
    <w:tbl>
      <w:tblPr>
        <w:tblStyle w:val="Table4"/>
        <w:tblW w:w="14670.0" w:type="dxa"/>
        <w:jc w:val="center"/>
        <w:tblLayout w:type="fixed"/>
        <w:tblLook w:val="0400"/>
      </w:tblPr>
      <w:tblGrid>
        <w:gridCol w:w="4890"/>
        <w:gridCol w:w="4905"/>
        <w:gridCol w:w="4875"/>
        <w:tblGridChange w:id="0">
          <w:tblGrid>
            <w:gridCol w:w="4890"/>
            <w:gridCol w:w="4905"/>
            <w:gridCol w:w="4875"/>
          </w:tblGrid>
        </w:tblGridChange>
      </w:tblGrid>
      <w:tr>
        <w:trPr>
          <w:cantSplit w:val="0"/>
          <w:tblHeader w:val="0"/>
        </w:trPr>
        <w:tc>
          <w:tcPr>
            <w:tcBorders>
              <w:left w:color="d5dee7" w:space="0" w:sz="5" w:val="single"/>
              <w:right w:color="d5dee7" w:space="0" w:sz="5" w:val="single"/>
            </w:tcBorders>
            <w:tcMar>
              <w:top w:w="35.0" w:type="dxa"/>
              <w:bottom w:w="35.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5"/>
              <w:tblW w:w="4944.0" w:type="dxa"/>
              <w:jc w:val="center"/>
              <w:tblLayout w:type="fixed"/>
              <w:tblLook w:val="0400"/>
            </w:tblPr>
            <w:tblGrid>
              <w:gridCol w:w="4944"/>
              <w:tblGridChange w:id="0">
                <w:tblGrid>
                  <w:gridCol w:w="4944"/>
                </w:tblGrid>
              </w:tblGridChange>
            </w:tblGrid>
            <w:tr>
              <w:trPr>
                <w:cantSplit w:val="0"/>
                <w:tblHeader w:val="0"/>
              </w:trPr>
              <w:tc>
                <w:tcPr>
                  <w:shd w:fill="17324d" w:val="clear"/>
                  <w:tcMar>
                    <w:top w:w="50.0" w:type="dxa"/>
                    <w:bottom w:w="50.0" w:type="dxa"/>
                  </w:tcMar>
                </w:tcPr>
                <w:p w:rsidR="00000000" w:rsidDel="00000000" w:rsidP="00000000" w:rsidRDefault="00000000" w:rsidRPr="00000000" w14:paraId="0000001A">
                  <w:pPr>
                    <w:keepNext w:val="0"/>
                    <w:keepLines w:val="0"/>
                    <w:spacing w:after="0" w:lineRule="auto"/>
                    <w:jc w:val="center"/>
                    <w:rPr>
                      <w:rFonts w:ascii="Arial" w:cs="Arial" w:eastAsia="Arial" w:hAnsi="Arial"/>
                    </w:rPr>
                  </w:pPr>
                  <w:r w:rsidDel="00000000" w:rsidR="00000000" w:rsidRPr="00000000">
                    <w:rPr>
                      <w:rFonts w:ascii="Arial" w:cs="Arial" w:eastAsia="Arial" w:hAnsi="Arial"/>
                      <w:b w:val="1"/>
                      <w:bCs w:val="1"/>
                      <w:color w:val="ffffff"/>
                      <w:sz w:val="24"/>
                      <w:szCs w:val="24"/>
                      <w:rtl w:val="0"/>
                    </w:rPr>
                    <w:t xml:space="preserve">1. ICD-11 CLASSIFICATION</w:t>
                  </w:r>
                  <w:r w:rsidDel="00000000" w:rsidR="00000000" w:rsidRPr="00000000">
                    <w:rPr>
                      <w:rtl w:val="0"/>
                    </w:rPr>
                  </w:r>
                </w:p>
              </w:tc>
            </w:tr>
          </w:tbl>
          <w:p w:rsidR="00000000" w:rsidDel="00000000" w:rsidP="00000000" w:rsidRDefault="00000000" w:rsidRPr="00000000" w14:paraId="0000001B">
            <w:pPr>
              <w:keepNext w:val="0"/>
              <w:keepLines w:val="0"/>
              <w:spacing w:after="0" w:before="0" w:line="20" w:lineRule="auto"/>
              <w:rPr>
                <w:rFonts w:ascii="Arial" w:cs="Arial" w:eastAsia="Arial" w:hAnsi="Arial"/>
              </w:rPr>
            </w:pPr>
            <w:r w:rsidDel="00000000" w:rsidR="00000000" w:rsidRPr="00000000">
              <w:rPr>
                <w:rtl w:val="0"/>
              </w:rPr>
            </w:r>
          </w:p>
          <w:p w:rsidR="00000000" w:rsidDel="00000000" w:rsidP="00000000" w:rsidRDefault="00000000" w:rsidRPr="00000000" w14:paraId="0000001C">
            <w:pPr>
              <w:spacing w:after="40" w:line="240" w:lineRule="auto"/>
              <w:rPr>
                <w:rFonts w:ascii="Arial" w:cs="Arial" w:eastAsia="Arial" w:hAnsi="Arial"/>
                <w:sz w:val="17"/>
                <w:szCs w:val="17"/>
              </w:rPr>
            </w:pPr>
            <w:r w:rsidDel="00000000" w:rsidR="00000000" w:rsidRPr="00000000">
              <w:rPr>
                <w:rFonts w:ascii="Arial" w:cs="Arial" w:eastAsia="Arial" w:hAnsi="Arial"/>
                <w:sz w:val="17"/>
                <w:szCs w:val="17"/>
                <w:rtl w:val="0"/>
              </w:rPr>
              <w:t xml:space="preserve">In ICD-11, schizophrenia is listed in chapter 6 under Schizophrenia or Other Primary Psychotic Disorders. It consists of alterations in perception of reality, thought, behavior and emotional expression.</w:t>
            </w:r>
          </w:p>
          <w:p w:rsidR="00000000" w:rsidDel="00000000" w:rsidP="00000000" w:rsidRDefault="00000000" w:rsidRPr="00000000" w14:paraId="0000001D">
            <w:pPr>
              <w:spacing w:after="40" w:line="240" w:lineRule="auto"/>
              <w:rPr>
                <w:rFonts w:ascii="Arial" w:cs="Arial" w:eastAsia="Arial" w:hAnsi="Arial"/>
                <w:sz w:val="17"/>
                <w:szCs w:val="17"/>
              </w:rPr>
            </w:pPr>
            <w:r w:rsidDel="00000000" w:rsidR="00000000" w:rsidRPr="00000000">
              <w:rPr>
                <w:rFonts w:ascii="Arial" w:cs="Arial" w:eastAsia="Arial" w:hAnsi="Arial"/>
                <w:sz w:val="17"/>
                <w:szCs w:val="17"/>
                <w:rtl w:val="0"/>
              </w:rPr>
              <w:t xml:space="preserve">Core symptoms may include delusions, hallucinations, disorganised thinking or behaviour, feelings of influence or passivity and negative symptoms.</w:t>
            </w:r>
          </w:p>
          <w:p w:rsidR="00000000" w:rsidDel="00000000" w:rsidP="00000000" w:rsidRDefault="00000000" w:rsidRPr="00000000" w14:paraId="0000001E">
            <w:pPr>
              <w:spacing w:after="40" w:line="240" w:lineRule="auto"/>
              <w:rPr>
                <w:rFonts w:ascii="Arial" w:cs="Arial" w:eastAsia="Arial" w:hAnsi="Arial"/>
                <w:sz w:val="17"/>
                <w:szCs w:val="17"/>
              </w:rPr>
            </w:pPr>
            <w:r w:rsidDel="00000000" w:rsidR="00000000" w:rsidRPr="00000000">
              <w:rPr>
                <w:rFonts w:ascii="Arial" w:cs="Arial" w:eastAsia="Arial" w:hAnsi="Arial"/>
                <w:sz w:val="17"/>
                <w:szCs w:val="17"/>
                <w:rtl w:val="0"/>
              </w:rPr>
              <w:t xml:space="preserve">Symptoms are ordinarily present for a minimum of one month.</w:t>
            </w:r>
          </w:p>
          <w:p w:rsidR="00000000" w:rsidDel="00000000" w:rsidP="00000000" w:rsidRDefault="00000000" w:rsidRPr="00000000" w14:paraId="0000001F">
            <w:pPr>
              <w:spacing w:after="40" w:line="240" w:lineRule="auto"/>
              <w:rPr>
                <w:rFonts w:ascii="Arial" w:cs="Arial" w:eastAsia="Arial" w:hAnsi="Arial"/>
                <w:sz w:val="17"/>
                <w:szCs w:val="17"/>
              </w:rPr>
            </w:pPr>
            <w:r w:rsidDel="00000000" w:rsidR="00000000" w:rsidRPr="00000000">
              <w:rPr>
                <w:rFonts w:ascii="Arial" w:cs="Arial" w:eastAsia="Arial" w:hAnsi="Arial"/>
                <w:sz w:val="17"/>
                <w:szCs w:val="17"/>
                <w:rtl w:val="0"/>
              </w:rPr>
              <w:t xml:space="preserve">Other substance related, medical or mood explanations need to be ruled out.</w:t>
            </w:r>
          </w:p>
          <w:p w:rsidR="00000000" w:rsidDel="00000000" w:rsidP="00000000" w:rsidRDefault="00000000" w:rsidRPr="00000000" w14:paraId="00000020">
            <w:pPr>
              <w:spacing w:after="40" w:line="240" w:lineRule="auto"/>
              <w:rPr>
                <w:rFonts w:ascii="Arial" w:cs="Arial" w:eastAsia="Arial" w:hAnsi="Arial"/>
                <w:sz w:val="17"/>
                <w:szCs w:val="17"/>
              </w:rPr>
            </w:pPr>
            <w:r w:rsidDel="00000000" w:rsidR="00000000" w:rsidRPr="00000000">
              <w:rPr>
                <w:rFonts w:ascii="Arial" w:cs="Arial" w:eastAsia="Arial" w:hAnsi="Arial"/>
                <w:sz w:val="17"/>
                <w:szCs w:val="17"/>
                <w:rtl w:val="0"/>
              </w:rPr>
              <w:t xml:space="preserve">The previous subtypes have been eliminated in ICD-11, and symptom and course qualifiers are used instead.(World Health Organization, 2024) </w:t>
            </w:r>
          </w:p>
          <w:p w:rsidR="00000000" w:rsidDel="00000000" w:rsidP="00000000" w:rsidRDefault="00000000" w:rsidRPr="00000000" w14:paraId="00000021">
            <w:pPr>
              <w:keepNext w:val="0"/>
              <w:keepLines w:val="0"/>
              <w:spacing w:after="40" w:before="0" w:line="240" w:lineRule="auto"/>
              <w:rPr>
                <w:rFonts w:ascii="Arial" w:cs="Arial" w:eastAsia="Arial" w:hAnsi="Arial"/>
                <w:sz w:val="17"/>
                <w:szCs w:val="17"/>
              </w:rPr>
            </w:pPr>
            <w:r w:rsidDel="00000000" w:rsidR="00000000" w:rsidRPr="00000000">
              <w:rPr>
                <w:rtl w:val="0"/>
              </w:rPr>
            </w:r>
          </w:p>
          <w:tbl>
            <w:tblPr>
              <w:tblStyle w:val="Table6"/>
              <w:tblW w:w="4944.0" w:type="dxa"/>
              <w:jc w:val="center"/>
              <w:tblLayout w:type="fixed"/>
              <w:tblLook w:val="0400"/>
            </w:tblPr>
            <w:tblGrid>
              <w:gridCol w:w="4944"/>
              <w:tblGridChange w:id="0">
                <w:tblGrid>
                  <w:gridCol w:w="49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df3f8" w:val="clear"/>
                  <w:tcMar>
                    <w:top w:w="70.0" w:type="dxa"/>
                    <w:bottom w:w="70.0" w:type="dxa"/>
                  </w:tcMar>
                </w:tcPr>
                <w:p w:rsidR="00000000" w:rsidDel="00000000" w:rsidP="00000000" w:rsidRDefault="00000000" w:rsidRPr="00000000" w14:paraId="00000022">
                  <w:pPr>
                    <w:keepNext w:val="0"/>
                    <w:keepLines w:val="0"/>
                    <w:spacing w:after="40" w:lineRule="auto"/>
                    <w:rPr>
                      <w:rFonts w:ascii="Arial" w:cs="Arial" w:eastAsia="Arial" w:hAnsi="Arial"/>
                    </w:rPr>
                  </w:pPr>
                  <w:r w:rsidDel="00000000" w:rsidR="00000000" w:rsidRPr="00000000">
                    <w:rPr>
                      <w:rFonts w:ascii="Arial" w:cs="Arial" w:eastAsia="Arial" w:hAnsi="Arial"/>
                      <w:b w:val="1"/>
                      <w:bCs w:val="1"/>
                      <w:color w:val="17324d"/>
                      <w:sz w:val="19"/>
                      <w:szCs w:val="19"/>
                      <w:rtl w:val="0"/>
                    </w:rPr>
                    <w:t xml:space="preserve">CRITICAL ANALYSIS</w:t>
                  </w:r>
                  <w:r w:rsidDel="00000000" w:rsidR="00000000" w:rsidRPr="00000000">
                    <w:rPr>
                      <w:rtl w:val="0"/>
                    </w:rPr>
                  </w:r>
                </w:p>
                <w:p w:rsidR="00000000" w:rsidDel="00000000" w:rsidP="00000000" w:rsidRDefault="00000000" w:rsidRPr="00000000" w14:paraId="00000023">
                  <w:pPr>
                    <w:spacing w:after="0" w:line="240" w:lineRule="auto"/>
                    <w:rPr>
                      <w:rFonts w:ascii="Arial" w:cs="Arial" w:eastAsia="Arial" w:hAnsi="Arial"/>
                      <w:color w:val="1f2a35"/>
                      <w:sz w:val="16"/>
                      <w:szCs w:val="16"/>
                    </w:rPr>
                  </w:pPr>
                  <w:r w:rsidDel="00000000" w:rsidR="00000000" w:rsidRPr="00000000">
                    <w:rPr>
                      <w:rFonts w:ascii="Arial" w:cs="Arial" w:eastAsia="Arial" w:hAnsi="Arial"/>
                      <w:color w:val="1f2a35"/>
                      <w:sz w:val="16"/>
                      <w:szCs w:val="16"/>
                      <w:rtl w:val="0"/>
                    </w:rPr>
                    <w:t xml:space="preserve">Strength: A common international language for diagnosis, care planning and research in mental and behavioural disorders is now available in ICD-11.</w:t>
                  </w:r>
                </w:p>
                <w:p w:rsidR="00000000" w:rsidDel="00000000" w:rsidP="00000000" w:rsidRDefault="00000000" w:rsidRPr="00000000" w14:paraId="00000024">
                  <w:pPr>
                    <w:spacing w:after="0" w:line="240" w:lineRule="auto"/>
                    <w:rPr>
                      <w:rFonts w:ascii="Arial" w:cs="Arial" w:eastAsia="Arial" w:hAnsi="Arial"/>
                      <w:color w:val="1f2a35"/>
                      <w:sz w:val="16"/>
                      <w:szCs w:val="16"/>
                    </w:rPr>
                  </w:pPr>
                  <w:r w:rsidDel="00000000" w:rsidR="00000000" w:rsidRPr="00000000">
                    <w:rPr>
                      <w:rFonts w:ascii="Arial" w:cs="Arial" w:eastAsia="Arial" w:hAnsi="Arial"/>
                      <w:color w:val="1f2a35"/>
                      <w:sz w:val="16"/>
                      <w:szCs w:val="16"/>
                      <w:rtl w:val="0"/>
                    </w:rPr>
                    <w:t xml:space="preserve">Limitation: There is no single biological test. Diagnosis is partly based on the judgement of clinicians and may underplay the effects of trauma, culture, poverty, racism and social adversity. </w:t>
                  </w:r>
                </w:p>
                <w:p w:rsidR="00000000" w:rsidDel="00000000" w:rsidP="00000000" w:rsidRDefault="00000000" w:rsidRPr="00000000" w14:paraId="00000025">
                  <w:pPr>
                    <w:spacing w:after="0" w:line="240" w:lineRule="auto"/>
                    <w:rPr>
                      <w:rFonts w:ascii="Arial" w:cs="Arial" w:eastAsia="Arial" w:hAnsi="Arial"/>
                      <w:color w:val="1f2a35"/>
                      <w:sz w:val="16"/>
                      <w:szCs w:val="16"/>
                    </w:rPr>
                  </w:pPr>
                  <w:r w:rsidDel="00000000" w:rsidR="00000000" w:rsidRPr="00000000">
                    <w:rPr>
                      <w:rtl w:val="0"/>
                    </w:rPr>
                  </w:r>
                </w:p>
                <w:p w:rsidR="00000000" w:rsidDel="00000000" w:rsidP="00000000" w:rsidRDefault="00000000" w:rsidRPr="00000000" w14:paraId="00000026">
                  <w:pPr>
                    <w:keepNext w:val="0"/>
                    <w:keepLines w:val="0"/>
                    <w:spacing w:after="0" w:line="240" w:lineRule="auto"/>
                    <w:rPr>
                      <w:rFonts w:ascii="Arial" w:cs="Arial" w:eastAsia="Arial" w:hAnsi="Arial"/>
                      <w:color w:val="1f2a35"/>
                      <w:sz w:val="16"/>
                      <w:szCs w:val="16"/>
                    </w:rPr>
                  </w:pPr>
                  <w:r w:rsidDel="00000000" w:rsidR="00000000" w:rsidRPr="00000000">
                    <w:rPr>
                      <w:rtl w:val="0"/>
                    </w:rPr>
                  </w:r>
                </w:p>
              </w:tc>
            </w:tr>
          </w:tbl>
          <w:p w:rsidR="00000000" w:rsidDel="00000000" w:rsidP="00000000" w:rsidRDefault="00000000" w:rsidRPr="00000000" w14:paraId="00000027">
            <w:pPr>
              <w:keepNext w:val="0"/>
              <w:keepLines w:val="0"/>
              <w:spacing w:after="0" w:before="0" w:line="20" w:lineRule="auto"/>
              <w:rPr>
                <w:rFonts w:ascii="Arial" w:cs="Arial" w:eastAsia="Arial" w:hAnsi="Arial"/>
              </w:rPr>
            </w:pPr>
            <w:r w:rsidDel="00000000" w:rsidR="00000000" w:rsidRPr="00000000">
              <w:rPr>
                <w:rtl w:val="0"/>
              </w:rPr>
            </w:r>
          </w:p>
          <w:tbl>
            <w:tblPr>
              <w:tblStyle w:val="Table7"/>
              <w:tblW w:w="4944.0" w:type="dxa"/>
              <w:jc w:val="center"/>
              <w:tblLayout w:type="fixed"/>
              <w:tblLook w:val="0400"/>
            </w:tblPr>
            <w:tblGrid>
              <w:gridCol w:w="4944"/>
              <w:tblGridChange w:id="0">
                <w:tblGrid>
                  <w:gridCol w:w="49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af6f6" w:val="clear"/>
                  <w:tcMar>
                    <w:top w:w="70.0" w:type="dxa"/>
                    <w:bottom w:w="70.0" w:type="dxa"/>
                  </w:tcMar>
                </w:tcPr>
                <w:p w:rsidR="00000000" w:rsidDel="00000000" w:rsidP="00000000" w:rsidRDefault="00000000" w:rsidRPr="00000000" w14:paraId="00000028">
                  <w:pPr>
                    <w:keepNext w:val="0"/>
                    <w:keepLines w:val="0"/>
                    <w:spacing w:after="40" w:lineRule="auto"/>
                    <w:rPr>
                      <w:rFonts w:ascii="Arial" w:cs="Arial" w:eastAsia="Arial" w:hAnsi="Arial"/>
                    </w:rPr>
                  </w:pPr>
                  <w:r w:rsidDel="00000000" w:rsidR="00000000" w:rsidRPr="00000000">
                    <w:rPr>
                      <w:rFonts w:ascii="Arial" w:cs="Arial" w:eastAsia="Arial" w:hAnsi="Arial"/>
                      <w:b w:val="1"/>
                      <w:bCs w:val="1"/>
                      <w:color w:val="17324d"/>
                      <w:sz w:val="19"/>
                      <w:szCs w:val="19"/>
                      <w:rtl w:val="0"/>
                    </w:rPr>
                    <w:t xml:space="preserve">KEY JUDGEMENT</w:t>
                  </w:r>
                  <w:r w:rsidDel="00000000" w:rsidR="00000000" w:rsidRPr="00000000">
                    <w:rPr>
                      <w:rtl w:val="0"/>
                    </w:rPr>
                  </w:r>
                </w:p>
                <w:p w:rsidR="00000000" w:rsidDel="00000000" w:rsidP="00000000" w:rsidRDefault="00000000" w:rsidRPr="00000000" w14:paraId="00000029">
                  <w:pPr>
                    <w:keepNext w:val="0"/>
                    <w:keepLines w:val="0"/>
                    <w:spacing w:after="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Classification can be helpful without fully defining the person that is being classified. Assessment has to integrate diagnosis with a person's history, culture, body, social environment and lived experience. </w:t>
                  </w:r>
                  <w:r w:rsidDel="00000000" w:rsidR="00000000" w:rsidRPr="00000000">
                    <w:rPr>
                      <w:rtl w:val="0"/>
                    </w:rPr>
                  </w:r>
                </w:p>
              </w:tc>
            </w:tr>
          </w:tbl>
          <w:p w:rsidR="00000000" w:rsidDel="00000000" w:rsidP="00000000" w:rsidRDefault="00000000" w:rsidRPr="00000000" w14:paraId="0000002A">
            <w:pPr>
              <w:keepNext w:val="0"/>
              <w:keepLines w:val="0"/>
              <w:spacing w:after="0" w:before="0" w:line="20" w:lineRule="auto"/>
              <w:rPr>
                <w:rFonts w:ascii="Arial" w:cs="Arial" w:eastAsia="Arial" w:hAnsi="Arial"/>
              </w:rPr>
            </w:pPr>
            <w:r w:rsidDel="00000000" w:rsidR="00000000" w:rsidRPr="00000000">
              <w:rPr>
                <w:rtl w:val="0"/>
              </w:rPr>
            </w:r>
          </w:p>
        </w:tc>
        <w:tc>
          <w:tcPr>
            <w:tcBorders>
              <w:left w:color="d5dee7" w:space="0" w:sz="5" w:val="single"/>
              <w:right w:color="d5dee7" w:space="0" w:sz="5" w:val="single"/>
            </w:tcBorders>
            <w:tcMar>
              <w:top w:w="35.0" w:type="dxa"/>
              <w:bottom w:w="35.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8"/>
              <w:tblW w:w="4944.0" w:type="dxa"/>
              <w:jc w:val="center"/>
              <w:tblLayout w:type="fixed"/>
              <w:tblLook w:val="0400"/>
            </w:tblPr>
            <w:tblGrid>
              <w:gridCol w:w="4944"/>
              <w:tblGridChange w:id="0">
                <w:tblGrid>
                  <w:gridCol w:w="4944"/>
                </w:tblGrid>
              </w:tblGridChange>
            </w:tblGrid>
            <w:tr>
              <w:trPr>
                <w:cantSplit w:val="0"/>
                <w:tblHeader w:val="0"/>
              </w:trPr>
              <w:tc>
                <w:tcPr>
                  <w:shd w:fill="17324d" w:val="clear"/>
                  <w:tcMar>
                    <w:top w:w="50.0" w:type="dxa"/>
                    <w:bottom w:w="50.0" w:type="dxa"/>
                  </w:tcMar>
                </w:tcPr>
                <w:p w:rsidR="00000000" w:rsidDel="00000000" w:rsidP="00000000" w:rsidRDefault="00000000" w:rsidRPr="00000000" w14:paraId="0000002C">
                  <w:pPr>
                    <w:keepNext w:val="0"/>
                    <w:keepLines w:val="0"/>
                    <w:spacing w:after="0" w:lineRule="auto"/>
                    <w:jc w:val="center"/>
                    <w:rPr>
                      <w:rFonts w:ascii="Arial" w:cs="Arial" w:eastAsia="Arial" w:hAnsi="Arial"/>
                    </w:rPr>
                  </w:pPr>
                  <w:r w:rsidDel="00000000" w:rsidR="00000000" w:rsidRPr="00000000">
                    <w:rPr>
                      <w:rFonts w:ascii="Arial" w:cs="Arial" w:eastAsia="Arial" w:hAnsi="Arial"/>
                      <w:b w:val="1"/>
                      <w:bCs w:val="1"/>
                      <w:color w:val="ffffff"/>
                      <w:sz w:val="24"/>
                      <w:szCs w:val="24"/>
                      <w:rtl w:val="0"/>
                    </w:rPr>
                    <w:t xml:space="preserve">2. HISTORICAL DEVELOPMENT</w:t>
                  </w:r>
                  <w:r w:rsidDel="00000000" w:rsidR="00000000" w:rsidRPr="00000000">
                    <w:rPr>
                      <w:rtl w:val="0"/>
                    </w:rPr>
                  </w:r>
                </w:p>
              </w:tc>
            </w:tr>
          </w:tbl>
          <w:p w:rsidR="00000000" w:rsidDel="00000000" w:rsidP="00000000" w:rsidRDefault="00000000" w:rsidRPr="00000000" w14:paraId="0000002D">
            <w:pPr>
              <w:keepNext w:val="0"/>
              <w:keepLines w:val="0"/>
              <w:spacing w:after="0" w:before="0" w:line="20" w:lineRule="auto"/>
              <w:rPr>
                <w:rFonts w:ascii="Arial" w:cs="Arial" w:eastAsia="Arial" w:hAnsi="Arial"/>
              </w:rPr>
            </w:pPr>
            <w:r w:rsidDel="00000000" w:rsidR="00000000" w:rsidRPr="00000000">
              <w:rPr>
                <w:rtl w:val="0"/>
              </w:rPr>
            </w:r>
          </w:p>
          <w:tbl>
            <w:tblPr>
              <w:tblStyle w:val="Table9"/>
              <w:tblW w:w="4536.0" w:type="dxa"/>
              <w:jc w:val="left"/>
              <w:tblLayout w:type="fixed"/>
              <w:tblLook w:val="0400"/>
            </w:tblPr>
            <w:tblGrid>
              <w:gridCol w:w="1368"/>
              <w:gridCol w:w="3168"/>
              <w:tblGridChange w:id="0">
                <w:tblGrid>
                  <w:gridCol w:w="1368"/>
                  <w:gridCol w:w="3168"/>
                </w:tblGrid>
              </w:tblGridChange>
            </w:tblGrid>
            <w:tr>
              <w:trPr>
                <w:cantSplit w:val="0"/>
                <w:tblHeader w:val="0"/>
              </w:trPr>
              <w:tc>
                <w:tcPr>
                  <w:shd w:fill="17324d" w:val="clear"/>
                  <w:tcMar>
                    <w:top w:w="25.0" w:type="dxa"/>
                    <w:bottom w:w="25.0" w:type="dxa"/>
                  </w:tcMar>
                </w:tcPr>
                <w:p w:rsidR="00000000" w:rsidDel="00000000" w:rsidP="00000000" w:rsidRDefault="00000000" w:rsidRPr="00000000" w14:paraId="0000002E">
                  <w:pPr>
                    <w:keepNext w:val="0"/>
                    <w:keepLines w:val="0"/>
                    <w:spacing w:after="0" w:lineRule="auto"/>
                    <w:jc w:val="center"/>
                    <w:rPr>
                      <w:rFonts w:ascii="Arial" w:cs="Arial" w:eastAsia="Arial" w:hAnsi="Arial"/>
                    </w:rPr>
                  </w:pPr>
                  <w:r w:rsidDel="00000000" w:rsidR="00000000" w:rsidRPr="00000000">
                    <w:rPr>
                      <w:rFonts w:ascii="Arial" w:cs="Arial" w:eastAsia="Arial" w:hAnsi="Arial"/>
                      <w:b w:val="1"/>
                      <w:bCs w:val="1"/>
                      <w:color w:val="ffffff"/>
                      <w:sz w:val="15"/>
                      <w:szCs w:val="15"/>
                      <w:rtl w:val="0"/>
                    </w:rPr>
                    <w:t xml:space="preserve">Before 1800s</w:t>
                  </w:r>
                  <w:r w:rsidDel="00000000" w:rsidR="00000000" w:rsidRPr="00000000">
                    <w:rPr>
                      <w:rtl w:val="0"/>
                    </w:rPr>
                  </w:r>
                </w:p>
              </w:tc>
              <w:tc>
                <w:tcPr>
                  <w:shd w:fill="f3f5f7" w:val="clear"/>
                  <w:tcMar>
                    <w:top w:w="25.0" w:type="dxa"/>
                    <w:bottom w:w="25.0" w:type="dxa"/>
                  </w:tcMar>
                </w:tcPr>
                <w:p w:rsidR="00000000" w:rsidDel="00000000" w:rsidP="00000000" w:rsidRDefault="00000000" w:rsidRPr="00000000" w14:paraId="0000002F">
                  <w:pPr>
                    <w:keepNext w:val="0"/>
                    <w:keepLines w:val="0"/>
                    <w:spacing w:after="0" w:lineRule="auto"/>
                    <w:rPr>
                      <w:rFonts w:ascii="Arial" w:cs="Arial" w:eastAsia="Arial" w:hAnsi="Arial"/>
                    </w:rPr>
                  </w:pPr>
                  <w:r w:rsidDel="00000000" w:rsidR="00000000" w:rsidRPr="00000000">
                    <w:rPr>
                      <w:rFonts w:ascii="Arial" w:cs="Arial" w:eastAsia="Arial" w:hAnsi="Arial"/>
                      <w:color w:val="1f2a35"/>
                      <w:sz w:val="15"/>
                      <w:szCs w:val="15"/>
                      <w:rtl w:val="0"/>
                    </w:rPr>
                    <w:t xml:space="preserve">Religious, supernatural, ethical and medical explanations influenced the reaction to psychosis. </w:t>
                  </w:r>
                  <w:r w:rsidDel="00000000" w:rsidR="00000000" w:rsidRPr="00000000">
                    <w:rPr>
                      <w:rtl w:val="0"/>
                    </w:rPr>
                  </w:r>
                </w:p>
              </w:tc>
            </w:tr>
          </w:tbl>
          <w:p w:rsidR="00000000" w:rsidDel="00000000" w:rsidP="00000000" w:rsidRDefault="00000000" w:rsidRPr="00000000" w14:paraId="00000030">
            <w:pPr>
              <w:keepNext w:val="0"/>
              <w:keepLines w:val="0"/>
              <w:spacing w:after="0" w:before="0" w:line="20" w:lineRule="auto"/>
              <w:rPr>
                <w:rFonts w:ascii="Arial" w:cs="Arial" w:eastAsia="Arial" w:hAnsi="Arial"/>
              </w:rPr>
            </w:pPr>
            <w:r w:rsidDel="00000000" w:rsidR="00000000" w:rsidRPr="00000000">
              <w:rPr>
                <w:rtl w:val="0"/>
              </w:rPr>
            </w:r>
          </w:p>
          <w:tbl>
            <w:tblPr>
              <w:tblStyle w:val="Table10"/>
              <w:tblW w:w="4536.0" w:type="dxa"/>
              <w:jc w:val="left"/>
              <w:tblLayout w:type="fixed"/>
              <w:tblLook w:val="0400"/>
            </w:tblPr>
            <w:tblGrid>
              <w:gridCol w:w="1368"/>
              <w:gridCol w:w="3168"/>
              <w:tblGridChange w:id="0">
                <w:tblGrid>
                  <w:gridCol w:w="1368"/>
                  <w:gridCol w:w="3168"/>
                </w:tblGrid>
              </w:tblGridChange>
            </w:tblGrid>
            <w:tr>
              <w:trPr>
                <w:cantSplit w:val="0"/>
                <w:tblHeader w:val="0"/>
              </w:trPr>
              <w:tc>
                <w:tcPr>
                  <w:shd w:fill="17324d" w:val="clear"/>
                  <w:tcMar>
                    <w:top w:w="25.0" w:type="dxa"/>
                    <w:bottom w:w="25.0" w:type="dxa"/>
                  </w:tcMar>
                </w:tcPr>
                <w:p w:rsidR="00000000" w:rsidDel="00000000" w:rsidP="00000000" w:rsidRDefault="00000000" w:rsidRPr="00000000" w14:paraId="00000031">
                  <w:pPr>
                    <w:keepNext w:val="0"/>
                    <w:keepLines w:val="0"/>
                    <w:spacing w:after="0" w:lineRule="auto"/>
                    <w:jc w:val="center"/>
                    <w:rPr>
                      <w:rFonts w:ascii="Arial" w:cs="Arial" w:eastAsia="Arial" w:hAnsi="Arial"/>
                    </w:rPr>
                  </w:pPr>
                  <w:r w:rsidDel="00000000" w:rsidR="00000000" w:rsidRPr="00000000">
                    <w:rPr>
                      <w:rFonts w:ascii="Arial" w:cs="Arial" w:eastAsia="Arial" w:hAnsi="Arial"/>
                      <w:b w:val="1"/>
                      <w:bCs w:val="1"/>
                      <w:color w:val="ffffff"/>
                      <w:sz w:val="15"/>
                      <w:szCs w:val="15"/>
                      <w:rtl w:val="0"/>
                    </w:rPr>
                    <w:t xml:space="preserve">1800s</w:t>
                  </w:r>
                  <w:r w:rsidDel="00000000" w:rsidR="00000000" w:rsidRPr="00000000">
                    <w:rPr>
                      <w:rtl w:val="0"/>
                    </w:rPr>
                  </w:r>
                </w:p>
              </w:tc>
              <w:tc>
                <w:tcPr>
                  <w:shd w:fill="f3f5f7" w:val="clear"/>
                  <w:tcMar>
                    <w:top w:w="25.0" w:type="dxa"/>
                    <w:bottom w:w="25.0" w:type="dxa"/>
                  </w:tcMar>
                </w:tcPr>
                <w:p w:rsidR="00000000" w:rsidDel="00000000" w:rsidP="00000000" w:rsidRDefault="00000000" w:rsidRPr="00000000" w14:paraId="00000032">
                  <w:pPr>
                    <w:keepNext w:val="0"/>
                    <w:keepLines w:val="0"/>
                    <w:spacing w:after="0" w:lineRule="auto"/>
                    <w:rPr>
                      <w:rFonts w:ascii="Arial" w:cs="Arial" w:eastAsia="Arial" w:hAnsi="Arial"/>
                    </w:rPr>
                  </w:pPr>
                  <w:r w:rsidDel="00000000" w:rsidR="00000000" w:rsidRPr="00000000">
                    <w:rPr>
                      <w:rFonts w:ascii="Arial" w:cs="Arial" w:eastAsia="Arial" w:hAnsi="Arial"/>
                      <w:color w:val="1f2a35"/>
                      <w:sz w:val="15"/>
                      <w:szCs w:val="15"/>
                      <w:rtl w:val="0"/>
                    </w:rPr>
                    <w:t xml:space="preserve">Asylums were homes as well as places of regimentation, but they also produced seclusion and the erosion of self-rule. . </w:t>
                  </w:r>
                  <w:r w:rsidDel="00000000" w:rsidR="00000000" w:rsidRPr="00000000">
                    <w:rPr>
                      <w:rtl w:val="0"/>
                    </w:rPr>
                  </w:r>
                </w:p>
              </w:tc>
            </w:tr>
          </w:tbl>
          <w:p w:rsidR="00000000" w:rsidDel="00000000" w:rsidP="00000000" w:rsidRDefault="00000000" w:rsidRPr="00000000" w14:paraId="00000033">
            <w:pPr>
              <w:keepNext w:val="0"/>
              <w:keepLines w:val="0"/>
              <w:spacing w:after="0" w:before="0" w:line="20" w:lineRule="auto"/>
              <w:rPr>
                <w:rFonts w:ascii="Arial" w:cs="Arial" w:eastAsia="Arial" w:hAnsi="Arial"/>
              </w:rPr>
            </w:pPr>
            <w:r w:rsidDel="00000000" w:rsidR="00000000" w:rsidRPr="00000000">
              <w:rPr>
                <w:rtl w:val="0"/>
              </w:rPr>
            </w:r>
          </w:p>
          <w:tbl>
            <w:tblPr>
              <w:tblStyle w:val="Table11"/>
              <w:tblW w:w="4536.0" w:type="dxa"/>
              <w:jc w:val="left"/>
              <w:tblLayout w:type="fixed"/>
              <w:tblLook w:val="0400"/>
            </w:tblPr>
            <w:tblGrid>
              <w:gridCol w:w="1368"/>
              <w:gridCol w:w="3168"/>
              <w:tblGridChange w:id="0">
                <w:tblGrid>
                  <w:gridCol w:w="1368"/>
                  <w:gridCol w:w="3168"/>
                </w:tblGrid>
              </w:tblGridChange>
            </w:tblGrid>
            <w:tr>
              <w:trPr>
                <w:cantSplit w:val="0"/>
                <w:tblHeader w:val="0"/>
              </w:trPr>
              <w:tc>
                <w:tcPr>
                  <w:shd w:fill="17324d" w:val="clear"/>
                  <w:tcMar>
                    <w:top w:w="25.0" w:type="dxa"/>
                    <w:bottom w:w="25.0" w:type="dxa"/>
                  </w:tcMar>
                </w:tcPr>
                <w:p w:rsidR="00000000" w:rsidDel="00000000" w:rsidP="00000000" w:rsidRDefault="00000000" w:rsidRPr="00000000" w14:paraId="00000034">
                  <w:pPr>
                    <w:keepNext w:val="0"/>
                    <w:keepLines w:val="0"/>
                    <w:spacing w:after="0" w:lineRule="auto"/>
                    <w:jc w:val="center"/>
                    <w:rPr>
                      <w:rFonts w:ascii="Arial" w:cs="Arial" w:eastAsia="Arial" w:hAnsi="Arial"/>
                    </w:rPr>
                  </w:pPr>
                  <w:r w:rsidDel="00000000" w:rsidR="00000000" w:rsidRPr="00000000">
                    <w:rPr>
                      <w:rFonts w:ascii="Arial" w:cs="Arial" w:eastAsia="Arial" w:hAnsi="Arial"/>
                      <w:b w:val="1"/>
                      <w:bCs w:val="1"/>
                      <w:color w:val="ffffff"/>
                      <w:sz w:val="15"/>
                      <w:szCs w:val="15"/>
                      <w:rtl w:val="0"/>
                    </w:rPr>
                    <w:t xml:space="preserve">Early 1900s</w:t>
                  </w:r>
                  <w:r w:rsidDel="00000000" w:rsidR="00000000" w:rsidRPr="00000000">
                    <w:rPr>
                      <w:rtl w:val="0"/>
                    </w:rPr>
                  </w:r>
                </w:p>
              </w:tc>
              <w:tc>
                <w:tcPr>
                  <w:shd w:fill="f3f5f7" w:val="clear"/>
                  <w:tcMar>
                    <w:top w:w="25.0" w:type="dxa"/>
                    <w:bottom w:w="25.0" w:type="dxa"/>
                  </w:tcMar>
                </w:tcPr>
                <w:p w:rsidR="00000000" w:rsidDel="00000000" w:rsidP="00000000" w:rsidRDefault="00000000" w:rsidRPr="00000000" w14:paraId="00000035">
                  <w:pPr>
                    <w:keepNext w:val="0"/>
                    <w:keepLines w:val="0"/>
                    <w:spacing w:after="0" w:lineRule="auto"/>
                    <w:rPr>
                      <w:rFonts w:ascii="Arial" w:cs="Arial" w:eastAsia="Arial" w:hAnsi="Arial"/>
                    </w:rPr>
                  </w:pPr>
                  <w:r w:rsidDel="00000000" w:rsidR="00000000" w:rsidRPr="00000000">
                    <w:rPr>
                      <w:rFonts w:ascii="Arial" w:cs="Arial" w:eastAsia="Arial" w:hAnsi="Arial"/>
                      <w:color w:val="1f2a35"/>
                      <w:sz w:val="15"/>
                      <w:szCs w:val="15"/>
                      <w:rtl w:val="0"/>
                    </w:rPr>
                    <w:t xml:space="preserve">Methods like medicalization, seclusion, restraint, insulin coma therapy, ECT, and psychosurgery. </w:t>
                  </w:r>
                  <w:r w:rsidDel="00000000" w:rsidR="00000000" w:rsidRPr="00000000">
                    <w:rPr>
                      <w:rtl w:val="0"/>
                    </w:rPr>
                  </w:r>
                </w:p>
              </w:tc>
            </w:tr>
          </w:tbl>
          <w:p w:rsidR="00000000" w:rsidDel="00000000" w:rsidP="00000000" w:rsidRDefault="00000000" w:rsidRPr="00000000" w14:paraId="00000036">
            <w:pPr>
              <w:keepNext w:val="0"/>
              <w:keepLines w:val="0"/>
              <w:spacing w:after="0" w:before="0" w:line="20" w:lineRule="auto"/>
              <w:rPr>
                <w:rFonts w:ascii="Arial" w:cs="Arial" w:eastAsia="Arial" w:hAnsi="Arial"/>
              </w:rPr>
            </w:pPr>
            <w:r w:rsidDel="00000000" w:rsidR="00000000" w:rsidRPr="00000000">
              <w:rPr>
                <w:rtl w:val="0"/>
              </w:rPr>
            </w:r>
          </w:p>
          <w:tbl>
            <w:tblPr>
              <w:tblStyle w:val="Table12"/>
              <w:tblW w:w="4536.0" w:type="dxa"/>
              <w:jc w:val="left"/>
              <w:tblLayout w:type="fixed"/>
              <w:tblLook w:val="0400"/>
            </w:tblPr>
            <w:tblGrid>
              <w:gridCol w:w="1368"/>
              <w:gridCol w:w="3168"/>
              <w:tblGridChange w:id="0">
                <w:tblGrid>
                  <w:gridCol w:w="1368"/>
                  <w:gridCol w:w="3168"/>
                </w:tblGrid>
              </w:tblGridChange>
            </w:tblGrid>
            <w:tr>
              <w:trPr>
                <w:cantSplit w:val="0"/>
                <w:tblHeader w:val="0"/>
              </w:trPr>
              <w:tc>
                <w:tcPr>
                  <w:shd w:fill="17324d" w:val="clear"/>
                  <w:tcMar>
                    <w:top w:w="25.0" w:type="dxa"/>
                    <w:bottom w:w="25.0" w:type="dxa"/>
                  </w:tcMar>
                </w:tcPr>
                <w:p w:rsidR="00000000" w:rsidDel="00000000" w:rsidP="00000000" w:rsidRDefault="00000000" w:rsidRPr="00000000" w14:paraId="00000037">
                  <w:pPr>
                    <w:keepNext w:val="0"/>
                    <w:keepLines w:val="0"/>
                    <w:spacing w:after="0" w:lineRule="auto"/>
                    <w:jc w:val="center"/>
                    <w:rPr>
                      <w:rFonts w:ascii="Arial" w:cs="Arial" w:eastAsia="Arial" w:hAnsi="Arial"/>
                    </w:rPr>
                  </w:pPr>
                  <w:r w:rsidDel="00000000" w:rsidR="00000000" w:rsidRPr="00000000">
                    <w:rPr>
                      <w:rFonts w:ascii="Arial" w:cs="Arial" w:eastAsia="Arial" w:hAnsi="Arial"/>
                      <w:b w:val="1"/>
                      <w:bCs w:val="1"/>
                      <w:color w:val="ffffff"/>
                      <w:sz w:val="15"/>
                      <w:szCs w:val="15"/>
                      <w:rtl w:val="0"/>
                    </w:rPr>
                    <w:t xml:space="preserve">1950s onwards</w:t>
                  </w:r>
                  <w:r w:rsidDel="00000000" w:rsidR="00000000" w:rsidRPr="00000000">
                    <w:rPr>
                      <w:rtl w:val="0"/>
                    </w:rPr>
                  </w:r>
                </w:p>
              </w:tc>
              <w:tc>
                <w:tcPr>
                  <w:shd w:fill="f3f5f7" w:val="clear"/>
                  <w:tcMar>
                    <w:top w:w="25.0" w:type="dxa"/>
                    <w:bottom w:w="25.0" w:type="dxa"/>
                  </w:tcMar>
                </w:tcPr>
                <w:p w:rsidR="00000000" w:rsidDel="00000000" w:rsidP="00000000" w:rsidRDefault="00000000" w:rsidRPr="00000000" w14:paraId="00000038">
                  <w:pPr>
                    <w:keepNext w:val="0"/>
                    <w:keepLines w:val="0"/>
                    <w:spacing w:after="0" w:lineRule="auto"/>
                    <w:rPr>
                      <w:rFonts w:ascii="Arial" w:cs="Arial" w:eastAsia="Arial" w:hAnsi="Arial"/>
                    </w:rPr>
                  </w:pPr>
                  <w:r w:rsidDel="00000000" w:rsidR="00000000" w:rsidRPr="00000000">
                    <w:rPr>
                      <w:rFonts w:ascii="Arial" w:cs="Arial" w:eastAsia="Arial" w:hAnsi="Arial"/>
                      <w:color w:val="1f2a35"/>
                      <w:sz w:val="15"/>
                      <w:szCs w:val="15"/>
                      <w:rtl w:val="0"/>
                    </w:rPr>
                    <w:t xml:space="preserve">Control of symptoms and discharge were promoted by chlorpromazine and related antipsychotic drugs. </w:t>
                  </w:r>
                  <w:r w:rsidDel="00000000" w:rsidR="00000000" w:rsidRPr="00000000">
                    <w:rPr>
                      <w:rtl w:val="0"/>
                    </w:rPr>
                  </w:r>
                </w:p>
              </w:tc>
            </w:tr>
          </w:tbl>
          <w:p w:rsidR="00000000" w:rsidDel="00000000" w:rsidP="00000000" w:rsidRDefault="00000000" w:rsidRPr="00000000" w14:paraId="00000039">
            <w:pPr>
              <w:keepNext w:val="0"/>
              <w:keepLines w:val="0"/>
              <w:spacing w:after="0" w:before="0" w:line="20" w:lineRule="auto"/>
              <w:rPr>
                <w:rFonts w:ascii="Arial" w:cs="Arial" w:eastAsia="Arial" w:hAnsi="Arial"/>
              </w:rPr>
            </w:pPr>
            <w:r w:rsidDel="00000000" w:rsidR="00000000" w:rsidRPr="00000000">
              <w:rPr>
                <w:rtl w:val="0"/>
              </w:rPr>
            </w:r>
          </w:p>
          <w:tbl>
            <w:tblPr>
              <w:tblStyle w:val="Table13"/>
              <w:tblW w:w="4536.0" w:type="dxa"/>
              <w:jc w:val="left"/>
              <w:tblLayout w:type="fixed"/>
              <w:tblLook w:val="0400"/>
            </w:tblPr>
            <w:tblGrid>
              <w:gridCol w:w="1368"/>
              <w:gridCol w:w="3168"/>
              <w:tblGridChange w:id="0">
                <w:tblGrid>
                  <w:gridCol w:w="1368"/>
                  <w:gridCol w:w="3168"/>
                </w:tblGrid>
              </w:tblGridChange>
            </w:tblGrid>
            <w:tr>
              <w:trPr>
                <w:cantSplit w:val="0"/>
                <w:tblHeader w:val="0"/>
              </w:trPr>
              <w:tc>
                <w:tcPr>
                  <w:shd w:fill="17324d" w:val="clear"/>
                  <w:tcMar>
                    <w:top w:w="25.0" w:type="dxa"/>
                    <w:bottom w:w="25.0" w:type="dxa"/>
                  </w:tcMar>
                </w:tcPr>
                <w:p w:rsidR="00000000" w:rsidDel="00000000" w:rsidP="00000000" w:rsidRDefault="00000000" w:rsidRPr="00000000" w14:paraId="0000003A">
                  <w:pPr>
                    <w:keepNext w:val="0"/>
                    <w:keepLines w:val="0"/>
                    <w:spacing w:after="0" w:lineRule="auto"/>
                    <w:jc w:val="center"/>
                    <w:rPr>
                      <w:rFonts w:ascii="Arial" w:cs="Arial" w:eastAsia="Arial" w:hAnsi="Arial"/>
                    </w:rPr>
                  </w:pPr>
                  <w:r w:rsidDel="00000000" w:rsidR="00000000" w:rsidRPr="00000000">
                    <w:rPr>
                      <w:rFonts w:ascii="Arial" w:cs="Arial" w:eastAsia="Arial" w:hAnsi="Arial"/>
                      <w:b w:val="1"/>
                      <w:bCs w:val="1"/>
                      <w:color w:val="ffffff"/>
                      <w:sz w:val="15"/>
                      <w:szCs w:val="15"/>
                      <w:rtl w:val="0"/>
                    </w:rPr>
                    <w:t xml:space="preserve">Late 1900s</w:t>
                  </w:r>
                  <w:r w:rsidDel="00000000" w:rsidR="00000000" w:rsidRPr="00000000">
                    <w:rPr>
                      <w:rtl w:val="0"/>
                    </w:rPr>
                  </w:r>
                </w:p>
              </w:tc>
              <w:tc>
                <w:tcPr>
                  <w:shd w:fill="f3f5f7" w:val="clear"/>
                  <w:tcMar>
                    <w:top w:w="25.0" w:type="dxa"/>
                    <w:bottom w:w="25.0" w:type="dxa"/>
                  </w:tcMar>
                </w:tcPr>
                <w:p w:rsidR="00000000" w:rsidDel="00000000" w:rsidP="00000000" w:rsidRDefault="00000000" w:rsidRPr="00000000" w14:paraId="0000003B">
                  <w:pPr>
                    <w:keepNext w:val="0"/>
                    <w:keepLines w:val="0"/>
                    <w:spacing w:after="0" w:lineRule="auto"/>
                    <w:rPr>
                      <w:rFonts w:ascii="Arial" w:cs="Arial" w:eastAsia="Arial" w:hAnsi="Arial"/>
                    </w:rPr>
                  </w:pPr>
                  <w:r w:rsidDel="00000000" w:rsidR="00000000" w:rsidRPr="00000000">
                    <w:rPr>
                      <w:rFonts w:ascii="Arial" w:cs="Arial" w:eastAsia="Arial" w:hAnsi="Arial"/>
                      <w:color w:val="1f2a35"/>
                      <w:sz w:val="15"/>
                      <w:szCs w:val="15"/>
                      <w:rtl w:val="0"/>
                    </w:rPr>
                    <w:t xml:space="preserve">Deinstitutionalisation and community care place the centre of support outside hospital settings. . </w:t>
                  </w:r>
                  <w:r w:rsidDel="00000000" w:rsidR="00000000" w:rsidRPr="00000000">
                    <w:rPr>
                      <w:rtl w:val="0"/>
                    </w:rPr>
                  </w:r>
                </w:p>
              </w:tc>
            </w:tr>
          </w:tbl>
          <w:p w:rsidR="00000000" w:rsidDel="00000000" w:rsidP="00000000" w:rsidRDefault="00000000" w:rsidRPr="00000000" w14:paraId="0000003C">
            <w:pPr>
              <w:keepNext w:val="0"/>
              <w:keepLines w:val="0"/>
              <w:spacing w:after="0" w:before="0" w:line="20" w:lineRule="auto"/>
              <w:rPr>
                <w:rFonts w:ascii="Arial" w:cs="Arial" w:eastAsia="Arial" w:hAnsi="Arial"/>
              </w:rPr>
            </w:pPr>
            <w:r w:rsidDel="00000000" w:rsidR="00000000" w:rsidRPr="00000000">
              <w:rPr>
                <w:rtl w:val="0"/>
              </w:rPr>
            </w:r>
          </w:p>
          <w:tbl>
            <w:tblPr>
              <w:tblStyle w:val="Table14"/>
              <w:tblW w:w="4536.0" w:type="dxa"/>
              <w:jc w:val="left"/>
              <w:tblLayout w:type="fixed"/>
              <w:tblLook w:val="0400"/>
            </w:tblPr>
            <w:tblGrid>
              <w:gridCol w:w="1368"/>
              <w:gridCol w:w="3168"/>
              <w:tblGridChange w:id="0">
                <w:tblGrid>
                  <w:gridCol w:w="1368"/>
                  <w:gridCol w:w="3168"/>
                </w:tblGrid>
              </w:tblGridChange>
            </w:tblGrid>
            <w:tr>
              <w:trPr>
                <w:cantSplit w:val="0"/>
                <w:tblHeader w:val="0"/>
              </w:trPr>
              <w:tc>
                <w:tcPr>
                  <w:shd w:fill="17324d" w:val="clear"/>
                  <w:tcMar>
                    <w:top w:w="25.0" w:type="dxa"/>
                    <w:bottom w:w="25.0" w:type="dxa"/>
                  </w:tcMar>
                </w:tcPr>
                <w:p w:rsidR="00000000" w:rsidDel="00000000" w:rsidP="00000000" w:rsidRDefault="00000000" w:rsidRPr="00000000" w14:paraId="0000003D">
                  <w:pPr>
                    <w:keepNext w:val="0"/>
                    <w:keepLines w:val="0"/>
                    <w:spacing w:after="0" w:lineRule="auto"/>
                    <w:jc w:val="center"/>
                    <w:rPr>
                      <w:rFonts w:ascii="Arial" w:cs="Arial" w:eastAsia="Arial" w:hAnsi="Arial"/>
                    </w:rPr>
                  </w:pPr>
                  <w:r w:rsidDel="00000000" w:rsidR="00000000" w:rsidRPr="00000000">
                    <w:rPr>
                      <w:rFonts w:ascii="Arial" w:cs="Arial" w:eastAsia="Arial" w:hAnsi="Arial"/>
                      <w:b w:val="1"/>
                      <w:bCs w:val="1"/>
                      <w:color w:val="ffffff"/>
                      <w:sz w:val="15"/>
                      <w:szCs w:val="15"/>
                      <w:rtl w:val="0"/>
                    </w:rPr>
                    <w:t xml:space="preserve">Contemporary</w:t>
                  </w:r>
                  <w:r w:rsidDel="00000000" w:rsidR="00000000" w:rsidRPr="00000000">
                    <w:rPr>
                      <w:rtl w:val="0"/>
                    </w:rPr>
                  </w:r>
                </w:p>
              </w:tc>
              <w:tc>
                <w:tcPr>
                  <w:shd w:fill="f3f5f7" w:val="clear"/>
                  <w:tcMar>
                    <w:top w:w="25.0" w:type="dxa"/>
                    <w:bottom w:w="25.0" w:type="dxa"/>
                  </w:tcMar>
                </w:tcPr>
                <w:p w:rsidR="00000000" w:rsidDel="00000000" w:rsidP="00000000" w:rsidRDefault="00000000" w:rsidRPr="00000000" w14:paraId="0000003E">
                  <w:pPr>
                    <w:spacing w:after="0" w:lineRule="auto"/>
                    <w:rPr>
                      <w:rFonts w:ascii="Arial" w:cs="Arial" w:eastAsia="Arial" w:hAnsi="Arial"/>
                      <w:color w:val="1f2a35"/>
                      <w:sz w:val="15"/>
                      <w:szCs w:val="15"/>
                    </w:rPr>
                  </w:pPr>
                  <w:r w:rsidDel="00000000" w:rsidR="00000000" w:rsidRPr="00000000">
                    <w:rPr>
                      <w:rFonts w:ascii="Arial" w:cs="Arial" w:eastAsia="Arial" w:hAnsi="Arial"/>
                      <w:color w:val="1f2a35"/>
                      <w:sz w:val="15"/>
                      <w:szCs w:val="15"/>
                      <w:rtl w:val="0"/>
                    </w:rPr>
                    <w:t xml:space="preserve">Services are multidisciplinary, recovery-orientated and rights-based.</w:t>
                  </w:r>
                </w:p>
                <w:p w:rsidR="00000000" w:rsidDel="00000000" w:rsidP="00000000" w:rsidRDefault="00000000" w:rsidRPr="00000000" w14:paraId="0000003F">
                  <w:pPr>
                    <w:spacing w:after="0" w:lineRule="auto"/>
                    <w:rPr>
                      <w:rFonts w:ascii="Arial" w:cs="Arial" w:eastAsia="Arial" w:hAnsi="Arial"/>
                      <w:color w:val="1f2a35"/>
                      <w:sz w:val="15"/>
                      <w:szCs w:val="15"/>
                    </w:rPr>
                  </w:pPr>
                  <w:r w:rsidDel="00000000" w:rsidR="00000000" w:rsidRPr="00000000">
                    <w:rPr>
                      <w:rFonts w:ascii="Arial" w:cs="Arial" w:eastAsia="Arial" w:hAnsi="Arial"/>
                      <w:color w:val="1f2a35"/>
                      <w:sz w:val="15"/>
                      <w:szCs w:val="15"/>
                      <w:rtl w:val="0"/>
                    </w:rPr>
                    <w:t xml:space="preserve">Review: restriction of liberty by the state in institutions was common place; community care depended on suitable housing, income, staff and community. </w:t>
                  </w:r>
                </w:p>
                <w:p w:rsidR="00000000" w:rsidDel="00000000" w:rsidP="00000000" w:rsidRDefault="00000000" w:rsidRPr="00000000" w14:paraId="00000040">
                  <w:pPr>
                    <w:spacing w:after="0" w:lineRule="auto"/>
                    <w:rPr>
                      <w:rFonts w:ascii="Arial" w:cs="Arial" w:eastAsia="Arial" w:hAnsi="Arial"/>
                      <w:color w:val="1f2a35"/>
                      <w:sz w:val="15"/>
                      <w:szCs w:val="15"/>
                    </w:rPr>
                  </w:pPr>
                  <w:r w:rsidDel="00000000" w:rsidR="00000000" w:rsidRPr="00000000">
                    <w:rPr>
                      <w:rtl w:val="0"/>
                    </w:rPr>
                  </w:r>
                </w:p>
                <w:p w:rsidR="00000000" w:rsidDel="00000000" w:rsidP="00000000" w:rsidRDefault="00000000" w:rsidRPr="00000000" w14:paraId="00000041">
                  <w:pPr>
                    <w:keepNext w:val="0"/>
                    <w:keepLines w:val="0"/>
                    <w:spacing w:after="0" w:lineRule="auto"/>
                    <w:rPr>
                      <w:rFonts w:ascii="Arial" w:cs="Arial" w:eastAsia="Arial" w:hAnsi="Arial"/>
                      <w:color w:val="1f2a35"/>
                      <w:sz w:val="15"/>
                      <w:szCs w:val="15"/>
                    </w:rPr>
                  </w:pPr>
                  <w:r w:rsidDel="00000000" w:rsidR="00000000" w:rsidRPr="00000000">
                    <w:rPr>
                      <w:rtl w:val="0"/>
                    </w:rPr>
                  </w:r>
                </w:p>
              </w:tc>
            </w:tr>
          </w:tbl>
          <w:p w:rsidR="00000000" w:rsidDel="00000000" w:rsidP="00000000" w:rsidRDefault="00000000" w:rsidRPr="00000000" w14:paraId="00000042">
            <w:pPr>
              <w:keepNext w:val="0"/>
              <w:keepLines w:val="0"/>
              <w:spacing w:after="0" w:before="0" w:line="20" w:lineRule="auto"/>
              <w:rPr>
                <w:rFonts w:ascii="Arial" w:cs="Arial" w:eastAsia="Arial" w:hAnsi="Arial"/>
              </w:rPr>
            </w:pPr>
            <w:r w:rsidDel="00000000" w:rsidR="00000000" w:rsidRPr="00000000">
              <w:rPr>
                <w:rtl w:val="0"/>
              </w:rPr>
            </w:r>
          </w:p>
          <w:p w:rsidR="00000000" w:rsidDel="00000000" w:rsidP="00000000" w:rsidRDefault="00000000" w:rsidRPr="00000000" w14:paraId="00000043">
            <w:pPr>
              <w:keepNext w:val="0"/>
              <w:keepLines w:val="0"/>
              <w:spacing w:after="0" w:before="0" w:line="20" w:lineRule="auto"/>
              <w:rPr>
                <w:rFonts w:ascii="Arial" w:cs="Arial" w:eastAsia="Arial" w:hAnsi="Arial"/>
              </w:rPr>
            </w:pPr>
            <w:r w:rsidDel="00000000" w:rsidR="00000000" w:rsidRPr="00000000">
              <w:rPr>
                <w:rtl w:val="0"/>
              </w:rPr>
            </w:r>
          </w:p>
        </w:tc>
        <w:tc>
          <w:tcPr>
            <w:tcBorders>
              <w:left w:color="d5dee7" w:space="0" w:sz="5" w:val="single"/>
              <w:right w:color="d5dee7" w:space="0" w:sz="5" w:val="single"/>
            </w:tcBorders>
            <w:tcMar>
              <w:top w:w="35.0" w:type="dxa"/>
              <w:bottom w:w="35.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5"/>
              <w:tblW w:w="4944.0" w:type="dxa"/>
              <w:jc w:val="center"/>
              <w:tblLayout w:type="fixed"/>
              <w:tblLook w:val="0400"/>
            </w:tblPr>
            <w:tblGrid>
              <w:gridCol w:w="4944"/>
              <w:tblGridChange w:id="0">
                <w:tblGrid>
                  <w:gridCol w:w="4944"/>
                </w:tblGrid>
              </w:tblGridChange>
            </w:tblGrid>
            <w:tr>
              <w:trPr>
                <w:cantSplit w:val="0"/>
                <w:tblHeader w:val="0"/>
              </w:trPr>
              <w:tc>
                <w:tcPr>
                  <w:shd w:fill="17324d" w:val="clear"/>
                  <w:tcMar>
                    <w:top w:w="50.0" w:type="dxa"/>
                    <w:bottom w:w="50.0" w:type="dxa"/>
                  </w:tcMar>
                </w:tcPr>
                <w:p w:rsidR="00000000" w:rsidDel="00000000" w:rsidP="00000000" w:rsidRDefault="00000000" w:rsidRPr="00000000" w14:paraId="00000045">
                  <w:pPr>
                    <w:keepNext w:val="0"/>
                    <w:keepLines w:val="0"/>
                    <w:spacing w:after="0" w:lineRule="auto"/>
                    <w:jc w:val="center"/>
                    <w:rPr>
                      <w:rFonts w:ascii="Arial" w:cs="Arial" w:eastAsia="Arial" w:hAnsi="Arial"/>
                    </w:rPr>
                  </w:pPr>
                  <w:r w:rsidDel="00000000" w:rsidR="00000000" w:rsidRPr="00000000">
                    <w:rPr>
                      <w:rFonts w:ascii="Arial" w:cs="Arial" w:eastAsia="Arial" w:hAnsi="Arial"/>
                      <w:b w:val="1"/>
                      <w:bCs w:val="1"/>
                      <w:color w:val="ffffff"/>
                      <w:sz w:val="24"/>
                      <w:szCs w:val="24"/>
                      <w:rtl w:val="0"/>
                    </w:rPr>
                    <w:t xml:space="preserve">3. TREATMENT EVOLUTION</w:t>
                  </w:r>
                  <w:r w:rsidDel="00000000" w:rsidR="00000000" w:rsidRPr="00000000">
                    <w:rPr>
                      <w:rtl w:val="0"/>
                    </w:rPr>
                  </w:r>
                </w:p>
              </w:tc>
            </w:tr>
          </w:tbl>
          <w:p w:rsidR="00000000" w:rsidDel="00000000" w:rsidP="00000000" w:rsidRDefault="00000000" w:rsidRPr="00000000" w14:paraId="00000046">
            <w:pPr>
              <w:keepNext w:val="0"/>
              <w:keepLines w:val="0"/>
              <w:spacing w:after="0" w:before="0" w:line="20" w:lineRule="auto"/>
              <w:rPr>
                <w:rFonts w:ascii="Arial" w:cs="Arial" w:eastAsia="Arial" w:hAnsi="Arial"/>
              </w:rPr>
            </w:pPr>
            <w:r w:rsidDel="00000000" w:rsidR="00000000" w:rsidRPr="00000000">
              <w:rPr>
                <w:rtl w:val="0"/>
              </w:rPr>
            </w:r>
          </w:p>
          <w:p w:rsidR="00000000" w:rsidDel="00000000" w:rsidP="00000000" w:rsidRDefault="00000000" w:rsidRPr="00000000" w14:paraId="00000047">
            <w:pPr>
              <w:keepNext w:val="0"/>
              <w:keepLines w:val="0"/>
              <w:spacing w:after="40" w:before="0" w:line="240" w:lineRule="auto"/>
              <w:rPr>
                <w:rFonts w:ascii="Arial" w:cs="Arial" w:eastAsia="Arial" w:hAnsi="Arial"/>
              </w:rPr>
            </w:pPr>
            <w:r w:rsidDel="00000000" w:rsidR="00000000" w:rsidRPr="00000000">
              <w:rPr>
                <w:rFonts w:ascii="Arial" w:cs="Arial" w:eastAsia="Arial" w:hAnsi="Arial"/>
                <w:b w:val="1"/>
                <w:bCs w:val="1"/>
                <w:color w:val="17324d"/>
                <w:sz w:val="19"/>
                <w:szCs w:val="19"/>
                <w:rtl w:val="0"/>
              </w:rPr>
              <w:t xml:space="preserve">Historical provision</w:t>
            </w:r>
            <w:r w:rsidDel="00000000" w:rsidR="00000000" w:rsidRPr="00000000">
              <w:rPr>
                <w:rtl w:val="0"/>
              </w:rPr>
            </w:r>
          </w:p>
          <w:p w:rsidR="00000000" w:rsidDel="00000000" w:rsidP="00000000" w:rsidRDefault="00000000" w:rsidRPr="00000000" w14:paraId="00000048">
            <w:pPr>
              <w:numPr>
                <w:ilvl w:val="0"/>
                <w:numId w:val="1"/>
              </w:numPr>
              <w:spacing w:after="20" w:line="240" w:lineRule="auto"/>
              <w:ind w:left="360"/>
            </w:pPr>
            <w:r w:rsidDel="00000000" w:rsidR="00000000" w:rsidRPr="00000000">
              <w:rPr>
                <w:rFonts w:ascii="Arial" w:cs="Arial" w:eastAsia="Arial" w:hAnsi="Arial"/>
                <w:sz w:val="16"/>
                <w:szCs w:val="16"/>
                <w:rtl w:val="0"/>
              </w:rPr>
              <w:t xml:space="preserve">Care in an institution: offers housing and holding, but is a type of social exclusion and reliance.</w:t>
            </w:r>
          </w:p>
          <w:p w:rsidR="00000000" w:rsidDel="00000000" w:rsidP="00000000" w:rsidRDefault="00000000" w:rsidRPr="00000000" w14:paraId="00000049">
            <w:pPr>
              <w:numPr>
                <w:ilvl w:val="0"/>
                <w:numId w:val="1"/>
              </w:numPr>
              <w:spacing w:after="20" w:line="240" w:lineRule="auto"/>
              <w:ind w:left="360"/>
            </w:pPr>
            <w:r w:rsidDel="00000000" w:rsidR="00000000" w:rsidRPr="00000000">
              <w:rPr>
                <w:rFonts w:ascii="Arial" w:cs="Arial" w:eastAsia="Arial" w:hAnsi="Arial"/>
                <w:sz w:val="16"/>
                <w:szCs w:val="16"/>
                <w:rtl w:val="0"/>
              </w:rPr>
              <w:t xml:space="preserve">Seclusion/restraint: control of risk in the immediate term, but trauma and disempowerment.</w:t>
            </w:r>
          </w:p>
          <w:p w:rsidR="00000000" w:rsidDel="00000000" w:rsidP="00000000" w:rsidRDefault="00000000" w:rsidRPr="00000000" w14:paraId="0000004A">
            <w:pPr>
              <w:numPr>
                <w:ilvl w:val="0"/>
                <w:numId w:val="1"/>
              </w:numPr>
              <w:spacing w:after="20" w:line="240" w:lineRule="auto"/>
              <w:ind w:left="360"/>
            </w:pPr>
            <w:r w:rsidDel="00000000" w:rsidR="00000000" w:rsidRPr="00000000">
              <w:rPr>
                <w:rFonts w:ascii="Arial" w:cs="Arial" w:eastAsia="Arial" w:hAnsi="Arial"/>
                <w:sz w:val="16"/>
                <w:szCs w:val="16"/>
                <w:rtl w:val="0"/>
              </w:rPr>
              <w:t xml:space="preserve">Insulin coma treatment and psychosurgery: to alleviate the symptoms, but with little evidence, high danger, irreversible harm and without full consent. </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20" w:before="0" w:line="240" w:lineRule="auto"/>
              <w:ind w:left="0" w:right="0" w:firstLine="0"/>
              <w:jc w:val="left"/>
              <w:rPr>
                <w:rFonts w:ascii="Arial" w:cs="Arial" w:eastAsia="Arial" w:hAnsi="Arial"/>
                <w:sz w:val="16"/>
                <w:szCs w:val="16"/>
              </w:rPr>
            </w:pPr>
            <w:r w:rsidDel="00000000" w:rsidR="00000000" w:rsidRPr="00000000">
              <w:rPr>
                <w:rtl w:val="0"/>
              </w:rPr>
            </w:r>
          </w:p>
          <w:p w:rsidR="00000000" w:rsidDel="00000000" w:rsidP="00000000" w:rsidRDefault="00000000" w:rsidRPr="00000000" w14:paraId="0000004C">
            <w:pPr>
              <w:keepNext w:val="0"/>
              <w:keepLines w:val="0"/>
              <w:spacing w:after="40" w:before="40" w:line="240" w:lineRule="auto"/>
              <w:rPr>
                <w:rFonts w:ascii="Arial" w:cs="Arial" w:eastAsia="Arial" w:hAnsi="Arial"/>
              </w:rPr>
            </w:pPr>
            <w:r w:rsidDel="00000000" w:rsidR="00000000" w:rsidRPr="00000000">
              <w:rPr>
                <w:rFonts w:ascii="Arial" w:cs="Arial" w:eastAsia="Arial" w:hAnsi="Arial"/>
                <w:b w:val="1"/>
                <w:bCs w:val="1"/>
                <w:color w:val="17324d"/>
                <w:sz w:val="19"/>
                <w:szCs w:val="19"/>
                <w:rtl w:val="0"/>
              </w:rPr>
              <w:t xml:space="preserve">Contemporary provision</w:t>
            </w:r>
            <w:r w:rsidDel="00000000" w:rsidR="00000000" w:rsidRPr="00000000">
              <w:rPr>
                <w:rtl w:val="0"/>
              </w:rPr>
            </w:r>
          </w:p>
          <w:p w:rsidR="00000000" w:rsidDel="00000000" w:rsidP="00000000" w:rsidRDefault="00000000" w:rsidRPr="00000000" w14:paraId="0000004D">
            <w:pPr>
              <w:numPr>
                <w:ilvl w:val="0"/>
                <w:numId w:val="1"/>
              </w:numPr>
              <w:spacing w:after="20" w:line="240" w:lineRule="auto"/>
              <w:ind w:left="360"/>
            </w:pPr>
            <w:r w:rsidDel="00000000" w:rsidR="00000000" w:rsidRPr="00000000">
              <w:rPr>
                <w:rFonts w:ascii="Arial" w:cs="Arial" w:eastAsia="Arial" w:hAnsi="Arial"/>
                <w:sz w:val="16"/>
                <w:szCs w:val="16"/>
                <w:rtl w:val="0"/>
              </w:rPr>
              <w:t xml:space="preserve">Antipsychotics may also improve hallucinations and delusions, and reduce relapse but they have metabolic, cardiovascular, hormonal and neurological side effects. CB T for psychosis and family intervention can help with coping, communication and relapse planning, but access to these is uneven (NICE, 2014.) Community and recovery-focused care promotes choice, participation and engagement but can be seen as tokenistic where housing, staffing and social resources are lacking. </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20" w:before="0" w:line="240" w:lineRule="auto"/>
              <w:ind w:left="0" w:right="0" w:firstLine="0"/>
              <w:jc w:val="left"/>
              <w:rPr>
                <w:rFonts w:ascii="Arial" w:cs="Arial" w:eastAsia="Arial" w:hAnsi="Arial"/>
                <w:sz w:val="16"/>
                <w:szCs w:val="16"/>
              </w:rPr>
            </w:pPr>
            <w:r w:rsidDel="00000000" w:rsidR="00000000" w:rsidRPr="00000000">
              <w:rPr>
                <w:rtl w:val="0"/>
              </w:rPr>
            </w:r>
          </w:p>
          <w:tbl>
            <w:tblPr>
              <w:tblStyle w:val="Table16"/>
              <w:tblW w:w="4944.0" w:type="dxa"/>
              <w:jc w:val="center"/>
              <w:tblLayout w:type="fixed"/>
              <w:tblLook w:val="0400"/>
            </w:tblPr>
            <w:tblGrid>
              <w:gridCol w:w="4944"/>
              <w:tblGridChange w:id="0">
                <w:tblGrid>
                  <w:gridCol w:w="49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af6f6" w:val="clear"/>
                  <w:tcMar>
                    <w:top w:w="70.0" w:type="dxa"/>
                    <w:bottom w:w="70.0" w:type="dxa"/>
                  </w:tcMar>
                </w:tcPr>
                <w:p w:rsidR="00000000" w:rsidDel="00000000" w:rsidP="00000000" w:rsidRDefault="00000000" w:rsidRPr="00000000" w14:paraId="0000004F">
                  <w:pPr>
                    <w:keepNext w:val="0"/>
                    <w:keepLines w:val="0"/>
                    <w:spacing w:after="40" w:lineRule="auto"/>
                    <w:rPr>
                      <w:rFonts w:ascii="Arial" w:cs="Arial" w:eastAsia="Arial" w:hAnsi="Arial"/>
                    </w:rPr>
                  </w:pPr>
                  <w:r w:rsidDel="00000000" w:rsidR="00000000" w:rsidRPr="00000000">
                    <w:rPr>
                      <w:rFonts w:ascii="Arial" w:cs="Arial" w:eastAsia="Arial" w:hAnsi="Arial"/>
                      <w:b w:val="1"/>
                      <w:bCs w:val="1"/>
                      <w:color w:val="17324d"/>
                      <w:sz w:val="19"/>
                      <w:szCs w:val="19"/>
                      <w:rtl w:val="0"/>
                    </w:rPr>
                    <w:t xml:space="preserve">OVERALL EVALUATION</w:t>
                  </w:r>
                  <w:r w:rsidDel="00000000" w:rsidR="00000000" w:rsidRPr="00000000">
                    <w:rPr>
                      <w:rtl w:val="0"/>
                    </w:rPr>
                  </w:r>
                </w:p>
                <w:p w:rsidR="00000000" w:rsidDel="00000000" w:rsidP="00000000" w:rsidRDefault="00000000" w:rsidRPr="00000000" w14:paraId="00000050">
                  <w:pPr>
                    <w:keepNext w:val="0"/>
                    <w:keepLines w:val="0"/>
                    <w:spacing w:after="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Modern treatment is more based on evidence and tailored to the person. A true biopsychosocial model is not operative when drugs can be dispensed, but psychological therapy, housing, work and social support must await.  </w:t>
                  </w:r>
                  <w:r w:rsidDel="00000000" w:rsidR="00000000" w:rsidRPr="00000000">
                    <w:rPr>
                      <w:rtl w:val="0"/>
                    </w:rPr>
                  </w:r>
                </w:p>
              </w:tc>
            </w:tr>
          </w:tbl>
          <w:p w:rsidR="00000000" w:rsidDel="00000000" w:rsidP="00000000" w:rsidRDefault="00000000" w:rsidRPr="00000000" w14:paraId="00000051">
            <w:pPr>
              <w:keepNext w:val="0"/>
              <w:keepLines w:val="0"/>
              <w:spacing w:after="0" w:before="0" w:line="2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52">
      <w:pPr>
        <w:rPr>
          <w:rFonts w:ascii="Arial" w:cs="Arial" w:eastAsia="Arial" w:hAnsi="Arial"/>
        </w:rPr>
        <w:sectPr>
          <w:type w:val="nextPage"/>
          <w:pgSz w:h="12240" w:w="15840" w:orient="landscape"/>
          <w:pgMar w:bottom="461" w:top="461" w:left="648" w:right="648" w:header="720" w:footer="720"/>
        </w:sectPr>
      </w:pPr>
      <w:r w:rsidDel="00000000" w:rsidR="00000000" w:rsidRPr="00000000">
        <w:rPr>
          <w:rtl w:val="0"/>
        </w:rPr>
      </w:r>
    </w:p>
    <w:p w:rsidR="00000000" w:rsidDel="00000000" w:rsidP="00000000" w:rsidRDefault="00000000" w:rsidRPr="00000000" w14:paraId="00000053">
      <w:pPr>
        <w:spacing w:after="60" w:lineRule="auto"/>
        <w:jc w:val="center"/>
        <w:rPr>
          <w:rFonts w:ascii="Arial" w:cs="Arial" w:eastAsia="Arial" w:hAnsi="Arial"/>
        </w:rPr>
      </w:pPr>
      <w:r w:rsidDel="00000000" w:rsidR="00000000" w:rsidRPr="00000000">
        <w:rPr>
          <w:rFonts w:ascii="Arial" w:cs="Arial" w:eastAsia="Arial" w:hAnsi="Arial"/>
          <w:b w:val="1"/>
          <w:bCs w:val="1"/>
          <w:color w:val="17324d"/>
          <w:sz w:val="40"/>
          <w:szCs w:val="40"/>
          <w:rtl w:val="0"/>
        </w:rPr>
        <w:t xml:space="preserve">SCHIZOPHRENIA THROUGH TIME</w:t>
      </w:r>
      <w:r w:rsidDel="00000000" w:rsidR="00000000" w:rsidRPr="00000000">
        <w:rPr>
          <w:rtl w:val="0"/>
        </w:rPr>
      </w:r>
    </w:p>
    <w:p w:rsidR="00000000" w:rsidDel="00000000" w:rsidP="00000000" w:rsidRDefault="00000000" w:rsidRPr="00000000" w14:paraId="00000054">
      <w:pPr>
        <w:spacing w:after="120" w:lineRule="auto"/>
        <w:jc w:val="center"/>
        <w:rPr>
          <w:rFonts w:ascii="Arial" w:cs="Arial" w:eastAsia="Arial" w:hAnsi="Arial"/>
        </w:rPr>
      </w:pPr>
      <w:r w:rsidDel="00000000" w:rsidR="00000000" w:rsidRPr="00000000">
        <w:rPr>
          <w:rFonts w:ascii="Arial" w:cs="Arial" w:eastAsia="Arial" w:hAnsi="Arial"/>
          <w:b w:val="1"/>
          <w:bCs w:val="1"/>
          <w:color w:val="1b8a8f"/>
          <w:sz w:val="20"/>
          <w:szCs w:val="20"/>
          <w:rtl w:val="0"/>
        </w:rPr>
        <w:t xml:space="preserve">Poster Page 2: Contemporary Provision, Context, Stigma, Inequality and Future Practice</w:t>
      </w:r>
      <w:r w:rsidDel="00000000" w:rsidR="00000000" w:rsidRPr="00000000">
        <w:rPr>
          <w:rtl w:val="0"/>
        </w:rPr>
      </w:r>
    </w:p>
    <w:tbl>
      <w:tblPr>
        <w:tblStyle w:val="Table17"/>
        <w:tblW w:w="14565.0" w:type="dxa"/>
        <w:jc w:val="center"/>
        <w:tblLayout w:type="fixed"/>
        <w:tblLook w:val="0400"/>
      </w:tblPr>
      <w:tblGrid>
        <w:gridCol w:w="4890"/>
        <w:gridCol w:w="4890"/>
        <w:gridCol w:w="4785"/>
        <w:tblGridChange w:id="0">
          <w:tblGrid>
            <w:gridCol w:w="4890"/>
            <w:gridCol w:w="4890"/>
            <w:gridCol w:w="4785"/>
          </w:tblGrid>
        </w:tblGridChange>
      </w:tblGrid>
      <w:tr>
        <w:trPr>
          <w:cantSplit w:val="0"/>
          <w:tblHeader w:val="0"/>
        </w:trPr>
        <w:tc>
          <w:tcPr>
            <w:tcBorders>
              <w:left w:color="d5dee7" w:space="0" w:sz="5" w:val="single"/>
              <w:right w:color="d5dee7" w:space="0" w:sz="5" w:val="single"/>
            </w:tcBorders>
            <w:tcMar>
              <w:top w:w="35.0" w:type="dxa"/>
              <w:bottom w:w="35.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8"/>
              <w:tblW w:w="3744.0" w:type="dxa"/>
              <w:jc w:val="center"/>
              <w:tblLayout w:type="fixed"/>
              <w:tblLook w:val="0400"/>
            </w:tblPr>
            <w:tblGrid>
              <w:gridCol w:w="3744"/>
              <w:tblGridChange w:id="0">
                <w:tblGrid>
                  <w:gridCol w:w="3744"/>
                </w:tblGrid>
              </w:tblGridChange>
            </w:tblGrid>
            <w:tr>
              <w:trPr>
                <w:cantSplit w:val="0"/>
                <w:tblHeader w:val="0"/>
              </w:trPr>
              <w:tc>
                <w:tcPr>
                  <w:shd w:fill="17324d" w:val="clear"/>
                  <w:tcMar>
                    <w:top w:w="45.0" w:type="dxa"/>
                    <w:bottom w:w="45.0" w:type="dxa"/>
                  </w:tcMar>
                </w:tcPr>
                <w:p w:rsidR="00000000" w:rsidDel="00000000" w:rsidP="00000000" w:rsidRDefault="00000000" w:rsidRPr="00000000" w14:paraId="00000056">
                  <w:pPr>
                    <w:keepNext w:val="0"/>
                    <w:keepLines w:val="0"/>
                    <w:spacing w:after="20" w:lineRule="auto"/>
                    <w:jc w:val="center"/>
                    <w:rPr>
                      <w:rFonts w:ascii="Arial" w:cs="Arial" w:eastAsia="Arial" w:hAnsi="Arial"/>
                    </w:rPr>
                  </w:pPr>
                  <w:r w:rsidDel="00000000" w:rsidR="00000000" w:rsidRPr="00000000">
                    <w:rPr>
                      <w:rFonts w:ascii="Arial" w:cs="Arial" w:eastAsia="Arial" w:hAnsi="Arial"/>
                      <w:b w:val="1"/>
                      <w:bCs w:val="1"/>
                      <w:color w:val="ffffff"/>
                      <w:sz w:val="16"/>
                      <w:szCs w:val="16"/>
                      <w:rtl w:val="0"/>
                    </w:rPr>
                    <w:t xml:space="preserve">4. CONTEMPORARY PROVISION</w:t>
                  </w:r>
                  <w:r w:rsidDel="00000000" w:rsidR="00000000" w:rsidRPr="00000000">
                    <w:rPr>
                      <w:rtl w:val="0"/>
                    </w:rPr>
                  </w:r>
                </w:p>
              </w:tc>
            </w:tr>
          </w:tbl>
          <w:p w:rsidR="00000000" w:rsidDel="00000000" w:rsidP="00000000" w:rsidRDefault="00000000" w:rsidRPr="00000000" w14:paraId="00000057">
            <w:pPr>
              <w:keepNext w:val="0"/>
              <w:keepLines w:val="0"/>
              <w:spacing w:after="0" w:before="0" w:line="20" w:lineRule="auto"/>
              <w:rPr>
                <w:rFonts w:ascii="Arial" w:cs="Arial" w:eastAsia="Arial" w:hAnsi="Arial"/>
              </w:rPr>
            </w:pPr>
            <w:r w:rsidDel="00000000" w:rsidR="00000000" w:rsidRPr="00000000">
              <w:rPr>
                <w:rtl w:val="0"/>
              </w:rPr>
            </w:r>
          </w:p>
          <w:tbl>
            <w:tblPr>
              <w:tblStyle w:val="Table19"/>
              <w:tblW w:w="3744.0" w:type="dxa"/>
              <w:jc w:val="center"/>
              <w:tblLayout w:type="fixed"/>
              <w:tblLook w:val="0400"/>
            </w:tblPr>
            <w:tblGrid>
              <w:gridCol w:w="3744"/>
              <w:tblGridChange w:id="0">
                <w:tblGrid>
                  <w:gridCol w:w="37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df3f8" w:val="clear"/>
                  <w:tcMar>
                    <w:top w:w="45.0" w:type="dxa"/>
                    <w:bottom w:w="45.0" w:type="dxa"/>
                  </w:tcMar>
                </w:tcPr>
                <w:p w:rsidR="00000000" w:rsidDel="00000000" w:rsidP="00000000" w:rsidRDefault="00000000" w:rsidRPr="00000000" w14:paraId="00000058">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EARLY INTERVENTION</w:t>
                  </w:r>
                  <w:r w:rsidDel="00000000" w:rsidR="00000000" w:rsidRPr="00000000">
                    <w:rPr>
                      <w:rtl w:val="0"/>
                    </w:rPr>
                  </w:r>
                </w:p>
                <w:p w:rsidR="00000000" w:rsidDel="00000000" w:rsidP="00000000" w:rsidRDefault="00000000" w:rsidRPr="00000000" w14:paraId="00000059">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Support in the community following a first episode might comprise of assessment, medication, psychological therapy, family work, education, employment assistance and re-occurrence of illness planning. Access may vary according to place, ethnic group, age and mode of entry into care. </w:t>
                  </w:r>
                  <w:r w:rsidDel="00000000" w:rsidR="00000000" w:rsidRPr="00000000">
                    <w:rPr>
                      <w:rtl w:val="0"/>
                    </w:rPr>
                  </w:r>
                </w:p>
              </w:tc>
            </w:tr>
          </w:tbl>
          <w:p w:rsidR="00000000" w:rsidDel="00000000" w:rsidP="00000000" w:rsidRDefault="00000000" w:rsidRPr="00000000" w14:paraId="0000005A">
            <w:pPr>
              <w:keepNext w:val="0"/>
              <w:keepLines w:val="0"/>
              <w:spacing w:after="0" w:before="0" w:line="20" w:lineRule="auto"/>
              <w:rPr>
                <w:rFonts w:ascii="Arial" w:cs="Arial" w:eastAsia="Arial" w:hAnsi="Arial"/>
              </w:rPr>
            </w:pPr>
            <w:r w:rsidDel="00000000" w:rsidR="00000000" w:rsidRPr="00000000">
              <w:rPr>
                <w:rtl w:val="0"/>
              </w:rPr>
            </w:r>
          </w:p>
          <w:tbl>
            <w:tblPr>
              <w:tblStyle w:val="Table20"/>
              <w:tblW w:w="3744.0" w:type="dxa"/>
              <w:jc w:val="center"/>
              <w:tblLayout w:type="fixed"/>
              <w:tblLook w:val="0400"/>
            </w:tblPr>
            <w:tblGrid>
              <w:gridCol w:w="3744"/>
              <w:tblGridChange w:id="0">
                <w:tblGrid>
                  <w:gridCol w:w="37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df3f8" w:val="clear"/>
                  <w:tcMar>
                    <w:top w:w="45.0" w:type="dxa"/>
                    <w:bottom w:w="45.0" w:type="dxa"/>
                  </w:tcMar>
                </w:tcPr>
                <w:p w:rsidR="00000000" w:rsidDel="00000000" w:rsidP="00000000" w:rsidRDefault="00000000" w:rsidRPr="00000000" w14:paraId="0000005B">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MEDICATION AND PHYSICAL HEALTH</w:t>
                  </w:r>
                  <w:r w:rsidDel="00000000" w:rsidR="00000000" w:rsidRPr="00000000">
                    <w:rPr>
                      <w:rtl w:val="0"/>
                    </w:rPr>
                  </w:r>
                </w:p>
                <w:p w:rsidR="00000000" w:rsidDel="00000000" w:rsidP="00000000" w:rsidRDefault="00000000" w:rsidRPr="00000000" w14:paraId="0000005C">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The treatment must consider the preference, previous response, physical health and side effects. Monitoring is essential since side effects may affect weight, risk for diabetes, cardiovascular health, movement, hormones and quality of life. </w:t>
                  </w:r>
                  <w:r w:rsidDel="00000000" w:rsidR="00000000" w:rsidRPr="00000000">
                    <w:rPr>
                      <w:rtl w:val="0"/>
                    </w:rPr>
                  </w:r>
                </w:p>
              </w:tc>
            </w:tr>
          </w:tbl>
          <w:p w:rsidR="00000000" w:rsidDel="00000000" w:rsidP="00000000" w:rsidRDefault="00000000" w:rsidRPr="00000000" w14:paraId="0000005D">
            <w:pPr>
              <w:keepNext w:val="0"/>
              <w:keepLines w:val="0"/>
              <w:spacing w:after="0" w:before="0" w:line="20" w:lineRule="auto"/>
              <w:rPr>
                <w:rFonts w:ascii="Arial" w:cs="Arial" w:eastAsia="Arial" w:hAnsi="Arial"/>
              </w:rPr>
            </w:pPr>
            <w:r w:rsidDel="00000000" w:rsidR="00000000" w:rsidRPr="00000000">
              <w:rPr>
                <w:rtl w:val="0"/>
              </w:rPr>
            </w:r>
          </w:p>
          <w:tbl>
            <w:tblPr>
              <w:tblStyle w:val="Table21"/>
              <w:tblW w:w="3744.0" w:type="dxa"/>
              <w:jc w:val="center"/>
              <w:tblLayout w:type="fixed"/>
              <w:tblLook w:val="0400"/>
            </w:tblPr>
            <w:tblGrid>
              <w:gridCol w:w="3744"/>
              <w:tblGridChange w:id="0">
                <w:tblGrid>
                  <w:gridCol w:w="37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df3f8" w:val="clear"/>
                  <w:tcMar>
                    <w:top w:w="45.0" w:type="dxa"/>
                    <w:bottom w:w="45.0" w:type="dxa"/>
                  </w:tcMar>
                </w:tcPr>
                <w:p w:rsidR="00000000" w:rsidDel="00000000" w:rsidP="00000000" w:rsidRDefault="00000000" w:rsidRPr="00000000" w14:paraId="0000005E">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COMMUNITY, REHABILITATION AND RECOVERY</w:t>
                  </w:r>
                  <w:r w:rsidDel="00000000" w:rsidR="00000000" w:rsidRPr="00000000">
                    <w:rPr>
                      <w:rtl w:val="0"/>
                    </w:rPr>
                  </w:r>
                </w:p>
                <w:p w:rsidR="00000000" w:rsidDel="00000000" w:rsidP="00000000" w:rsidRDefault="00000000" w:rsidRPr="00000000" w14:paraId="0000005F">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National support teams may include psychiatrists, nurses, psychologists, occupational therapists, social workers, pharmacists and peer support workers. Rehabilitation should be delivered alongside support for housing, welfare, skills, relationships, employment, purpose and social involvement (NICE, 2020).  </w:t>
                  </w:r>
                  <w:r w:rsidDel="00000000" w:rsidR="00000000" w:rsidRPr="00000000">
                    <w:rPr>
                      <w:rtl w:val="0"/>
                    </w:rPr>
                  </w:r>
                </w:p>
              </w:tc>
            </w:tr>
          </w:tbl>
          <w:p w:rsidR="00000000" w:rsidDel="00000000" w:rsidP="00000000" w:rsidRDefault="00000000" w:rsidRPr="00000000" w14:paraId="00000060">
            <w:pPr>
              <w:keepNext w:val="0"/>
              <w:keepLines w:val="0"/>
              <w:spacing w:after="0" w:before="0" w:line="20" w:lineRule="auto"/>
              <w:rPr>
                <w:rFonts w:ascii="Arial" w:cs="Arial" w:eastAsia="Arial" w:hAnsi="Arial"/>
              </w:rPr>
            </w:pPr>
            <w:r w:rsidDel="00000000" w:rsidR="00000000" w:rsidRPr="00000000">
              <w:rPr>
                <w:rtl w:val="0"/>
              </w:rPr>
            </w:r>
          </w:p>
          <w:tbl>
            <w:tblPr>
              <w:tblStyle w:val="Table22"/>
              <w:tblW w:w="3744.0" w:type="dxa"/>
              <w:jc w:val="center"/>
              <w:tblLayout w:type="fixed"/>
              <w:tblLook w:val="0400"/>
            </w:tblPr>
            <w:tblGrid>
              <w:gridCol w:w="3744"/>
              <w:tblGridChange w:id="0">
                <w:tblGrid>
                  <w:gridCol w:w="37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af6f6" w:val="clear"/>
                  <w:tcMar>
                    <w:top w:w="45.0" w:type="dxa"/>
                    <w:bottom w:w="45.0" w:type="dxa"/>
                  </w:tcMar>
                </w:tcPr>
                <w:p w:rsidR="00000000" w:rsidDel="00000000" w:rsidP="00000000" w:rsidRDefault="00000000" w:rsidRPr="00000000" w14:paraId="00000061">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CRITICAL POINT</w:t>
                  </w:r>
                  <w:r w:rsidDel="00000000" w:rsidR="00000000" w:rsidRPr="00000000">
                    <w:rPr>
                      <w:rtl w:val="0"/>
                    </w:rPr>
                  </w:r>
                </w:p>
                <w:p w:rsidR="00000000" w:rsidDel="00000000" w:rsidP="00000000" w:rsidRDefault="00000000" w:rsidRPr="00000000" w14:paraId="00000062">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Recovery orientated interventions do not conflict with symptom reduction. It might be said that that it should include choice, identity, hope, relationships, social inclusion and quality of life. </w:t>
                  </w:r>
                  <w:r w:rsidDel="00000000" w:rsidR="00000000" w:rsidRPr="00000000">
                    <w:rPr>
                      <w:rtl w:val="0"/>
                    </w:rPr>
                  </w:r>
                </w:p>
              </w:tc>
            </w:tr>
          </w:tbl>
          <w:p w:rsidR="00000000" w:rsidDel="00000000" w:rsidP="00000000" w:rsidRDefault="00000000" w:rsidRPr="00000000" w14:paraId="00000063">
            <w:pPr>
              <w:keepNext w:val="0"/>
              <w:keepLines w:val="0"/>
              <w:spacing w:after="0" w:before="0" w:line="20" w:lineRule="auto"/>
              <w:rPr>
                <w:rFonts w:ascii="Arial" w:cs="Arial" w:eastAsia="Arial" w:hAnsi="Arial"/>
              </w:rPr>
            </w:pPr>
            <w:r w:rsidDel="00000000" w:rsidR="00000000" w:rsidRPr="00000000">
              <w:rPr>
                <w:rtl w:val="0"/>
              </w:rPr>
            </w:r>
          </w:p>
        </w:tc>
        <w:tc>
          <w:tcPr>
            <w:tcBorders>
              <w:left w:color="d5dee7" w:space="0" w:sz="5" w:val="single"/>
              <w:right w:color="d5dee7" w:space="0" w:sz="5" w:val="single"/>
            </w:tcBorders>
            <w:tcMar>
              <w:top w:w="35.0" w:type="dxa"/>
              <w:bottom w:w="35.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23"/>
              <w:tblW w:w="3744.0" w:type="dxa"/>
              <w:jc w:val="center"/>
              <w:tblLayout w:type="fixed"/>
              <w:tblLook w:val="0400"/>
            </w:tblPr>
            <w:tblGrid>
              <w:gridCol w:w="3744"/>
              <w:tblGridChange w:id="0">
                <w:tblGrid>
                  <w:gridCol w:w="3744"/>
                </w:tblGrid>
              </w:tblGridChange>
            </w:tblGrid>
            <w:tr>
              <w:trPr>
                <w:cantSplit w:val="0"/>
                <w:tblHeader w:val="0"/>
              </w:trPr>
              <w:tc>
                <w:tcPr>
                  <w:shd w:fill="17324d" w:val="clear"/>
                  <w:tcMar>
                    <w:top w:w="45.0" w:type="dxa"/>
                    <w:bottom w:w="45.0" w:type="dxa"/>
                  </w:tcMar>
                </w:tcPr>
                <w:p w:rsidR="00000000" w:rsidDel="00000000" w:rsidP="00000000" w:rsidRDefault="00000000" w:rsidRPr="00000000" w14:paraId="00000065">
                  <w:pPr>
                    <w:keepNext w:val="0"/>
                    <w:keepLines w:val="0"/>
                    <w:spacing w:after="20" w:lineRule="auto"/>
                    <w:jc w:val="center"/>
                    <w:rPr>
                      <w:rFonts w:ascii="Arial" w:cs="Arial" w:eastAsia="Arial" w:hAnsi="Arial"/>
                    </w:rPr>
                  </w:pPr>
                  <w:r w:rsidDel="00000000" w:rsidR="00000000" w:rsidRPr="00000000">
                    <w:rPr>
                      <w:rFonts w:ascii="Arial" w:cs="Arial" w:eastAsia="Arial" w:hAnsi="Arial"/>
                      <w:b w:val="1"/>
                      <w:bCs w:val="1"/>
                      <w:color w:val="ffffff"/>
                      <w:sz w:val="16"/>
                      <w:szCs w:val="16"/>
                      <w:rtl w:val="0"/>
                    </w:rPr>
                    <w:t xml:space="preserve">5. SOCIAL, CULTURAL &amp; POLITICAL CONTEXT</w:t>
                  </w:r>
                  <w:r w:rsidDel="00000000" w:rsidR="00000000" w:rsidRPr="00000000">
                    <w:rPr>
                      <w:rtl w:val="0"/>
                    </w:rPr>
                  </w:r>
                </w:p>
              </w:tc>
            </w:tr>
          </w:tbl>
          <w:p w:rsidR="00000000" w:rsidDel="00000000" w:rsidP="00000000" w:rsidRDefault="00000000" w:rsidRPr="00000000" w14:paraId="00000066">
            <w:pPr>
              <w:keepNext w:val="0"/>
              <w:keepLines w:val="0"/>
              <w:spacing w:after="0" w:before="0" w:line="20" w:lineRule="auto"/>
              <w:rPr>
                <w:rFonts w:ascii="Arial" w:cs="Arial" w:eastAsia="Arial" w:hAnsi="Arial"/>
              </w:rPr>
            </w:pPr>
            <w:r w:rsidDel="00000000" w:rsidR="00000000" w:rsidRPr="00000000">
              <w:rPr>
                <w:rtl w:val="0"/>
              </w:rPr>
            </w:r>
          </w:p>
          <w:tbl>
            <w:tblPr>
              <w:tblStyle w:val="Table24"/>
              <w:tblW w:w="3744.0" w:type="dxa"/>
              <w:jc w:val="center"/>
              <w:tblLayout w:type="fixed"/>
              <w:tblLook w:val="0400"/>
            </w:tblPr>
            <w:tblGrid>
              <w:gridCol w:w="3744"/>
              <w:tblGridChange w:id="0">
                <w:tblGrid>
                  <w:gridCol w:w="37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df3f8" w:val="clear"/>
                  <w:tcMar>
                    <w:top w:w="45.0" w:type="dxa"/>
                    <w:bottom w:w="45.0" w:type="dxa"/>
                  </w:tcMar>
                </w:tcPr>
                <w:p w:rsidR="00000000" w:rsidDel="00000000" w:rsidP="00000000" w:rsidRDefault="00000000" w:rsidRPr="00000000" w14:paraId="00000067">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SOCIAL CONTEXT</w:t>
                  </w:r>
                  <w:r w:rsidDel="00000000" w:rsidR="00000000" w:rsidRPr="00000000">
                    <w:rPr>
                      <w:rtl w:val="0"/>
                    </w:rPr>
                  </w:r>
                </w:p>
                <w:p w:rsidR="00000000" w:rsidDel="00000000" w:rsidP="00000000" w:rsidRDefault="00000000" w:rsidRPr="00000000" w14:paraId="00000068">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Poverty, trauma, unemployment, homelessness, isolation, drug addiction, and ill-health can all compound distress and despair. Serious mental illness can also compound exclusion, creating a vicious circle of disadvantage.—- </w:t>
                  </w:r>
                  <w:r w:rsidDel="00000000" w:rsidR="00000000" w:rsidRPr="00000000">
                    <w:rPr>
                      <w:rtl w:val="0"/>
                    </w:rPr>
                  </w:r>
                </w:p>
              </w:tc>
            </w:tr>
          </w:tbl>
          <w:p w:rsidR="00000000" w:rsidDel="00000000" w:rsidP="00000000" w:rsidRDefault="00000000" w:rsidRPr="00000000" w14:paraId="00000069">
            <w:pPr>
              <w:keepNext w:val="0"/>
              <w:keepLines w:val="0"/>
              <w:spacing w:after="0" w:before="0" w:line="20" w:lineRule="auto"/>
              <w:rPr>
                <w:rFonts w:ascii="Arial" w:cs="Arial" w:eastAsia="Arial" w:hAnsi="Arial"/>
              </w:rPr>
            </w:pPr>
            <w:r w:rsidDel="00000000" w:rsidR="00000000" w:rsidRPr="00000000">
              <w:rPr>
                <w:rtl w:val="0"/>
              </w:rPr>
            </w:r>
          </w:p>
          <w:tbl>
            <w:tblPr>
              <w:tblStyle w:val="Table25"/>
              <w:tblW w:w="3744.0" w:type="dxa"/>
              <w:jc w:val="center"/>
              <w:tblLayout w:type="fixed"/>
              <w:tblLook w:val="0400"/>
            </w:tblPr>
            <w:tblGrid>
              <w:gridCol w:w="3744"/>
              <w:tblGridChange w:id="0">
                <w:tblGrid>
                  <w:gridCol w:w="37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df3f8" w:val="clear"/>
                  <w:tcMar>
                    <w:top w:w="45.0" w:type="dxa"/>
                    <w:bottom w:w="45.0" w:type="dxa"/>
                  </w:tcMar>
                </w:tcPr>
                <w:p w:rsidR="00000000" w:rsidDel="00000000" w:rsidP="00000000" w:rsidRDefault="00000000" w:rsidRPr="00000000" w14:paraId="0000006A">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CULTURAL CONTEXT</w:t>
                  </w:r>
                  <w:r w:rsidDel="00000000" w:rsidR="00000000" w:rsidRPr="00000000">
                    <w:rPr>
                      <w:rtl w:val="0"/>
                    </w:rPr>
                  </w:r>
                </w:p>
                <w:p w:rsidR="00000000" w:rsidDel="00000000" w:rsidP="00000000" w:rsidRDefault="00000000" w:rsidRPr="00000000" w14:paraId="0000006B">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Causative engines of belief and spirit can be interpreted in many ways. Service delivery relies on interpreters, culturally sensitive assessment, antiracist practice, knowledge of diagnostic bias, and community consultation. </w:t>
                  </w:r>
                  <w:r w:rsidDel="00000000" w:rsidR="00000000" w:rsidRPr="00000000">
                    <w:rPr>
                      <w:rtl w:val="0"/>
                    </w:rPr>
                  </w:r>
                </w:p>
              </w:tc>
            </w:tr>
          </w:tbl>
          <w:p w:rsidR="00000000" w:rsidDel="00000000" w:rsidP="00000000" w:rsidRDefault="00000000" w:rsidRPr="00000000" w14:paraId="0000006C">
            <w:pPr>
              <w:keepNext w:val="0"/>
              <w:keepLines w:val="0"/>
              <w:spacing w:after="0" w:before="0" w:line="20" w:lineRule="auto"/>
              <w:rPr>
                <w:rFonts w:ascii="Arial" w:cs="Arial" w:eastAsia="Arial" w:hAnsi="Arial"/>
              </w:rPr>
            </w:pPr>
            <w:r w:rsidDel="00000000" w:rsidR="00000000" w:rsidRPr="00000000">
              <w:rPr>
                <w:rtl w:val="0"/>
              </w:rPr>
            </w:r>
          </w:p>
          <w:tbl>
            <w:tblPr>
              <w:tblStyle w:val="Table26"/>
              <w:tblW w:w="3744.0" w:type="dxa"/>
              <w:jc w:val="center"/>
              <w:tblLayout w:type="fixed"/>
              <w:tblLook w:val="0400"/>
            </w:tblPr>
            <w:tblGrid>
              <w:gridCol w:w="3744"/>
              <w:tblGridChange w:id="0">
                <w:tblGrid>
                  <w:gridCol w:w="37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df3f8" w:val="clear"/>
                  <w:tcMar>
                    <w:top w:w="45.0" w:type="dxa"/>
                    <w:bottom w:w="45.0" w:type="dxa"/>
                  </w:tcMar>
                </w:tcPr>
                <w:p w:rsidR="00000000" w:rsidDel="00000000" w:rsidP="00000000" w:rsidRDefault="00000000" w:rsidRPr="00000000" w14:paraId="0000006D">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POLITICAL CONTEXT</w:t>
                  </w:r>
                  <w:r w:rsidDel="00000000" w:rsidR="00000000" w:rsidRPr="00000000">
                    <w:rPr>
                      <w:rtl w:val="0"/>
                    </w:rPr>
                  </w:r>
                </w:p>
                <w:p w:rsidR="00000000" w:rsidDel="00000000" w:rsidP="00000000" w:rsidRDefault="00000000" w:rsidRPr="00000000" w14:paraId="0000006E">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Provision of services have been influenced by asylum policy, deinstitutionialisation, community care funding, compulsory treatment, equality legislation and human rights reform. Eligible individuals for cover may also be protected from discrimination on the basis of disability, under the (Equality Act 2010). The (Mental Health Act 2025) is being introduced in phases and aims to encourage autonomy, dignity, choice and protection. </w:t>
                  </w:r>
                  <w:r w:rsidDel="00000000" w:rsidR="00000000" w:rsidRPr="00000000">
                    <w:rPr>
                      <w:rtl w:val="0"/>
                    </w:rPr>
                  </w:r>
                </w:p>
              </w:tc>
            </w:tr>
          </w:tbl>
          <w:p w:rsidR="00000000" w:rsidDel="00000000" w:rsidP="00000000" w:rsidRDefault="00000000" w:rsidRPr="00000000" w14:paraId="0000006F">
            <w:pPr>
              <w:keepNext w:val="0"/>
              <w:keepLines w:val="0"/>
              <w:spacing w:after="0" w:before="0" w:line="20" w:lineRule="auto"/>
              <w:rPr>
                <w:rFonts w:ascii="Arial" w:cs="Arial" w:eastAsia="Arial" w:hAnsi="Arial"/>
              </w:rPr>
            </w:pPr>
            <w:r w:rsidDel="00000000" w:rsidR="00000000" w:rsidRPr="00000000">
              <w:rPr>
                <w:rtl w:val="0"/>
              </w:rPr>
            </w:r>
          </w:p>
          <w:tbl>
            <w:tblPr>
              <w:tblStyle w:val="Table27"/>
              <w:tblW w:w="3744.0" w:type="dxa"/>
              <w:jc w:val="center"/>
              <w:tblLayout w:type="fixed"/>
              <w:tblLook w:val="0400"/>
            </w:tblPr>
            <w:tblGrid>
              <w:gridCol w:w="3744"/>
              <w:tblGridChange w:id="0">
                <w:tblGrid>
                  <w:gridCol w:w="3744"/>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af6f6" w:val="clear"/>
                  <w:tcMar>
                    <w:top w:w="45.0" w:type="dxa"/>
                    <w:bottom w:w="45.0" w:type="dxa"/>
                  </w:tcMar>
                </w:tcPr>
                <w:p w:rsidR="00000000" w:rsidDel="00000000" w:rsidP="00000000" w:rsidRDefault="00000000" w:rsidRPr="00000000" w14:paraId="00000070">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CRITICAL POINT</w:t>
                  </w:r>
                  <w:r w:rsidDel="00000000" w:rsidR="00000000" w:rsidRPr="00000000">
                    <w:rPr>
                      <w:rtl w:val="0"/>
                    </w:rPr>
                  </w:r>
                </w:p>
                <w:p w:rsidR="00000000" w:rsidDel="00000000" w:rsidP="00000000" w:rsidRDefault="00000000" w:rsidRPr="00000000" w14:paraId="00000071">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Cultural responsiveness can contribute to greater accuracy, respect and engagement. It should not mean ignoring risk or decreasing the level of care. </w:t>
                  </w:r>
                  <w:r w:rsidDel="00000000" w:rsidR="00000000" w:rsidRPr="00000000">
                    <w:rPr>
                      <w:rtl w:val="0"/>
                    </w:rPr>
                  </w:r>
                </w:p>
              </w:tc>
            </w:tr>
          </w:tbl>
          <w:p w:rsidR="00000000" w:rsidDel="00000000" w:rsidP="00000000" w:rsidRDefault="00000000" w:rsidRPr="00000000" w14:paraId="00000072">
            <w:pPr>
              <w:keepNext w:val="0"/>
              <w:keepLines w:val="0"/>
              <w:spacing w:after="0" w:before="0" w:line="20" w:lineRule="auto"/>
              <w:rPr>
                <w:rFonts w:ascii="Arial" w:cs="Arial" w:eastAsia="Arial" w:hAnsi="Arial"/>
              </w:rPr>
            </w:pPr>
            <w:r w:rsidDel="00000000" w:rsidR="00000000" w:rsidRPr="00000000">
              <w:rPr>
                <w:rtl w:val="0"/>
              </w:rPr>
            </w:r>
          </w:p>
        </w:tc>
        <w:tc>
          <w:tcPr>
            <w:tcBorders>
              <w:left w:color="d5dee7" w:space="0" w:sz="5" w:val="single"/>
              <w:right w:color="d5dee7" w:space="0" w:sz="5" w:val="single"/>
            </w:tcBorders>
            <w:tcMar>
              <w:top w:w="35.0" w:type="dxa"/>
              <w:bottom w:w="35.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28"/>
              <w:tblW w:w="4560.0" w:type="dxa"/>
              <w:jc w:val="center"/>
              <w:tblLayout w:type="fixed"/>
              <w:tblLook w:val="0400"/>
            </w:tblPr>
            <w:tblGrid>
              <w:gridCol w:w="4560"/>
              <w:tblGridChange w:id="0">
                <w:tblGrid>
                  <w:gridCol w:w="4560"/>
                </w:tblGrid>
              </w:tblGridChange>
            </w:tblGrid>
            <w:tr>
              <w:trPr>
                <w:cantSplit w:val="0"/>
                <w:tblHeader w:val="0"/>
              </w:trPr>
              <w:tc>
                <w:tcPr>
                  <w:shd w:fill="17324d" w:val="clear"/>
                  <w:tcMar>
                    <w:top w:w="45.0" w:type="dxa"/>
                    <w:bottom w:w="45.0" w:type="dxa"/>
                  </w:tcMar>
                </w:tcPr>
                <w:p w:rsidR="00000000" w:rsidDel="00000000" w:rsidP="00000000" w:rsidRDefault="00000000" w:rsidRPr="00000000" w14:paraId="00000074">
                  <w:pPr>
                    <w:keepNext w:val="0"/>
                    <w:keepLines w:val="0"/>
                    <w:spacing w:after="20" w:lineRule="auto"/>
                    <w:jc w:val="center"/>
                    <w:rPr>
                      <w:rFonts w:ascii="Arial" w:cs="Arial" w:eastAsia="Arial" w:hAnsi="Arial"/>
                    </w:rPr>
                  </w:pPr>
                  <w:r w:rsidDel="00000000" w:rsidR="00000000" w:rsidRPr="00000000">
                    <w:rPr>
                      <w:rFonts w:ascii="Arial" w:cs="Arial" w:eastAsia="Arial" w:hAnsi="Arial"/>
                      <w:b w:val="1"/>
                      <w:bCs w:val="1"/>
                      <w:color w:val="ffffff"/>
                      <w:sz w:val="16"/>
                      <w:szCs w:val="16"/>
                      <w:rtl w:val="0"/>
                    </w:rPr>
                    <w:t xml:space="preserve">6. STIGMA, INEQUALITY &amp; ACTION</w:t>
                  </w:r>
                  <w:r w:rsidDel="00000000" w:rsidR="00000000" w:rsidRPr="00000000">
                    <w:rPr>
                      <w:rtl w:val="0"/>
                    </w:rPr>
                  </w:r>
                </w:p>
              </w:tc>
            </w:tr>
          </w:tbl>
          <w:p w:rsidR="00000000" w:rsidDel="00000000" w:rsidP="00000000" w:rsidRDefault="00000000" w:rsidRPr="00000000" w14:paraId="00000075">
            <w:pPr>
              <w:keepNext w:val="0"/>
              <w:keepLines w:val="0"/>
              <w:spacing w:after="0" w:before="0" w:line="20" w:lineRule="auto"/>
              <w:rPr>
                <w:rFonts w:ascii="Arial" w:cs="Arial" w:eastAsia="Arial" w:hAnsi="Arial"/>
              </w:rPr>
            </w:pPr>
            <w:r w:rsidDel="00000000" w:rsidR="00000000" w:rsidRPr="00000000">
              <w:rPr>
                <w:rtl w:val="0"/>
              </w:rPr>
            </w:r>
          </w:p>
          <w:p w:rsidR="00000000" w:rsidDel="00000000" w:rsidP="00000000" w:rsidRDefault="00000000" w:rsidRPr="00000000" w14:paraId="00000076">
            <w:pPr>
              <w:keepNext w:val="0"/>
              <w:keepLines w:val="0"/>
              <w:spacing w:after="40" w:before="0" w:line="24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Stigma and discrimination</w:t>
            </w:r>
            <w:r w:rsidDel="00000000" w:rsidR="00000000" w:rsidRPr="00000000">
              <w:rPr>
                <w:rtl w:val="0"/>
              </w:rPr>
            </w:r>
          </w:p>
          <w:p w:rsidR="00000000" w:rsidDel="00000000" w:rsidP="00000000" w:rsidRDefault="00000000" w:rsidRPr="00000000" w14:paraId="00000077">
            <w:pPr>
              <w:numPr>
                <w:ilvl w:val="0"/>
                <w:numId w:val="1"/>
              </w:numPr>
              <w:spacing w:after="20" w:line="240" w:lineRule="auto"/>
              <w:ind w:left="360"/>
            </w:pPr>
            <w:r w:rsidDel="00000000" w:rsidR="00000000" w:rsidRPr="00000000">
              <w:rPr>
                <w:rFonts w:ascii="Arial" w:cs="Arial" w:eastAsia="Arial" w:hAnsi="Arial"/>
                <w:sz w:val="16"/>
                <w:szCs w:val="16"/>
                <w:rtl w:val="0"/>
              </w:rPr>
              <w:t xml:space="preserve">Public stigma: stereotypes of dangerousness and incompetence.</w:t>
            </w:r>
          </w:p>
          <w:p w:rsidR="00000000" w:rsidDel="00000000" w:rsidP="00000000" w:rsidRDefault="00000000" w:rsidRPr="00000000" w14:paraId="00000078">
            <w:pPr>
              <w:numPr>
                <w:ilvl w:val="0"/>
                <w:numId w:val="1"/>
              </w:numPr>
              <w:spacing w:after="20" w:line="240" w:lineRule="auto"/>
              <w:ind w:left="360"/>
            </w:pPr>
            <w:r w:rsidDel="00000000" w:rsidR="00000000" w:rsidRPr="00000000">
              <w:rPr>
                <w:rFonts w:ascii="Arial" w:cs="Arial" w:eastAsia="Arial" w:hAnsi="Arial"/>
                <w:sz w:val="16"/>
                <w:szCs w:val="16"/>
                <w:rtl w:val="0"/>
              </w:rPr>
              <w:t xml:space="preserve">Self-stigma: shame is internalised, self-esteem is diminished and seeking help is delayed.</w:t>
            </w:r>
          </w:p>
          <w:p w:rsidR="00000000" w:rsidDel="00000000" w:rsidP="00000000" w:rsidRDefault="00000000" w:rsidRPr="00000000" w14:paraId="00000079">
            <w:pPr>
              <w:numPr>
                <w:ilvl w:val="0"/>
                <w:numId w:val="1"/>
              </w:numPr>
              <w:spacing w:after="20" w:line="240" w:lineRule="auto"/>
              <w:ind w:left="360"/>
            </w:pPr>
            <w:r w:rsidDel="00000000" w:rsidR="00000000" w:rsidRPr="00000000">
              <w:rPr>
                <w:rFonts w:ascii="Arial" w:cs="Arial" w:eastAsia="Arial" w:hAnsi="Arial"/>
                <w:sz w:val="16"/>
                <w:szCs w:val="16"/>
                <w:rtl w:val="0"/>
              </w:rPr>
              <w:t xml:space="preserve">Systems-level: inequities in access to health care, housing, social welfare, employment and justice.</w:t>
            </w:r>
          </w:p>
          <w:p w:rsidR="00000000" w:rsidDel="00000000" w:rsidP="00000000" w:rsidRDefault="00000000" w:rsidRPr="00000000" w14:paraId="0000007A">
            <w:pPr>
              <w:numPr>
                <w:ilvl w:val="0"/>
                <w:numId w:val="1"/>
              </w:numPr>
              <w:spacing w:after="20" w:line="240" w:lineRule="auto"/>
              <w:ind w:left="360"/>
            </w:pPr>
            <w:r w:rsidDel="00000000" w:rsidR="00000000" w:rsidRPr="00000000">
              <w:rPr>
                <w:rFonts w:ascii="Arial" w:cs="Arial" w:eastAsia="Arial" w:hAnsi="Arial"/>
                <w:sz w:val="16"/>
                <w:szCs w:val="16"/>
                <w:rtl w:val="0"/>
              </w:rPr>
              <w:t xml:space="preserve">Diagnostic stigma: people are able to ‘foreclose on identity’, as the label obscures their body of physical health, their preferences and even their social situation (Thornicroft et al., 2022). </w:t>
            </w:r>
          </w:p>
          <w:p w:rsidR="00000000" w:rsidDel="00000000" w:rsidP="00000000" w:rsidRDefault="00000000" w:rsidRPr="00000000" w14:paraId="0000007B">
            <w:pPr>
              <w:spacing w:after="20" w:line="240" w:lineRule="auto"/>
              <w:ind w:left="0" w:firstLine="0"/>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20" w:before="0" w:line="240" w:lineRule="auto"/>
              <w:ind w:left="360" w:right="0" w:firstLine="0"/>
              <w:jc w:val="left"/>
              <w:rPr>
                <w:rFonts w:ascii="Arial" w:cs="Arial" w:eastAsia="Arial" w:hAnsi="Arial"/>
                <w:sz w:val="16"/>
                <w:szCs w:val="16"/>
              </w:rPr>
            </w:pPr>
            <w:r w:rsidDel="00000000" w:rsidR="00000000" w:rsidRPr="00000000">
              <w:rPr>
                <w:rtl w:val="0"/>
              </w:rPr>
            </w:r>
          </w:p>
          <w:tbl>
            <w:tblPr>
              <w:tblStyle w:val="Table29"/>
              <w:tblW w:w="4530.0" w:type="dxa"/>
              <w:jc w:val="center"/>
              <w:tblLayout w:type="fixed"/>
              <w:tblLook w:val="0400"/>
            </w:tblPr>
            <w:tblGrid>
              <w:gridCol w:w="4530"/>
              <w:tblGridChange w:id="0">
                <w:tblGrid>
                  <w:gridCol w:w="4530"/>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af6f6" w:val="clear"/>
                  <w:tcMar>
                    <w:top w:w="45.0" w:type="dxa"/>
                    <w:bottom w:w="45.0" w:type="dxa"/>
                  </w:tcMar>
                </w:tcPr>
                <w:p w:rsidR="00000000" w:rsidDel="00000000" w:rsidP="00000000" w:rsidRDefault="00000000" w:rsidRPr="00000000" w14:paraId="0000007D">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RACIAL INEQUALITY</w:t>
                  </w:r>
                  <w:r w:rsidDel="00000000" w:rsidR="00000000" w:rsidRPr="00000000">
                    <w:rPr>
                      <w:rtl w:val="0"/>
                    </w:rPr>
                  </w:r>
                </w:p>
                <w:p w:rsidR="00000000" w:rsidDel="00000000" w:rsidP="00000000" w:rsidRDefault="00000000" w:rsidRPr="00000000" w14:paraId="0000007E">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Black individuals are overrepresented in force and compulsory detention in the UK. Inequality may be tied to racism, social deprivation, mistrust, late presentation, police contact, routes in crisis &amp; potential institutional bias (Barnett et. al, 2019). </w:t>
                  </w:r>
                  <w:r w:rsidDel="00000000" w:rsidR="00000000" w:rsidRPr="00000000">
                    <w:rPr>
                      <w:rtl w:val="0"/>
                    </w:rPr>
                  </w:r>
                </w:p>
              </w:tc>
            </w:tr>
          </w:tbl>
          <w:p w:rsidR="00000000" w:rsidDel="00000000" w:rsidP="00000000" w:rsidRDefault="00000000" w:rsidRPr="00000000" w14:paraId="0000007F">
            <w:pPr>
              <w:keepNext w:val="0"/>
              <w:keepLines w:val="0"/>
              <w:spacing w:after="0" w:before="0" w:line="20" w:lineRule="auto"/>
              <w:rPr>
                <w:rFonts w:ascii="Arial" w:cs="Arial" w:eastAsia="Arial" w:hAnsi="Arial"/>
              </w:rPr>
            </w:pPr>
            <w:r w:rsidDel="00000000" w:rsidR="00000000" w:rsidRPr="00000000">
              <w:rPr>
                <w:rtl w:val="0"/>
              </w:rPr>
            </w:r>
          </w:p>
          <w:p w:rsidR="00000000" w:rsidDel="00000000" w:rsidP="00000000" w:rsidRDefault="00000000" w:rsidRPr="00000000" w14:paraId="00000080">
            <w:pPr>
              <w:keepNext w:val="0"/>
              <w:keepLines w:val="0"/>
              <w:spacing w:after="40" w:before="0" w:line="24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Recommendations</w:t>
            </w:r>
            <w:r w:rsidDel="00000000" w:rsidR="00000000" w:rsidRPr="00000000">
              <w:rPr>
                <w:rtl w:val="0"/>
              </w:rPr>
            </w:r>
          </w:p>
          <w:p w:rsidR="00000000" w:rsidDel="00000000" w:rsidP="00000000" w:rsidRDefault="00000000" w:rsidRPr="00000000" w14:paraId="00000081">
            <w:pPr>
              <w:spacing w:after="20" w:lineRule="auto"/>
              <w:rPr>
                <w:rFonts w:ascii="Arial" w:cs="Arial" w:eastAsia="Arial" w:hAnsi="Arial"/>
                <w:color w:val="1f2a35"/>
                <w:sz w:val="16"/>
                <w:szCs w:val="16"/>
              </w:rPr>
            </w:pPr>
            <w:r w:rsidDel="00000000" w:rsidR="00000000" w:rsidRPr="00000000">
              <w:rPr>
                <w:rFonts w:ascii="Arial" w:cs="Arial" w:eastAsia="Arial" w:hAnsi="Arial"/>
                <w:color w:val="1f2a35"/>
                <w:sz w:val="16"/>
                <w:szCs w:val="16"/>
                <w:rtl w:val="0"/>
              </w:rPr>
              <w:t xml:space="preserve">1. Enhance equitable early-intervention supports.</w:t>
            </w:r>
          </w:p>
          <w:p w:rsidR="00000000" w:rsidDel="00000000" w:rsidP="00000000" w:rsidRDefault="00000000" w:rsidRPr="00000000" w14:paraId="00000082">
            <w:pPr>
              <w:spacing w:after="20" w:lineRule="auto"/>
              <w:rPr>
                <w:rFonts w:ascii="Arial" w:cs="Arial" w:eastAsia="Arial" w:hAnsi="Arial"/>
                <w:color w:val="1f2a35"/>
                <w:sz w:val="16"/>
                <w:szCs w:val="16"/>
              </w:rPr>
            </w:pPr>
            <w:r w:rsidDel="00000000" w:rsidR="00000000" w:rsidRPr="00000000">
              <w:rPr>
                <w:rFonts w:ascii="Arial" w:cs="Arial" w:eastAsia="Arial" w:hAnsi="Arial"/>
                <w:color w:val="1f2a35"/>
                <w:sz w:val="16"/>
                <w:szCs w:val="16"/>
                <w:rtl w:val="0"/>
              </w:rPr>
              <w:t xml:space="preserve">2. Enhance culturally responsive/anti-racist assessment.</w:t>
            </w:r>
          </w:p>
          <w:p w:rsidR="00000000" w:rsidDel="00000000" w:rsidP="00000000" w:rsidRDefault="00000000" w:rsidRPr="00000000" w14:paraId="00000083">
            <w:pPr>
              <w:spacing w:after="20" w:lineRule="auto"/>
              <w:rPr>
                <w:rFonts w:ascii="Arial" w:cs="Arial" w:eastAsia="Arial" w:hAnsi="Arial"/>
                <w:color w:val="1f2a35"/>
                <w:sz w:val="16"/>
                <w:szCs w:val="16"/>
              </w:rPr>
            </w:pPr>
            <w:r w:rsidDel="00000000" w:rsidR="00000000" w:rsidRPr="00000000">
              <w:rPr>
                <w:rFonts w:ascii="Arial" w:cs="Arial" w:eastAsia="Arial" w:hAnsi="Arial"/>
                <w:color w:val="1f2a35"/>
                <w:sz w:val="16"/>
                <w:szCs w:val="16"/>
                <w:rtl w:val="0"/>
              </w:rPr>
              <w:t xml:space="preserve">3. Enhance shared decision-making and develop advance choice planning.</w:t>
            </w:r>
          </w:p>
          <w:p w:rsidR="00000000" w:rsidDel="00000000" w:rsidP="00000000" w:rsidRDefault="00000000" w:rsidRPr="00000000" w14:paraId="00000084">
            <w:pPr>
              <w:spacing w:after="20" w:lineRule="auto"/>
              <w:rPr>
                <w:rFonts w:ascii="Arial" w:cs="Arial" w:eastAsia="Arial" w:hAnsi="Arial"/>
                <w:color w:val="1f2a35"/>
                <w:sz w:val="16"/>
                <w:szCs w:val="16"/>
              </w:rPr>
            </w:pPr>
            <w:r w:rsidDel="00000000" w:rsidR="00000000" w:rsidRPr="00000000">
              <w:rPr>
                <w:rFonts w:ascii="Arial" w:cs="Arial" w:eastAsia="Arial" w:hAnsi="Arial"/>
                <w:color w:val="1f2a35"/>
                <w:sz w:val="16"/>
                <w:szCs w:val="16"/>
                <w:rtl w:val="0"/>
              </w:rPr>
              <w:t xml:space="preserve">4. Ensure availability of psychological and family treatments.</w:t>
            </w:r>
          </w:p>
          <w:p w:rsidR="00000000" w:rsidDel="00000000" w:rsidP="00000000" w:rsidRDefault="00000000" w:rsidRPr="00000000" w14:paraId="00000085">
            <w:pPr>
              <w:spacing w:after="20" w:lineRule="auto"/>
              <w:rPr>
                <w:rFonts w:ascii="Arial" w:cs="Arial" w:eastAsia="Arial" w:hAnsi="Arial"/>
                <w:color w:val="1f2a35"/>
                <w:sz w:val="16"/>
                <w:szCs w:val="16"/>
              </w:rPr>
            </w:pPr>
            <w:r w:rsidDel="00000000" w:rsidR="00000000" w:rsidRPr="00000000">
              <w:rPr>
                <w:rFonts w:ascii="Arial" w:cs="Arial" w:eastAsia="Arial" w:hAnsi="Arial"/>
                <w:color w:val="1f2a35"/>
                <w:sz w:val="16"/>
                <w:szCs w:val="16"/>
                <w:rtl w:val="0"/>
              </w:rPr>
              <w:t xml:space="preserve">5. Coordinate care with housing, social welfare, employment and physical health care.</w:t>
            </w:r>
          </w:p>
          <w:p w:rsidR="00000000" w:rsidDel="00000000" w:rsidP="00000000" w:rsidRDefault="00000000" w:rsidRPr="00000000" w14:paraId="00000086">
            <w:pPr>
              <w:spacing w:after="20" w:lineRule="auto"/>
              <w:rPr>
                <w:rFonts w:ascii="Arial" w:cs="Arial" w:eastAsia="Arial" w:hAnsi="Arial"/>
                <w:color w:val="1f2a35"/>
                <w:sz w:val="16"/>
                <w:szCs w:val="16"/>
              </w:rPr>
            </w:pPr>
            <w:r w:rsidDel="00000000" w:rsidR="00000000" w:rsidRPr="00000000">
              <w:rPr>
                <w:rFonts w:ascii="Arial" w:cs="Arial" w:eastAsia="Arial" w:hAnsi="Arial"/>
                <w:color w:val="1f2a35"/>
                <w:sz w:val="16"/>
                <w:szCs w:val="16"/>
                <w:rtl w:val="0"/>
              </w:rPr>
              <w:t xml:space="preserve">6. Minimise coercion and infuse lived experience into service design. </w:t>
            </w:r>
          </w:p>
          <w:p w:rsidR="00000000" w:rsidDel="00000000" w:rsidP="00000000" w:rsidRDefault="00000000" w:rsidRPr="00000000" w14:paraId="00000087">
            <w:pPr>
              <w:keepNext w:val="0"/>
              <w:keepLines w:val="0"/>
              <w:spacing w:after="20" w:lineRule="auto"/>
              <w:rPr>
                <w:rFonts w:ascii="Arial" w:cs="Arial" w:eastAsia="Arial" w:hAnsi="Arial"/>
                <w:color w:val="1f2a35"/>
                <w:sz w:val="16"/>
                <w:szCs w:val="16"/>
              </w:rPr>
            </w:pPr>
            <w:r w:rsidDel="00000000" w:rsidR="00000000" w:rsidRPr="00000000">
              <w:rPr>
                <w:rtl w:val="0"/>
              </w:rPr>
            </w:r>
          </w:p>
          <w:tbl>
            <w:tblPr>
              <w:tblStyle w:val="Table30"/>
              <w:tblW w:w="4380.0" w:type="dxa"/>
              <w:jc w:val="center"/>
              <w:tblLayout w:type="fixed"/>
              <w:tblLook w:val="0400"/>
            </w:tblPr>
            <w:tblGrid>
              <w:gridCol w:w="4380"/>
              <w:tblGridChange w:id="0">
                <w:tblGrid>
                  <w:gridCol w:w="4380"/>
                </w:tblGrid>
              </w:tblGridChange>
            </w:tblGrid>
            <w:tr>
              <w:trPr>
                <w:cantSplit w:val="0"/>
                <w:tblHeader w:val="0"/>
              </w:trPr>
              <w:tc>
                <w:tcPr>
                  <w:tcBorders>
                    <w:top w:color="1b8a8f" w:space="0" w:sz="8" w:val="single"/>
                    <w:left w:color="1b8a8f" w:space="0" w:sz="8" w:val="single"/>
                    <w:bottom w:color="1b8a8f" w:space="0" w:sz="8" w:val="single"/>
                    <w:right w:color="1b8a8f" w:space="0" w:sz="8" w:val="single"/>
                  </w:tcBorders>
                  <w:shd w:fill="eaf6f6" w:val="clear"/>
                  <w:tcMar>
                    <w:top w:w="45.0" w:type="dxa"/>
                    <w:bottom w:w="45.0" w:type="dxa"/>
                  </w:tcMar>
                </w:tcPr>
                <w:p w:rsidR="00000000" w:rsidDel="00000000" w:rsidP="00000000" w:rsidRDefault="00000000" w:rsidRPr="00000000" w14:paraId="00000088">
                  <w:pPr>
                    <w:keepNext w:val="0"/>
                    <w:keepLines w:val="0"/>
                    <w:spacing w:after="20" w:lineRule="auto"/>
                    <w:rPr>
                      <w:rFonts w:ascii="Arial" w:cs="Arial" w:eastAsia="Arial" w:hAnsi="Arial"/>
                    </w:rPr>
                  </w:pPr>
                  <w:r w:rsidDel="00000000" w:rsidR="00000000" w:rsidRPr="00000000">
                    <w:rPr>
                      <w:rFonts w:ascii="Arial" w:cs="Arial" w:eastAsia="Arial" w:hAnsi="Arial"/>
                      <w:b w:val="1"/>
                      <w:bCs w:val="1"/>
                      <w:color w:val="17324d"/>
                      <w:sz w:val="16"/>
                      <w:szCs w:val="16"/>
                      <w:rtl w:val="0"/>
                    </w:rPr>
                    <w:t xml:space="preserve">CONCLUSION</w:t>
                  </w:r>
                  <w:r w:rsidDel="00000000" w:rsidR="00000000" w:rsidRPr="00000000">
                    <w:rPr>
                      <w:rtl w:val="0"/>
                    </w:rPr>
                  </w:r>
                </w:p>
                <w:p w:rsidR="00000000" w:rsidDel="00000000" w:rsidP="00000000" w:rsidRDefault="00000000" w:rsidRPr="00000000" w14:paraId="00000089">
                  <w:pPr>
                    <w:keepNext w:val="0"/>
                    <w:keepLines w:val="0"/>
                    <w:spacing w:after="20" w:line="240" w:lineRule="auto"/>
                    <w:rPr>
                      <w:rFonts w:ascii="Arial" w:cs="Arial" w:eastAsia="Arial" w:hAnsi="Arial"/>
                    </w:rPr>
                  </w:pPr>
                  <w:r w:rsidDel="00000000" w:rsidR="00000000" w:rsidRPr="00000000">
                    <w:rPr>
                      <w:rFonts w:ascii="Arial" w:cs="Arial" w:eastAsia="Arial" w:hAnsi="Arial"/>
                      <w:color w:val="1f2a35"/>
                      <w:sz w:val="16"/>
                      <w:szCs w:val="16"/>
                      <w:rtl w:val="0"/>
                    </w:rPr>
                    <w:t xml:space="preserve">Our vision is that schizophrenia treatment be transformed from a system of exclusion and professional dominance to one that is evidence-based, community based, and recovery focused. But the barriers to access, stigmatization, coercion, side effects of medication, cultural prejudices and social disadvantage persist. Future care arrangements will need to be informed by clinical evidence as well as human rights, culturally sensitive practice, social support and meaningful service-user participation. </w:t>
                  </w:r>
                  <w:r w:rsidDel="00000000" w:rsidR="00000000" w:rsidRPr="00000000">
                    <w:rPr>
                      <w:rtl w:val="0"/>
                    </w:rPr>
                  </w:r>
                </w:p>
              </w:tc>
            </w:tr>
          </w:tbl>
          <w:p w:rsidR="00000000" w:rsidDel="00000000" w:rsidP="00000000" w:rsidRDefault="00000000" w:rsidRPr="00000000" w14:paraId="0000008A">
            <w:pPr>
              <w:keepNext w:val="0"/>
              <w:keepLines w:val="0"/>
              <w:spacing w:after="0" w:before="0" w:line="2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8B">
      <w:pPr>
        <w:spacing w:after="240" w:lineRule="auto"/>
        <w:jc w:val="center"/>
        <w:rPr>
          <w:rFonts w:ascii="Arial" w:cs="Arial" w:eastAsia="Arial" w:hAnsi="Arial"/>
          <w:sz w:val="12"/>
          <w:szCs w:val="12"/>
        </w:rPr>
      </w:pPr>
      <w:r w:rsidDel="00000000" w:rsidR="00000000" w:rsidRPr="00000000">
        <w:rPr>
          <w:rFonts w:ascii="Arial" w:cs="Arial" w:eastAsia="Arial" w:hAnsi="Arial"/>
          <w:b w:val="1"/>
          <w:bCs w:val="1"/>
          <w:color w:val="17324d"/>
          <w:sz w:val="40"/>
          <w:szCs w:val="40"/>
          <w:rtl w:val="0"/>
        </w:rPr>
        <w:t xml:space="preserve">REFERENCE LIST</w:t>
      </w:r>
      <w:r w:rsidDel="00000000" w:rsidR="00000000" w:rsidRPr="00000000">
        <w:rPr>
          <w:rtl w:val="0"/>
        </w:rPr>
      </w:r>
    </w:p>
    <w:p w:rsidR="00000000" w:rsidDel="00000000" w:rsidP="00000000" w:rsidRDefault="00000000" w:rsidRPr="00000000" w14:paraId="0000008C">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Barnett, P., Mackay, E., Matthews, H., Gate, R., Greenwood, H., Ariyo, K., Bhui, K., Halvorsrud, K. and Pilling, S. (2019) ‘Ethnic differences in compulsory detention under the Mental Health Act: a systematic review and meta-analysis of international data’, The Lancet Psychiatry, 6(4), pp. 305–317. </w:t>
      </w:r>
    </w:p>
    <w:p w:rsidR="00000000" w:rsidDel="00000000" w:rsidP="00000000" w:rsidRDefault="00000000" w:rsidRPr="00000000" w14:paraId="0000008D">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Bond, G.R., Drake, R.E. and Luciano, A. (2023) "Employment and educational outcomes of individual placement and support for young adults: a systematic review and meta-analysis," Early Intervention in Psychiatry, 17(4), pp. 356-365. </w:t>
      </w:r>
    </w:p>
    <w:p w:rsidR="00000000" w:rsidDel="00000000" w:rsidP="00000000" w:rsidRDefault="00000000" w:rsidRPr="00000000" w14:paraId="0000008E">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Equality Act 2010, c.15. London: The Stationery Office.</w:t>
      </w:r>
    </w:p>
    <w:p w:rsidR="00000000" w:rsidDel="00000000" w:rsidP="00000000" w:rsidRDefault="00000000" w:rsidRPr="00000000" w14:paraId="0000008F">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Jauhar, S., Johnstone, M. and McKenna, P.J. (2022). ‘Schizophrenia: Do all roads lead to glutamate?’ The Lancet, 399(10323), 473–486. </w:t>
      </w:r>
    </w:p>
    <w:p w:rsidR="00000000" w:rsidDel="00000000" w:rsidP="00000000" w:rsidRDefault="00000000" w:rsidRPr="00000000" w14:paraId="00000090">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Mental Health Act 2025, c.33. London: The Stationery Office.</w:t>
      </w:r>
    </w:p>
    <w:p w:rsidR="00000000" w:rsidDel="00000000" w:rsidP="00000000" w:rsidRDefault="00000000" w:rsidRPr="00000000" w14:paraId="00000091">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National Institute for Health and Care Excellence (2014) Psychosis and schizophrenia in adults: prevention and management. Clinical guideline CG178. London: NICE. Last reviewed 29 July 2025.</w:t>
      </w:r>
    </w:p>
    <w:p w:rsidR="00000000" w:rsidDel="00000000" w:rsidP="00000000" w:rsidRDefault="00000000" w:rsidRPr="00000000" w14:paraId="00000092">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National Institute for Health and Care Excellence (2015) Psychosis and schizo­phrenia in adults: quality standard QS80. London: NICE.</w:t>
      </w:r>
    </w:p>
    <w:p w:rsidR="00000000" w:rsidDel="00000000" w:rsidP="00000000" w:rsidRDefault="00000000" w:rsidRPr="00000000" w14:paraId="00000093">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National Institute for Health and Care Excellence (2020) Rehabilitation for adults with complex psychosis. NICE guideline NG181. London: NICE. </w:t>
      </w:r>
    </w:p>
    <w:p w:rsidR="00000000" w:rsidDel="00000000" w:rsidP="00000000" w:rsidRDefault="00000000" w:rsidRPr="00000000" w14:paraId="00000094">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Patel, K.R., Cherian, J., Gohil, K. and Atkinson, D. (2014) ‘Schizophrenia: overview and treatment options’, P&amp;T, 39(9), pp. 638–645.</w:t>
      </w:r>
    </w:p>
    <w:p w:rsidR="00000000" w:rsidDel="00000000" w:rsidP="00000000" w:rsidRDefault="00000000" w:rsidRPr="00000000" w14:paraId="00000095">
      <w:pPr>
        <w:numPr>
          <w:ilvl w:val="0"/>
          <w:numId w:val="2"/>
        </w:numPr>
        <w:spacing w:after="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Thornicroft, G., Sunkel, C., Alikhon Aliev, A., Baker, S., Brohan, E., el Chammay, R. et al. (2022) ‘The Lancet Commission on ending stigma and discrimination in mental health’, The Lancet, 400(10361), pp. 1438–1480.</w:t>
      </w:r>
    </w:p>
    <w:p w:rsidR="00000000" w:rsidDel="00000000" w:rsidP="00000000" w:rsidRDefault="00000000" w:rsidRPr="00000000" w14:paraId="00000096">
      <w:pPr>
        <w:numPr>
          <w:ilvl w:val="0"/>
          <w:numId w:val="2"/>
        </w:numPr>
        <w:spacing w:after="10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World Health Organization (2024): Clinical presentations and diagnostic criteria for ICD-11 disorders related to mental, behavioural and neurodevelopmental health. Geneva: World Health Organization.</w:t>
      </w:r>
    </w:p>
    <w:p w:rsidR="00000000" w:rsidDel="00000000" w:rsidP="00000000" w:rsidRDefault="00000000" w:rsidRPr="00000000" w14:paraId="00000097">
      <w:pPr>
        <w:numPr>
          <w:ilvl w:val="0"/>
          <w:numId w:val="2"/>
        </w:numPr>
        <w:spacing w:after="10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World Health Organization (2025) Schizophrenia. Geneva: World Health Organization.</w:t>
      </w:r>
    </w:p>
    <w:p w:rsidR="00000000" w:rsidDel="00000000" w:rsidP="00000000" w:rsidRDefault="00000000" w:rsidRPr="00000000" w14:paraId="00000098">
      <w:pPr>
        <w:numPr>
          <w:ilvl w:val="0"/>
          <w:numId w:val="2"/>
        </w:numPr>
        <w:spacing w:after="100" w:line="360" w:lineRule="auto"/>
        <w:ind w:left="720" w:hanging="360"/>
        <w:rPr>
          <w:rFonts w:ascii="Arial" w:cs="Arial" w:eastAsia="Arial" w:hAnsi="Arial"/>
          <w:color w:val="1f2a35"/>
          <w:sz w:val="22"/>
          <w:szCs w:val="22"/>
        </w:rPr>
      </w:pPr>
      <w:r w:rsidDel="00000000" w:rsidR="00000000" w:rsidRPr="00000000">
        <w:rPr>
          <w:rFonts w:ascii="Arial" w:cs="Arial" w:eastAsia="Arial" w:hAnsi="Arial"/>
          <w:color w:val="1f2a35"/>
          <w:sz w:val="22"/>
          <w:szCs w:val="22"/>
          <w:rtl w:val="0"/>
        </w:rPr>
        <w:t xml:space="preserve">World Health Organization (2026) ICD-11 for Mortality and Morbidity Statistics (ACD). Geneva: World Health Organization. </w:t>
      </w:r>
    </w:p>
    <w:p w:rsidR="00000000" w:rsidDel="00000000" w:rsidP="00000000" w:rsidRDefault="00000000" w:rsidRPr="00000000" w14:paraId="00000099">
      <w:pPr>
        <w:spacing w:after="100" w:line="360" w:lineRule="auto"/>
        <w:ind w:left="0" w:firstLine="0"/>
        <w:rPr>
          <w:rFonts w:ascii="Arial" w:cs="Arial" w:eastAsia="Arial" w:hAnsi="Arial"/>
          <w:color w:val="1f2a35"/>
          <w:sz w:val="22"/>
          <w:szCs w:val="22"/>
        </w:rPr>
      </w:pPr>
      <w:r w:rsidDel="00000000" w:rsidR="00000000" w:rsidRPr="00000000">
        <w:rPr>
          <w:rtl w:val="0"/>
        </w:rPr>
      </w:r>
    </w:p>
    <w:p w:rsidR="00000000" w:rsidDel="00000000" w:rsidP="00000000" w:rsidRDefault="00000000" w:rsidRPr="00000000" w14:paraId="0000009A">
      <w:pPr>
        <w:spacing w:before="160" w:lineRule="auto"/>
        <w:jc w:val="center"/>
        <w:rPr>
          <w:rFonts w:ascii="Arial" w:cs="Arial" w:eastAsia="Arial" w:hAnsi="Arial"/>
        </w:rPr>
      </w:pPr>
      <w:r w:rsidDel="00000000" w:rsidR="00000000" w:rsidRPr="00000000">
        <w:rPr>
          <w:rtl w:val="0"/>
        </w:rPr>
      </w:r>
    </w:p>
    <w:sectPr>
      <w:type w:val="nextPage"/>
      <w:pgSz w:h="12240" w:w="15840" w:orient="landscape"/>
      <w:pgMar w:bottom="461" w:top="461" w:left="648" w:right="648"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