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F8468" w14:textId="6EA674A6" w:rsidR="00B347DD" w:rsidRDefault="00B347DD" w:rsidP="00187116">
      <w:pPr>
        <w:rPr>
          <w:b/>
          <w:bCs/>
          <w:lang w:val="en-GB"/>
        </w:rPr>
      </w:pPr>
      <w:r>
        <w:rPr>
          <w:b/>
          <w:bCs/>
          <w:lang w:val="en-GB"/>
        </w:rPr>
        <w:t>Student name: Dmytro Liakhov</w:t>
      </w:r>
      <w:r w:rsidR="0016650A">
        <w:rPr>
          <w:b/>
          <w:bCs/>
          <w:lang w:val="en-GB"/>
        </w:rPr>
        <w:t xml:space="preserve"> </w:t>
      </w:r>
    </w:p>
    <w:p w14:paraId="5D242F0C" w14:textId="728C14DB" w:rsidR="0016650A" w:rsidRDefault="0016650A" w:rsidP="00187116">
      <w:pPr>
        <w:rPr>
          <w:b/>
          <w:bCs/>
          <w:lang w:val="en-GB"/>
        </w:rPr>
      </w:pPr>
      <w:r>
        <w:rPr>
          <w:b/>
          <w:bCs/>
          <w:lang w:val="en-GB"/>
        </w:rPr>
        <w:t>Student ID number: 2530053</w:t>
      </w:r>
    </w:p>
    <w:p w14:paraId="0EA22A7E" w14:textId="3F030D08" w:rsidR="0016650A" w:rsidRPr="0016650A" w:rsidRDefault="0016650A" w:rsidP="00187116">
      <w:pPr>
        <w:rPr>
          <w:b/>
          <w:bCs/>
          <w:lang w:val="en-GB"/>
        </w:rPr>
      </w:pPr>
      <w:r w:rsidRPr="0016650A">
        <w:rPr>
          <w:b/>
          <w:bCs/>
          <w:lang w:val="en-GB"/>
        </w:rPr>
        <w:t>Module: Problem Solving and Decision Making</w:t>
      </w:r>
    </w:p>
    <w:p w14:paraId="33525F39" w14:textId="284DC373" w:rsidR="0016650A" w:rsidRDefault="0016650A" w:rsidP="00187116">
      <w:pPr>
        <w:rPr>
          <w:b/>
          <w:bCs/>
          <w:lang w:val="en-GB"/>
        </w:rPr>
      </w:pPr>
      <w:r w:rsidRPr="0016650A">
        <w:rPr>
          <w:b/>
          <w:bCs/>
        </w:rPr>
        <w:t>Module code: LCLM4004</w:t>
      </w:r>
    </w:p>
    <w:p w14:paraId="0A813A76" w14:textId="6F6DAA08" w:rsidR="0016650A" w:rsidRPr="0016650A" w:rsidRDefault="0016650A" w:rsidP="00187116">
      <w:pPr>
        <w:rPr>
          <w:b/>
          <w:bCs/>
          <w:lang w:val="en-GB"/>
        </w:rPr>
      </w:pPr>
      <w:r w:rsidRPr="0016650A">
        <w:rPr>
          <w:b/>
          <w:bCs/>
        </w:rPr>
        <w:t>Module leader:</w:t>
      </w:r>
      <w:r>
        <w:rPr>
          <w:b/>
          <w:bCs/>
          <w:lang w:val="en-GB"/>
        </w:rPr>
        <w:t xml:space="preserve"> </w:t>
      </w:r>
      <w:r w:rsidRPr="0016650A">
        <w:rPr>
          <w:b/>
          <w:bCs/>
          <w:lang w:val="en-GB"/>
        </w:rPr>
        <w:t>Nerys Dosseh</w:t>
      </w:r>
    </w:p>
    <w:p w14:paraId="4D96C0AA" w14:textId="45A1DD9C" w:rsidR="00187116" w:rsidRPr="00187116" w:rsidRDefault="00187116" w:rsidP="00187116">
      <w:pPr>
        <w:rPr>
          <w:b/>
          <w:bCs/>
          <w:lang w:val="en-GB"/>
        </w:rPr>
      </w:pPr>
      <w:r w:rsidRPr="00187116">
        <w:rPr>
          <w:b/>
          <w:bCs/>
          <w:lang w:val="en-GB"/>
        </w:rPr>
        <w:t>Solution A: Digital Ordering, Click &amp; Collect and Local Delivery</w:t>
      </w:r>
    </w:p>
    <w:p w14:paraId="2B6A153F" w14:textId="77777777" w:rsidR="00187116" w:rsidRPr="00187116" w:rsidRDefault="00187116" w:rsidP="00187116">
      <w:pPr>
        <w:rPr>
          <w:lang w:val="en-GB"/>
        </w:rPr>
      </w:pPr>
      <w:r w:rsidRPr="00187116">
        <w:rPr>
          <w:lang w:val="en-GB"/>
        </w:rPr>
        <w:t>The proposed solution is to introduce a simple online ordering system that allows customers to pre-order bakery products through a website or mobile-friendly platform. Customers could choose either click and collect or local delivery within a defined radius. This would directly address two major problems: declining physical footfall and Basil’s inability to answer telephone orders while baking. Customers working from home would still be able to purchase Basil’s products, while retail and office workers could pre-order lunch and collect it without waiting. Online food delivery is increasingly normalised among UK consumers, with convenience and time saving identified as important reasons for using such services (McCarthy et al., 2022). Digital transformation can also improve SME performance (Teng, Wu and Yang, 2022).</w:t>
      </w:r>
    </w:p>
    <w:p w14:paraId="4C35A5CB" w14:textId="77777777" w:rsidR="00187116" w:rsidRPr="00187116" w:rsidRDefault="00187116" w:rsidP="00187116">
      <w:pPr>
        <w:rPr>
          <w:b/>
          <w:bCs/>
          <w:lang w:val="en-GB"/>
        </w:rPr>
      </w:pPr>
      <w:r w:rsidRPr="00187116">
        <w:rPr>
          <w:b/>
          <w:bCs/>
          <w:lang w:val="en-GB"/>
        </w:rPr>
        <w:t>Solution B: Corporate Catering and Business Partnerships</w:t>
      </w:r>
    </w:p>
    <w:p w14:paraId="41264472" w14:textId="77777777" w:rsidR="00187116" w:rsidRPr="00187116" w:rsidRDefault="00187116" w:rsidP="00187116">
      <w:pPr>
        <w:rPr>
          <w:lang w:val="en-GB"/>
        </w:rPr>
      </w:pPr>
      <w:r w:rsidRPr="00187116">
        <w:rPr>
          <w:lang w:val="en-GB"/>
        </w:rPr>
        <w:t>The second proposed solution is to develop a corporate catering service targeting nearby offices, warehouses and industrial businesses. Basil could offer pre-arranged breakfast boxes, lunch packages, pastries, cakes and bread for meetings and staff events. Orders could be placed in advance by businesses, creating larger and more predictable sales rather than relying entirely on individual customers visiting the retail park. This would help compensate for reduced footfall and the loss of customers caused by redundancies and hybrid working. Building relationships with local organisations would also create a more stable customer base and reduce dependence on passing trade. Relationship-based marketing can support customer retention and longer-term business value by developing stronger connections with customers and organisations (Kotler and Armstrong, 2020).</w:t>
      </w:r>
    </w:p>
    <w:p w14:paraId="2A961942" w14:textId="77777777" w:rsidR="00187116" w:rsidRPr="00187116" w:rsidRDefault="00187116" w:rsidP="00187116">
      <w:pPr>
        <w:rPr>
          <w:b/>
          <w:bCs/>
          <w:lang w:val="en-GB"/>
        </w:rPr>
      </w:pPr>
      <w:r w:rsidRPr="00187116">
        <w:rPr>
          <w:b/>
          <w:bCs/>
          <w:lang w:val="en-GB"/>
        </w:rPr>
        <w:t>Evaluation Results and Justifications</w:t>
      </w:r>
    </w:p>
    <w:p w14:paraId="5B53CC72" w14:textId="77777777" w:rsidR="00187116" w:rsidRPr="00187116" w:rsidRDefault="00187116" w:rsidP="00187116">
      <w:pPr>
        <w:rPr>
          <w:lang w:val="en-GB"/>
        </w:rPr>
      </w:pPr>
      <w:r w:rsidRPr="00187116">
        <w:rPr>
          <w:lang w:val="en-GB"/>
        </w:rPr>
        <w:t xml:space="preserve">Based on the PMI evaluation, Solution A is the most appropriate option for Basil’s Bakery. The evaluation criteria were selected because Basil needs a solution that increases sales while remaining financially and operationally realistic for a small independent business. The most heavily weighted criterion is expected sales impact (30%), because the root problem is the sustained 25% reduction in sales compared with 2019. Customer reach was weighted at 20%, as Basil must reach customers who no longer regularly visit the retail park. Implementation cost and operational feasibility </w:t>
      </w:r>
      <w:r w:rsidRPr="00187116">
        <w:rPr>
          <w:lang w:val="en-GB"/>
        </w:rPr>
        <w:lastRenderedPageBreak/>
        <w:t>were each weighted at 15%, because Basil has rising overheads and limited time available for administration. Risk and speed of implementation were weighted at 10% each. Solution A achieved the strongest overall evaluation because it expands Basil’s market beyond physical footfall, enables pre-orders, reduces waiting times and provides a route to customers working from home. Therefore, it offers the best balance between growth potential, affordability and feasibility.</w:t>
      </w:r>
    </w:p>
    <w:p w14:paraId="7A51ABBE" w14:textId="77777777" w:rsidR="00187116" w:rsidRPr="00187116" w:rsidRDefault="00187116" w:rsidP="00187116">
      <w:pPr>
        <w:rPr>
          <w:b/>
          <w:bCs/>
          <w:lang w:val="en-GB"/>
        </w:rPr>
      </w:pPr>
      <w:r w:rsidRPr="00187116">
        <w:rPr>
          <w:b/>
          <w:bCs/>
          <w:lang w:val="en-GB"/>
        </w:rPr>
        <w:t>Justifications for the Implementation Plan</w:t>
      </w:r>
    </w:p>
    <w:p w14:paraId="2A36917C" w14:textId="77777777" w:rsidR="00187116" w:rsidRPr="00187116" w:rsidRDefault="00187116" w:rsidP="00187116">
      <w:pPr>
        <w:rPr>
          <w:lang w:val="en-GB"/>
        </w:rPr>
      </w:pPr>
      <w:r w:rsidRPr="00187116">
        <w:rPr>
          <w:lang w:val="en-GB"/>
        </w:rPr>
        <w:t>The implementation plan is deliberately structured in stages to minimise financial and operational risk. First, Basil should confirm customer requirements and define the delivery area, product range, pricing and ordering process. This provides a clear foundation before any money is spent on technology. Second, a simple online ordering system should be selected and tested internally to ensure that orders are accurate and easy to manage. Third, a small pilot should be introduced using click and collect before local delivery is fully launched. This allows Basil to identify operational problems without committing significant resources. Basil should remain responsible for product quality and production, while a suitable employee or delivery partner manages order administration and deliveries. Finally, the service should be promoted through social media, in-store advertising and local business contacts. Performance should then be reviewed weekly using the agreed KPIs, allowing adjustments to be made quickly.</w:t>
      </w:r>
    </w:p>
    <w:p w14:paraId="560C2825" w14:textId="77777777" w:rsidR="00187116" w:rsidRPr="00187116" w:rsidRDefault="00187116" w:rsidP="00187116">
      <w:pPr>
        <w:rPr>
          <w:b/>
          <w:bCs/>
          <w:lang w:val="en-GB"/>
        </w:rPr>
      </w:pPr>
      <w:r w:rsidRPr="00187116">
        <w:rPr>
          <w:b/>
          <w:bCs/>
          <w:lang w:val="en-GB"/>
        </w:rPr>
        <w:t>Justifications for the KPI and SMART Objectives</w:t>
      </w:r>
    </w:p>
    <w:p w14:paraId="2B6CF5D3" w14:textId="77777777" w:rsidR="00187116" w:rsidRPr="00187116" w:rsidRDefault="00187116" w:rsidP="00187116">
      <w:pPr>
        <w:rPr>
          <w:lang w:val="en-GB"/>
        </w:rPr>
      </w:pPr>
      <w:r w:rsidRPr="00187116">
        <w:rPr>
          <w:lang w:val="en-GB"/>
        </w:rPr>
        <w:t xml:space="preserve">The main KPI proposed is </w:t>
      </w:r>
      <w:r w:rsidRPr="00187116">
        <w:rPr>
          <w:b/>
          <w:bCs/>
          <w:lang w:val="en-GB"/>
        </w:rPr>
        <w:t>online and delivery sales revenue as a percentage of total monthly sales</w:t>
      </w:r>
      <w:r w:rsidRPr="00187116">
        <w:rPr>
          <w:lang w:val="en-GB"/>
        </w:rPr>
        <w:t>. This KPI is appropriate because the main purpose of Solution A is to generate sales from customers who no longer regularly visit the retail park. It is also measurable and can be monitored through the online ordering system. Performance measurement should combine financial and operational indicators rather than relying on a single financial measure (Kaplan and Norton, 1992).</w:t>
      </w:r>
    </w:p>
    <w:p w14:paraId="0E1F6617" w14:textId="77777777" w:rsidR="00187116" w:rsidRPr="00187116" w:rsidRDefault="00187116" w:rsidP="00187116">
      <w:pPr>
        <w:rPr>
          <w:lang w:val="en-GB"/>
        </w:rPr>
      </w:pPr>
      <w:r w:rsidRPr="00187116">
        <w:rPr>
          <w:lang w:val="en-GB"/>
        </w:rPr>
        <w:t xml:space="preserve">The first SMART objective is to achieve </w:t>
      </w:r>
      <w:r w:rsidRPr="00187116">
        <w:rPr>
          <w:b/>
          <w:bCs/>
          <w:lang w:val="en-GB"/>
        </w:rPr>
        <w:t>10% of total monthly sales through online orders within three months</w:t>
      </w:r>
      <w:r w:rsidRPr="00187116">
        <w:rPr>
          <w:lang w:val="en-GB"/>
        </w:rPr>
        <w:t xml:space="preserve">. This is specific, measurable and achievable for an initial launch period. The second objective is to achieve </w:t>
      </w:r>
      <w:r w:rsidRPr="00187116">
        <w:rPr>
          <w:b/>
          <w:bCs/>
          <w:lang w:val="en-GB"/>
        </w:rPr>
        <w:t>15% of total monthly sales through online ordering and delivery within six months</w:t>
      </w:r>
      <w:r w:rsidRPr="00187116">
        <w:rPr>
          <w:lang w:val="en-GB"/>
        </w:rPr>
        <w:t xml:space="preserve">, providing a clear progression from the initial target. The third objective is to reduce average customer waiting time for pre-ordered collections to </w:t>
      </w:r>
      <w:r w:rsidRPr="00187116">
        <w:rPr>
          <w:b/>
          <w:bCs/>
          <w:lang w:val="en-GB"/>
        </w:rPr>
        <w:t>less than five minutes within three months</w:t>
      </w:r>
      <w:r w:rsidRPr="00187116">
        <w:rPr>
          <w:lang w:val="en-GB"/>
        </w:rPr>
        <w:t xml:space="preserve">. This directly addresses customer complaints about queues. Finally, Basil should achieve </w:t>
      </w:r>
      <w:r w:rsidRPr="00187116">
        <w:rPr>
          <w:b/>
          <w:bCs/>
          <w:lang w:val="en-GB"/>
        </w:rPr>
        <w:t>at least 50 online orders per month by the end of month three</w:t>
      </w:r>
      <w:r w:rsidRPr="00187116">
        <w:rPr>
          <w:lang w:val="en-GB"/>
        </w:rPr>
        <w:t>. These objectives are time-bound and provide clear measures for evaluating whether the new service is producing meaningful results.</w:t>
      </w:r>
    </w:p>
    <w:p w14:paraId="4169E074" w14:textId="77777777" w:rsidR="00187116" w:rsidRPr="00187116" w:rsidRDefault="00187116" w:rsidP="00187116">
      <w:pPr>
        <w:rPr>
          <w:b/>
          <w:bCs/>
        </w:rPr>
      </w:pPr>
      <w:r w:rsidRPr="00187116">
        <w:rPr>
          <w:b/>
          <w:bCs/>
        </w:rPr>
        <w:t>Task 7: Key Findings</w:t>
      </w:r>
    </w:p>
    <w:p w14:paraId="15D4A31A" w14:textId="77777777" w:rsidR="00187116" w:rsidRPr="00187116" w:rsidRDefault="00187116" w:rsidP="00187116">
      <w:pPr>
        <w:numPr>
          <w:ilvl w:val="0"/>
          <w:numId w:val="1"/>
        </w:numPr>
        <w:rPr>
          <w:lang w:val="en-GB"/>
        </w:rPr>
      </w:pPr>
      <w:r w:rsidRPr="00187116">
        <w:rPr>
          <w:lang w:val="en-GB"/>
        </w:rPr>
        <w:lastRenderedPageBreak/>
        <w:t>Basil’s Bakery’s main problem is not product quality but the decline in physical customer footfall and changing customer behaviour.</w:t>
      </w:r>
    </w:p>
    <w:p w14:paraId="1981D192" w14:textId="77777777" w:rsidR="00187116" w:rsidRPr="00187116" w:rsidRDefault="00187116" w:rsidP="00187116">
      <w:pPr>
        <w:numPr>
          <w:ilvl w:val="0"/>
          <w:numId w:val="1"/>
        </w:numPr>
        <w:rPr>
          <w:lang w:val="en-GB"/>
        </w:rPr>
      </w:pPr>
      <w:r w:rsidRPr="00187116">
        <w:rPr>
          <w:lang w:val="en-GB"/>
        </w:rPr>
        <w:t>Hybrid working has reduced the number of office workers purchasing food from the retail park, with 28% of working adults in Great Britain working in a hybrid arrangement in early 2025 (ONS, 2025).</w:t>
      </w:r>
    </w:p>
    <w:p w14:paraId="24519F90" w14:textId="77777777" w:rsidR="00187116" w:rsidRPr="00187116" w:rsidRDefault="00187116" w:rsidP="00187116">
      <w:pPr>
        <w:numPr>
          <w:ilvl w:val="0"/>
          <w:numId w:val="1"/>
        </w:numPr>
        <w:rPr>
          <w:lang w:val="en-GB"/>
        </w:rPr>
      </w:pPr>
      <w:r w:rsidRPr="00187116">
        <w:rPr>
          <w:lang w:val="en-GB"/>
        </w:rPr>
        <w:t>Increasing costs, including rent, utilities, insurance and organic ingredients, make simply waiting for footfall to recover an unsuitable strategy.</w:t>
      </w:r>
    </w:p>
    <w:p w14:paraId="6A6322C3" w14:textId="77777777" w:rsidR="00187116" w:rsidRPr="00187116" w:rsidRDefault="00187116" w:rsidP="00187116">
      <w:pPr>
        <w:numPr>
          <w:ilvl w:val="0"/>
          <w:numId w:val="1"/>
        </w:numPr>
        <w:rPr>
          <w:lang w:val="en-GB"/>
        </w:rPr>
      </w:pPr>
      <w:r w:rsidRPr="00187116">
        <w:rPr>
          <w:lang w:val="en-GB"/>
        </w:rPr>
        <w:t>Digital ordering, click and collect and local delivery provide an opportunity to reach customers beyond the retail park and reduce waiting times.</w:t>
      </w:r>
    </w:p>
    <w:p w14:paraId="78398FAB" w14:textId="77777777" w:rsidR="00187116" w:rsidRPr="00187116" w:rsidRDefault="00187116" w:rsidP="00187116">
      <w:pPr>
        <w:numPr>
          <w:ilvl w:val="0"/>
          <w:numId w:val="1"/>
        </w:numPr>
        <w:rPr>
          <w:lang w:val="en-GB"/>
        </w:rPr>
      </w:pPr>
      <w:r w:rsidRPr="00187116">
        <w:rPr>
          <w:lang w:val="en-GB"/>
        </w:rPr>
        <w:t>Corporate catering could provide an additional revenue stream, but Solution A is the preferred option because it has broader customer reach, relatively low implementation risk and directly addresses several identified customer problems.</w:t>
      </w:r>
    </w:p>
    <w:p w14:paraId="4DC1B1FC" w14:textId="77777777" w:rsidR="00475083" w:rsidRDefault="00475083" w:rsidP="00475083">
      <w:pPr>
        <w:spacing w:before="100" w:beforeAutospacing="1" w:after="100" w:afterAutospacing="1" w:line="240" w:lineRule="auto"/>
        <w:rPr>
          <w:rFonts w:ascii="Times New Roman" w:eastAsia="Times New Roman" w:hAnsi="Times New Roman" w:cs="Times New Roman"/>
          <w:kern w:val="0"/>
          <w:lang w:val="en-GB" w:eastAsia="ru-RU"/>
          <w14:ligatures w14:val="none"/>
        </w:rPr>
      </w:pPr>
    </w:p>
    <w:p w14:paraId="6F36AE9B" w14:textId="77777777" w:rsidR="00475083" w:rsidRDefault="00475083" w:rsidP="00475083">
      <w:pPr>
        <w:spacing w:before="100" w:beforeAutospacing="1" w:after="100" w:afterAutospacing="1" w:line="240" w:lineRule="auto"/>
        <w:rPr>
          <w:rFonts w:ascii="Times New Roman" w:eastAsia="Times New Roman" w:hAnsi="Times New Roman" w:cs="Times New Roman"/>
          <w:kern w:val="0"/>
          <w:lang w:val="en-GB" w:eastAsia="ru-RU"/>
          <w14:ligatures w14:val="none"/>
        </w:rPr>
      </w:pPr>
    </w:p>
    <w:p w14:paraId="5A754178" w14:textId="77777777" w:rsidR="00475083" w:rsidRDefault="00475083" w:rsidP="00475083">
      <w:pPr>
        <w:spacing w:before="100" w:beforeAutospacing="1" w:after="100" w:afterAutospacing="1" w:line="240" w:lineRule="auto"/>
        <w:rPr>
          <w:rFonts w:ascii="Times New Roman" w:eastAsia="Times New Roman" w:hAnsi="Times New Roman" w:cs="Times New Roman"/>
          <w:kern w:val="0"/>
          <w:lang w:val="en-GB" w:eastAsia="ru-RU"/>
          <w14:ligatures w14:val="none"/>
        </w:rPr>
      </w:pPr>
    </w:p>
    <w:p w14:paraId="233D4CFC" w14:textId="77777777" w:rsidR="00475083" w:rsidRDefault="00475083" w:rsidP="00475083">
      <w:pPr>
        <w:spacing w:before="100" w:beforeAutospacing="1" w:after="100" w:afterAutospacing="1" w:line="240" w:lineRule="auto"/>
        <w:rPr>
          <w:rFonts w:ascii="Times New Roman" w:eastAsia="Times New Roman" w:hAnsi="Times New Roman" w:cs="Times New Roman"/>
          <w:kern w:val="0"/>
          <w:lang w:val="en-GB" w:eastAsia="ru-RU"/>
          <w14:ligatures w14:val="none"/>
        </w:rPr>
      </w:pPr>
    </w:p>
    <w:p w14:paraId="1BDEEC9E" w14:textId="77777777" w:rsidR="00475083" w:rsidRDefault="00475083" w:rsidP="00475083">
      <w:pPr>
        <w:spacing w:before="100" w:beforeAutospacing="1" w:after="100" w:afterAutospacing="1" w:line="240" w:lineRule="auto"/>
        <w:rPr>
          <w:rFonts w:ascii="Times New Roman" w:eastAsia="Times New Roman" w:hAnsi="Times New Roman" w:cs="Times New Roman"/>
          <w:kern w:val="0"/>
          <w:lang w:val="en-GB" w:eastAsia="ru-RU"/>
          <w14:ligatures w14:val="none"/>
        </w:rPr>
      </w:pPr>
    </w:p>
    <w:p w14:paraId="6CBF8E4F" w14:textId="77777777" w:rsidR="00475083" w:rsidRDefault="00475083" w:rsidP="00475083">
      <w:pPr>
        <w:spacing w:before="100" w:beforeAutospacing="1" w:after="100" w:afterAutospacing="1" w:line="240" w:lineRule="auto"/>
        <w:rPr>
          <w:rFonts w:ascii="Times New Roman" w:eastAsia="Times New Roman" w:hAnsi="Times New Roman" w:cs="Times New Roman"/>
          <w:kern w:val="0"/>
          <w:lang w:val="en-GB" w:eastAsia="ru-RU"/>
          <w14:ligatures w14:val="none"/>
        </w:rPr>
      </w:pPr>
    </w:p>
    <w:p w14:paraId="6010CFE0" w14:textId="77777777" w:rsidR="00475083" w:rsidRDefault="00475083" w:rsidP="00475083">
      <w:pPr>
        <w:spacing w:before="100" w:beforeAutospacing="1" w:after="100" w:afterAutospacing="1" w:line="240" w:lineRule="auto"/>
        <w:rPr>
          <w:rFonts w:ascii="Times New Roman" w:eastAsia="Times New Roman" w:hAnsi="Times New Roman" w:cs="Times New Roman"/>
          <w:kern w:val="0"/>
          <w:lang w:val="en-GB" w:eastAsia="ru-RU"/>
          <w14:ligatures w14:val="none"/>
        </w:rPr>
      </w:pPr>
    </w:p>
    <w:p w14:paraId="2746853B" w14:textId="77777777" w:rsidR="00475083" w:rsidRDefault="00475083" w:rsidP="00475083">
      <w:pPr>
        <w:spacing w:before="100" w:beforeAutospacing="1" w:after="100" w:afterAutospacing="1" w:line="240" w:lineRule="auto"/>
        <w:rPr>
          <w:rFonts w:ascii="Times New Roman" w:eastAsia="Times New Roman" w:hAnsi="Times New Roman" w:cs="Times New Roman"/>
          <w:kern w:val="0"/>
          <w:lang w:val="en-GB" w:eastAsia="ru-RU"/>
          <w14:ligatures w14:val="none"/>
        </w:rPr>
      </w:pPr>
    </w:p>
    <w:p w14:paraId="480B2240" w14:textId="77777777" w:rsidR="00475083" w:rsidRDefault="00475083" w:rsidP="00475083">
      <w:pPr>
        <w:spacing w:before="100" w:beforeAutospacing="1" w:after="100" w:afterAutospacing="1" w:line="240" w:lineRule="auto"/>
        <w:rPr>
          <w:rFonts w:ascii="Times New Roman" w:eastAsia="Times New Roman" w:hAnsi="Times New Roman" w:cs="Times New Roman"/>
          <w:kern w:val="0"/>
          <w:lang w:val="en-GB" w:eastAsia="ru-RU"/>
          <w14:ligatures w14:val="none"/>
        </w:rPr>
      </w:pPr>
    </w:p>
    <w:p w14:paraId="6DC0E3EE" w14:textId="77777777" w:rsidR="00475083" w:rsidRDefault="00475083" w:rsidP="00475083">
      <w:pPr>
        <w:spacing w:before="100" w:beforeAutospacing="1" w:after="100" w:afterAutospacing="1" w:line="240" w:lineRule="auto"/>
        <w:rPr>
          <w:rFonts w:ascii="Times New Roman" w:eastAsia="Times New Roman" w:hAnsi="Times New Roman" w:cs="Times New Roman"/>
          <w:kern w:val="0"/>
          <w:lang w:val="en-GB" w:eastAsia="ru-RU"/>
          <w14:ligatures w14:val="none"/>
        </w:rPr>
      </w:pPr>
    </w:p>
    <w:p w14:paraId="249DD994" w14:textId="77777777" w:rsidR="00475083" w:rsidRDefault="00475083" w:rsidP="00475083">
      <w:pPr>
        <w:spacing w:before="100" w:beforeAutospacing="1" w:after="100" w:afterAutospacing="1" w:line="240" w:lineRule="auto"/>
        <w:rPr>
          <w:rFonts w:ascii="Times New Roman" w:eastAsia="Times New Roman" w:hAnsi="Times New Roman" w:cs="Times New Roman"/>
          <w:kern w:val="0"/>
          <w:lang w:val="en-GB" w:eastAsia="ru-RU"/>
          <w14:ligatures w14:val="none"/>
        </w:rPr>
      </w:pPr>
    </w:p>
    <w:p w14:paraId="564EC30B" w14:textId="77777777" w:rsidR="00475083" w:rsidRDefault="00475083" w:rsidP="00475083">
      <w:pPr>
        <w:spacing w:before="100" w:beforeAutospacing="1" w:after="100" w:afterAutospacing="1" w:line="240" w:lineRule="auto"/>
        <w:rPr>
          <w:rFonts w:ascii="Times New Roman" w:eastAsia="Times New Roman" w:hAnsi="Times New Roman" w:cs="Times New Roman"/>
          <w:kern w:val="0"/>
          <w:lang w:val="en-GB" w:eastAsia="ru-RU"/>
          <w14:ligatures w14:val="none"/>
        </w:rPr>
      </w:pPr>
    </w:p>
    <w:p w14:paraId="01774F1C" w14:textId="77777777" w:rsidR="00475083" w:rsidRDefault="00475083" w:rsidP="00475083">
      <w:pPr>
        <w:spacing w:before="100" w:beforeAutospacing="1" w:after="100" w:afterAutospacing="1" w:line="240" w:lineRule="auto"/>
        <w:rPr>
          <w:rFonts w:ascii="Times New Roman" w:eastAsia="Times New Roman" w:hAnsi="Times New Roman" w:cs="Times New Roman"/>
          <w:kern w:val="0"/>
          <w:lang w:val="en-GB" w:eastAsia="ru-RU"/>
          <w14:ligatures w14:val="none"/>
        </w:rPr>
      </w:pPr>
    </w:p>
    <w:p w14:paraId="206EFCA9" w14:textId="77777777" w:rsidR="00475083" w:rsidRDefault="00475083" w:rsidP="00475083">
      <w:pPr>
        <w:spacing w:before="100" w:beforeAutospacing="1" w:after="100" w:afterAutospacing="1" w:line="240" w:lineRule="auto"/>
        <w:rPr>
          <w:rFonts w:ascii="Times New Roman" w:eastAsia="Times New Roman" w:hAnsi="Times New Roman" w:cs="Times New Roman"/>
          <w:kern w:val="0"/>
          <w:lang w:val="en-GB" w:eastAsia="ru-RU"/>
          <w14:ligatures w14:val="none"/>
        </w:rPr>
      </w:pPr>
    </w:p>
    <w:p w14:paraId="1DC1274B" w14:textId="77777777" w:rsidR="00475083" w:rsidRDefault="00475083" w:rsidP="00475083">
      <w:pPr>
        <w:spacing w:before="100" w:beforeAutospacing="1" w:after="100" w:afterAutospacing="1" w:line="240" w:lineRule="auto"/>
        <w:rPr>
          <w:rFonts w:ascii="Times New Roman" w:eastAsia="Times New Roman" w:hAnsi="Times New Roman" w:cs="Times New Roman"/>
          <w:kern w:val="0"/>
          <w:lang w:val="en-GB" w:eastAsia="ru-RU"/>
          <w14:ligatures w14:val="none"/>
        </w:rPr>
      </w:pPr>
    </w:p>
    <w:p w14:paraId="13EF8BB6" w14:textId="77777777" w:rsidR="00475083" w:rsidRPr="00475083" w:rsidRDefault="00475083" w:rsidP="00475083">
      <w:pPr>
        <w:spacing w:before="100" w:beforeAutospacing="1" w:after="100" w:afterAutospacing="1" w:line="240" w:lineRule="auto"/>
        <w:rPr>
          <w:rFonts w:ascii="Times New Roman" w:eastAsia="Times New Roman" w:hAnsi="Times New Roman" w:cs="Times New Roman"/>
          <w:kern w:val="0"/>
          <w:lang w:val="en-GB" w:eastAsia="ru-RU"/>
          <w14:ligatures w14:val="none"/>
        </w:rPr>
      </w:pPr>
    </w:p>
    <w:p w14:paraId="1051D8C2" w14:textId="77777777" w:rsidR="00475083" w:rsidRPr="00475083" w:rsidRDefault="00475083" w:rsidP="00475083">
      <w:pPr>
        <w:pStyle w:val="ListParagraph"/>
        <w:numPr>
          <w:ilvl w:val="0"/>
          <w:numId w:val="1"/>
        </w:numPr>
        <w:jc w:val="center"/>
        <w:rPr>
          <w:rFonts w:ascii="Arial" w:hAnsi="Arial" w:cs="Arial"/>
          <w:b/>
          <w:bCs/>
          <w:sz w:val="32"/>
          <w:szCs w:val="32"/>
          <w:u w:val="single"/>
        </w:rPr>
      </w:pPr>
      <w:r w:rsidRPr="00475083">
        <w:rPr>
          <w:rFonts w:ascii="Arial" w:hAnsi="Arial" w:cs="Arial"/>
          <w:b/>
          <w:bCs/>
          <w:sz w:val="32"/>
          <w:szCs w:val="32"/>
          <w:u w:val="single"/>
        </w:rPr>
        <w:lastRenderedPageBreak/>
        <w:t>PMI Evaluation Table</w:t>
      </w:r>
    </w:p>
    <w:p w14:paraId="2EF540A7" w14:textId="77777777" w:rsidR="00475083" w:rsidRPr="00475083" w:rsidRDefault="00475083" w:rsidP="00475083">
      <w:pPr>
        <w:pStyle w:val="ListParagraph"/>
        <w:numPr>
          <w:ilvl w:val="0"/>
          <w:numId w:val="1"/>
        </w:numPr>
        <w:rPr>
          <w:rFonts w:ascii="Arial" w:hAnsi="Arial" w:cs="Arial"/>
          <w:b/>
          <w:bCs/>
          <w:sz w:val="32"/>
          <w:szCs w:val="32"/>
          <w:u w:val="single"/>
        </w:rPr>
      </w:pPr>
    </w:p>
    <w:tbl>
      <w:tblPr>
        <w:tblStyle w:val="TableGrid"/>
        <w:tblpPr w:leftFromText="180" w:rightFromText="180" w:vertAnchor="text" w:tblpX="-572" w:tblpY="1"/>
        <w:tblOverlap w:val="never"/>
        <w:tblW w:w="10200" w:type="dxa"/>
        <w:tblInd w:w="0" w:type="dxa"/>
        <w:tblLayout w:type="fixed"/>
        <w:tblLook w:val="04A0" w:firstRow="1" w:lastRow="0" w:firstColumn="1" w:lastColumn="0" w:noHBand="0" w:noVBand="1"/>
      </w:tblPr>
      <w:tblGrid>
        <w:gridCol w:w="3400"/>
        <w:gridCol w:w="3400"/>
        <w:gridCol w:w="3400"/>
      </w:tblGrid>
      <w:tr w:rsidR="00475083" w:rsidRPr="00475083" w14:paraId="42123984" w14:textId="77777777" w:rsidTr="00475083">
        <w:tc>
          <w:tcPr>
            <w:tcW w:w="10200" w:type="dxa"/>
            <w:gridSpan w:val="3"/>
            <w:tcBorders>
              <w:top w:val="single" w:sz="4" w:space="0" w:color="auto"/>
              <w:left w:val="single" w:sz="4" w:space="0" w:color="auto"/>
              <w:bottom w:val="single" w:sz="4" w:space="0" w:color="auto"/>
              <w:right w:val="single" w:sz="4" w:space="0" w:color="auto"/>
            </w:tcBorders>
            <w:hideMark/>
          </w:tcPr>
          <w:p w14:paraId="11BE06A9" w14:textId="77777777" w:rsidR="00475083" w:rsidRDefault="00475083">
            <w:pPr>
              <w:jc w:val="center"/>
              <w:rPr>
                <w:rFonts w:ascii="Arial" w:hAnsi="Arial" w:cs="Arial"/>
                <w:b/>
                <w:bCs/>
                <w:i/>
                <w:iCs/>
                <w:sz w:val="32"/>
                <w:szCs w:val="32"/>
                <w:u w:val="single"/>
              </w:rPr>
            </w:pPr>
            <w:r>
              <w:rPr>
                <w:rFonts w:ascii="Arial" w:hAnsi="Arial" w:cs="Arial"/>
                <w:b/>
                <w:bCs/>
                <w:i/>
                <w:iCs/>
                <w:sz w:val="32"/>
                <w:szCs w:val="32"/>
                <w:u w:val="single"/>
              </w:rPr>
              <w:t>Provide the Name (for Solution A)</w:t>
            </w:r>
          </w:p>
        </w:tc>
      </w:tr>
      <w:tr w:rsidR="00475083" w14:paraId="72CB5AA2" w14:textId="77777777" w:rsidTr="00475083">
        <w:trPr>
          <w:trHeight w:val="624"/>
        </w:trPr>
        <w:tc>
          <w:tcPr>
            <w:tcW w:w="3400" w:type="dxa"/>
            <w:tcBorders>
              <w:top w:val="single" w:sz="4" w:space="0" w:color="auto"/>
              <w:left w:val="single" w:sz="4" w:space="0" w:color="auto"/>
              <w:bottom w:val="single" w:sz="4" w:space="0" w:color="auto"/>
              <w:right w:val="single" w:sz="4" w:space="0" w:color="auto"/>
            </w:tcBorders>
            <w:vAlign w:val="center"/>
            <w:hideMark/>
          </w:tcPr>
          <w:p w14:paraId="503558AA" w14:textId="77777777" w:rsidR="00475083" w:rsidRDefault="00475083">
            <w:pPr>
              <w:jc w:val="center"/>
              <w:rPr>
                <w:rFonts w:ascii="Arial" w:hAnsi="Arial" w:cs="Arial"/>
                <w:b/>
                <w:bCs/>
                <w:sz w:val="32"/>
                <w:szCs w:val="32"/>
              </w:rPr>
            </w:pPr>
            <w:r>
              <w:rPr>
                <w:rFonts w:ascii="Arial" w:hAnsi="Arial" w:cs="Arial"/>
                <w:b/>
                <w:bCs/>
                <w:sz w:val="32"/>
                <w:szCs w:val="32"/>
              </w:rPr>
              <w:t>Plus</w:t>
            </w:r>
          </w:p>
        </w:tc>
        <w:tc>
          <w:tcPr>
            <w:tcW w:w="3400" w:type="dxa"/>
            <w:tcBorders>
              <w:top w:val="single" w:sz="4" w:space="0" w:color="auto"/>
              <w:left w:val="single" w:sz="4" w:space="0" w:color="auto"/>
              <w:bottom w:val="single" w:sz="4" w:space="0" w:color="auto"/>
              <w:right w:val="single" w:sz="4" w:space="0" w:color="auto"/>
            </w:tcBorders>
            <w:vAlign w:val="center"/>
            <w:hideMark/>
          </w:tcPr>
          <w:p w14:paraId="29975830" w14:textId="77777777" w:rsidR="00475083" w:rsidRDefault="00475083">
            <w:pPr>
              <w:jc w:val="center"/>
              <w:rPr>
                <w:rFonts w:ascii="Arial" w:hAnsi="Arial" w:cs="Arial"/>
                <w:b/>
                <w:bCs/>
                <w:sz w:val="32"/>
                <w:szCs w:val="32"/>
              </w:rPr>
            </w:pPr>
            <w:r>
              <w:rPr>
                <w:rFonts w:ascii="Arial" w:hAnsi="Arial" w:cs="Arial"/>
                <w:b/>
                <w:bCs/>
                <w:sz w:val="32"/>
                <w:szCs w:val="32"/>
              </w:rPr>
              <w:t>Minus</w:t>
            </w:r>
          </w:p>
        </w:tc>
        <w:tc>
          <w:tcPr>
            <w:tcW w:w="3400" w:type="dxa"/>
            <w:tcBorders>
              <w:top w:val="single" w:sz="4" w:space="0" w:color="auto"/>
              <w:left w:val="single" w:sz="4" w:space="0" w:color="auto"/>
              <w:bottom w:val="single" w:sz="4" w:space="0" w:color="auto"/>
              <w:right w:val="single" w:sz="4" w:space="0" w:color="auto"/>
            </w:tcBorders>
            <w:vAlign w:val="center"/>
            <w:hideMark/>
          </w:tcPr>
          <w:p w14:paraId="2E1EE887" w14:textId="77777777" w:rsidR="00475083" w:rsidRDefault="00475083">
            <w:pPr>
              <w:jc w:val="center"/>
              <w:rPr>
                <w:rFonts w:ascii="Arial" w:hAnsi="Arial" w:cs="Arial"/>
                <w:b/>
                <w:bCs/>
                <w:sz w:val="32"/>
                <w:szCs w:val="32"/>
              </w:rPr>
            </w:pPr>
            <w:r>
              <w:rPr>
                <w:rFonts w:ascii="Arial" w:hAnsi="Arial" w:cs="Arial"/>
                <w:b/>
                <w:bCs/>
                <w:sz w:val="32"/>
                <w:szCs w:val="32"/>
              </w:rPr>
              <w:t>Interesting</w:t>
            </w:r>
          </w:p>
        </w:tc>
      </w:tr>
      <w:tr w:rsidR="00475083" w:rsidRPr="00475083" w14:paraId="2123B402" w14:textId="77777777" w:rsidTr="00475083">
        <w:trPr>
          <w:trHeight w:val="624"/>
        </w:trPr>
        <w:tc>
          <w:tcPr>
            <w:tcW w:w="3400" w:type="dxa"/>
            <w:tcBorders>
              <w:top w:val="single" w:sz="4" w:space="0" w:color="auto"/>
              <w:left w:val="single" w:sz="4" w:space="0" w:color="auto"/>
              <w:bottom w:val="single" w:sz="4" w:space="0" w:color="auto"/>
              <w:right w:val="single" w:sz="4" w:space="0" w:color="auto"/>
            </w:tcBorders>
          </w:tcPr>
          <w:p w14:paraId="7E60DFA6" w14:textId="6934BB99" w:rsidR="00475083" w:rsidRDefault="00475083">
            <w:pPr>
              <w:rPr>
                <w:rFonts w:ascii="Arial" w:hAnsi="Arial" w:cs="Arial"/>
              </w:rPr>
            </w:pPr>
            <w:r w:rsidRPr="00475083">
              <w:rPr>
                <w:rFonts w:ascii="Arial" w:hAnsi="Arial" w:cs="Arial"/>
              </w:rPr>
              <w:t>increases sales by reaching more customers, reduces waiting times by allowing pre-orders, helps plan production to reduce food waste, and can attract customers beyond the retail park.</w:t>
            </w:r>
          </w:p>
        </w:tc>
        <w:tc>
          <w:tcPr>
            <w:tcW w:w="3400" w:type="dxa"/>
            <w:tcBorders>
              <w:top w:val="single" w:sz="4" w:space="0" w:color="auto"/>
              <w:left w:val="single" w:sz="4" w:space="0" w:color="auto"/>
              <w:bottom w:val="single" w:sz="4" w:space="0" w:color="auto"/>
              <w:right w:val="single" w:sz="4" w:space="0" w:color="auto"/>
            </w:tcBorders>
          </w:tcPr>
          <w:p w14:paraId="032834AB" w14:textId="0944D59C" w:rsidR="00475083" w:rsidRDefault="00475083">
            <w:pPr>
              <w:rPr>
                <w:rFonts w:ascii="Arial" w:hAnsi="Arial" w:cs="Arial"/>
              </w:rPr>
            </w:pPr>
            <w:r>
              <w:rPr>
                <w:rFonts w:ascii="Arial" w:hAnsi="Arial" w:cs="Arial"/>
              </w:rPr>
              <w:t>1. R</w:t>
            </w:r>
            <w:r w:rsidRPr="00475083">
              <w:rPr>
                <w:rFonts w:ascii="Arial" w:hAnsi="Arial" w:cs="Arial"/>
              </w:rPr>
              <w:t>equires setup costs for an online ordering system, possible delivery fees, and may need extra staff during busy times</w:t>
            </w:r>
            <w:r>
              <w:rPr>
                <w:rFonts w:ascii="Arial" w:hAnsi="Arial" w:cs="Arial"/>
              </w:rPr>
              <w:t>.</w:t>
            </w:r>
          </w:p>
          <w:p w14:paraId="6A364B9C" w14:textId="77777777" w:rsidR="00475083" w:rsidRDefault="00475083">
            <w:pPr>
              <w:rPr>
                <w:rFonts w:ascii="Arial" w:hAnsi="Arial" w:cs="Arial"/>
              </w:rPr>
            </w:pPr>
          </w:p>
          <w:p w14:paraId="6570EB99" w14:textId="14915FD9" w:rsidR="00475083" w:rsidRDefault="00475083">
            <w:pPr>
              <w:rPr>
                <w:rFonts w:ascii="Arial" w:hAnsi="Arial" w:cs="Arial"/>
              </w:rPr>
            </w:pPr>
            <w:r>
              <w:rPr>
                <w:rFonts w:ascii="Arial" w:hAnsi="Arial" w:cs="Arial"/>
              </w:rPr>
              <w:t>2. S</w:t>
            </w:r>
            <w:r w:rsidRPr="00475083">
              <w:rPr>
                <w:rFonts w:ascii="Arial" w:hAnsi="Arial" w:cs="Arial"/>
              </w:rPr>
              <w:t>etup costs for a website, potential delivery fees, and possibly needing extra staff during busy periods.</w:t>
            </w:r>
          </w:p>
        </w:tc>
        <w:tc>
          <w:tcPr>
            <w:tcW w:w="3400" w:type="dxa"/>
            <w:tcBorders>
              <w:top w:val="single" w:sz="4" w:space="0" w:color="auto"/>
              <w:left w:val="single" w:sz="4" w:space="0" w:color="auto"/>
              <w:bottom w:val="single" w:sz="4" w:space="0" w:color="auto"/>
              <w:right w:val="single" w:sz="4" w:space="0" w:color="auto"/>
            </w:tcBorders>
          </w:tcPr>
          <w:p w14:paraId="380B3602" w14:textId="20F74B43" w:rsidR="00475083" w:rsidRDefault="00475083">
            <w:pPr>
              <w:rPr>
                <w:rFonts w:ascii="Arial" w:hAnsi="Arial" w:cs="Arial"/>
              </w:rPr>
            </w:pPr>
            <w:r w:rsidRPr="00475083">
              <w:rPr>
                <w:rFonts w:ascii="Arial" w:hAnsi="Arial" w:cs="Arial"/>
              </w:rPr>
              <w:t>could partner with local delivery companies instead of hiring his own drivers, keeping costs flexible and manageable.</w:t>
            </w:r>
          </w:p>
        </w:tc>
      </w:tr>
    </w:tbl>
    <w:p w14:paraId="495B708E" w14:textId="77777777" w:rsidR="00065836" w:rsidRDefault="00065836">
      <w:pPr>
        <w:rPr>
          <w:lang w:val="en-GB"/>
        </w:rPr>
      </w:pPr>
    </w:p>
    <w:p w14:paraId="6A5F4DB5" w14:textId="77777777" w:rsidR="00475083" w:rsidRDefault="00475083">
      <w:pPr>
        <w:rPr>
          <w:lang w:val="en-GB"/>
        </w:rPr>
      </w:pPr>
    </w:p>
    <w:tbl>
      <w:tblPr>
        <w:tblStyle w:val="TableGrid"/>
        <w:tblW w:w="10200" w:type="dxa"/>
        <w:tblInd w:w="-572" w:type="dxa"/>
        <w:tblLayout w:type="fixed"/>
        <w:tblLook w:val="04A0" w:firstRow="1" w:lastRow="0" w:firstColumn="1" w:lastColumn="0" w:noHBand="0" w:noVBand="1"/>
      </w:tblPr>
      <w:tblGrid>
        <w:gridCol w:w="3400"/>
        <w:gridCol w:w="3400"/>
        <w:gridCol w:w="3400"/>
      </w:tblGrid>
      <w:tr w:rsidR="00475083" w:rsidRPr="00475083" w14:paraId="7ADCDB73" w14:textId="77777777">
        <w:tc>
          <w:tcPr>
            <w:tcW w:w="10206" w:type="dxa"/>
            <w:gridSpan w:val="3"/>
            <w:tcBorders>
              <w:top w:val="single" w:sz="4" w:space="0" w:color="auto"/>
              <w:left w:val="single" w:sz="4" w:space="0" w:color="auto"/>
              <w:bottom w:val="single" w:sz="4" w:space="0" w:color="auto"/>
              <w:right w:val="single" w:sz="4" w:space="0" w:color="auto"/>
            </w:tcBorders>
            <w:hideMark/>
          </w:tcPr>
          <w:p w14:paraId="50843472" w14:textId="77777777" w:rsidR="00475083" w:rsidRPr="00475083" w:rsidRDefault="00475083" w:rsidP="00475083">
            <w:pPr>
              <w:spacing w:after="160" w:line="278" w:lineRule="auto"/>
              <w:jc w:val="center"/>
              <w:rPr>
                <w:b/>
                <w:bCs/>
                <w:i/>
                <w:iCs/>
                <w:sz w:val="32"/>
                <w:szCs w:val="32"/>
                <w:u w:val="single"/>
              </w:rPr>
            </w:pPr>
            <w:r w:rsidRPr="00475083">
              <w:rPr>
                <w:b/>
                <w:bCs/>
                <w:i/>
                <w:iCs/>
                <w:sz w:val="32"/>
                <w:szCs w:val="32"/>
                <w:u w:val="single"/>
              </w:rPr>
              <w:t>Provide the Name for Solution B</w:t>
            </w:r>
          </w:p>
        </w:tc>
      </w:tr>
      <w:tr w:rsidR="00475083" w:rsidRPr="00475083" w14:paraId="16A5D846" w14:textId="77777777">
        <w:trPr>
          <w:trHeight w:val="624"/>
        </w:trPr>
        <w:tc>
          <w:tcPr>
            <w:tcW w:w="3402" w:type="dxa"/>
            <w:tcBorders>
              <w:top w:val="single" w:sz="4" w:space="0" w:color="auto"/>
              <w:left w:val="single" w:sz="4" w:space="0" w:color="auto"/>
              <w:bottom w:val="single" w:sz="4" w:space="0" w:color="auto"/>
              <w:right w:val="single" w:sz="4" w:space="0" w:color="auto"/>
            </w:tcBorders>
            <w:vAlign w:val="center"/>
            <w:hideMark/>
          </w:tcPr>
          <w:p w14:paraId="05DBCA29" w14:textId="77777777" w:rsidR="00475083" w:rsidRPr="00475083" w:rsidRDefault="00475083" w:rsidP="00475083">
            <w:pPr>
              <w:spacing w:after="160" w:line="278" w:lineRule="auto"/>
              <w:rPr>
                <w:b/>
                <w:bCs/>
              </w:rPr>
            </w:pPr>
            <w:r w:rsidRPr="00475083">
              <w:rPr>
                <w:b/>
                <w:bCs/>
              </w:rPr>
              <w:t>Plus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BE73247" w14:textId="77777777" w:rsidR="00475083" w:rsidRPr="00475083" w:rsidRDefault="00475083" w:rsidP="00475083">
            <w:pPr>
              <w:spacing w:after="160" w:line="278" w:lineRule="auto"/>
              <w:rPr>
                <w:b/>
                <w:bCs/>
              </w:rPr>
            </w:pPr>
            <w:r w:rsidRPr="00475083">
              <w:rPr>
                <w:b/>
                <w:bCs/>
              </w:rPr>
              <w:t>Minus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F80AE26" w14:textId="77777777" w:rsidR="00475083" w:rsidRPr="00475083" w:rsidRDefault="00475083" w:rsidP="00475083">
            <w:pPr>
              <w:spacing w:after="160" w:line="278" w:lineRule="auto"/>
              <w:rPr>
                <w:b/>
                <w:bCs/>
              </w:rPr>
            </w:pPr>
            <w:r w:rsidRPr="00475083">
              <w:rPr>
                <w:b/>
                <w:bCs/>
              </w:rPr>
              <w:t>Interesting</w:t>
            </w:r>
          </w:p>
        </w:tc>
      </w:tr>
      <w:tr w:rsidR="00475083" w:rsidRPr="00475083" w14:paraId="1F71BAB7" w14:textId="77777777">
        <w:trPr>
          <w:trHeight w:val="624"/>
        </w:trPr>
        <w:tc>
          <w:tcPr>
            <w:tcW w:w="3402" w:type="dxa"/>
            <w:tcBorders>
              <w:top w:val="single" w:sz="4" w:space="0" w:color="auto"/>
              <w:left w:val="single" w:sz="4" w:space="0" w:color="auto"/>
              <w:bottom w:val="single" w:sz="4" w:space="0" w:color="auto"/>
              <w:right w:val="single" w:sz="4" w:space="0" w:color="auto"/>
            </w:tcBorders>
          </w:tcPr>
          <w:p w14:paraId="7366C18E" w14:textId="424FA58B" w:rsidR="00475083" w:rsidRPr="00475083" w:rsidRDefault="00475083" w:rsidP="00475083">
            <w:pPr>
              <w:spacing w:after="160" w:line="278" w:lineRule="auto"/>
            </w:pPr>
            <w:r w:rsidRPr="00475083">
              <w:t>Promotions on social media and special offers can attract new customers. This strategy encourages repeat business, builds loyalty, and can increase revenue without opening a new location.</w:t>
            </w:r>
          </w:p>
        </w:tc>
        <w:tc>
          <w:tcPr>
            <w:tcW w:w="3402" w:type="dxa"/>
            <w:tcBorders>
              <w:top w:val="single" w:sz="4" w:space="0" w:color="auto"/>
              <w:left w:val="single" w:sz="4" w:space="0" w:color="auto"/>
              <w:bottom w:val="single" w:sz="4" w:space="0" w:color="auto"/>
              <w:right w:val="single" w:sz="4" w:space="0" w:color="auto"/>
            </w:tcBorders>
          </w:tcPr>
          <w:p w14:paraId="481C5368" w14:textId="479163C0" w:rsidR="00475083" w:rsidRPr="00475083" w:rsidRDefault="00475083" w:rsidP="00475083">
            <w:pPr>
              <w:spacing w:after="160" w:line="278" w:lineRule="auto"/>
            </w:pPr>
            <w:r>
              <w:t>T</w:t>
            </w:r>
            <w:r w:rsidRPr="00475083">
              <w:t>akes time to build significant loyalty, discounts may reduce profit margins, and regular engagement is needed to keep interest.</w:t>
            </w:r>
          </w:p>
        </w:tc>
        <w:tc>
          <w:tcPr>
            <w:tcW w:w="3402" w:type="dxa"/>
            <w:tcBorders>
              <w:top w:val="single" w:sz="4" w:space="0" w:color="auto"/>
              <w:left w:val="single" w:sz="4" w:space="0" w:color="auto"/>
              <w:bottom w:val="single" w:sz="4" w:space="0" w:color="auto"/>
              <w:right w:val="single" w:sz="4" w:space="0" w:color="auto"/>
            </w:tcBorders>
          </w:tcPr>
          <w:p w14:paraId="526D8D80" w14:textId="32DF1D1D" w:rsidR="00475083" w:rsidRDefault="00475083" w:rsidP="00475083">
            <w:pPr>
              <w:spacing w:after="160" w:line="278" w:lineRule="auto"/>
            </w:pPr>
            <w:r>
              <w:t xml:space="preserve">1. A </w:t>
            </w:r>
            <w:r w:rsidRPr="00475083">
              <w:t>loyalty program can reveal customer preferences, helping Basil tailor offers and potentially boost sales with personalized rewards.</w:t>
            </w:r>
            <w:r>
              <w:t xml:space="preserve"> </w:t>
            </w:r>
          </w:p>
          <w:p w14:paraId="01B88923" w14:textId="7DF0EB4D" w:rsidR="00475083" w:rsidRPr="00475083" w:rsidRDefault="00475083" w:rsidP="00475083">
            <w:pPr>
              <w:spacing w:after="160" w:line="278" w:lineRule="auto"/>
            </w:pPr>
            <w:r>
              <w:t xml:space="preserve">2. </w:t>
            </w:r>
            <w:r w:rsidRPr="00475083">
              <w:t>Basil doesn't need to hire his own drivers; he can partner with local couriers to keep costs flexible and manageable</w:t>
            </w:r>
          </w:p>
        </w:tc>
      </w:tr>
    </w:tbl>
    <w:p w14:paraId="4119A008" w14:textId="77777777" w:rsidR="00475083" w:rsidRDefault="00475083">
      <w:pPr>
        <w:rPr>
          <w:lang w:val="en-GB"/>
        </w:rPr>
      </w:pPr>
    </w:p>
    <w:p w14:paraId="243640AC" w14:textId="77777777" w:rsidR="00475083" w:rsidRDefault="00475083">
      <w:pPr>
        <w:rPr>
          <w:lang w:val="en-GB"/>
        </w:rPr>
      </w:pPr>
    </w:p>
    <w:p w14:paraId="461F822D" w14:textId="77777777" w:rsidR="00475083" w:rsidRPr="00475083" w:rsidRDefault="00475083" w:rsidP="00475083">
      <w:pPr>
        <w:jc w:val="center"/>
        <w:rPr>
          <w:b/>
          <w:bCs/>
          <w:u w:val="single"/>
          <w:lang w:val="en-GB"/>
        </w:rPr>
      </w:pPr>
      <w:r w:rsidRPr="00475083">
        <w:rPr>
          <w:b/>
          <w:bCs/>
          <w:u w:val="single"/>
          <w:lang w:val="en-GB"/>
        </w:rPr>
        <w:t>Implementation Plan</w:t>
      </w:r>
    </w:p>
    <w:p w14:paraId="41D1D40F" w14:textId="77777777" w:rsidR="00475083" w:rsidRPr="00475083" w:rsidRDefault="00475083" w:rsidP="00475083">
      <w:pPr>
        <w:rPr>
          <w:b/>
          <w:bCs/>
          <w:u w:val="single"/>
          <w:lang w:val="en-GB"/>
        </w:rPr>
      </w:pPr>
    </w:p>
    <w:p w14:paraId="29C129E1" w14:textId="3920E151" w:rsidR="00475083" w:rsidRPr="00475083" w:rsidRDefault="00475083" w:rsidP="00475083">
      <w:pPr>
        <w:rPr>
          <w:lang w:val="en-GB"/>
        </w:rPr>
      </w:pPr>
      <w:r w:rsidRPr="00475083">
        <w:rPr>
          <w:lang w:val="en-GB"/>
        </w:rPr>
        <w:t xml:space="preserve">Name the problem you are </w:t>
      </w:r>
      <w:proofErr w:type="gramStart"/>
      <w:r w:rsidRPr="00475083">
        <w:rPr>
          <w:lang w:val="en-GB"/>
        </w:rPr>
        <w:t>solving:</w:t>
      </w:r>
      <w:proofErr w:type="gramEnd"/>
      <w:r w:rsidRPr="00475083">
        <w:rPr>
          <w:lang w:val="en-GB"/>
        </w:rPr>
        <w:t xml:space="preserve"> </w:t>
      </w:r>
      <w:r w:rsidRPr="00475083">
        <w:rPr>
          <w:lang w:val="en-GB"/>
        </w:rPr>
        <w:t>declining sales due to reduced footfall and more people working from home.</w:t>
      </w:r>
    </w:p>
    <w:p w14:paraId="72705BD3" w14:textId="73933232" w:rsidR="00475083" w:rsidRPr="00475083" w:rsidRDefault="00475083" w:rsidP="00475083">
      <w:pPr>
        <w:rPr>
          <w:lang w:val="en-GB"/>
        </w:rPr>
      </w:pPr>
      <w:r w:rsidRPr="00475083">
        <w:rPr>
          <w:lang w:val="en-GB"/>
        </w:rPr>
        <w:t xml:space="preserve">Name the solution you are </w:t>
      </w:r>
      <w:proofErr w:type="gramStart"/>
      <w:r w:rsidRPr="00475083">
        <w:rPr>
          <w:lang w:val="en-GB"/>
        </w:rPr>
        <w:t>implementing:</w:t>
      </w:r>
      <w:proofErr w:type="gramEnd"/>
      <w:r w:rsidRPr="00475083">
        <w:rPr>
          <w:lang w:val="en-GB"/>
        </w:rPr>
        <w:t xml:space="preserve"> online pre-ordering and local delivery service.</w:t>
      </w:r>
    </w:p>
    <w:tbl>
      <w:tblPr>
        <w:tblpPr w:leftFromText="180" w:rightFromText="180" w:bottomFromText="160" w:vertAnchor="text" w:horzAnchor="margin" w:tblpX="-431" w:tblpY="141"/>
        <w:tblW w:w="9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33"/>
        <w:gridCol w:w="2700"/>
        <w:gridCol w:w="2693"/>
        <w:gridCol w:w="2195"/>
      </w:tblGrid>
      <w:tr w:rsidR="00475083" w:rsidRPr="00475083" w14:paraId="163FE15F" w14:textId="77777777" w:rsidTr="00475083">
        <w:trPr>
          <w:trHeight w:val="440"/>
        </w:trPr>
        <w:tc>
          <w:tcPr>
            <w:tcW w:w="2033" w:type="dxa"/>
            <w:tcBorders>
              <w:top w:val="single" w:sz="4" w:space="0" w:color="auto"/>
              <w:left w:val="single" w:sz="4" w:space="0" w:color="auto"/>
              <w:bottom w:val="single" w:sz="4" w:space="0" w:color="auto"/>
              <w:right w:val="single" w:sz="4" w:space="0" w:color="auto"/>
            </w:tcBorders>
          </w:tcPr>
          <w:p w14:paraId="4BE7402F" w14:textId="77777777" w:rsidR="00475083" w:rsidRPr="00475083" w:rsidRDefault="00475083" w:rsidP="00475083">
            <w:pPr>
              <w:rPr>
                <w:b/>
                <w:lang w:val="en-GB"/>
              </w:rPr>
            </w:pPr>
            <w:r w:rsidRPr="00475083">
              <w:rPr>
                <w:b/>
                <w:lang w:val="en-GB"/>
              </w:rPr>
              <w:lastRenderedPageBreak/>
              <w:t>WHAT</w:t>
            </w:r>
          </w:p>
          <w:p w14:paraId="019633FA" w14:textId="77777777" w:rsidR="00475083" w:rsidRPr="00475083" w:rsidRDefault="00475083" w:rsidP="00475083">
            <w:pPr>
              <w:rPr>
                <w:b/>
                <w:lang w:val="en-GB"/>
              </w:rPr>
            </w:pPr>
          </w:p>
        </w:tc>
        <w:tc>
          <w:tcPr>
            <w:tcW w:w="2700" w:type="dxa"/>
            <w:tcBorders>
              <w:top w:val="single" w:sz="4" w:space="0" w:color="auto"/>
              <w:left w:val="single" w:sz="4" w:space="0" w:color="auto"/>
              <w:bottom w:val="single" w:sz="4" w:space="0" w:color="auto"/>
              <w:right w:val="single" w:sz="4" w:space="0" w:color="auto"/>
            </w:tcBorders>
            <w:hideMark/>
          </w:tcPr>
          <w:p w14:paraId="7A54BCAF" w14:textId="77777777" w:rsidR="00475083" w:rsidRPr="00475083" w:rsidRDefault="00475083" w:rsidP="00475083">
            <w:pPr>
              <w:rPr>
                <w:b/>
                <w:lang w:val="en-GB"/>
              </w:rPr>
            </w:pPr>
            <w:r w:rsidRPr="00475083">
              <w:rPr>
                <w:b/>
                <w:lang w:val="en-GB"/>
              </w:rPr>
              <w:t>HOW</w:t>
            </w:r>
          </w:p>
        </w:tc>
        <w:tc>
          <w:tcPr>
            <w:tcW w:w="2693" w:type="dxa"/>
            <w:tcBorders>
              <w:top w:val="single" w:sz="4" w:space="0" w:color="auto"/>
              <w:left w:val="single" w:sz="4" w:space="0" w:color="auto"/>
              <w:bottom w:val="single" w:sz="4" w:space="0" w:color="auto"/>
              <w:right w:val="single" w:sz="4" w:space="0" w:color="auto"/>
            </w:tcBorders>
          </w:tcPr>
          <w:p w14:paraId="1FD76EA1" w14:textId="77777777" w:rsidR="00475083" w:rsidRPr="00475083" w:rsidRDefault="00475083" w:rsidP="00475083">
            <w:pPr>
              <w:rPr>
                <w:b/>
                <w:lang w:val="en-GB"/>
              </w:rPr>
            </w:pPr>
            <w:r w:rsidRPr="00475083">
              <w:rPr>
                <w:b/>
                <w:lang w:val="en-GB"/>
              </w:rPr>
              <w:t>WHEN</w:t>
            </w:r>
          </w:p>
          <w:p w14:paraId="26BBC878" w14:textId="77777777" w:rsidR="00475083" w:rsidRPr="00475083" w:rsidRDefault="00475083" w:rsidP="00475083">
            <w:pPr>
              <w:rPr>
                <w:b/>
                <w:lang w:val="en-GB"/>
              </w:rPr>
            </w:pPr>
          </w:p>
        </w:tc>
        <w:tc>
          <w:tcPr>
            <w:tcW w:w="2195" w:type="dxa"/>
            <w:tcBorders>
              <w:top w:val="single" w:sz="4" w:space="0" w:color="auto"/>
              <w:left w:val="single" w:sz="4" w:space="0" w:color="auto"/>
              <w:bottom w:val="single" w:sz="4" w:space="0" w:color="auto"/>
              <w:right w:val="single" w:sz="4" w:space="0" w:color="auto"/>
            </w:tcBorders>
          </w:tcPr>
          <w:p w14:paraId="0D065CFE" w14:textId="77777777" w:rsidR="00475083" w:rsidRPr="00475083" w:rsidRDefault="00475083" w:rsidP="00475083">
            <w:pPr>
              <w:rPr>
                <w:b/>
                <w:lang w:val="en-GB"/>
              </w:rPr>
            </w:pPr>
            <w:r w:rsidRPr="00475083">
              <w:rPr>
                <w:b/>
                <w:lang w:val="en-GB"/>
              </w:rPr>
              <w:t>WHO</w:t>
            </w:r>
          </w:p>
          <w:p w14:paraId="482A34FE" w14:textId="77777777" w:rsidR="00475083" w:rsidRPr="00475083" w:rsidRDefault="00475083" w:rsidP="00475083">
            <w:pPr>
              <w:rPr>
                <w:b/>
                <w:lang w:val="en-GB"/>
              </w:rPr>
            </w:pPr>
          </w:p>
        </w:tc>
      </w:tr>
      <w:tr w:rsidR="00475083" w:rsidRPr="00475083" w14:paraId="029F866A" w14:textId="77777777" w:rsidTr="00475083">
        <w:trPr>
          <w:trHeight w:val="440"/>
        </w:trPr>
        <w:tc>
          <w:tcPr>
            <w:tcW w:w="2033" w:type="dxa"/>
            <w:tcBorders>
              <w:top w:val="single" w:sz="4" w:space="0" w:color="auto"/>
              <w:left w:val="single" w:sz="4" w:space="0" w:color="auto"/>
              <w:bottom w:val="single" w:sz="4" w:space="0" w:color="auto"/>
              <w:right w:val="single" w:sz="4" w:space="0" w:color="auto"/>
            </w:tcBorders>
          </w:tcPr>
          <w:p w14:paraId="766C188A" w14:textId="4992537F" w:rsidR="00475083" w:rsidRPr="00475083" w:rsidRDefault="00475083" w:rsidP="00475083">
            <w:pPr>
              <w:rPr>
                <w:bCs/>
                <w:lang w:val="en-GB"/>
              </w:rPr>
            </w:pPr>
            <w:r>
              <w:rPr>
                <w:bCs/>
                <w:lang w:val="en-GB"/>
              </w:rPr>
              <w:t>S</w:t>
            </w:r>
            <w:r w:rsidRPr="00475083">
              <w:rPr>
                <w:bCs/>
                <w:lang w:val="en-GB"/>
              </w:rPr>
              <w:t>et up an online ordering and local delivery service.</w:t>
            </w:r>
          </w:p>
          <w:p w14:paraId="2BF66E47" w14:textId="77777777" w:rsidR="00475083" w:rsidRPr="00475083" w:rsidRDefault="00475083" w:rsidP="00475083">
            <w:pPr>
              <w:rPr>
                <w:bCs/>
                <w:lang w:val="en-GB"/>
              </w:rPr>
            </w:pPr>
          </w:p>
        </w:tc>
        <w:tc>
          <w:tcPr>
            <w:tcW w:w="2700" w:type="dxa"/>
            <w:tcBorders>
              <w:top w:val="single" w:sz="4" w:space="0" w:color="auto"/>
              <w:left w:val="single" w:sz="4" w:space="0" w:color="auto"/>
              <w:bottom w:val="single" w:sz="4" w:space="0" w:color="auto"/>
              <w:right w:val="single" w:sz="4" w:space="0" w:color="auto"/>
            </w:tcBorders>
          </w:tcPr>
          <w:p w14:paraId="27F17548" w14:textId="54BA8263" w:rsidR="00475083" w:rsidRPr="00475083" w:rsidRDefault="00475083" w:rsidP="00475083">
            <w:pPr>
              <w:rPr>
                <w:bCs/>
                <w:lang w:val="en-GB"/>
              </w:rPr>
            </w:pPr>
            <w:r>
              <w:rPr>
                <w:bCs/>
                <w:lang w:val="en-GB"/>
              </w:rPr>
              <w:t>B</w:t>
            </w:r>
            <w:r w:rsidRPr="00475083">
              <w:rPr>
                <w:bCs/>
                <w:lang w:val="en-GB"/>
              </w:rPr>
              <w:t>uild a simple website or use an ordering platform and partner with a local courier instead of employing drivers. Promote the service on social media and in-store.</w:t>
            </w:r>
          </w:p>
          <w:p w14:paraId="752D1CAD" w14:textId="77777777" w:rsidR="00475083" w:rsidRPr="00475083" w:rsidRDefault="00475083" w:rsidP="00475083">
            <w:pPr>
              <w:rPr>
                <w:bCs/>
                <w:lang w:val="en-GB"/>
              </w:rPr>
            </w:pPr>
          </w:p>
        </w:tc>
        <w:tc>
          <w:tcPr>
            <w:tcW w:w="2693" w:type="dxa"/>
            <w:tcBorders>
              <w:top w:val="single" w:sz="4" w:space="0" w:color="auto"/>
              <w:left w:val="single" w:sz="4" w:space="0" w:color="auto"/>
              <w:bottom w:val="single" w:sz="4" w:space="0" w:color="auto"/>
              <w:right w:val="single" w:sz="4" w:space="0" w:color="auto"/>
            </w:tcBorders>
          </w:tcPr>
          <w:p w14:paraId="5EB20AAA" w14:textId="0FE0C9FA" w:rsidR="00475083" w:rsidRPr="00475083" w:rsidRDefault="00475083" w:rsidP="00475083">
            <w:pPr>
              <w:rPr>
                <w:bCs/>
                <w:lang w:val="en-GB"/>
              </w:rPr>
            </w:pPr>
            <w:r>
              <w:rPr>
                <w:bCs/>
                <w:lang w:val="en-GB"/>
              </w:rPr>
              <w:t>T</w:t>
            </w:r>
            <w:r w:rsidRPr="00475083">
              <w:rPr>
                <w:bCs/>
                <w:lang w:val="en-GB"/>
              </w:rPr>
              <w:t>wo weeks for planning, four weeks for set up and testing, and launch within six weeks.</w:t>
            </w:r>
          </w:p>
        </w:tc>
        <w:tc>
          <w:tcPr>
            <w:tcW w:w="2195" w:type="dxa"/>
            <w:tcBorders>
              <w:top w:val="single" w:sz="4" w:space="0" w:color="auto"/>
              <w:left w:val="single" w:sz="4" w:space="0" w:color="auto"/>
              <w:bottom w:val="single" w:sz="4" w:space="0" w:color="auto"/>
              <w:right w:val="single" w:sz="4" w:space="0" w:color="auto"/>
            </w:tcBorders>
          </w:tcPr>
          <w:p w14:paraId="690F45F1" w14:textId="09DD7BBC" w:rsidR="00475083" w:rsidRPr="00475083" w:rsidRDefault="00475083" w:rsidP="00475083">
            <w:pPr>
              <w:rPr>
                <w:bCs/>
                <w:lang w:val="en-GB"/>
              </w:rPr>
            </w:pPr>
            <w:r w:rsidRPr="00475083">
              <w:rPr>
                <w:bCs/>
                <w:lang w:val="en-GB"/>
              </w:rPr>
              <w:t>Basil manages the project, a web developer sets up the system, and a local courier handles deliveries.</w:t>
            </w:r>
          </w:p>
          <w:p w14:paraId="09FB23F8" w14:textId="77777777" w:rsidR="00475083" w:rsidRPr="00475083" w:rsidRDefault="00475083" w:rsidP="00475083">
            <w:pPr>
              <w:rPr>
                <w:bCs/>
                <w:lang w:val="en-GB"/>
              </w:rPr>
            </w:pPr>
          </w:p>
        </w:tc>
      </w:tr>
    </w:tbl>
    <w:p w14:paraId="510CC1ED" w14:textId="77777777" w:rsidR="00475083" w:rsidRDefault="00475083" w:rsidP="00475083">
      <w:pPr>
        <w:pStyle w:val="ListParagraph"/>
        <w:spacing w:before="100" w:beforeAutospacing="1" w:after="100" w:afterAutospacing="1" w:line="240" w:lineRule="auto"/>
        <w:outlineLvl w:val="2"/>
        <w:rPr>
          <w:rFonts w:ascii="Times New Roman" w:eastAsia="Times New Roman" w:hAnsi="Times New Roman" w:cs="Times New Roman"/>
          <w:b/>
          <w:bCs/>
          <w:kern w:val="0"/>
          <w:sz w:val="27"/>
          <w:szCs w:val="27"/>
          <w:lang w:val="en-GB" w:eastAsia="ru-RU"/>
          <w14:ligatures w14:val="none"/>
        </w:rPr>
      </w:pPr>
    </w:p>
    <w:p w14:paraId="34732D7C" w14:textId="77777777" w:rsidR="00475083" w:rsidRDefault="00475083" w:rsidP="00475083">
      <w:pPr>
        <w:pStyle w:val="ListParagraph"/>
        <w:spacing w:before="100" w:beforeAutospacing="1" w:after="100" w:afterAutospacing="1" w:line="240" w:lineRule="auto"/>
        <w:outlineLvl w:val="2"/>
        <w:rPr>
          <w:rFonts w:ascii="Times New Roman" w:eastAsia="Times New Roman" w:hAnsi="Times New Roman" w:cs="Times New Roman"/>
          <w:b/>
          <w:bCs/>
          <w:kern w:val="0"/>
          <w:sz w:val="27"/>
          <w:szCs w:val="27"/>
          <w:lang w:val="en-GB" w:eastAsia="ru-RU"/>
          <w14:ligatures w14:val="none"/>
        </w:rPr>
      </w:pPr>
    </w:p>
    <w:p w14:paraId="667BC4D4" w14:textId="77777777" w:rsidR="00475083" w:rsidRDefault="00475083" w:rsidP="00475083">
      <w:pPr>
        <w:pStyle w:val="ListParagraph"/>
        <w:spacing w:before="100" w:beforeAutospacing="1" w:after="100" w:afterAutospacing="1" w:line="240" w:lineRule="auto"/>
        <w:outlineLvl w:val="2"/>
        <w:rPr>
          <w:rFonts w:ascii="Times New Roman" w:eastAsia="Times New Roman" w:hAnsi="Times New Roman" w:cs="Times New Roman"/>
          <w:b/>
          <w:bCs/>
          <w:kern w:val="0"/>
          <w:sz w:val="27"/>
          <w:szCs w:val="27"/>
          <w:lang w:val="en-GB" w:eastAsia="ru-RU"/>
          <w14:ligatures w14:val="none"/>
        </w:rPr>
      </w:pPr>
    </w:p>
    <w:p w14:paraId="30610312" w14:textId="77777777" w:rsidR="00475083" w:rsidRDefault="00475083" w:rsidP="00475083">
      <w:pPr>
        <w:pStyle w:val="ListParagraph"/>
        <w:spacing w:before="100" w:beforeAutospacing="1" w:after="100" w:afterAutospacing="1" w:line="240" w:lineRule="auto"/>
        <w:outlineLvl w:val="2"/>
        <w:rPr>
          <w:rFonts w:ascii="Times New Roman" w:eastAsia="Times New Roman" w:hAnsi="Times New Roman" w:cs="Times New Roman"/>
          <w:b/>
          <w:bCs/>
          <w:kern w:val="0"/>
          <w:sz w:val="27"/>
          <w:szCs w:val="27"/>
          <w:lang w:val="en-GB" w:eastAsia="ru-RU"/>
          <w14:ligatures w14:val="none"/>
        </w:rPr>
      </w:pPr>
    </w:p>
    <w:p w14:paraId="16BD93FB" w14:textId="77777777" w:rsidR="00475083" w:rsidRDefault="00475083" w:rsidP="00475083">
      <w:pPr>
        <w:pStyle w:val="ListParagraph"/>
        <w:spacing w:before="100" w:beforeAutospacing="1" w:after="100" w:afterAutospacing="1" w:line="240" w:lineRule="auto"/>
        <w:outlineLvl w:val="2"/>
        <w:rPr>
          <w:rFonts w:ascii="Times New Roman" w:eastAsia="Times New Roman" w:hAnsi="Times New Roman" w:cs="Times New Roman"/>
          <w:b/>
          <w:bCs/>
          <w:kern w:val="0"/>
          <w:sz w:val="27"/>
          <w:szCs w:val="27"/>
          <w:lang w:val="en-GB" w:eastAsia="ru-RU"/>
          <w14:ligatures w14:val="none"/>
        </w:rPr>
      </w:pPr>
    </w:p>
    <w:p w14:paraId="75BD313F" w14:textId="77777777" w:rsidR="00475083" w:rsidRDefault="00475083" w:rsidP="00475083">
      <w:pPr>
        <w:pStyle w:val="ListParagraph"/>
        <w:spacing w:before="100" w:beforeAutospacing="1" w:after="100" w:afterAutospacing="1" w:line="240" w:lineRule="auto"/>
        <w:outlineLvl w:val="2"/>
        <w:rPr>
          <w:rFonts w:ascii="Times New Roman" w:eastAsia="Times New Roman" w:hAnsi="Times New Roman" w:cs="Times New Roman"/>
          <w:b/>
          <w:bCs/>
          <w:kern w:val="0"/>
          <w:sz w:val="27"/>
          <w:szCs w:val="27"/>
          <w:lang w:val="en-GB" w:eastAsia="ru-RU"/>
          <w14:ligatures w14:val="none"/>
        </w:rPr>
      </w:pPr>
    </w:p>
    <w:p w14:paraId="754B5A4D" w14:textId="77777777" w:rsidR="00475083" w:rsidRDefault="00475083" w:rsidP="00475083">
      <w:pPr>
        <w:pStyle w:val="ListParagraph"/>
        <w:spacing w:before="100" w:beforeAutospacing="1" w:after="100" w:afterAutospacing="1" w:line="240" w:lineRule="auto"/>
        <w:outlineLvl w:val="2"/>
        <w:rPr>
          <w:rFonts w:ascii="Times New Roman" w:eastAsia="Times New Roman" w:hAnsi="Times New Roman" w:cs="Times New Roman"/>
          <w:b/>
          <w:bCs/>
          <w:kern w:val="0"/>
          <w:sz w:val="27"/>
          <w:szCs w:val="27"/>
          <w:lang w:val="en-GB" w:eastAsia="ru-RU"/>
          <w14:ligatures w14:val="none"/>
        </w:rPr>
      </w:pPr>
    </w:p>
    <w:p w14:paraId="780C90F8" w14:textId="77777777" w:rsidR="00475083" w:rsidRDefault="00475083" w:rsidP="00475083">
      <w:pPr>
        <w:pStyle w:val="ListParagraph"/>
        <w:spacing w:before="100" w:beforeAutospacing="1" w:after="100" w:afterAutospacing="1" w:line="240" w:lineRule="auto"/>
        <w:outlineLvl w:val="2"/>
        <w:rPr>
          <w:rFonts w:ascii="Times New Roman" w:eastAsia="Times New Roman" w:hAnsi="Times New Roman" w:cs="Times New Roman"/>
          <w:b/>
          <w:bCs/>
          <w:kern w:val="0"/>
          <w:sz w:val="27"/>
          <w:szCs w:val="27"/>
          <w:lang w:val="en-GB" w:eastAsia="ru-RU"/>
          <w14:ligatures w14:val="none"/>
        </w:rPr>
      </w:pPr>
    </w:p>
    <w:p w14:paraId="5CDF9B69" w14:textId="66D4429E" w:rsidR="00475083" w:rsidRPr="00187116" w:rsidRDefault="00475083" w:rsidP="00475083">
      <w:pPr>
        <w:pStyle w:val="ListParagraph"/>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187116">
        <w:rPr>
          <w:rFonts w:ascii="Times New Roman" w:eastAsia="Times New Roman" w:hAnsi="Times New Roman" w:cs="Times New Roman"/>
          <w:b/>
          <w:bCs/>
          <w:kern w:val="0"/>
          <w:sz w:val="27"/>
          <w:szCs w:val="27"/>
          <w:lang w:eastAsia="ru-RU"/>
          <w14:ligatures w14:val="none"/>
        </w:rPr>
        <w:t>Reference List</w:t>
      </w:r>
    </w:p>
    <w:p w14:paraId="0959F7F2" w14:textId="77777777" w:rsidR="00475083" w:rsidRPr="00187116" w:rsidRDefault="00475083" w:rsidP="00475083">
      <w:pPr>
        <w:pStyle w:val="ListParagraph"/>
        <w:numPr>
          <w:ilvl w:val="0"/>
          <w:numId w:val="1"/>
        </w:numPr>
        <w:spacing w:before="100" w:beforeAutospacing="1" w:after="100" w:afterAutospacing="1" w:line="240" w:lineRule="auto"/>
        <w:rPr>
          <w:rFonts w:ascii="Times New Roman" w:eastAsia="Times New Roman" w:hAnsi="Times New Roman" w:cs="Times New Roman"/>
          <w:kern w:val="0"/>
          <w:lang w:val="en-GB" w:eastAsia="ru-RU"/>
          <w14:ligatures w14:val="none"/>
        </w:rPr>
      </w:pPr>
      <w:r w:rsidRPr="00187116">
        <w:rPr>
          <w:rFonts w:ascii="Times New Roman" w:eastAsia="Times New Roman" w:hAnsi="Times New Roman" w:cs="Times New Roman"/>
          <w:kern w:val="0"/>
          <w:lang w:val="en-GB" w:eastAsia="ru-RU"/>
          <w14:ligatures w14:val="none"/>
        </w:rPr>
        <w:t xml:space="preserve">Kaplan, R.S. and Norton, D.P. (1992) ‘The balanced scorecard – measures that drive performance’, </w:t>
      </w:r>
      <w:r w:rsidRPr="00187116">
        <w:rPr>
          <w:rFonts w:ascii="Times New Roman" w:eastAsia="Times New Roman" w:hAnsi="Times New Roman" w:cs="Times New Roman"/>
          <w:i/>
          <w:iCs/>
          <w:kern w:val="0"/>
          <w:lang w:val="en-GB" w:eastAsia="ru-RU"/>
          <w14:ligatures w14:val="none"/>
        </w:rPr>
        <w:t>Harvard Business Review</w:t>
      </w:r>
      <w:r w:rsidRPr="00187116">
        <w:rPr>
          <w:rFonts w:ascii="Times New Roman" w:eastAsia="Times New Roman" w:hAnsi="Times New Roman" w:cs="Times New Roman"/>
          <w:kern w:val="0"/>
          <w:lang w:val="en-GB" w:eastAsia="ru-RU"/>
          <w14:ligatures w14:val="none"/>
        </w:rPr>
        <w:t>, 70(1), pp. 71–79.</w:t>
      </w:r>
    </w:p>
    <w:p w14:paraId="5B89A87F" w14:textId="77777777" w:rsidR="00475083" w:rsidRPr="00187116" w:rsidRDefault="00475083" w:rsidP="00475083">
      <w:pPr>
        <w:pStyle w:val="ListParagraph"/>
        <w:numPr>
          <w:ilvl w:val="0"/>
          <w:numId w:val="1"/>
        </w:numPr>
        <w:spacing w:before="100" w:beforeAutospacing="1" w:after="100" w:afterAutospacing="1" w:line="240" w:lineRule="auto"/>
        <w:rPr>
          <w:rFonts w:ascii="Times New Roman" w:eastAsia="Times New Roman" w:hAnsi="Times New Roman" w:cs="Times New Roman"/>
          <w:kern w:val="0"/>
          <w:lang w:eastAsia="ru-RU"/>
          <w14:ligatures w14:val="none"/>
        </w:rPr>
      </w:pPr>
      <w:r w:rsidRPr="00187116">
        <w:rPr>
          <w:rFonts w:ascii="Times New Roman" w:eastAsia="Times New Roman" w:hAnsi="Times New Roman" w:cs="Times New Roman"/>
          <w:kern w:val="0"/>
          <w:lang w:val="en-GB" w:eastAsia="ru-RU"/>
          <w14:ligatures w14:val="none"/>
        </w:rPr>
        <w:t xml:space="preserve">Kotler, P. and Armstrong, G. (2020) </w:t>
      </w:r>
      <w:r w:rsidRPr="00187116">
        <w:rPr>
          <w:rFonts w:ascii="Times New Roman" w:eastAsia="Times New Roman" w:hAnsi="Times New Roman" w:cs="Times New Roman"/>
          <w:i/>
          <w:iCs/>
          <w:kern w:val="0"/>
          <w:lang w:val="en-GB" w:eastAsia="ru-RU"/>
          <w14:ligatures w14:val="none"/>
        </w:rPr>
        <w:t>Principles of Marketing</w:t>
      </w:r>
      <w:r w:rsidRPr="00187116">
        <w:rPr>
          <w:rFonts w:ascii="Times New Roman" w:eastAsia="Times New Roman" w:hAnsi="Times New Roman" w:cs="Times New Roman"/>
          <w:kern w:val="0"/>
          <w:lang w:val="en-GB" w:eastAsia="ru-RU"/>
          <w14:ligatures w14:val="none"/>
        </w:rPr>
        <w:t xml:space="preserve">. </w:t>
      </w:r>
      <w:r w:rsidRPr="00187116">
        <w:rPr>
          <w:rFonts w:ascii="Times New Roman" w:eastAsia="Times New Roman" w:hAnsi="Times New Roman" w:cs="Times New Roman"/>
          <w:kern w:val="0"/>
          <w:lang w:eastAsia="ru-RU"/>
          <w14:ligatures w14:val="none"/>
        </w:rPr>
        <w:t>18th edn. Harlow: Pearson.</w:t>
      </w:r>
    </w:p>
    <w:p w14:paraId="4B120912" w14:textId="77777777" w:rsidR="00475083" w:rsidRPr="00187116" w:rsidRDefault="00475083" w:rsidP="00475083">
      <w:pPr>
        <w:pStyle w:val="ListParagraph"/>
        <w:numPr>
          <w:ilvl w:val="0"/>
          <w:numId w:val="1"/>
        </w:numPr>
        <w:spacing w:before="100" w:beforeAutospacing="1" w:after="100" w:afterAutospacing="1" w:line="240" w:lineRule="auto"/>
        <w:rPr>
          <w:rFonts w:ascii="Times New Roman" w:eastAsia="Times New Roman" w:hAnsi="Times New Roman" w:cs="Times New Roman"/>
          <w:kern w:val="0"/>
          <w:lang w:val="en-GB" w:eastAsia="ru-RU"/>
          <w14:ligatures w14:val="none"/>
        </w:rPr>
      </w:pPr>
      <w:r w:rsidRPr="00187116">
        <w:rPr>
          <w:rFonts w:ascii="Times New Roman" w:eastAsia="Times New Roman" w:hAnsi="Times New Roman" w:cs="Times New Roman"/>
          <w:kern w:val="0"/>
          <w:lang w:val="en-GB" w:eastAsia="ru-RU"/>
          <w14:ligatures w14:val="none"/>
        </w:rPr>
        <w:t xml:space="preserve">McCarthy, M., Delaney, M., O’Neill, C. and others (2022) ‘Investigating experiences of frequent online food delivery service use: a qualitative study in UK adults’, </w:t>
      </w:r>
      <w:r w:rsidRPr="00187116">
        <w:rPr>
          <w:rFonts w:ascii="Times New Roman" w:eastAsia="Times New Roman" w:hAnsi="Times New Roman" w:cs="Times New Roman"/>
          <w:i/>
          <w:iCs/>
          <w:kern w:val="0"/>
          <w:lang w:val="en-GB" w:eastAsia="ru-RU"/>
          <w14:ligatures w14:val="none"/>
        </w:rPr>
        <w:t>BMC Public Health</w:t>
      </w:r>
      <w:r w:rsidRPr="00187116">
        <w:rPr>
          <w:rFonts w:ascii="Times New Roman" w:eastAsia="Times New Roman" w:hAnsi="Times New Roman" w:cs="Times New Roman"/>
          <w:kern w:val="0"/>
          <w:lang w:val="en-GB" w:eastAsia="ru-RU"/>
          <w14:ligatures w14:val="none"/>
        </w:rPr>
        <w:t>.</w:t>
      </w:r>
    </w:p>
    <w:p w14:paraId="0DF2D7D3" w14:textId="77777777" w:rsidR="00475083" w:rsidRPr="00187116" w:rsidRDefault="00475083" w:rsidP="00475083">
      <w:pPr>
        <w:pStyle w:val="ListParagraph"/>
        <w:numPr>
          <w:ilvl w:val="0"/>
          <w:numId w:val="1"/>
        </w:numPr>
        <w:spacing w:before="100" w:beforeAutospacing="1" w:after="100" w:afterAutospacing="1" w:line="240" w:lineRule="auto"/>
        <w:rPr>
          <w:rFonts w:ascii="Times New Roman" w:eastAsia="Times New Roman" w:hAnsi="Times New Roman" w:cs="Times New Roman"/>
          <w:kern w:val="0"/>
          <w:lang w:val="en-GB" w:eastAsia="ru-RU"/>
          <w14:ligatures w14:val="none"/>
        </w:rPr>
      </w:pPr>
      <w:r w:rsidRPr="00187116">
        <w:rPr>
          <w:rFonts w:ascii="Times New Roman" w:eastAsia="Times New Roman" w:hAnsi="Times New Roman" w:cs="Times New Roman"/>
          <w:kern w:val="0"/>
          <w:lang w:val="en-GB" w:eastAsia="ru-RU"/>
          <w14:ligatures w14:val="none"/>
        </w:rPr>
        <w:t xml:space="preserve">Teng, X., Wu, Z. and Yang, F. (2022) ‘Research on the Relationship between Digital Transformation and Performance of SMEs’, </w:t>
      </w:r>
      <w:r w:rsidRPr="00187116">
        <w:rPr>
          <w:rFonts w:ascii="Times New Roman" w:eastAsia="Times New Roman" w:hAnsi="Times New Roman" w:cs="Times New Roman"/>
          <w:i/>
          <w:iCs/>
          <w:kern w:val="0"/>
          <w:lang w:val="en-GB" w:eastAsia="ru-RU"/>
          <w14:ligatures w14:val="none"/>
        </w:rPr>
        <w:t>Sustainability</w:t>
      </w:r>
      <w:r w:rsidRPr="00187116">
        <w:rPr>
          <w:rFonts w:ascii="Times New Roman" w:eastAsia="Times New Roman" w:hAnsi="Times New Roman" w:cs="Times New Roman"/>
          <w:kern w:val="0"/>
          <w:lang w:val="en-GB" w:eastAsia="ru-RU"/>
          <w14:ligatures w14:val="none"/>
        </w:rPr>
        <w:t>, 14(10), 6012.</w:t>
      </w:r>
    </w:p>
    <w:p w14:paraId="384E7CCA" w14:textId="77777777" w:rsidR="00475083" w:rsidRPr="00187116" w:rsidRDefault="00475083" w:rsidP="00475083">
      <w:pPr>
        <w:pStyle w:val="ListParagraph"/>
        <w:numPr>
          <w:ilvl w:val="0"/>
          <w:numId w:val="1"/>
        </w:numPr>
        <w:spacing w:before="100" w:beforeAutospacing="1" w:after="100" w:afterAutospacing="1" w:line="240" w:lineRule="auto"/>
        <w:rPr>
          <w:rFonts w:ascii="Times New Roman" w:eastAsia="Times New Roman" w:hAnsi="Times New Roman" w:cs="Times New Roman"/>
          <w:kern w:val="0"/>
          <w:lang w:val="en-GB" w:eastAsia="ru-RU"/>
          <w14:ligatures w14:val="none"/>
        </w:rPr>
      </w:pPr>
      <w:r w:rsidRPr="00187116">
        <w:rPr>
          <w:rFonts w:ascii="Times New Roman" w:eastAsia="Times New Roman" w:hAnsi="Times New Roman" w:cs="Times New Roman"/>
          <w:kern w:val="0"/>
          <w:lang w:val="en-GB" w:eastAsia="ru-RU"/>
          <w14:ligatures w14:val="none"/>
        </w:rPr>
        <w:t xml:space="preserve">Badr, R.S. and Abdullah, H.O. (2024) ‘The impact of digital transformation on small and medium enterprises performance (SMEs): an exploratory study of a sample of projects in Basrah’, </w:t>
      </w:r>
      <w:r w:rsidRPr="00187116">
        <w:rPr>
          <w:rFonts w:ascii="Times New Roman" w:eastAsia="Times New Roman" w:hAnsi="Times New Roman" w:cs="Times New Roman"/>
          <w:i/>
          <w:iCs/>
          <w:kern w:val="0"/>
          <w:lang w:val="en-GB" w:eastAsia="ru-RU"/>
          <w14:ligatures w14:val="none"/>
        </w:rPr>
        <w:t>Tikrit Journal of Administrative and Economic Sciences</w:t>
      </w:r>
      <w:r w:rsidRPr="00187116">
        <w:rPr>
          <w:rFonts w:ascii="Times New Roman" w:eastAsia="Times New Roman" w:hAnsi="Times New Roman" w:cs="Times New Roman"/>
          <w:kern w:val="0"/>
          <w:lang w:val="en-GB" w:eastAsia="ru-RU"/>
          <w14:ligatures w14:val="none"/>
        </w:rPr>
        <w:t>, 20(68), pp. 78–98.</w:t>
      </w:r>
    </w:p>
    <w:p w14:paraId="361621A2" w14:textId="77777777" w:rsidR="00475083" w:rsidRPr="00187116" w:rsidRDefault="00475083" w:rsidP="00475083">
      <w:pPr>
        <w:pStyle w:val="ListParagraph"/>
        <w:numPr>
          <w:ilvl w:val="0"/>
          <w:numId w:val="1"/>
        </w:numPr>
        <w:spacing w:before="100" w:beforeAutospacing="1" w:after="100" w:afterAutospacing="1" w:line="240" w:lineRule="auto"/>
        <w:rPr>
          <w:rFonts w:ascii="Times New Roman" w:eastAsia="Times New Roman" w:hAnsi="Times New Roman" w:cs="Times New Roman"/>
          <w:kern w:val="0"/>
          <w:lang w:val="en-GB" w:eastAsia="ru-RU"/>
          <w14:ligatures w14:val="none"/>
        </w:rPr>
      </w:pPr>
      <w:r w:rsidRPr="00187116">
        <w:rPr>
          <w:rFonts w:ascii="Times New Roman" w:eastAsia="Times New Roman" w:hAnsi="Times New Roman" w:cs="Times New Roman"/>
          <w:kern w:val="0"/>
          <w:lang w:val="en-GB" w:eastAsia="ru-RU"/>
          <w14:ligatures w14:val="none"/>
        </w:rPr>
        <w:t xml:space="preserve">Doran, G.T. (1981) ‘There’s a S.M.A.R.T. way to write management’s goals and objectives’, </w:t>
      </w:r>
      <w:r w:rsidRPr="00187116">
        <w:rPr>
          <w:rFonts w:ascii="Times New Roman" w:eastAsia="Times New Roman" w:hAnsi="Times New Roman" w:cs="Times New Roman"/>
          <w:i/>
          <w:iCs/>
          <w:kern w:val="0"/>
          <w:lang w:val="en-GB" w:eastAsia="ru-RU"/>
          <w14:ligatures w14:val="none"/>
        </w:rPr>
        <w:t>Management Review</w:t>
      </w:r>
      <w:r w:rsidRPr="00187116">
        <w:rPr>
          <w:rFonts w:ascii="Times New Roman" w:eastAsia="Times New Roman" w:hAnsi="Times New Roman" w:cs="Times New Roman"/>
          <w:kern w:val="0"/>
          <w:lang w:val="en-GB" w:eastAsia="ru-RU"/>
          <w14:ligatures w14:val="none"/>
        </w:rPr>
        <w:t>, 70(11), pp. 35–36.</w:t>
      </w:r>
    </w:p>
    <w:p w14:paraId="0A150BF0" w14:textId="77777777" w:rsidR="00475083" w:rsidRPr="00187116" w:rsidRDefault="00475083" w:rsidP="00475083">
      <w:pPr>
        <w:pStyle w:val="ListParagraph"/>
        <w:numPr>
          <w:ilvl w:val="0"/>
          <w:numId w:val="1"/>
        </w:numPr>
        <w:spacing w:before="100" w:beforeAutospacing="1" w:after="100" w:afterAutospacing="1" w:line="240" w:lineRule="auto"/>
        <w:rPr>
          <w:rFonts w:ascii="Times New Roman" w:eastAsia="Times New Roman" w:hAnsi="Times New Roman" w:cs="Times New Roman"/>
          <w:kern w:val="0"/>
          <w:lang w:eastAsia="ru-RU"/>
          <w14:ligatures w14:val="none"/>
        </w:rPr>
      </w:pPr>
      <w:r w:rsidRPr="00187116">
        <w:rPr>
          <w:rFonts w:ascii="Times New Roman" w:eastAsia="Times New Roman" w:hAnsi="Times New Roman" w:cs="Times New Roman"/>
          <w:kern w:val="0"/>
          <w:lang w:val="en-GB" w:eastAsia="ru-RU"/>
          <w14:ligatures w14:val="none"/>
        </w:rPr>
        <w:t xml:space="preserve">Office for National Statistics (ONS) (2025) </w:t>
      </w:r>
      <w:r w:rsidRPr="00187116">
        <w:rPr>
          <w:rFonts w:ascii="Times New Roman" w:eastAsia="Times New Roman" w:hAnsi="Times New Roman" w:cs="Times New Roman"/>
          <w:i/>
          <w:iCs/>
          <w:kern w:val="0"/>
          <w:lang w:val="en-GB" w:eastAsia="ru-RU"/>
          <w14:ligatures w14:val="none"/>
        </w:rPr>
        <w:t>Who has access to hybrid working in Great Britain?</w:t>
      </w:r>
      <w:r w:rsidRPr="00187116">
        <w:rPr>
          <w:rFonts w:ascii="Times New Roman" w:eastAsia="Times New Roman" w:hAnsi="Times New Roman" w:cs="Times New Roman"/>
          <w:kern w:val="0"/>
          <w:lang w:val="en-GB" w:eastAsia="ru-RU"/>
          <w14:ligatures w14:val="none"/>
        </w:rPr>
        <w:t xml:space="preserve"> </w:t>
      </w:r>
      <w:r w:rsidRPr="00187116">
        <w:rPr>
          <w:rFonts w:ascii="Times New Roman" w:eastAsia="Times New Roman" w:hAnsi="Times New Roman" w:cs="Times New Roman"/>
          <w:kern w:val="0"/>
          <w:lang w:eastAsia="ru-RU"/>
          <w14:ligatures w14:val="none"/>
        </w:rPr>
        <w:t xml:space="preserve">Available at: </w:t>
      </w:r>
      <w:r>
        <w:fldChar w:fldCharType="begin"/>
      </w:r>
      <w:r>
        <w:instrText>HYPERLINK "https://www.ons.gov.uk/employmentandlabourmarket/peopleinwork/employmentandemployeetypes/articles/whohasaccesstohybridworkingreatbritain/latest?utm_source=chatgpt.com"</w:instrText>
      </w:r>
      <w:r>
        <w:fldChar w:fldCharType="separate"/>
      </w:r>
      <w:r w:rsidRPr="00187116">
        <w:rPr>
          <w:rFonts w:ascii="Times New Roman" w:eastAsia="Times New Roman" w:hAnsi="Times New Roman" w:cs="Times New Roman"/>
          <w:color w:val="0000FF"/>
          <w:kern w:val="0"/>
          <w:u w:val="single"/>
          <w:lang w:eastAsia="ru-RU"/>
          <w14:ligatures w14:val="none"/>
        </w:rPr>
        <w:t>Office for National Statistics</w:t>
      </w:r>
      <w:r>
        <w:fldChar w:fldCharType="end"/>
      </w:r>
      <w:r w:rsidRPr="00187116">
        <w:rPr>
          <w:rFonts w:ascii="Times New Roman" w:eastAsia="Times New Roman" w:hAnsi="Times New Roman" w:cs="Times New Roman"/>
          <w:kern w:val="0"/>
          <w:lang w:eastAsia="ru-RU"/>
          <w14:ligatures w14:val="none"/>
        </w:rPr>
        <w:t xml:space="preserve"> (Accessed: 11 August 2026).</w:t>
      </w:r>
    </w:p>
    <w:p w14:paraId="64779F9F" w14:textId="77777777" w:rsidR="00475083" w:rsidRDefault="00475083" w:rsidP="00475083">
      <w:pPr>
        <w:pStyle w:val="ListParagraph"/>
        <w:numPr>
          <w:ilvl w:val="0"/>
          <w:numId w:val="1"/>
        </w:numPr>
        <w:spacing w:before="100" w:beforeAutospacing="1" w:after="100" w:afterAutospacing="1" w:line="240" w:lineRule="auto"/>
        <w:rPr>
          <w:rFonts w:ascii="Times New Roman" w:eastAsia="Times New Roman" w:hAnsi="Times New Roman" w:cs="Times New Roman"/>
          <w:kern w:val="0"/>
          <w:lang w:val="en-GB" w:eastAsia="ru-RU"/>
          <w14:ligatures w14:val="none"/>
        </w:rPr>
      </w:pPr>
      <w:r w:rsidRPr="00187116">
        <w:rPr>
          <w:rFonts w:ascii="Times New Roman" w:eastAsia="Times New Roman" w:hAnsi="Times New Roman" w:cs="Times New Roman"/>
          <w:kern w:val="0"/>
          <w:lang w:val="en-GB" w:eastAsia="ru-RU"/>
          <w14:ligatures w14:val="none"/>
        </w:rPr>
        <w:t xml:space="preserve">Beck, M. and </w:t>
      </w:r>
      <w:proofErr w:type="spellStart"/>
      <w:r w:rsidRPr="00187116">
        <w:rPr>
          <w:rFonts w:ascii="Times New Roman" w:eastAsia="Times New Roman" w:hAnsi="Times New Roman" w:cs="Times New Roman"/>
          <w:kern w:val="0"/>
          <w:lang w:val="en-GB" w:eastAsia="ru-RU"/>
          <w14:ligatures w14:val="none"/>
        </w:rPr>
        <w:t>Rygl</w:t>
      </w:r>
      <w:proofErr w:type="spellEnd"/>
      <w:r w:rsidRPr="00187116">
        <w:rPr>
          <w:rFonts w:ascii="Times New Roman" w:eastAsia="Times New Roman" w:hAnsi="Times New Roman" w:cs="Times New Roman"/>
          <w:kern w:val="0"/>
          <w:lang w:val="en-GB" w:eastAsia="ru-RU"/>
          <w14:ligatures w14:val="none"/>
        </w:rPr>
        <w:t xml:space="preserve">, D. (2015) ‘Categorization of multiple channel retailing in Multi-, Cross-, and Omni-Channel Retailing for retailers and retailing’, </w:t>
      </w:r>
      <w:r w:rsidRPr="00187116">
        <w:rPr>
          <w:rFonts w:ascii="Times New Roman" w:eastAsia="Times New Roman" w:hAnsi="Times New Roman" w:cs="Times New Roman"/>
          <w:i/>
          <w:iCs/>
          <w:kern w:val="0"/>
          <w:lang w:val="en-GB" w:eastAsia="ru-RU"/>
          <w14:ligatures w14:val="none"/>
        </w:rPr>
        <w:t>Journal of Retailing and Consumer Services</w:t>
      </w:r>
      <w:r w:rsidRPr="00187116">
        <w:rPr>
          <w:rFonts w:ascii="Times New Roman" w:eastAsia="Times New Roman" w:hAnsi="Times New Roman" w:cs="Times New Roman"/>
          <w:kern w:val="0"/>
          <w:lang w:val="en-GB" w:eastAsia="ru-RU"/>
          <w14:ligatures w14:val="none"/>
        </w:rPr>
        <w:t>, 27, pp. 170–178.</w:t>
      </w:r>
    </w:p>
    <w:sectPr w:rsidR="004750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F62D6"/>
    <w:multiLevelType w:val="multilevel"/>
    <w:tmpl w:val="07D6E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5416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38A"/>
    <w:rsid w:val="00065836"/>
    <w:rsid w:val="0016650A"/>
    <w:rsid w:val="00187116"/>
    <w:rsid w:val="00225398"/>
    <w:rsid w:val="003C22B1"/>
    <w:rsid w:val="00475083"/>
    <w:rsid w:val="004834C2"/>
    <w:rsid w:val="00B347DD"/>
    <w:rsid w:val="00F933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DFBF2"/>
  <w15:chartTrackingRefBased/>
  <w15:docId w15:val="{88EB861D-EB7C-492E-9084-A28A40FAF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33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33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933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33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33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33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33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33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33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33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33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933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33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33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33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33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33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338A"/>
    <w:rPr>
      <w:rFonts w:eastAsiaTheme="majorEastAsia" w:cstheme="majorBidi"/>
      <w:color w:val="272727" w:themeColor="text1" w:themeTint="D8"/>
    </w:rPr>
  </w:style>
  <w:style w:type="paragraph" w:styleId="Title">
    <w:name w:val="Title"/>
    <w:basedOn w:val="Normal"/>
    <w:next w:val="Normal"/>
    <w:link w:val="TitleChar"/>
    <w:uiPriority w:val="10"/>
    <w:qFormat/>
    <w:rsid w:val="00F933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33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33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33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338A"/>
    <w:pPr>
      <w:spacing w:before="160"/>
      <w:jc w:val="center"/>
    </w:pPr>
    <w:rPr>
      <w:i/>
      <w:iCs/>
      <w:color w:val="404040" w:themeColor="text1" w:themeTint="BF"/>
    </w:rPr>
  </w:style>
  <w:style w:type="character" w:customStyle="1" w:styleId="QuoteChar">
    <w:name w:val="Quote Char"/>
    <w:basedOn w:val="DefaultParagraphFont"/>
    <w:link w:val="Quote"/>
    <w:uiPriority w:val="29"/>
    <w:rsid w:val="00F9338A"/>
    <w:rPr>
      <w:i/>
      <w:iCs/>
      <w:color w:val="404040" w:themeColor="text1" w:themeTint="BF"/>
    </w:rPr>
  </w:style>
  <w:style w:type="paragraph" w:styleId="ListParagraph">
    <w:name w:val="List Paragraph"/>
    <w:basedOn w:val="Normal"/>
    <w:uiPriority w:val="34"/>
    <w:qFormat/>
    <w:rsid w:val="00F9338A"/>
    <w:pPr>
      <w:ind w:left="720"/>
      <w:contextualSpacing/>
    </w:pPr>
  </w:style>
  <w:style w:type="character" w:styleId="IntenseEmphasis">
    <w:name w:val="Intense Emphasis"/>
    <w:basedOn w:val="DefaultParagraphFont"/>
    <w:uiPriority w:val="21"/>
    <w:qFormat/>
    <w:rsid w:val="00F9338A"/>
    <w:rPr>
      <w:i/>
      <w:iCs/>
      <w:color w:val="0F4761" w:themeColor="accent1" w:themeShade="BF"/>
    </w:rPr>
  </w:style>
  <w:style w:type="paragraph" w:styleId="IntenseQuote">
    <w:name w:val="Intense Quote"/>
    <w:basedOn w:val="Normal"/>
    <w:next w:val="Normal"/>
    <w:link w:val="IntenseQuoteChar"/>
    <w:uiPriority w:val="30"/>
    <w:qFormat/>
    <w:rsid w:val="00F933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338A"/>
    <w:rPr>
      <w:i/>
      <w:iCs/>
      <w:color w:val="0F4761" w:themeColor="accent1" w:themeShade="BF"/>
    </w:rPr>
  </w:style>
  <w:style w:type="character" w:styleId="IntenseReference">
    <w:name w:val="Intense Reference"/>
    <w:basedOn w:val="DefaultParagraphFont"/>
    <w:uiPriority w:val="32"/>
    <w:qFormat/>
    <w:rsid w:val="00F9338A"/>
    <w:rPr>
      <w:b/>
      <w:bCs/>
      <w:smallCaps/>
      <w:color w:val="0F4761" w:themeColor="accent1" w:themeShade="BF"/>
      <w:spacing w:val="5"/>
    </w:rPr>
  </w:style>
  <w:style w:type="paragraph" w:styleId="NormalWeb">
    <w:name w:val="Normal (Web)"/>
    <w:basedOn w:val="Normal"/>
    <w:uiPriority w:val="99"/>
    <w:semiHidden/>
    <w:unhideWhenUsed/>
    <w:rsid w:val="00187116"/>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styleId="Emphasis">
    <w:name w:val="Emphasis"/>
    <w:basedOn w:val="DefaultParagraphFont"/>
    <w:uiPriority w:val="20"/>
    <w:qFormat/>
    <w:rsid w:val="00187116"/>
    <w:rPr>
      <w:i/>
      <w:iCs/>
    </w:rPr>
  </w:style>
  <w:style w:type="character" w:styleId="Hyperlink">
    <w:name w:val="Hyperlink"/>
    <w:basedOn w:val="DefaultParagraphFont"/>
    <w:uiPriority w:val="99"/>
    <w:semiHidden/>
    <w:unhideWhenUsed/>
    <w:rsid w:val="00187116"/>
    <w:rPr>
      <w:color w:val="0000FF"/>
      <w:u w:val="single"/>
    </w:rPr>
  </w:style>
  <w:style w:type="table" w:styleId="TableGrid">
    <w:name w:val="Table Grid"/>
    <w:basedOn w:val="TableNormal"/>
    <w:uiPriority w:val="39"/>
    <w:rsid w:val="00475083"/>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46</TotalTime>
  <Pages>5</Pages>
  <Words>1457</Words>
  <Characters>8311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Dmytro Liakhov</dc:creator>
  <cp:keywords/>
  <dc:description/>
  <cp:lastModifiedBy>Dmytro Liakhov</cp:lastModifiedBy>
  <cp:revision>1</cp:revision>
  <dcterms:created xsi:type="dcterms:W3CDTF">2026-08-11T15:05:00Z</dcterms:created>
  <dcterms:modified xsi:type="dcterms:W3CDTF">2026-08-13T11:54:00Z</dcterms:modified>
</cp:coreProperties>
</file>