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CCD02" w14:textId="77777777" w:rsidR="00054FD9" w:rsidRDefault="00054FD9" w:rsidP="0032220A">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Name:</w:t>
      </w:r>
      <w:r>
        <w:rPr>
          <w:rStyle w:val="apple-converted-space"/>
          <w:rFonts w:ascii="Arial" w:hAnsi="Arial" w:cs="Arial"/>
          <w:color w:val="000000"/>
          <w:sz w:val="27"/>
          <w:szCs w:val="27"/>
        </w:rPr>
        <w:t> </w:t>
      </w:r>
      <w:r>
        <w:rPr>
          <w:rStyle w:val="s13"/>
          <w:rFonts w:ascii="Arial" w:hAnsi="Arial" w:cs="Arial"/>
          <w:color w:val="000000"/>
          <w:sz w:val="27"/>
          <w:szCs w:val="27"/>
        </w:rPr>
        <w:t>Academic Skills for the Digital Era</w:t>
      </w:r>
    </w:p>
    <w:p w14:paraId="2D01778E" w14:textId="77777777" w:rsidR="00054FD9" w:rsidRDefault="00054FD9" w:rsidP="0032220A">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Code:</w:t>
      </w:r>
      <w:r>
        <w:rPr>
          <w:rStyle w:val="apple-converted-space"/>
          <w:rFonts w:ascii="Arial" w:hAnsi="Arial" w:cs="Arial"/>
          <w:color w:val="000000"/>
          <w:sz w:val="27"/>
          <w:szCs w:val="27"/>
        </w:rPr>
        <w:t> </w:t>
      </w:r>
      <w:r>
        <w:rPr>
          <w:rStyle w:val="s13"/>
          <w:rFonts w:ascii="Arial" w:hAnsi="Arial" w:cs="Arial"/>
          <w:color w:val="000000"/>
          <w:sz w:val="27"/>
          <w:szCs w:val="27"/>
        </w:rPr>
        <w:t>BMSW4013</w:t>
      </w:r>
    </w:p>
    <w:p w14:paraId="2C545469" w14:textId="77777777" w:rsidR="00054FD9" w:rsidRDefault="00054FD9" w:rsidP="0032220A">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Lecturer:</w:t>
      </w:r>
      <w:r>
        <w:rPr>
          <w:rStyle w:val="apple-converted-space"/>
          <w:rFonts w:ascii="Arial" w:hAnsi="Arial" w:cs="Arial"/>
          <w:color w:val="000000"/>
          <w:sz w:val="27"/>
          <w:szCs w:val="27"/>
        </w:rPr>
        <w:t> </w:t>
      </w:r>
      <w:r>
        <w:rPr>
          <w:rStyle w:val="s13"/>
          <w:rFonts w:ascii="Arial" w:hAnsi="Arial" w:cs="Arial"/>
          <w:color w:val="000000"/>
          <w:sz w:val="27"/>
          <w:szCs w:val="27"/>
        </w:rPr>
        <w:t>Scott James</w:t>
      </w:r>
    </w:p>
    <w:p w14:paraId="3A37011C" w14:textId="77777777" w:rsidR="00054FD9" w:rsidRDefault="00054FD9" w:rsidP="0032220A">
      <w:pPr>
        <w:pStyle w:val="s12"/>
        <w:spacing w:before="180" w:beforeAutospacing="0" w:after="180" w:afterAutospacing="0"/>
        <w:jc w:val="center"/>
        <w:rPr>
          <w:rFonts w:ascii="-webkit-standard" w:hAnsi="-webkit-standard"/>
          <w:b/>
          <w:bCs/>
          <w:color w:val="000000"/>
          <w:sz w:val="27"/>
          <w:szCs w:val="27"/>
        </w:rPr>
      </w:pPr>
      <w:r>
        <w:rPr>
          <w:rStyle w:val="s6"/>
          <w:rFonts w:ascii="Arial" w:hAnsi="Arial" w:cs="Arial"/>
          <w:b/>
          <w:bCs/>
          <w:color w:val="000000"/>
          <w:sz w:val="27"/>
          <w:szCs w:val="27"/>
        </w:rPr>
        <w:t>Student</w:t>
      </w:r>
      <w:r>
        <w:rPr>
          <w:rStyle w:val="apple-converted-space"/>
          <w:rFonts w:ascii="Arial" w:hAnsi="Arial" w:cs="Arial"/>
          <w:b/>
          <w:bCs/>
          <w:color w:val="000000"/>
          <w:sz w:val="27"/>
          <w:szCs w:val="27"/>
        </w:rPr>
        <w:t> </w:t>
      </w:r>
      <w:r>
        <w:rPr>
          <w:rStyle w:val="s6"/>
          <w:rFonts w:ascii="Arial" w:hAnsi="Arial" w:cs="Arial"/>
          <w:b/>
          <w:bCs/>
          <w:color w:val="000000"/>
          <w:sz w:val="27"/>
          <w:szCs w:val="27"/>
        </w:rPr>
        <w:t>Name:Vanesa Horvathova</w:t>
      </w:r>
    </w:p>
    <w:p w14:paraId="6B325527" w14:textId="77777777" w:rsidR="00054FD9" w:rsidRDefault="00054FD9" w:rsidP="0032220A">
      <w:pPr>
        <w:pStyle w:val="s12"/>
        <w:spacing w:before="180" w:beforeAutospacing="0" w:after="180" w:afterAutospacing="0"/>
        <w:jc w:val="center"/>
        <w:rPr>
          <w:rFonts w:ascii="-webkit-standard" w:hAnsi="-webkit-standard"/>
          <w:b/>
          <w:bCs/>
          <w:color w:val="000000"/>
          <w:sz w:val="27"/>
          <w:szCs w:val="27"/>
        </w:rPr>
      </w:pPr>
      <w:r>
        <w:rPr>
          <w:rStyle w:val="s6"/>
          <w:rFonts w:ascii="Arial" w:hAnsi="Arial" w:cs="Arial"/>
          <w:b/>
          <w:bCs/>
          <w:color w:val="000000"/>
          <w:sz w:val="27"/>
          <w:szCs w:val="27"/>
        </w:rPr>
        <w:t>Student ID</w:t>
      </w:r>
      <w:r>
        <w:rPr>
          <w:rStyle w:val="apple-converted-space"/>
          <w:rFonts w:ascii="Arial" w:hAnsi="Arial" w:cs="Arial"/>
          <w:b/>
          <w:bCs/>
          <w:color w:val="000000"/>
          <w:sz w:val="27"/>
          <w:szCs w:val="27"/>
        </w:rPr>
        <w:t> </w:t>
      </w:r>
      <w:r>
        <w:rPr>
          <w:rStyle w:val="s6"/>
          <w:rFonts w:ascii="Arial" w:hAnsi="Arial" w:cs="Arial"/>
          <w:b/>
          <w:bCs/>
          <w:color w:val="000000"/>
          <w:sz w:val="27"/>
          <w:szCs w:val="27"/>
        </w:rPr>
        <w:t>Number:2327169</w:t>
      </w:r>
    </w:p>
    <w:p w14:paraId="04F9AC09" w14:textId="77777777" w:rsidR="00054FD9" w:rsidRDefault="00054FD9" w:rsidP="0032220A">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Word</w:t>
      </w:r>
      <w:r>
        <w:rPr>
          <w:rStyle w:val="apple-converted-space"/>
          <w:rFonts w:ascii="Arial" w:hAnsi="Arial" w:cs="Arial"/>
          <w:b/>
          <w:bCs/>
          <w:color w:val="000000"/>
          <w:sz w:val="27"/>
          <w:szCs w:val="27"/>
        </w:rPr>
        <w:t> </w:t>
      </w:r>
      <w:r>
        <w:rPr>
          <w:rStyle w:val="s6"/>
          <w:rFonts w:ascii="Arial" w:hAnsi="Arial" w:cs="Arial"/>
          <w:b/>
          <w:bCs/>
          <w:color w:val="000000"/>
          <w:sz w:val="27"/>
          <w:szCs w:val="27"/>
        </w:rPr>
        <w:t>Count:</w:t>
      </w:r>
      <w:r>
        <w:rPr>
          <w:rStyle w:val="apple-converted-space"/>
          <w:rFonts w:ascii="Arial" w:hAnsi="Arial" w:cs="Arial"/>
          <w:color w:val="000000"/>
          <w:sz w:val="27"/>
          <w:szCs w:val="27"/>
        </w:rPr>
        <w:t> </w:t>
      </w:r>
      <w:r>
        <w:rPr>
          <w:rStyle w:val="s13"/>
          <w:rFonts w:ascii="Arial" w:hAnsi="Arial" w:cs="Arial"/>
          <w:color w:val="000000"/>
          <w:sz w:val="27"/>
          <w:szCs w:val="27"/>
        </w:rPr>
        <w:t>700</w:t>
      </w:r>
    </w:p>
    <w:p w14:paraId="79499A46" w14:textId="77777777" w:rsidR="00054FD9" w:rsidRDefault="00054FD9" w:rsidP="0032220A">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Submission</w:t>
      </w:r>
      <w:r>
        <w:rPr>
          <w:rStyle w:val="apple-converted-space"/>
          <w:rFonts w:ascii="Arial" w:hAnsi="Arial" w:cs="Arial"/>
          <w:b/>
          <w:bCs/>
          <w:color w:val="000000"/>
          <w:sz w:val="27"/>
          <w:szCs w:val="27"/>
        </w:rPr>
        <w:t> </w:t>
      </w:r>
      <w:r>
        <w:rPr>
          <w:rStyle w:val="s6"/>
          <w:rFonts w:ascii="Arial" w:hAnsi="Arial" w:cs="Arial"/>
          <w:b/>
          <w:bCs/>
          <w:color w:val="000000"/>
          <w:sz w:val="27"/>
          <w:szCs w:val="27"/>
        </w:rPr>
        <w:t>Deadline:</w:t>
      </w:r>
      <w:r>
        <w:rPr>
          <w:rStyle w:val="apple-converted-space"/>
          <w:rFonts w:ascii="Arial" w:hAnsi="Arial" w:cs="Arial"/>
          <w:color w:val="000000"/>
          <w:sz w:val="27"/>
          <w:szCs w:val="27"/>
        </w:rPr>
        <w:t> </w:t>
      </w:r>
      <w:r>
        <w:rPr>
          <w:rStyle w:val="s13"/>
          <w:rFonts w:ascii="Arial" w:hAnsi="Arial" w:cs="Arial"/>
          <w:color w:val="000000"/>
          <w:sz w:val="27"/>
          <w:szCs w:val="27"/>
        </w:rPr>
        <w:t>Friday 6</w:t>
      </w:r>
      <w:r>
        <w:rPr>
          <w:rStyle w:val="s15"/>
          <w:rFonts w:ascii="Arial" w:hAnsi="Arial" w:cs="Arial"/>
          <w:color w:val="000000"/>
          <w:sz w:val="17"/>
          <w:szCs w:val="17"/>
          <w:vertAlign w:val="superscript"/>
        </w:rPr>
        <w:t>th</w:t>
      </w:r>
      <w:r>
        <w:rPr>
          <w:rStyle w:val="apple-converted-space"/>
          <w:rFonts w:ascii="Arial" w:hAnsi="Arial" w:cs="Arial"/>
          <w:color w:val="000000"/>
          <w:sz w:val="27"/>
          <w:szCs w:val="27"/>
        </w:rPr>
        <w:t> </w:t>
      </w:r>
      <w:r>
        <w:rPr>
          <w:rStyle w:val="s13"/>
          <w:rFonts w:ascii="Arial" w:hAnsi="Arial" w:cs="Arial"/>
          <w:color w:val="000000"/>
          <w:sz w:val="27"/>
          <w:szCs w:val="27"/>
        </w:rPr>
        <w:t>June 2025</w:t>
      </w:r>
    </w:p>
    <w:p w14:paraId="17B07ACD" w14:textId="77777777" w:rsidR="00054FD9" w:rsidRDefault="00054FD9" w:rsidP="0032220A">
      <w:pPr>
        <w:pStyle w:val="s16"/>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75D7C1B4" w14:textId="77777777" w:rsidR="005E699C" w:rsidRDefault="005E699C">
      <w:pPr>
        <w:pStyle w:val="s22"/>
        <w:spacing w:before="270" w:beforeAutospacing="0" w:after="60" w:afterAutospacing="0"/>
        <w:jc w:val="center"/>
        <w:rPr>
          <w:rFonts w:ascii="-webkit-standard" w:hAnsi="-webkit-standard"/>
          <w:color w:val="000000"/>
          <w:sz w:val="27"/>
          <w:szCs w:val="27"/>
        </w:rPr>
      </w:pPr>
      <w:r>
        <w:rPr>
          <w:rStyle w:val="bumpedfont15"/>
          <w:rFonts w:ascii="Arial" w:hAnsi="Arial" w:cs="Arial"/>
          <w:b/>
          <w:bCs/>
          <w:color w:val="000000"/>
          <w:sz w:val="36"/>
          <w:szCs w:val="36"/>
        </w:rPr>
        <w:t>Time-Management”: An Essential Skill for Student Success in Higher Education</w:t>
      </w:r>
    </w:p>
    <w:p w14:paraId="712F044F"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0" w:name="_Toc199999174"/>
      <w:bookmarkEnd w:id="0"/>
      <w:r>
        <w:rPr>
          <w:rStyle w:val="bumpedfont15"/>
          <w:rFonts w:ascii="Arial" w:hAnsi="Arial" w:cs="Arial"/>
          <w:b/>
          <w:bCs/>
          <w:color w:val="000000"/>
          <w:sz w:val="32"/>
          <w:szCs w:val="32"/>
        </w:rPr>
        <w:t>Introduction</w:t>
      </w:r>
    </w:p>
    <w:p w14:paraId="33C53686"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Time management has traditionally been defined as planning,</w:t>
      </w:r>
      <w:r>
        <w:rPr>
          <w:rStyle w:val="apple-converted-space"/>
          <w:rFonts w:ascii="Arial" w:hAnsi="Arial" w:cs="Arial"/>
          <w:color w:val="000000"/>
          <w:sz w:val="27"/>
          <w:szCs w:val="27"/>
        </w:rPr>
        <w:t> </w:t>
      </w:r>
      <w:r>
        <w:rPr>
          <w:rStyle w:val="bumpedfont15"/>
          <w:rFonts w:ascii="Arial" w:hAnsi="Arial" w:cs="Arial"/>
          <w:color w:val="000000"/>
          <w:sz w:val="27"/>
          <w:szCs w:val="27"/>
        </w:rPr>
        <w:t>organisation, and control of the amount of time available for specific activities to enhance efficiency and productivity</w:t>
      </w:r>
      <w:r>
        <w:rPr>
          <w:rStyle w:val="apple-converted-space"/>
          <w:rFonts w:ascii="Arial" w:hAnsi="Arial" w:cs="Arial"/>
          <w:color w:val="000000"/>
          <w:sz w:val="27"/>
          <w:szCs w:val="27"/>
        </w:rPr>
        <w:t> </w:t>
      </w:r>
      <w:r>
        <w:rPr>
          <w:rStyle w:val="bumpedfont15"/>
          <w:rFonts w:ascii="Arial" w:hAnsi="Arial" w:cs="Arial"/>
          <w:color w:val="000000"/>
          <w:sz w:val="27"/>
          <w:szCs w:val="27"/>
        </w:rPr>
        <w:t>(CFI, 2022). In tertiary education, effective time management is a crucial competency that enables students to balance academic tasks, personal life, and wellness. With the rising pressures of assignments, deadlines, and online distractions, students need to develop efficient time management techniques to thrive.</w:t>
      </w:r>
    </w:p>
    <w:p w14:paraId="2FC974D8"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1" w:name="_Toc199999175"/>
      <w:bookmarkEnd w:id="1"/>
      <w:r>
        <w:rPr>
          <w:rStyle w:val="bumpedfont15"/>
          <w:rFonts w:ascii="Arial" w:hAnsi="Arial" w:cs="Arial"/>
          <w:b/>
          <w:bCs/>
          <w:color w:val="000000"/>
          <w:sz w:val="32"/>
          <w:szCs w:val="32"/>
        </w:rPr>
        <w:t>The Importance of Time Management for Student Success</w:t>
      </w:r>
    </w:p>
    <w:p w14:paraId="5E9444DB"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Time management involves allocating time effectively among various activities to achieve both academic and personal objectives. At the university level, this ability is crucial for sustaining academic success, managing stress, and achieving a work-life balance. Students with good time management skills had better grade point averages (GPAs) than their counterparts with weak time management skills</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(Ahmad, </w:t>
      </w:r>
      <w:proofErr w:type="spellStart"/>
      <w:r>
        <w:rPr>
          <w:rStyle w:val="bumpedfont15"/>
          <w:rFonts w:ascii="Arial" w:hAnsi="Arial" w:cs="Arial"/>
          <w:color w:val="000000"/>
          <w:sz w:val="27"/>
          <w:szCs w:val="27"/>
        </w:rPr>
        <w:t>Batool</w:t>
      </w:r>
      <w:proofErr w:type="spellEnd"/>
      <w:r>
        <w:rPr>
          <w:rStyle w:val="bumpedfont15"/>
          <w:rFonts w:ascii="Arial" w:hAnsi="Arial" w:cs="Arial"/>
          <w:color w:val="000000"/>
          <w:sz w:val="27"/>
          <w:szCs w:val="27"/>
        </w:rPr>
        <w:t xml:space="preserve"> and Hussain Ch, 2019).</w:t>
      </w:r>
      <w:r>
        <w:rPr>
          <w:rStyle w:val="apple-converted-space"/>
          <w:rFonts w:ascii="Arial" w:hAnsi="Arial" w:cs="Arial"/>
          <w:color w:val="000000"/>
          <w:sz w:val="27"/>
          <w:szCs w:val="27"/>
        </w:rPr>
        <w:t> </w:t>
      </w:r>
      <w:r>
        <w:rPr>
          <w:rStyle w:val="bumpedfont15"/>
          <w:rFonts w:ascii="Arial" w:hAnsi="Arial" w:cs="Arial"/>
          <w:color w:val="000000"/>
          <w:sz w:val="27"/>
          <w:szCs w:val="27"/>
        </w:rPr>
        <w:t>At the University of Manchester, a case study revealed that students participating</w:t>
      </w:r>
      <w:r>
        <w:rPr>
          <w:rStyle w:val="apple-converted-space"/>
          <w:rFonts w:ascii="Arial" w:hAnsi="Arial" w:cs="Arial"/>
          <w:color w:val="000000"/>
          <w:sz w:val="27"/>
          <w:szCs w:val="27"/>
        </w:rPr>
        <w:t> </w:t>
      </w:r>
      <w:r>
        <w:rPr>
          <w:rStyle w:val="bumpedfont15"/>
          <w:rFonts w:ascii="Arial" w:hAnsi="Arial" w:cs="Arial"/>
          <w:color w:val="000000"/>
          <w:sz w:val="27"/>
          <w:szCs w:val="27"/>
        </w:rPr>
        <w:t>in a time management workshop reported a 20% improvement in assignment submission rates and an increase in self-reported well-being</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(Wang and </w:t>
      </w:r>
      <w:proofErr w:type="spellStart"/>
      <w:r>
        <w:rPr>
          <w:rStyle w:val="bumpedfont15"/>
          <w:rFonts w:ascii="Arial" w:hAnsi="Arial" w:cs="Arial"/>
          <w:color w:val="000000"/>
          <w:sz w:val="27"/>
          <w:szCs w:val="27"/>
        </w:rPr>
        <w:t>Syafiq</w:t>
      </w:r>
      <w:proofErr w:type="spellEnd"/>
      <w:r>
        <w:rPr>
          <w:rStyle w:val="bumpedfont15"/>
          <w:rFonts w:ascii="Arial" w:hAnsi="Arial" w:cs="Arial"/>
          <w:color w:val="000000"/>
          <w:sz w:val="27"/>
          <w:szCs w:val="27"/>
        </w:rPr>
        <w:t>, 2024). Without effective time management, students often struggle to balance coursework, part-time employment, and personal life, which can lead to academic underperformance and burnout.</w:t>
      </w:r>
    </w:p>
    <w:p w14:paraId="79225CD9"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2" w:name="_Toc199999176"/>
      <w:bookmarkEnd w:id="2"/>
      <w:r>
        <w:rPr>
          <w:rStyle w:val="bumpedfont15"/>
          <w:rFonts w:ascii="Arial" w:hAnsi="Arial" w:cs="Arial"/>
          <w:b/>
          <w:bCs/>
          <w:color w:val="000000"/>
          <w:sz w:val="32"/>
          <w:szCs w:val="32"/>
        </w:rPr>
        <w:t>Strategies for Managing Time in Digital Learning Environments</w:t>
      </w:r>
    </w:p>
    <w:p w14:paraId="3650E220"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In the current digitally influenced academic environment, students can</w:t>
      </w:r>
      <w:r>
        <w:rPr>
          <w:rStyle w:val="apple-converted-space"/>
          <w:rFonts w:ascii="Arial" w:hAnsi="Arial" w:cs="Arial"/>
          <w:color w:val="000000"/>
          <w:sz w:val="27"/>
          <w:szCs w:val="27"/>
        </w:rPr>
        <w:t> </w:t>
      </w:r>
      <w:r>
        <w:rPr>
          <w:rStyle w:val="bumpedfont15"/>
          <w:rFonts w:ascii="Arial" w:hAnsi="Arial" w:cs="Arial"/>
          <w:color w:val="000000"/>
          <w:sz w:val="27"/>
          <w:szCs w:val="27"/>
        </w:rPr>
        <w:t>utilise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various tools to aid them in managing their time. One of the most popular strategies is the use of electronic calendars, such as Google </w:t>
      </w:r>
      <w:r>
        <w:rPr>
          <w:rStyle w:val="bumpedfont15"/>
          <w:rFonts w:ascii="Arial" w:hAnsi="Arial" w:cs="Arial"/>
          <w:color w:val="000000"/>
          <w:sz w:val="27"/>
          <w:szCs w:val="27"/>
        </w:rPr>
        <w:lastRenderedPageBreak/>
        <w:t>Calendar, which allows students to schedule activities and set reminders for upcoming deadlines, thereby facilitating more effective planning and task management</w:t>
      </w:r>
      <w:r>
        <w:rPr>
          <w:rStyle w:val="apple-converted-space"/>
          <w:rFonts w:ascii="Arial" w:hAnsi="Arial" w:cs="Arial"/>
          <w:color w:val="000000"/>
          <w:sz w:val="27"/>
          <w:szCs w:val="27"/>
        </w:rPr>
        <w:t> </w:t>
      </w:r>
      <w:r>
        <w:rPr>
          <w:rStyle w:val="bumpedfont15"/>
          <w:rFonts w:ascii="Arial" w:hAnsi="Arial" w:cs="Arial"/>
          <w:color w:val="000000"/>
          <w:sz w:val="27"/>
          <w:szCs w:val="27"/>
        </w:rPr>
        <w:t>(Google Calendar, 2019). The time-blocking method is also effective in enhancing concentration and</w:t>
      </w:r>
      <w:r>
        <w:rPr>
          <w:rStyle w:val="apple-converted-space"/>
          <w:rFonts w:ascii="Arial" w:hAnsi="Arial" w:cs="Arial"/>
          <w:color w:val="000000"/>
          <w:sz w:val="27"/>
          <w:szCs w:val="27"/>
        </w:rPr>
        <w:t> </w:t>
      </w:r>
      <w:r>
        <w:rPr>
          <w:rStyle w:val="bumpedfont15"/>
          <w:rFonts w:ascii="Arial" w:hAnsi="Arial" w:cs="Arial"/>
          <w:color w:val="000000"/>
          <w:sz w:val="27"/>
          <w:szCs w:val="27"/>
        </w:rPr>
        <w:t>minimising</w:t>
      </w:r>
      <w:r>
        <w:rPr>
          <w:rStyle w:val="apple-converted-space"/>
          <w:rFonts w:ascii="Arial" w:hAnsi="Arial" w:cs="Arial"/>
          <w:color w:val="000000"/>
          <w:sz w:val="27"/>
          <w:szCs w:val="27"/>
        </w:rPr>
        <w:t> </w:t>
      </w:r>
      <w:r>
        <w:rPr>
          <w:rStyle w:val="bumpedfont15"/>
          <w:rFonts w:ascii="Arial" w:hAnsi="Arial" w:cs="Arial"/>
          <w:color w:val="000000"/>
          <w:sz w:val="27"/>
          <w:szCs w:val="27"/>
        </w:rPr>
        <w:t>procrastination. Students who implemented time blocking experienced a 30% improvement in the on-time submission of assignments(</w:t>
      </w:r>
      <w:proofErr w:type="spellStart"/>
      <w:r>
        <w:rPr>
          <w:rStyle w:val="bumpedfont15"/>
          <w:rFonts w:ascii="Arial" w:hAnsi="Arial" w:cs="Arial"/>
          <w:color w:val="000000"/>
          <w:sz w:val="27"/>
          <w:szCs w:val="27"/>
        </w:rPr>
        <w:t>Bisyri</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 xml:space="preserve">et al., 2024). Software like </w:t>
      </w:r>
      <w:proofErr w:type="spellStart"/>
      <w:r>
        <w:rPr>
          <w:rStyle w:val="bumpedfont15"/>
          <w:rFonts w:ascii="Arial" w:hAnsi="Arial" w:cs="Arial"/>
          <w:color w:val="000000"/>
          <w:sz w:val="27"/>
          <w:szCs w:val="27"/>
        </w:rPr>
        <w:t>Trello</w:t>
      </w:r>
      <w:proofErr w:type="spellEnd"/>
      <w:r>
        <w:rPr>
          <w:rStyle w:val="bumpedfont15"/>
          <w:rFonts w:ascii="Arial" w:hAnsi="Arial" w:cs="Arial"/>
          <w:color w:val="000000"/>
          <w:sz w:val="27"/>
          <w:szCs w:val="27"/>
        </w:rPr>
        <w:t>, which is well-known for visual management of projects, is particularly useful in online learning, where self-management is imperative</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Trello</w:t>
      </w:r>
      <w:proofErr w:type="spellEnd"/>
      <w:r>
        <w:rPr>
          <w:rStyle w:val="bumpedfont15"/>
          <w:rFonts w:ascii="Arial" w:hAnsi="Arial" w:cs="Arial"/>
          <w:color w:val="000000"/>
          <w:sz w:val="27"/>
          <w:szCs w:val="27"/>
        </w:rPr>
        <w:t>, 2024). Such software helps learners stay</w:t>
      </w:r>
      <w:r>
        <w:rPr>
          <w:rStyle w:val="apple-converted-space"/>
          <w:rFonts w:ascii="Arial" w:hAnsi="Arial" w:cs="Arial"/>
          <w:color w:val="000000"/>
          <w:sz w:val="27"/>
          <w:szCs w:val="27"/>
        </w:rPr>
        <w:t> </w:t>
      </w:r>
      <w:r>
        <w:rPr>
          <w:rStyle w:val="bumpedfont15"/>
          <w:rFonts w:ascii="Arial" w:hAnsi="Arial" w:cs="Arial"/>
          <w:color w:val="000000"/>
          <w:sz w:val="27"/>
          <w:szCs w:val="27"/>
        </w:rPr>
        <w:t>organised, manage asynchronous coursework, and adapt to the flexibility of online learning.</w:t>
      </w:r>
    </w:p>
    <w:p w14:paraId="57FFB1AD"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3" w:name="_Toc199999177"/>
      <w:bookmarkEnd w:id="3"/>
      <w:r>
        <w:rPr>
          <w:rStyle w:val="bumpedfont15"/>
          <w:rFonts w:ascii="Arial" w:hAnsi="Arial" w:cs="Arial"/>
          <w:b/>
          <w:bCs/>
          <w:color w:val="000000"/>
          <w:sz w:val="32"/>
          <w:szCs w:val="32"/>
        </w:rPr>
        <w:t>Challenges to Effective Time Management in the Digital Age</w:t>
      </w:r>
    </w:p>
    <w:p w14:paraId="075021B4"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Despite the availability of digital tools, learners often struggle with effective time management. One of the most insidious problems is digital distraction, with media such as social media and computer gaming vying for attention. Students from the UK spend an average of 3.5 hours per day on social media, which translates directly into decreased study time and focus</w:t>
      </w:r>
      <w:r>
        <w:rPr>
          <w:rStyle w:val="apple-converted-space"/>
          <w:rFonts w:ascii="Arial" w:hAnsi="Arial" w:cs="Arial"/>
          <w:color w:val="000000"/>
          <w:sz w:val="27"/>
          <w:szCs w:val="27"/>
        </w:rPr>
        <w:t> </w:t>
      </w:r>
      <w:r>
        <w:rPr>
          <w:rStyle w:val="bumpedfont15"/>
          <w:rFonts w:ascii="Arial" w:hAnsi="Arial" w:cs="Arial"/>
          <w:color w:val="000000"/>
          <w:sz w:val="27"/>
          <w:szCs w:val="27"/>
        </w:rPr>
        <w:t>(Abbas et al., 2019). Multitasking is another issue; students who alternate between studying and digital leisure have impaired cognitive function and slower task times. Procrastination is also exacerbated in virtual learning environments due to the flexibility and lack of scheduled class time. Open University found that 42% of online students were procrastinating and missed deadlines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Araya-Castillo</w:t>
      </w:r>
      <w:proofErr w:type="spellEnd"/>
      <w:r>
        <w:rPr>
          <w:rStyle w:val="bumpedfont15"/>
          <w:rFonts w:ascii="Arial" w:hAnsi="Arial" w:cs="Arial"/>
          <w:color w:val="000000"/>
          <w:sz w:val="27"/>
          <w:szCs w:val="27"/>
        </w:rPr>
        <w:t xml:space="preserve"> et al., 2023). The stress of dealing with multiple deadlines within modules can be overwhelming for students, especially when balancing part-time work, which adds pressure and increases the risk of burnout.</w:t>
      </w:r>
    </w:p>
    <w:p w14:paraId="2829A06D"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4" w:name="_Toc199999178"/>
      <w:bookmarkEnd w:id="4"/>
      <w:r>
        <w:rPr>
          <w:rStyle w:val="bumpedfont15"/>
          <w:rFonts w:ascii="Arial" w:hAnsi="Arial" w:cs="Arial"/>
          <w:b/>
          <w:bCs/>
          <w:color w:val="000000"/>
          <w:sz w:val="32"/>
          <w:szCs w:val="32"/>
        </w:rPr>
        <w:t>Evidence-Based Techniques for Better Time Management</w:t>
      </w:r>
    </w:p>
    <w:p w14:paraId="5FFC4B9D"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 xml:space="preserve">The </w:t>
      </w:r>
      <w:proofErr w:type="spellStart"/>
      <w:r>
        <w:rPr>
          <w:rStyle w:val="bumpedfont15"/>
          <w:rFonts w:ascii="Arial" w:hAnsi="Arial" w:cs="Arial"/>
          <w:color w:val="000000"/>
          <w:sz w:val="27"/>
          <w:szCs w:val="27"/>
        </w:rPr>
        <w:t>Pomodoro</w:t>
      </w:r>
      <w:proofErr w:type="spellEnd"/>
      <w:r>
        <w:rPr>
          <w:rStyle w:val="bumpedfont15"/>
          <w:rFonts w:ascii="Arial" w:hAnsi="Arial" w:cs="Arial"/>
          <w:color w:val="000000"/>
          <w:sz w:val="27"/>
          <w:szCs w:val="27"/>
        </w:rPr>
        <w:t xml:space="preserve"> Technique, which is working in concentrated 25-minute increments with regular breaks, has been found to increase concentration and productivity; students who applied the </w:t>
      </w:r>
      <w:proofErr w:type="spellStart"/>
      <w:r>
        <w:rPr>
          <w:rStyle w:val="bumpedfont15"/>
          <w:rFonts w:ascii="Arial" w:hAnsi="Arial" w:cs="Arial"/>
          <w:color w:val="000000"/>
          <w:sz w:val="27"/>
          <w:szCs w:val="27"/>
        </w:rPr>
        <w:t>Pomodoro</w:t>
      </w:r>
      <w:proofErr w:type="spellEnd"/>
      <w:r>
        <w:rPr>
          <w:rStyle w:val="bumpedfont15"/>
          <w:rFonts w:ascii="Arial" w:hAnsi="Arial" w:cs="Arial"/>
          <w:color w:val="000000"/>
          <w:sz w:val="27"/>
          <w:szCs w:val="27"/>
        </w:rPr>
        <w:t xml:space="preserve"> Technique experienced a 25% improvement in sustained attention during study time</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Scroggs</w:t>
      </w:r>
      <w:proofErr w:type="spellEnd"/>
      <w:r>
        <w:rPr>
          <w:rStyle w:val="bumpedfont15"/>
          <w:rFonts w:ascii="Arial" w:hAnsi="Arial" w:cs="Arial"/>
          <w:color w:val="000000"/>
          <w:sz w:val="27"/>
          <w:szCs w:val="27"/>
        </w:rPr>
        <w:t>, 2025). The Eisenhower Matrix helps students</w:t>
      </w:r>
      <w:r>
        <w:rPr>
          <w:rStyle w:val="apple-converted-space"/>
          <w:rFonts w:ascii="Arial" w:hAnsi="Arial" w:cs="Arial"/>
          <w:color w:val="000000"/>
          <w:sz w:val="27"/>
          <w:szCs w:val="27"/>
        </w:rPr>
        <w:t> </w:t>
      </w:r>
      <w:r>
        <w:rPr>
          <w:rStyle w:val="bumpedfont15"/>
          <w:rFonts w:ascii="Arial" w:hAnsi="Arial" w:cs="Arial"/>
          <w:color w:val="000000"/>
          <w:sz w:val="27"/>
          <w:szCs w:val="27"/>
        </w:rPr>
        <w:t>prioritise</w:t>
      </w:r>
      <w:r>
        <w:rPr>
          <w:rStyle w:val="apple-converted-space"/>
          <w:rFonts w:ascii="Arial" w:hAnsi="Arial" w:cs="Arial"/>
          <w:color w:val="000000"/>
          <w:sz w:val="27"/>
          <w:szCs w:val="27"/>
        </w:rPr>
        <w:t> </w:t>
      </w:r>
      <w:r>
        <w:rPr>
          <w:rStyle w:val="bumpedfont15"/>
          <w:rFonts w:ascii="Arial" w:hAnsi="Arial" w:cs="Arial"/>
          <w:color w:val="000000"/>
          <w:sz w:val="27"/>
          <w:szCs w:val="27"/>
        </w:rPr>
        <w:t>assignments by</w:t>
      </w:r>
      <w:r>
        <w:rPr>
          <w:rStyle w:val="apple-converted-space"/>
          <w:rFonts w:ascii="Arial" w:hAnsi="Arial" w:cs="Arial"/>
          <w:color w:val="000000"/>
          <w:sz w:val="27"/>
          <w:szCs w:val="27"/>
        </w:rPr>
        <w:t> </w:t>
      </w:r>
      <w:r>
        <w:rPr>
          <w:rStyle w:val="bumpedfont15"/>
          <w:rFonts w:ascii="Arial" w:hAnsi="Arial" w:cs="Arial"/>
          <w:color w:val="000000"/>
          <w:sz w:val="27"/>
          <w:szCs w:val="27"/>
        </w:rPr>
        <w:t>categorising</w:t>
      </w:r>
      <w:r>
        <w:rPr>
          <w:rStyle w:val="apple-converted-space"/>
          <w:rFonts w:ascii="Arial" w:hAnsi="Arial" w:cs="Arial"/>
          <w:color w:val="000000"/>
          <w:sz w:val="27"/>
          <w:szCs w:val="27"/>
        </w:rPr>
        <w:t> </w:t>
      </w:r>
      <w:r>
        <w:rPr>
          <w:rStyle w:val="bumpedfont15"/>
          <w:rFonts w:ascii="Arial" w:hAnsi="Arial" w:cs="Arial"/>
          <w:color w:val="000000"/>
          <w:sz w:val="27"/>
          <w:szCs w:val="27"/>
        </w:rPr>
        <w:t>them according to their urgency and importance, with high-priority tasks being addressed first</w:t>
      </w:r>
      <w:r>
        <w:rPr>
          <w:rStyle w:val="apple-converted-space"/>
          <w:rFonts w:ascii="Arial" w:hAnsi="Arial" w:cs="Arial"/>
          <w:color w:val="000000"/>
          <w:sz w:val="27"/>
          <w:szCs w:val="27"/>
        </w:rPr>
        <w:t> </w:t>
      </w:r>
      <w:r>
        <w:rPr>
          <w:rStyle w:val="bumpedfont15"/>
          <w:rFonts w:ascii="Arial" w:hAnsi="Arial" w:cs="Arial"/>
          <w:color w:val="000000"/>
          <w:sz w:val="27"/>
          <w:szCs w:val="27"/>
        </w:rPr>
        <w:t>(Asana, 2025). This technique has been used effectively within academic coaching</w:t>
      </w:r>
      <w:r>
        <w:rPr>
          <w:rStyle w:val="apple-converted-space"/>
          <w:rFonts w:ascii="Arial" w:hAnsi="Arial" w:cs="Arial"/>
          <w:color w:val="000000"/>
          <w:sz w:val="27"/>
          <w:szCs w:val="27"/>
        </w:rPr>
        <w:t> </w:t>
      </w:r>
      <w:r>
        <w:rPr>
          <w:rStyle w:val="bumpedfont15"/>
          <w:rFonts w:ascii="Arial" w:hAnsi="Arial" w:cs="Arial"/>
          <w:color w:val="000000"/>
          <w:sz w:val="27"/>
          <w:szCs w:val="27"/>
        </w:rPr>
        <w:t>programmes</w:t>
      </w:r>
      <w:r>
        <w:rPr>
          <w:rStyle w:val="apple-converted-space"/>
          <w:rFonts w:ascii="Arial" w:hAnsi="Arial" w:cs="Arial"/>
          <w:color w:val="000000"/>
          <w:sz w:val="27"/>
          <w:szCs w:val="27"/>
        </w:rPr>
        <w:t> </w:t>
      </w:r>
      <w:r>
        <w:rPr>
          <w:rStyle w:val="bumpedfont15"/>
          <w:rFonts w:ascii="Arial" w:hAnsi="Arial" w:cs="Arial"/>
          <w:color w:val="000000"/>
          <w:sz w:val="27"/>
          <w:szCs w:val="27"/>
        </w:rPr>
        <w:t>at the University of Birmingham, where individuals reported decreased procrastination and better academic performance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(Anderson and Bull, 2014). Online resources, such as </w:t>
      </w:r>
      <w:proofErr w:type="spellStart"/>
      <w:r>
        <w:rPr>
          <w:rStyle w:val="bumpedfont15"/>
          <w:rFonts w:ascii="Arial" w:hAnsi="Arial" w:cs="Arial"/>
          <w:color w:val="000000"/>
          <w:sz w:val="27"/>
          <w:szCs w:val="27"/>
        </w:rPr>
        <w:t>Trello</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Todoist</w:t>
      </w:r>
      <w:proofErr w:type="spellEnd"/>
      <w:r>
        <w:rPr>
          <w:rStyle w:val="bumpedfont15"/>
          <w:rFonts w:ascii="Arial" w:hAnsi="Arial" w:cs="Arial"/>
          <w:color w:val="000000"/>
          <w:sz w:val="27"/>
          <w:szCs w:val="27"/>
        </w:rPr>
        <w:t>, and Focus Booster, also complement these methods by helping students</w:t>
      </w:r>
      <w:r>
        <w:rPr>
          <w:rStyle w:val="apple-converted-space"/>
          <w:rFonts w:ascii="Arial" w:hAnsi="Arial" w:cs="Arial"/>
          <w:color w:val="000000"/>
          <w:sz w:val="27"/>
          <w:szCs w:val="27"/>
        </w:rPr>
        <w:t> </w:t>
      </w:r>
      <w:r>
        <w:rPr>
          <w:rStyle w:val="bumpedfont15"/>
          <w:rFonts w:ascii="Arial" w:hAnsi="Arial" w:cs="Arial"/>
          <w:color w:val="000000"/>
          <w:sz w:val="27"/>
          <w:szCs w:val="27"/>
        </w:rPr>
        <w:t>visualise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their assignments and track their progress. In a University of Glasgow case study, students who incorporated </w:t>
      </w:r>
      <w:proofErr w:type="spellStart"/>
      <w:r>
        <w:rPr>
          <w:rStyle w:val="bumpedfont15"/>
          <w:rFonts w:ascii="Arial" w:hAnsi="Arial" w:cs="Arial"/>
          <w:color w:val="000000"/>
          <w:sz w:val="27"/>
          <w:szCs w:val="27"/>
        </w:rPr>
        <w:t>Trello</w:t>
      </w:r>
      <w:proofErr w:type="spellEnd"/>
      <w:r>
        <w:rPr>
          <w:rStyle w:val="bumpedfont15"/>
          <w:rFonts w:ascii="Arial" w:hAnsi="Arial" w:cs="Arial"/>
          <w:color w:val="000000"/>
          <w:sz w:val="27"/>
          <w:szCs w:val="27"/>
        </w:rPr>
        <w:t xml:space="preserve"> and Focus Booster into their study habits experienced a 15% increase in time-on-task measures and reduced deadline anxiety</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Shatz</w:t>
      </w:r>
      <w:proofErr w:type="spellEnd"/>
      <w:r>
        <w:rPr>
          <w:rStyle w:val="bumpedfont15"/>
          <w:rFonts w:ascii="Arial" w:hAnsi="Arial" w:cs="Arial"/>
          <w:color w:val="000000"/>
          <w:sz w:val="27"/>
          <w:szCs w:val="27"/>
        </w:rPr>
        <w:t xml:space="preserve">, 2024). These </w:t>
      </w:r>
      <w:r>
        <w:rPr>
          <w:rStyle w:val="bumpedfont15"/>
          <w:rFonts w:ascii="Arial" w:hAnsi="Arial" w:cs="Arial"/>
          <w:color w:val="000000"/>
          <w:sz w:val="27"/>
          <w:szCs w:val="27"/>
        </w:rPr>
        <w:lastRenderedPageBreak/>
        <w:t>approaches offer flexible, hands-on solutions to help learners stay</w:t>
      </w:r>
      <w:r>
        <w:rPr>
          <w:rStyle w:val="apple-converted-space"/>
          <w:rFonts w:ascii="Arial" w:hAnsi="Arial" w:cs="Arial"/>
          <w:color w:val="000000"/>
          <w:sz w:val="27"/>
          <w:szCs w:val="27"/>
        </w:rPr>
        <w:t> </w:t>
      </w:r>
      <w:r>
        <w:rPr>
          <w:rStyle w:val="bumpedfont15"/>
          <w:rFonts w:ascii="Arial" w:hAnsi="Arial" w:cs="Arial"/>
          <w:color w:val="000000"/>
          <w:sz w:val="27"/>
          <w:szCs w:val="27"/>
        </w:rPr>
        <w:t>organised</w:t>
      </w:r>
      <w:r>
        <w:rPr>
          <w:rStyle w:val="apple-converted-space"/>
          <w:rFonts w:ascii="Arial" w:hAnsi="Arial" w:cs="Arial"/>
          <w:color w:val="000000"/>
          <w:sz w:val="27"/>
          <w:szCs w:val="27"/>
        </w:rPr>
        <w:t> </w:t>
      </w:r>
      <w:r>
        <w:rPr>
          <w:rStyle w:val="bumpedfont15"/>
          <w:rFonts w:ascii="Arial" w:hAnsi="Arial" w:cs="Arial"/>
          <w:color w:val="000000"/>
          <w:sz w:val="27"/>
          <w:szCs w:val="27"/>
        </w:rPr>
        <w:t>and focused.</w:t>
      </w:r>
    </w:p>
    <w:p w14:paraId="6CEDB3F4" w14:textId="77777777" w:rsidR="005E699C" w:rsidRDefault="005E699C">
      <w:pPr>
        <w:pStyle w:val="s26"/>
        <w:spacing w:before="120" w:beforeAutospacing="0" w:after="60" w:afterAutospacing="0"/>
        <w:jc w:val="both"/>
        <w:rPr>
          <w:rFonts w:ascii="Arial" w:hAnsi="Arial" w:cs="Arial"/>
          <w:b/>
          <w:bCs/>
          <w:color w:val="000000"/>
          <w:sz w:val="21"/>
          <w:szCs w:val="21"/>
        </w:rPr>
      </w:pPr>
      <w:bookmarkStart w:id="5" w:name="_Toc199999179"/>
      <w:bookmarkEnd w:id="5"/>
      <w:r>
        <w:rPr>
          <w:rStyle w:val="bumpedfont15"/>
          <w:rFonts w:ascii="Arial" w:hAnsi="Arial" w:cs="Arial"/>
          <w:b/>
          <w:bCs/>
          <w:color w:val="000000"/>
          <w:sz w:val="32"/>
          <w:szCs w:val="32"/>
        </w:rPr>
        <w:t>Conclusion</w:t>
      </w:r>
    </w:p>
    <w:p w14:paraId="761D8362" w14:textId="77777777" w:rsidR="005E699C" w:rsidRDefault="005E699C">
      <w:pPr>
        <w:pStyle w:val="s27"/>
        <w:spacing w:before="0" w:beforeAutospacing="0" w:after="120" w:afterAutospacing="0"/>
        <w:jc w:val="both"/>
        <w:rPr>
          <w:rFonts w:ascii="-webkit-standard" w:hAnsi="-webkit-standard"/>
          <w:color w:val="000000"/>
          <w:sz w:val="27"/>
          <w:szCs w:val="27"/>
        </w:rPr>
      </w:pPr>
      <w:r>
        <w:rPr>
          <w:rStyle w:val="bumpedfont15"/>
          <w:rFonts w:ascii="Arial" w:hAnsi="Arial" w:cs="Arial"/>
          <w:color w:val="000000"/>
          <w:sz w:val="27"/>
          <w:szCs w:val="27"/>
        </w:rPr>
        <w:t xml:space="preserve">Good time management is an essential skill for student achievement in post-secondary education, especially in today’s digital learning environments. It has a direct impact on enhanced academic achievement, greater well-being, and decreased stress. Although students are confronted with considerable challenges, such as digital distractions, multitasking, and procrastination, there are several proven methods to address them. Methods like the </w:t>
      </w:r>
      <w:proofErr w:type="spellStart"/>
      <w:r>
        <w:rPr>
          <w:rStyle w:val="bumpedfont15"/>
          <w:rFonts w:ascii="Arial" w:hAnsi="Arial" w:cs="Arial"/>
          <w:color w:val="000000"/>
          <w:sz w:val="27"/>
          <w:szCs w:val="27"/>
        </w:rPr>
        <w:t>Pomodoro</w:t>
      </w:r>
      <w:proofErr w:type="spellEnd"/>
      <w:r>
        <w:rPr>
          <w:rStyle w:val="bumpedfont15"/>
          <w:rFonts w:ascii="Arial" w:hAnsi="Arial" w:cs="Arial"/>
          <w:color w:val="000000"/>
          <w:sz w:val="27"/>
          <w:szCs w:val="27"/>
        </w:rPr>
        <w:t xml:space="preserve"> Technique and Eisenhower Matrix, along with the aid of digital tools like </w:t>
      </w:r>
      <w:proofErr w:type="spellStart"/>
      <w:r>
        <w:rPr>
          <w:rStyle w:val="bumpedfont15"/>
          <w:rFonts w:ascii="Arial" w:hAnsi="Arial" w:cs="Arial"/>
          <w:color w:val="000000"/>
          <w:sz w:val="27"/>
          <w:szCs w:val="27"/>
        </w:rPr>
        <w:t>Trello</w:t>
      </w:r>
      <w:proofErr w:type="spellEnd"/>
      <w:r>
        <w:rPr>
          <w:rStyle w:val="bumpedfont15"/>
          <w:rFonts w:ascii="Arial" w:hAnsi="Arial" w:cs="Arial"/>
          <w:color w:val="000000"/>
          <w:sz w:val="27"/>
          <w:szCs w:val="27"/>
        </w:rPr>
        <w:t xml:space="preserve"> 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Todoist</w:t>
      </w:r>
      <w:proofErr w:type="spellEnd"/>
      <w:r>
        <w:rPr>
          <w:rStyle w:val="bumpedfont15"/>
          <w:rFonts w:ascii="Arial" w:hAnsi="Arial" w:cs="Arial"/>
          <w:color w:val="000000"/>
          <w:sz w:val="27"/>
          <w:szCs w:val="27"/>
        </w:rPr>
        <w:t>, can help students stay</w:t>
      </w:r>
      <w:r>
        <w:rPr>
          <w:rStyle w:val="apple-converted-space"/>
          <w:rFonts w:ascii="Arial" w:hAnsi="Arial" w:cs="Arial"/>
          <w:color w:val="000000"/>
          <w:sz w:val="27"/>
          <w:szCs w:val="27"/>
        </w:rPr>
        <w:t> </w:t>
      </w:r>
      <w:r>
        <w:rPr>
          <w:rStyle w:val="bumpedfont15"/>
          <w:rFonts w:ascii="Arial" w:hAnsi="Arial" w:cs="Arial"/>
          <w:color w:val="000000"/>
          <w:sz w:val="27"/>
          <w:szCs w:val="27"/>
        </w:rPr>
        <w:t>organised, focused, and in control of their educational workload. To succeed in tertiary education, students must become proactive and reflective time managers, reviewing and adjusting their approaches continuously to address changing needs.</w:t>
      </w:r>
    </w:p>
    <w:p w14:paraId="65464E72" w14:textId="77777777" w:rsidR="005E699C" w:rsidRDefault="005E699C">
      <w:pPr>
        <w:pStyle w:val="s28"/>
        <w:spacing w:before="270" w:beforeAutospacing="0" w:after="60" w:afterAutospacing="0"/>
        <w:jc w:val="both"/>
        <w:rPr>
          <w:rFonts w:ascii="-webkit-standard" w:hAnsi="-webkit-standard"/>
          <w:color w:val="000000"/>
          <w:sz w:val="27"/>
          <w:szCs w:val="27"/>
        </w:rPr>
      </w:pPr>
      <w:bookmarkStart w:id="6" w:name="_Toc199999180"/>
      <w:bookmarkEnd w:id="6"/>
      <w:r>
        <w:rPr>
          <w:rStyle w:val="bumpedfont15"/>
          <w:rFonts w:ascii="Arial" w:hAnsi="Arial" w:cs="Arial"/>
          <w:b/>
          <w:bCs/>
          <w:color w:val="000000"/>
          <w:sz w:val="36"/>
          <w:szCs w:val="36"/>
        </w:rPr>
        <w:t>References</w:t>
      </w:r>
    </w:p>
    <w:p w14:paraId="553C5164" w14:textId="77777777" w:rsidR="005E699C" w:rsidRDefault="005E699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 xml:space="preserve">Abbas, J., Aman, J., </w:t>
      </w:r>
      <w:proofErr w:type="spellStart"/>
      <w:r>
        <w:rPr>
          <w:rStyle w:val="bumpedfont15"/>
          <w:rFonts w:ascii="Arial" w:hAnsi="Arial" w:cs="Arial"/>
          <w:color w:val="000000"/>
          <w:sz w:val="27"/>
          <w:szCs w:val="27"/>
        </w:rPr>
        <w:t>Nurunnabi</w:t>
      </w:r>
      <w:proofErr w:type="spellEnd"/>
      <w:r>
        <w:rPr>
          <w:rStyle w:val="bumpedfont15"/>
          <w:rFonts w:ascii="Arial" w:hAnsi="Arial" w:cs="Arial"/>
          <w:color w:val="000000"/>
          <w:sz w:val="27"/>
          <w:szCs w:val="27"/>
        </w:rPr>
        <w:t xml:space="preserve">, M. and </w:t>
      </w:r>
      <w:proofErr w:type="spellStart"/>
      <w:r>
        <w:rPr>
          <w:rStyle w:val="bumpedfont15"/>
          <w:rFonts w:ascii="Arial" w:hAnsi="Arial" w:cs="Arial"/>
          <w:color w:val="000000"/>
          <w:sz w:val="27"/>
          <w:szCs w:val="27"/>
        </w:rPr>
        <w:t>Bano</w:t>
      </w:r>
      <w:proofErr w:type="spellEnd"/>
      <w:r>
        <w:rPr>
          <w:rStyle w:val="bumpedfont15"/>
          <w:rFonts w:ascii="Arial" w:hAnsi="Arial" w:cs="Arial"/>
          <w:color w:val="000000"/>
          <w:sz w:val="27"/>
          <w:szCs w:val="27"/>
        </w:rPr>
        <w:t xml:space="preserve">, S. (2019). The Impact of Social Media on Learning </w:t>
      </w:r>
      <w:proofErr w:type="spellStart"/>
      <w:r>
        <w:rPr>
          <w:rStyle w:val="bumpedfont15"/>
          <w:rFonts w:ascii="Arial" w:hAnsi="Arial" w:cs="Arial"/>
          <w:color w:val="000000"/>
          <w:sz w:val="27"/>
          <w:szCs w:val="27"/>
        </w:rPr>
        <w:t>Behavior</w:t>
      </w:r>
      <w:proofErr w:type="spellEnd"/>
      <w:r>
        <w:rPr>
          <w:rStyle w:val="bumpedfont15"/>
          <w:rFonts w:ascii="Arial" w:hAnsi="Arial" w:cs="Arial"/>
          <w:color w:val="000000"/>
          <w:sz w:val="27"/>
          <w:szCs w:val="27"/>
        </w:rPr>
        <w:t xml:space="preserve"> for Sustainable Education: Evidence of Students from Selected Universities in Pakistan.</w:t>
      </w:r>
      <w:r>
        <w:rPr>
          <w:rStyle w:val="apple-converted-space"/>
          <w:rFonts w:ascii="Arial" w:hAnsi="Arial" w:cs="Arial"/>
          <w:color w:val="000000"/>
          <w:sz w:val="27"/>
          <w:szCs w:val="27"/>
        </w:rPr>
        <w:t> </w:t>
      </w:r>
      <w:r>
        <w:rPr>
          <w:rStyle w:val="bumpedfont15"/>
          <w:rFonts w:ascii="Arial" w:hAnsi="Arial" w:cs="Arial"/>
          <w:i/>
          <w:iCs/>
          <w:color w:val="000000"/>
          <w:sz w:val="27"/>
          <w:szCs w:val="27"/>
        </w:rPr>
        <w:t>Sustainability</w:t>
      </w:r>
      <w:r>
        <w:rPr>
          <w:rStyle w:val="bumpedfont15"/>
          <w:rFonts w:ascii="Arial" w:hAnsi="Arial" w:cs="Arial"/>
          <w:color w:val="000000"/>
          <w:sz w:val="27"/>
          <w:szCs w:val="27"/>
        </w:rPr>
        <w:t>, [online] 11(6), p.1683.</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doi:https</w:t>
      </w:r>
      <w:proofErr w:type="spellEnd"/>
      <w:r>
        <w:rPr>
          <w:rStyle w:val="bumpedfont15"/>
          <w:rFonts w:ascii="Arial" w:hAnsi="Arial" w:cs="Arial"/>
          <w:color w:val="000000"/>
          <w:sz w:val="27"/>
          <w:szCs w:val="27"/>
        </w:rPr>
        <w:t>://doi.org/10.3390/su11061683.</w:t>
      </w:r>
    </w:p>
    <w:p w14:paraId="4D531EB8" w14:textId="257D61CF" w:rsidR="005E699C" w:rsidRDefault="005E699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 xml:space="preserve">Ahmad, S., </w:t>
      </w:r>
      <w:proofErr w:type="spellStart"/>
      <w:r>
        <w:rPr>
          <w:rStyle w:val="bumpedfont15"/>
          <w:rFonts w:ascii="Arial" w:hAnsi="Arial" w:cs="Arial"/>
          <w:color w:val="000000"/>
          <w:sz w:val="27"/>
          <w:szCs w:val="27"/>
        </w:rPr>
        <w:t>Batool</w:t>
      </w:r>
      <w:proofErr w:type="spellEnd"/>
      <w:r>
        <w:rPr>
          <w:rStyle w:val="bumpedfont15"/>
          <w:rFonts w:ascii="Arial" w:hAnsi="Arial" w:cs="Arial"/>
          <w:color w:val="000000"/>
          <w:sz w:val="27"/>
          <w:szCs w:val="27"/>
        </w:rPr>
        <w:t>, A. and Hussain Ch, A. (2019).</w:t>
      </w:r>
      <w:r>
        <w:rPr>
          <w:rStyle w:val="apple-converted-space"/>
          <w:rFonts w:ascii="Arial" w:hAnsi="Arial" w:cs="Arial"/>
          <w:color w:val="000000"/>
          <w:sz w:val="27"/>
          <w:szCs w:val="27"/>
        </w:rPr>
        <w:t> </w:t>
      </w:r>
      <w:r>
        <w:rPr>
          <w:rStyle w:val="bumpedfont15"/>
          <w:rFonts w:ascii="Arial" w:hAnsi="Arial" w:cs="Arial"/>
          <w:i/>
          <w:iCs/>
          <w:color w:val="000000"/>
          <w:sz w:val="27"/>
          <w:szCs w:val="27"/>
        </w:rPr>
        <w:t>Path Relationship of Time Management and Academic Achievement of Students in Distance Learning Institutions</w:t>
      </w:r>
      <w:r>
        <w:rPr>
          <w:rStyle w:val="bumpedfont15"/>
          <w:rFonts w:ascii="Arial" w:hAnsi="Arial" w:cs="Arial"/>
          <w:color w:val="000000"/>
          <w:sz w:val="27"/>
          <w:szCs w:val="27"/>
        </w:rPr>
        <w:t>. [online] Available at: https://files.eric.ed.gov/fulltext/EJ1266710.pdf..</w:t>
      </w:r>
    </w:p>
    <w:p w14:paraId="08CE498C" w14:textId="77777777" w:rsidR="005E699C" w:rsidRDefault="005E699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Asana (2025).</w:t>
      </w:r>
      <w:r>
        <w:rPr>
          <w:rStyle w:val="apple-converted-space"/>
          <w:rFonts w:ascii="Arial" w:hAnsi="Arial" w:cs="Arial"/>
          <w:color w:val="000000"/>
          <w:sz w:val="27"/>
          <w:szCs w:val="27"/>
        </w:rPr>
        <w:t> </w:t>
      </w:r>
      <w:r>
        <w:rPr>
          <w:rStyle w:val="bumpedfont15"/>
          <w:rFonts w:ascii="Arial" w:hAnsi="Arial" w:cs="Arial"/>
          <w:i/>
          <w:iCs/>
          <w:color w:val="000000"/>
          <w:sz w:val="27"/>
          <w:szCs w:val="27"/>
        </w:rPr>
        <w:t xml:space="preserve">The Eisenhower matrix: How to </w:t>
      </w:r>
      <w:proofErr w:type="spellStart"/>
      <w:r>
        <w:rPr>
          <w:rStyle w:val="bumpedfont15"/>
          <w:rFonts w:ascii="Arial" w:hAnsi="Arial" w:cs="Arial"/>
          <w:i/>
          <w:iCs/>
          <w:color w:val="000000"/>
          <w:sz w:val="27"/>
          <w:szCs w:val="27"/>
        </w:rPr>
        <w:t>prioritize</w:t>
      </w:r>
      <w:proofErr w:type="spellEnd"/>
      <w:r>
        <w:rPr>
          <w:rStyle w:val="bumpedfont15"/>
          <w:rFonts w:ascii="Arial" w:hAnsi="Arial" w:cs="Arial"/>
          <w:i/>
          <w:iCs/>
          <w:color w:val="000000"/>
          <w:sz w:val="27"/>
          <w:szCs w:val="27"/>
        </w:rPr>
        <w:t xml:space="preserve"> your to-do list</w:t>
      </w:r>
      <w:r>
        <w:rPr>
          <w:rStyle w:val="bumpedfont15"/>
          <w:rFonts w:ascii="Arial" w:hAnsi="Arial" w:cs="Arial"/>
          <w:color w:val="000000"/>
          <w:sz w:val="27"/>
          <w:szCs w:val="27"/>
        </w:rPr>
        <w:t>. [online] Asana. Available at: https://asana.com/resources/eisenhower-matrix.</w:t>
      </w:r>
    </w:p>
    <w:p w14:paraId="18938C53" w14:textId="7CB85901" w:rsidR="005E699C" w:rsidRDefault="005E699C">
      <w:pPr>
        <w:pStyle w:val="s25"/>
        <w:spacing w:before="270" w:beforeAutospacing="0" w:after="60" w:afterAutospacing="0"/>
        <w:jc w:val="both"/>
        <w:rPr>
          <w:rStyle w:val="bumpedfont15"/>
          <w:rFonts w:ascii="Arial" w:hAnsi="Arial" w:cs="Arial"/>
          <w:color w:val="000000"/>
          <w:sz w:val="27"/>
          <w:szCs w:val="27"/>
        </w:rPr>
      </w:pPr>
      <w:r>
        <w:rPr>
          <w:rStyle w:val="bumpedfont15"/>
          <w:rFonts w:ascii="Arial" w:hAnsi="Arial" w:cs="Arial"/>
          <w:color w:val="000000"/>
          <w:sz w:val="27"/>
          <w:szCs w:val="27"/>
        </w:rPr>
        <w:t>CFI (2022).</w:t>
      </w:r>
      <w:r>
        <w:rPr>
          <w:rStyle w:val="apple-converted-space"/>
          <w:rFonts w:ascii="Arial" w:hAnsi="Arial" w:cs="Arial"/>
          <w:color w:val="000000"/>
          <w:sz w:val="27"/>
          <w:szCs w:val="27"/>
        </w:rPr>
        <w:t> </w:t>
      </w:r>
      <w:r>
        <w:rPr>
          <w:rStyle w:val="bumpedfont15"/>
          <w:rFonts w:ascii="Arial" w:hAnsi="Arial" w:cs="Arial"/>
          <w:i/>
          <w:iCs/>
          <w:color w:val="000000"/>
          <w:sz w:val="27"/>
          <w:szCs w:val="27"/>
        </w:rPr>
        <w:t>Time management</w:t>
      </w:r>
      <w:r>
        <w:rPr>
          <w:rStyle w:val="bumpedfont15"/>
          <w:rFonts w:ascii="Arial" w:hAnsi="Arial" w:cs="Arial"/>
          <w:color w:val="000000"/>
          <w:sz w:val="27"/>
          <w:szCs w:val="27"/>
        </w:rPr>
        <w:t xml:space="preserve">. [online] Corporate Finance Institute. Available at: </w:t>
      </w:r>
      <w:hyperlink r:id="rId4" w:history="1">
        <w:r w:rsidR="00E23881" w:rsidRPr="009A76CE">
          <w:rPr>
            <w:rStyle w:val="Hyperlink"/>
            <w:rFonts w:ascii="Arial" w:hAnsi="Arial" w:cs="Arial"/>
            <w:sz w:val="27"/>
            <w:szCs w:val="27"/>
          </w:rPr>
          <w:t>https://corporatefinanceinstitute.com/resources/management/time-management-list-tips/</w:t>
        </w:r>
      </w:hyperlink>
      <w:r>
        <w:rPr>
          <w:rStyle w:val="bumpedfont15"/>
          <w:rFonts w:ascii="Arial" w:hAnsi="Arial" w:cs="Arial"/>
          <w:color w:val="000000"/>
          <w:sz w:val="27"/>
          <w:szCs w:val="27"/>
        </w:rPr>
        <w:t>.</w:t>
      </w:r>
    </w:p>
    <w:p w14:paraId="790778B7" w14:textId="09AFD235" w:rsidR="00E23881" w:rsidRDefault="00E23881" w:rsidP="00E23881">
      <w:pPr>
        <w:spacing w:before="270" w:after="60" w:line="240" w:lineRule="auto"/>
        <w:jc w:val="both"/>
        <w:divId w:val="1195003597"/>
        <w:rPr>
          <w:rFonts w:ascii="Arial" w:hAnsi="Arial" w:cs="Arial"/>
          <w:color w:val="000000"/>
          <w:kern w:val="0"/>
          <w:sz w:val="27"/>
          <w:szCs w:val="27"/>
          <w14:ligatures w14:val="none"/>
        </w:rPr>
      </w:pPr>
      <w:r w:rsidRPr="00E23881">
        <w:rPr>
          <w:rFonts w:ascii="Arial" w:hAnsi="Arial" w:cs="Arial"/>
          <w:color w:val="000000"/>
          <w:kern w:val="0"/>
          <w:sz w:val="27"/>
          <w:szCs w:val="27"/>
          <w14:ligatures w14:val="none"/>
        </w:rPr>
        <w:t xml:space="preserve">Wang, T. and </w:t>
      </w:r>
      <w:proofErr w:type="spellStart"/>
      <w:r w:rsidRPr="00E23881">
        <w:rPr>
          <w:rFonts w:ascii="Arial" w:hAnsi="Arial" w:cs="Arial"/>
          <w:color w:val="000000"/>
          <w:kern w:val="0"/>
          <w:sz w:val="27"/>
          <w:szCs w:val="27"/>
          <w14:ligatures w14:val="none"/>
        </w:rPr>
        <w:t>Syafiq</w:t>
      </w:r>
      <w:proofErr w:type="spellEnd"/>
      <w:r w:rsidRPr="00E23881">
        <w:rPr>
          <w:rFonts w:ascii="Arial" w:hAnsi="Arial" w:cs="Arial"/>
          <w:color w:val="000000"/>
          <w:kern w:val="0"/>
          <w:sz w:val="27"/>
          <w:szCs w:val="27"/>
          <w14:ligatures w14:val="none"/>
        </w:rPr>
        <w:t>, M. (2024). Empowering University Students: The Impact of a Time Management Workshop on Academic Self-Efficacy. </w:t>
      </w:r>
      <w:r w:rsidRPr="00E23881">
        <w:rPr>
          <w:rFonts w:ascii="Arial" w:hAnsi="Arial" w:cs="Arial"/>
          <w:i/>
          <w:iCs/>
          <w:color w:val="000000"/>
          <w:kern w:val="0"/>
          <w:sz w:val="27"/>
          <w:szCs w:val="27"/>
          <w14:ligatures w14:val="none"/>
        </w:rPr>
        <w:t xml:space="preserve">KMAN </w:t>
      </w:r>
      <w:proofErr w:type="spellStart"/>
      <w:r w:rsidRPr="00E23881">
        <w:rPr>
          <w:rFonts w:ascii="Arial" w:hAnsi="Arial" w:cs="Arial"/>
          <w:i/>
          <w:iCs/>
          <w:color w:val="000000"/>
          <w:kern w:val="0"/>
          <w:sz w:val="27"/>
          <w:szCs w:val="27"/>
          <w14:ligatures w14:val="none"/>
        </w:rPr>
        <w:t>Counseling</w:t>
      </w:r>
      <w:proofErr w:type="spellEnd"/>
      <w:r w:rsidRPr="00E23881">
        <w:rPr>
          <w:rFonts w:ascii="Arial" w:hAnsi="Arial" w:cs="Arial"/>
          <w:i/>
          <w:iCs/>
          <w:color w:val="000000"/>
          <w:kern w:val="0"/>
          <w:sz w:val="27"/>
          <w:szCs w:val="27"/>
          <w14:ligatures w14:val="none"/>
        </w:rPr>
        <w:t xml:space="preserve"> and Psychology Nexus</w:t>
      </w:r>
      <w:r w:rsidRPr="00E23881">
        <w:rPr>
          <w:rFonts w:ascii="Arial" w:hAnsi="Arial" w:cs="Arial"/>
          <w:color w:val="000000"/>
          <w:kern w:val="0"/>
          <w:sz w:val="27"/>
          <w:szCs w:val="27"/>
          <w14:ligatures w14:val="none"/>
        </w:rPr>
        <w:t>, 2(1), pp.111–118. </w:t>
      </w:r>
      <w:proofErr w:type="spellStart"/>
      <w:r w:rsidRPr="00E23881">
        <w:rPr>
          <w:rFonts w:ascii="Arial" w:hAnsi="Arial" w:cs="Arial"/>
          <w:color w:val="000000"/>
          <w:kern w:val="0"/>
          <w:sz w:val="27"/>
          <w:szCs w:val="27"/>
          <w14:ligatures w14:val="none"/>
        </w:rPr>
        <w:t>doi:https</w:t>
      </w:r>
      <w:proofErr w:type="spellEnd"/>
      <w:r w:rsidRPr="00E23881">
        <w:rPr>
          <w:rFonts w:ascii="Arial" w:hAnsi="Arial" w:cs="Arial"/>
          <w:color w:val="000000"/>
          <w:kern w:val="0"/>
          <w:sz w:val="27"/>
          <w:szCs w:val="27"/>
          <w14:ligatures w14:val="none"/>
        </w:rPr>
        <w:t>://doi.org/10.61838/kman.psychnexus.1.2.18.</w:t>
      </w:r>
      <w:r>
        <w:rPr>
          <w:rFonts w:ascii="Arial" w:hAnsi="Arial" w:cs="Arial"/>
          <w:color w:val="000000"/>
          <w:kern w:val="0"/>
          <w:sz w:val="27"/>
          <w:szCs w:val="27"/>
          <w14:ligatures w14:val="none"/>
        </w:rPr>
        <w:t xml:space="preserve"> </w:t>
      </w:r>
    </w:p>
    <w:p w14:paraId="183EB74F" w14:textId="77777777" w:rsidR="00E23881" w:rsidRPr="00E23881" w:rsidRDefault="00E23881" w:rsidP="00E23881">
      <w:pPr>
        <w:spacing w:before="270" w:after="60" w:line="240" w:lineRule="auto"/>
        <w:jc w:val="both"/>
        <w:divId w:val="1195003597"/>
        <w:rPr>
          <w:rFonts w:ascii="-webkit-standard" w:hAnsi="-webkit-standard" w:cs="Times New Roman"/>
          <w:color w:val="000000"/>
          <w:kern w:val="0"/>
          <w:sz w:val="27"/>
          <w:szCs w:val="27"/>
          <w14:ligatures w14:val="none"/>
        </w:rPr>
      </w:pPr>
    </w:p>
    <w:p w14:paraId="2EAEF9BF" w14:textId="77777777" w:rsidR="00E23881" w:rsidRPr="00E23881" w:rsidRDefault="00E23881" w:rsidP="00E23881">
      <w:pPr>
        <w:spacing w:after="0" w:line="240" w:lineRule="auto"/>
        <w:divId w:val="1195003597"/>
        <w:rPr>
          <w:rFonts w:ascii="Times New Roman" w:eastAsia="Times New Roman" w:hAnsi="Times New Roman" w:cs="Times New Roman"/>
          <w:kern w:val="0"/>
          <w14:ligatures w14:val="none"/>
        </w:rPr>
      </w:pPr>
    </w:p>
    <w:p w14:paraId="595CB35D" w14:textId="77777777" w:rsidR="00E23881" w:rsidRDefault="00E23881">
      <w:pPr>
        <w:pStyle w:val="s25"/>
        <w:spacing w:before="270" w:beforeAutospacing="0" w:after="60" w:afterAutospacing="0"/>
        <w:jc w:val="both"/>
        <w:rPr>
          <w:rFonts w:ascii="-webkit-standard" w:hAnsi="-webkit-standard"/>
          <w:color w:val="000000"/>
          <w:sz w:val="27"/>
          <w:szCs w:val="27"/>
        </w:rPr>
      </w:pPr>
    </w:p>
    <w:sectPr w:rsidR="00E23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9C"/>
    <w:rsid w:val="000063D2"/>
    <w:rsid w:val="00054FD9"/>
    <w:rsid w:val="000C68A9"/>
    <w:rsid w:val="003E3E3E"/>
    <w:rsid w:val="00492A9F"/>
    <w:rsid w:val="005C346B"/>
    <w:rsid w:val="005E699C"/>
    <w:rsid w:val="00E23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7A6231"/>
  <w15:chartTrackingRefBased/>
  <w15:docId w15:val="{DA3220D1-DAFA-7D4E-AF86-2FE6A4056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6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6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6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6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6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6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6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6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99C"/>
    <w:rPr>
      <w:rFonts w:eastAsiaTheme="majorEastAsia" w:cstheme="majorBidi"/>
      <w:color w:val="272727" w:themeColor="text1" w:themeTint="D8"/>
    </w:rPr>
  </w:style>
  <w:style w:type="paragraph" w:styleId="Title">
    <w:name w:val="Title"/>
    <w:basedOn w:val="Normal"/>
    <w:next w:val="Normal"/>
    <w:link w:val="TitleChar"/>
    <w:uiPriority w:val="10"/>
    <w:qFormat/>
    <w:rsid w:val="005E6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99C"/>
    <w:pPr>
      <w:spacing w:before="160"/>
      <w:jc w:val="center"/>
    </w:pPr>
    <w:rPr>
      <w:i/>
      <w:iCs/>
      <w:color w:val="404040" w:themeColor="text1" w:themeTint="BF"/>
    </w:rPr>
  </w:style>
  <w:style w:type="character" w:customStyle="1" w:styleId="QuoteChar">
    <w:name w:val="Quote Char"/>
    <w:basedOn w:val="DefaultParagraphFont"/>
    <w:link w:val="Quote"/>
    <w:uiPriority w:val="29"/>
    <w:rsid w:val="005E699C"/>
    <w:rPr>
      <w:i/>
      <w:iCs/>
      <w:color w:val="404040" w:themeColor="text1" w:themeTint="BF"/>
    </w:rPr>
  </w:style>
  <w:style w:type="paragraph" w:styleId="ListParagraph">
    <w:name w:val="List Paragraph"/>
    <w:basedOn w:val="Normal"/>
    <w:uiPriority w:val="34"/>
    <w:qFormat/>
    <w:rsid w:val="005E699C"/>
    <w:pPr>
      <w:ind w:left="720"/>
      <w:contextualSpacing/>
    </w:pPr>
  </w:style>
  <w:style w:type="character" w:styleId="IntenseEmphasis">
    <w:name w:val="Intense Emphasis"/>
    <w:basedOn w:val="DefaultParagraphFont"/>
    <w:uiPriority w:val="21"/>
    <w:qFormat/>
    <w:rsid w:val="005E699C"/>
    <w:rPr>
      <w:i/>
      <w:iCs/>
      <w:color w:val="0F4761" w:themeColor="accent1" w:themeShade="BF"/>
    </w:rPr>
  </w:style>
  <w:style w:type="paragraph" w:styleId="IntenseQuote">
    <w:name w:val="Intense Quote"/>
    <w:basedOn w:val="Normal"/>
    <w:next w:val="Normal"/>
    <w:link w:val="IntenseQuoteChar"/>
    <w:uiPriority w:val="30"/>
    <w:qFormat/>
    <w:rsid w:val="005E6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699C"/>
    <w:rPr>
      <w:i/>
      <w:iCs/>
      <w:color w:val="0F4761" w:themeColor="accent1" w:themeShade="BF"/>
    </w:rPr>
  </w:style>
  <w:style w:type="character" w:styleId="IntenseReference">
    <w:name w:val="Intense Reference"/>
    <w:basedOn w:val="DefaultParagraphFont"/>
    <w:uiPriority w:val="32"/>
    <w:qFormat/>
    <w:rsid w:val="005E699C"/>
    <w:rPr>
      <w:b/>
      <w:bCs/>
      <w:smallCaps/>
      <w:color w:val="0F4761" w:themeColor="accent1" w:themeShade="BF"/>
      <w:spacing w:val="5"/>
    </w:rPr>
  </w:style>
  <w:style w:type="paragraph" w:customStyle="1" w:styleId="s22">
    <w:name w:val="s22"/>
    <w:basedOn w:val="Normal"/>
    <w:rsid w:val="005E699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E699C"/>
  </w:style>
  <w:style w:type="paragraph" w:customStyle="1" w:styleId="s26">
    <w:name w:val="s26"/>
    <w:basedOn w:val="Normal"/>
    <w:rsid w:val="005E699C"/>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5E699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E699C"/>
  </w:style>
  <w:style w:type="paragraph" w:customStyle="1" w:styleId="s28">
    <w:name w:val="s28"/>
    <w:basedOn w:val="Normal"/>
    <w:rsid w:val="005E699C"/>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5E699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E23881"/>
    <w:rPr>
      <w:color w:val="467886" w:themeColor="hyperlink"/>
      <w:u w:val="single"/>
    </w:rPr>
  </w:style>
  <w:style w:type="character" w:styleId="UnresolvedMention">
    <w:name w:val="Unresolved Mention"/>
    <w:basedOn w:val="DefaultParagraphFont"/>
    <w:uiPriority w:val="99"/>
    <w:semiHidden/>
    <w:unhideWhenUsed/>
    <w:rsid w:val="00E23881"/>
    <w:rPr>
      <w:color w:val="605E5C"/>
      <w:shd w:val="clear" w:color="auto" w:fill="E1DFDD"/>
    </w:rPr>
  </w:style>
  <w:style w:type="paragraph" w:customStyle="1" w:styleId="s14">
    <w:name w:val="s14"/>
    <w:basedOn w:val="Normal"/>
    <w:rsid w:val="00054FD9"/>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054FD9"/>
  </w:style>
  <w:style w:type="character" w:customStyle="1" w:styleId="s13">
    <w:name w:val="s13"/>
    <w:basedOn w:val="DefaultParagraphFont"/>
    <w:rsid w:val="00054FD9"/>
  </w:style>
  <w:style w:type="paragraph" w:customStyle="1" w:styleId="s12">
    <w:name w:val="s12"/>
    <w:basedOn w:val="Normal"/>
    <w:rsid w:val="00054FD9"/>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054FD9"/>
  </w:style>
  <w:style w:type="paragraph" w:customStyle="1" w:styleId="s16">
    <w:name w:val="s16"/>
    <w:basedOn w:val="Normal"/>
    <w:rsid w:val="00054FD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00359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orporatefinanceinstitute.com/resources/management/time-management-list-t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1040</Words>
  <Characters>5933</Characters>
  <Application>Microsoft Office Word</Application>
  <DocSecurity>0</DocSecurity>
  <Lines>49</Lines>
  <Paragraphs>13</Paragraphs>
  <ScaleCrop>false</ScaleCrop>
  <Company/>
  <LinksUpToDate>false</LinksUpToDate>
  <CharactersWithSpaces>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Vanesa Horvathova (2327169)</dc:creator>
  <cp:keywords/>
  <dc:description/>
  <cp:lastModifiedBy>Vanesa Horvathova (2327169)</cp:lastModifiedBy>
  <cp:revision>3</cp:revision>
  <dcterms:created xsi:type="dcterms:W3CDTF">2025-06-05T16:36:00Z</dcterms:created>
  <dcterms:modified xsi:type="dcterms:W3CDTF">2025-06-05T16:40:00Z</dcterms:modified>
</cp:coreProperties>
</file>