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4C90" w:rsidRDefault="00F54C90" w:rsidP="00F54C90">
      <w:pPr>
        <w:pStyle w:val="NormalWeb"/>
        <w:spacing w:before="0" w:beforeAutospacing="0" w:after="0" w:afterAutospacing="0"/>
        <w:ind w:left="-180" w:right="-334"/>
      </w:pPr>
      <w:r>
        <w:rPr>
          <w:noProof/>
        </w:rPr>
        <w:drawing>
          <wp:inline distT="0" distB="0" distL="0" distR="0" wp14:anchorId="1921AE7A" wp14:editId="3C2F3F5C">
            <wp:extent cx="1907540" cy="635635"/>
            <wp:effectExtent l="25400" t="25400" r="10160" b="12065"/>
            <wp:docPr id="1" name="Picture 1" descr="TSD_logo2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7540" cy="635635"/>
                    </a:xfrm>
                    <a:prstGeom prst="rect">
                      <a:avLst/>
                    </a:prstGeom>
                    <a:noFill/>
                    <a:ln w="19050" cmpd="sng">
                      <a:solidFill>
                        <a:srgbClr val="000000"/>
                      </a:solidFill>
                      <a:miter lim="800000"/>
                      <a:headEnd/>
                      <a:tailEnd/>
                    </a:ln>
                    <a:effectLst/>
                  </pic:spPr>
                </pic:pic>
              </a:graphicData>
            </a:graphic>
          </wp:inline>
        </w:drawing>
      </w:r>
    </w:p>
    <w:p w:rsidR="00F54C90" w:rsidRDefault="00F54C90" w:rsidP="00F54C90">
      <w:pPr>
        <w:pStyle w:val="NormalWeb"/>
        <w:spacing w:before="0" w:beforeAutospacing="0" w:after="0" w:afterAutospacing="0"/>
        <w:ind w:left="-180" w:right="-334"/>
      </w:pPr>
    </w:p>
    <w:p w:rsidR="00F54C90" w:rsidRDefault="00F54C90" w:rsidP="00F54C90">
      <w:pPr>
        <w:pStyle w:val="NormalWeb"/>
        <w:spacing w:before="0" w:beforeAutospacing="0" w:after="0" w:afterAutospacing="0"/>
        <w:ind w:left="-180" w:right="-334"/>
      </w:pPr>
    </w:p>
    <w:p w:rsidR="00F54C90" w:rsidRDefault="00F54C90" w:rsidP="00F54C90">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rsidR="00F54C90" w:rsidRPr="00230F35" w:rsidRDefault="00F54C90" w:rsidP="00F54C90">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rsidR="00F54C90" w:rsidRPr="00230F35" w:rsidRDefault="00F54C90" w:rsidP="00F54C90">
      <w:pPr>
        <w:rPr>
          <w:rFonts w:ascii="Arial" w:hAnsi="Arial" w:cs="Arial"/>
          <w:sz w:val="28"/>
          <w:szCs w:val="28"/>
          <w:lang w:val="cy-GB"/>
        </w:rPr>
      </w:pPr>
    </w:p>
    <w:p w:rsidR="00F54C90" w:rsidRDefault="00F54C90" w:rsidP="00F54C90">
      <w:pPr>
        <w:pStyle w:val="Heading3"/>
        <w:jc w:val="center"/>
        <w:rPr>
          <w:lang w:val="cy-GB"/>
        </w:rPr>
      </w:pPr>
      <w:r>
        <w:rPr>
          <w:lang w:val="cy-GB"/>
        </w:rPr>
        <w:t>THIS SHEET MUST BE THE FIRST PAGE OF THE ASSIGNMENT YOU ARE SUBMITTING  (DO NOT SEND AS A SEPARATE FILE)</w:t>
      </w:r>
    </w:p>
    <w:p w:rsidR="00F54C90" w:rsidRDefault="00F54C90" w:rsidP="00F54C90">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F54C90" w:rsidRPr="00230F35" w:rsidTr="001332E1">
        <w:trPr>
          <w:trHeight w:val="614"/>
        </w:trPr>
        <w:tc>
          <w:tcPr>
            <w:tcW w:w="8856" w:type="dxa"/>
            <w:gridSpan w:val="5"/>
          </w:tcPr>
          <w:p w:rsidR="00F54C90" w:rsidRPr="00230F35" w:rsidRDefault="00F54C90" w:rsidP="001332E1">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F54C90" w:rsidRPr="00230F35" w:rsidTr="001332E1">
        <w:trPr>
          <w:trHeight w:val="718"/>
        </w:trPr>
        <w:tc>
          <w:tcPr>
            <w:tcW w:w="8856" w:type="dxa"/>
            <w:gridSpan w:val="5"/>
          </w:tcPr>
          <w:p w:rsidR="00F54C90" w:rsidRDefault="00F54C90" w:rsidP="001332E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p>
          <w:p w:rsidR="00F54C90" w:rsidRPr="00230F35" w:rsidRDefault="00801763" w:rsidP="001332E1">
            <w:pPr>
              <w:pStyle w:val="NormalWeb"/>
              <w:spacing w:before="0" w:beforeAutospacing="0" w:after="0" w:afterAutospacing="0"/>
              <w:ind w:right="34"/>
              <w:rPr>
                <w:rFonts w:ascii="Arial" w:hAnsi="Arial" w:cs="Arial"/>
                <w:sz w:val="22"/>
                <w:szCs w:val="22"/>
              </w:rPr>
            </w:pPr>
            <w:r>
              <w:rPr>
                <w:rFonts w:ascii="Arial" w:hAnsi="Arial" w:cs="Arial"/>
                <w:sz w:val="22"/>
                <w:szCs w:val="22"/>
              </w:rPr>
              <w:t>Danielle Marie Goldstein</w:t>
            </w:r>
          </w:p>
        </w:tc>
      </w:tr>
      <w:tr w:rsidR="00F54C90" w:rsidRPr="00230F35" w:rsidTr="001332E1">
        <w:trPr>
          <w:trHeight w:val="849"/>
        </w:trPr>
        <w:tc>
          <w:tcPr>
            <w:tcW w:w="4788" w:type="dxa"/>
          </w:tcPr>
          <w:p w:rsidR="00F54C90" w:rsidRPr="00230F35" w:rsidRDefault="00F54C90" w:rsidP="001332E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801763">
              <w:rPr>
                <w:rFonts w:ascii="Arial" w:hAnsi="Arial" w:cs="Arial"/>
                <w:sz w:val="22"/>
                <w:szCs w:val="22"/>
              </w:rPr>
              <w:t xml:space="preserve"> HPCA7009</w:t>
            </w:r>
          </w:p>
          <w:p w:rsidR="00F54C90" w:rsidRPr="00230F35" w:rsidRDefault="00F54C90" w:rsidP="001332E1">
            <w:pPr>
              <w:pStyle w:val="NormalWeb"/>
              <w:spacing w:before="0" w:beforeAutospacing="0" w:after="0" w:afterAutospacing="0"/>
              <w:ind w:right="34"/>
              <w:rPr>
                <w:rFonts w:ascii="Arial" w:hAnsi="Arial" w:cs="Arial"/>
                <w:sz w:val="22"/>
                <w:szCs w:val="22"/>
              </w:rPr>
            </w:pPr>
          </w:p>
          <w:p w:rsidR="00F54C90" w:rsidRDefault="00F54C90" w:rsidP="001332E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801763">
              <w:rPr>
                <w:rFonts w:ascii="Arial" w:hAnsi="Arial" w:cs="Arial"/>
                <w:sz w:val="22"/>
                <w:szCs w:val="22"/>
              </w:rPr>
              <w:t xml:space="preserve">  Skyscapes, Cosmology and Archaeology</w:t>
            </w:r>
          </w:p>
          <w:p w:rsidR="00F54C90" w:rsidRDefault="00F54C90" w:rsidP="001332E1">
            <w:pPr>
              <w:pStyle w:val="NormalWeb"/>
              <w:spacing w:before="0" w:beforeAutospacing="0" w:after="0" w:afterAutospacing="0"/>
              <w:ind w:right="34"/>
              <w:rPr>
                <w:rFonts w:ascii="Arial" w:hAnsi="Arial" w:cs="Arial"/>
                <w:sz w:val="22"/>
                <w:szCs w:val="22"/>
              </w:rPr>
            </w:pPr>
          </w:p>
          <w:p w:rsidR="00F54C90" w:rsidRPr="00230F35" w:rsidRDefault="00F54C90" w:rsidP="001332E1">
            <w:pPr>
              <w:pStyle w:val="NormalWeb"/>
              <w:spacing w:before="0" w:beforeAutospacing="0" w:after="0" w:afterAutospacing="0"/>
              <w:ind w:right="34"/>
              <w:rPr>
                <w:rFonts w:ascii="Arial" w:hAnsi="Arial" w:cs="Arial"/>
                <w:sz w:val="22"/>
                <w:szCs w:val="22"/>
              </w:rPr>
            </w:pPr>
          </w:p>
        </w:tc>
        <w:tc>
          <w:tcPr>
            <w:tcW w:w="2266" w:type="dxa"/>
            <w:gridSpan w:val="3"/>
          </w:tcPr>
          <w:p w:rsidR="00F54C90" w:rsidRPr="00230F35" w:rsidRDefault="00F54C90" w:rsidP="001332E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r w:rsidR="00801763">
              <w:rPr>
                <w:rFonts w:ascii="Arial" w:hAnsi="Arial" w:cs="Arial"/>
                <w:sz w:val="22"/>
                <w:szCs w:val="22"/>
              </w:rPr>
              <w:t xml:space="preserve"> </w:t>
            </w:r>
            <w:r w:rsidR="001F0E97">
              <w:rPr>
                <w:rFonts w:ascii="Arial" w:hAnsi="Arial" w:cs="Arial"/>
                <w:sz w:val="22"/>
                <w:szCs w:val="22"/>
              </w:rPr>
              <w:t>171</w:t>
            </w:r>
            <w:r w:rsidR="001F0E97" w:rsidRPr="001F0E97">
              <w:rPr>
                <w:rFonts w:ascii="Arial" w:hAnsi="Arial" w:cs="Arial"/>
                <w:sz w:val="22"/>
                <w:szCs w:val="22"/>
              </w:rPr>
              <w:t>0933</w:t>
            </w:r>
          </w:p>
        </w:tc>
        <w:tc>
          <w:tcPr>
            <w:tcW w:w="1802" w:type="dxa"/>
          </w:tcPr>
          <w:p w:rsidR="00F54C90" w:rsidRPr="00230F35" w:rsidRDefault="00F54C90" w:rsidP="001332E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rsidR="00F54C90" w:rsidRPr="00230F35" w:rsidRDefault="00F54C90" w:rsidP="001332E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F54C90" w:rsidRPr="00230F35" w:rsidTr="001332E1">
        <w:trPr>
          <w:trHeight w:val="1139"/>
        </w:trPr>
        <w:tc>
          <w:tcPr>
            <w:tcW w:w="8856" w:type="dxa"/>
            <w:gridSpan w:val="5"/>
          </w:tcPr>
          <w:p w:rsidR="001F0E97" w:rsidRDefault="00F54C90" w:rsidP="001F0E97">
            <w:r>
              <w:rPr>
                <w:rFonts w:ascii="Arial" w:hAnsi="Arial" w:cs="Arial"/>
                <w:sz w:val="22"/>
                <w:szCs w:val="22"/>
              </w:rPr>
              <w:t>Module tutor:</w:t>
            </w:r>
            <w:r w:rsidR="001F0E97">
              <w:rPr>
                <w:rFonts w:ascii="Arial" w:hAnsi="Arial" w:cs="Arial"/>
                <w:sz w:val="22"/>
                <w:szCs w:val="22"/>
              </w:rPr>
              <w:t xml:space="preserve">  Fabio Silva, Bernadette Brady and Kim Malville</w:t>
            </w:r>
          </w:p>
          <w:p w:rsidR="00F54C90" w:rsidRPr="00230F35" w:rsidRDefault="00F54C90" w:rsidP="001332E1">
            <w:pPr>
              <w:pStyle w:val="NormalWeb"/>
              <w:spacing w:before="0" w:beforeAutospacing="0" w:after="0" w:afterAutospacing="0"/>
              <w:ind w:right="34"/>
              <w:rPr>
                <w:rFonts w:ascii="Arial" w:hAnsi="Arial" w:cs="Arial"/>
                <w:sz w:val="22"/>
                <w:szCs w:val="22"/>
              </w:rPr>
            </w:pPr>
          </w:p>
          <w:p w:rsidR="00F54C90" w:rsidRPr="00230F35" w:rsidRDefault="00F54C90" w:rsidP="001332E1">
            <w:pPr>
              <w:pStyle w:val="NormalWeb"/>
              <w:spacing w:before="0" w:beforeAutospacing="0" w:after="0" w:afterAutospacing="0"/>
              <w:ind w:right="34"/>
              <w:rPr>
                <w:rFonts w:ascii="Arial" w:hAnsi="Arial" w:cs="Arial"/>
                <w:sz w:val="22"/>
                <w:szCs w:val="22"/>
              </w:rPr>
            </w:pPr>
          </w:p>
          <w:p w:rsidR="00F54C90" w:rsidRDefault="00F54C90" w:rsidP="001332E1">
            <w:pPr>
              <w:pStyle w:val="NormalWeb"/>
              <w:spacing w:before="0" w:beforeAutospacing="0" w:after="0" w:afterAutospacing="0"/>
              <w:ind w:right="34"/>
              <w:rPr>
                <w:rFonts w:ascii="Arial" w:hAnsi="Arial" w:cs="Arial"/>
                <w:sz w:val="22"/>
                <w:szCs w:val="22"/>
              </w:rPr>
            </w:pPr>
          </w:p>
          <w:p w:rsidR="00F54C90" w:rsidRPr="00230F35" w:rsidRDefault="00F54C90" w:rsidP="001332E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1F0E97">
              <w:rPr>
                <w:rFonts w:ascii="Arial" w:hAnsi="Arial" w:cs="Arial"/>
                <w:sz w:val="22"/>
                <w:szCs w:val="22"/>
              </w:rPr>
              <w:t xml:space="preserve"> </w:t>
            </w:r>
            <w:r w:rsidR="00E524ED">
              <w:rPr>
                <w:rFonts w:ascii="Arial" w:hAnsi="Arial" w:cs="Arial"/>
                <w:sz w:val="22"/>
                <w:szCs w:val="22"/>
              </w:rPr>
              <w:t>December 20th</w:t>
            </w:r>
            <w:r w:rsidR="001F0E97">
              <w:rPr>
                <w:rFonts w:ascii="Arial" w:hAnsi="Arial" w:cs="Arial"/>
                <w:sz w:val="22"/>
                <w:szCs w:val="22"/>
              </w:rPr>
              <w:t>, 2019</w:t>
            </w:r>
          </w:p>
        </w:tc>
      </w:tr>
      <w:tr w:rsidR="00F54C90" w:rsidRPr="00230F35" w:rsidTr="001332E1">
        <w:trPr>
          <w:trHeight w:val="978"/>
        </w:trPr>
        <w:tc>
          <w:tcPr>
            <w:tcW w:w="8856" w:type="dxa"/>
            <w:gridSpan w:val="5"/>
            <w:tcBorders>
              <w:bottom w:val="single" w:sz="4" w:space="0" w:color="000000"/>
            </w:tcBorders>
          </w:tcPr>
          <w:p w:rsidR="00F54C90" w:rsidRDefault="00F54C90" w:rsidP="001332E1">
            <w:pPr>
              <w:rPr>
                <w:rFonts w:ascii="Arial" w:hAnsi="Arial" w:cs="Arial"/>
                <w:sz w:val="22"/>
                <w:szCs w:val="22"/>
              </w:rPr>
            </w:pPr>
            <w:r>
              <w:rPr>
                <w:rFonts w:ascii="Arial" w:hAnsi="Arial" w:cs="Arial"/>
                <w:sz w:val="22"/>
                <w:szCs w:val="22"/>
              </w:rPr>
              <w:t xml:space="preserve">If your module has multiple </w:t>
            </w:r>
            <w:r w:rsidR="00347888">
              <w:rPr>
                <w:rFonts w:ascii="Arial" w:hAnsi="Arial" w:cs="Arial"/>
                <w:sz w:val="22"/>
                <w:szCs w:val="22"/>
              </w:rPr>
              <w:t>submissions,</w:t>
            </w:r>
            <w:r>
              <w:rPr>
                <w:rFonts w:ascii="Arial" w:hAnsi="Arial" w:cs="Arial"/>
                <w:sz w:val="22"/>
                <w:szCs w:val="22"/>
              </w:rPr>
              <w:t xml:space="preserve"> please indicate which piece of work this is.</w:t>
            </w:r>
          </w:p>
          <w:p w:rsidR="00F54C90" w:rsidRDefault="00F54C90" w:rsidP="001332E1">
            <w:pPr>
              <w:rPr>
                <w:rFonts w:ascii="Arial" w:hAnsi="Arial" w:cs="Arial"/>
                <w:sz w:val="22"/>
                <w:szCs w:val="22"/>
              </w:rPr>
            </w:pPr>
          </w:p>
          <w:p w:rsidR="00F54C90" w:rsidRPr="00230F35" w:rsidRDefault="00F54C90" w:rsidP="001332E1">
            <w:pPr>
              <w:rPr>
                <w:rFonts w:ascii="Arial" w:hAnsi="Arial" w:cs="Arial"/>
                <w:sz w:val="22"/>
                <w:szCs w:val="22"/>
              </w:rPr>
            </w:pPr>
            <w:r w:rsidRPr="00230F35">
              <w:rPr>
                <w:rFonts w:ascii="Arial" w:hAnsi="Arial" w:cs="Arial"/>
                <w:sz w:val="22"/>
                <w:szCs w:val="22"/>
              </w:rPr>
              <w:t>1</w:t>
            </w:r>
            <w:r w:rsidRPr="00230F35">
              <w:rPr>
                <w:rFonts w:ascii="Arial" w:hAnsi="Arial" w:cs="Arial"/>
                <w:sz w:val="22"/>
                <w:szCs w:val="22"/>
                <w:vertAlign w:val="superscript"/>
              </w:rPr>
              <w:t xml:space="preserve">st </w:t>
            </w:r>
            <w:r w:rsidR="00AD00EE" w:rsidRPr="00230F35">
              <w:rPr>
                <w:rFonts w:ascii="Arial" w:hAnsi="Arial" w:cs="Arial"/>
                <w:sz w:val="22"/>
                <w:szCs w:val="22"/>
              </w:rPr>
              <w:fldChar w:fldCharType="begin">
                <w:ffData>
                  <w:name w:val="Check15"/>
                  <w:enabled/>
                  <w:calcOnExit w:val="0"/>
                  <w:checkBox>
                    <w:sizeAuto/>
                    <w:default w:val="0"/>
                  </w:checkBox>
                </w:ffData>
              </w:fldChar>
            </w:r>
            <w:r w:rsidR="00AD00EE" w:rsidRPr="00230F35">
              <w:rPr>
                <w:rFonts w:ascii="Arial" w:hAnsi="Arial" w:cs="Arial"/>
                <w:sz w:val="22"/>
                <w:szCs w:val="22"/>
              </w:rPr>
              <w:instrText xml:space="preserve"> FORMCHECKBOX </w:instrText>
            </w:r>
            <w:r w:rsidR="00CE72A5">
              <w:rPr>
                <w:rFonts w:ascii="Arial" w:hAnsi="Arial" w:cs="Arial"/>
                <w:sz w:val="22"/>
                <w:szCs w:val="22"/>
              </w:rPr>
            </w:r>
            <w:r w:rsidR="00CE72A5">
              <w:rPr>
                <w:rFonts w:ascii="Arial" w:hAnsi="Arial" w:cs="Arial"/>
                <w:sz w:val="22"/>
                <w:szCs w:val="22"/>
              </w:rPr>
              <w:fldChar w:fldCharType="separate"/>
            </w:r>
            <w:r w:rsidR="00AD00EE" w:rsidRPr="00230F35">
              <w:rPr>
                <w:rFonts w:ascii="Arial" w:hAnsi="Arial" w:cs="Arial"/>
                <w:sz w:val="22"/>
                <w:szCs w:val="22"/>
              </w:rPr>
              <w:fldChar w:fldCharType="end"/>
            </w:r>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00AD00EE">
              <w:rPr>
                <w:rFonts w:ascii="Arial" w:hAnsi="Arial" w:cs="Arial"/>
                <w:sz w:val="22"/>
                <w:szCs w:val="22"/>
              </w:rPr>
              <w:t>X</w:t>
            </w:r>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0" w:name="Check15"/>
            <w:r w:rsidRPr="00230F35">
              <w:rPr>
                <w:rFonts w:ascii="Arial" w:hAnsi="Arial" w:cs="Arial"/>
                <w:sz w:val="22"/>
                <w:szCs w:val="22"/>
              </w:rPr>
              <w:instrText xml:space="preserve"> FORMCHECKBOX </w:instrText>
            </w:r>
            <w:r w:rsidR="00CE72A5">
              <w:rPr>
                <w:rFonts w:ascii="Arial" w:hAnsi="Arial" w:cs="Arial"/>
                <w:sz w:val="22"/>
                <w:szCs w:val="22"/>
              </w:rPr>
            </w:r>
            <w:r w:rsidR="00CE72A5">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1" w:name="Check16"/>
            <w:r w:rsidRPr="00230F35">
              <w:rPr>
                <w:rFonts w:ascii="Arial" w:hAnsi="Arial" w:cs="Arial"/>
                <w:sz w:val="22"/>
                <w:szCs w:val="22"/>
              </w:rPr>
              <w:instrText xml:space="preserve"> FORMCHECKBOX </w:instrText>
            </w:r>
            <w:r w:rsidR="00CE72A5">
              <w:rPr>
                <w:rFonts w:ascii="Arial" w:hAnsi="Arial" w:cs="Arial"/>
                <w:sz w:val="22"/>
                <w:szCs w:val="22"/>
              </w:rPr>
            </w:r>
            <w:r w:rsidR="00CE72A5">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2" w:name="Check17"/>
            <w:r w:rsidRPr="00230F35">
              <w:rPr>
                <w:rFonts w:ascii="Arial" w:hAnsi="Arial" w:cs="Arial"/>
                <w:sz w:val="22"/>
                <w:szCs w:val="22"/>
              </w:rPr>
              <w:instrText xml:space="preserve"> FORMCHECKBOX </w:instrText>
            </w:r>
            <w:r w:rsidR="00CE72A5">
              <w:rPr>
                <w:rFonts w:ascii="Arial" w:hAnsi="Arial" w:cs="Arial"/>
                <w:sz w:val="22"/>
                <w:szCs w:val="22"/>
              </w:rPr>
            </w:r>
            <w:r w:rsidR="00CE72A5">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3" w:name="Check18"/>
            <w:r w:rsidRPr="00230F35">
              <w:rPr>
                <w:rFonts w:ascii="Arial" w:hAnsi="Arial" w:cs="Arial"/>
                <w:sz w:val="22"/>
                <w:szCs w:val="22"/>
              </w:rPr>
              <w:instrText xml:space="preserve"> FORMCHECKBOX </w:instrText>
            </w:r>
            <w:r w:rsidR="00CE72A5">
              <w:rPr>
                <w:rFonts w:ascii="Arial" w:hAnsi="Arial" w:cs="Arial"/>
                <w:sz w:val="22"/>
                <w:szCs w:val="22"/>
              </w:rPr>
            </w:r>
            <w:r w:rsidR="00CE72A5">
              <w:rPr>
                <w:rFonts w:ascii="Arial" w:hAnsi="Arial" w:cs="Arial"/>
                <w:sz w:val="22"/>
                <w:szCs w:val="22"/>
              </w:rPr>
              <w:fldChar w:fldCharType="separate"/>
            </w:r>
            <w:r w:rsidRPr="00230F35">
              <w:rPr>
                <w:rFonts w:ascii="Arial" w:hAnsi="Arial" w:cs="Arial"/>
                <w:sz w:val="22"/>
                <w:szCs w:val="22"/>
              </w:rPr>
              <w:fldChar w:fldCharType="end"/>
            </w:r>
            <w:bookmarkEnd w:id="3"/>
          </w:p>
        </w:tc>
      </w:tr>
      <w:tr w:rsidR="00F54C90" w:rsidRPr="00230F35" w:rsidTr="001332E1">
        <w:trPr>
          <w:trHeight w:val="978"/>
        </w:trPr>
        <w:tc>
          <w:tcPr>
            <w:tcW w:w="8856" w:type="dxa"/>
            <w:gridSpan w:val="5"/>
            <w:shd w:val="clear" w:color="auto" w:fill="D9D9D9"/>
          </w:tcPr>
          <w:p w:rsidR="00F54C90" w:rsidRPr="00230F35" w:rsidRDefault="00F54C90" w:rsidP="001332E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rsidR="00F54C90" w:rsidRDefault="00E6748A" w:rsidP="001332E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Signed </w:t>
            </w:r>
            <w:r>
              <w:rPr>
                <w:rFonts w:ascii="Arial" w:hAnsi="Arial" w:cs="Arial"/>
                <w:sz w:val="22"/>
                <w:szCs w:val="22"/>
              </w:rPr>
              <w:t>Danielle</w:t>
            </w:r>
            <w:r w:rsidR="001F0E97">
              <w:rPr>
                <w:rFonts w:ascii="Arial" w:hAnsi="Arial" w:cs="Arial"/>
                <w:sz w:val="22"/>
                <w:szCs w:val="22"/>
              </w:rPr>
              <w:t xml:space="preserve"> Marie Goldstein</w:t>
            </w:r>
          </w:p>
          <w:p w:rsidR="00F54C90" w:rsidRDefault="00F54C90" w:rsidP="001332E1">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sidR="001F0E97">
              <w:rPr>
                <w:rFonts w:ascii="Calibri" w:hAnsi="Calibri" w:cs="Calibri"/>
                <w:b/>
                <w:sz w:val="44"/>
                <w:szCs w:val="44"/>
              </w:rPr>
              <w:t>X</w:t>
            </w:r>
          </w:p>
          <w:p w:rsidR="00F54C90" w:rsidRPr="00230F35" w:rsidRDefault="00F54C90" w:rsidP="001332E1">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F54C90" w:rsidRPr="00230F35" w:rsidTr="001332E1">
        <w:trPr>
          <w:trHeight w:val="3972"/>
        </w:trPr>
        <w:tc>
          <w:tcPr>
            <w:tcW w:w="8856" w:type="dxa"/>
            <w:gridSpan w:val="5"/>
          </w:tcPr>
          <w:p w:rsidR="00F54C90" w:rsidRDefault="00F54C90" w:rsidP="001332E1">
            <w:pPr>
              <w:rPr>
                <w:rFonts w:ascii="Arial" w:hAnsi="Arial"/>
                <w:b/>
              </w:rPr>
            </w:pPr>
          </w:p>
          <w:p w:rsidR="00F54C90" w:rsidRPr="00116CE6" w:rsidRDefault="00F54C90" w:rsidP="001332E1">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F54C90" w:rsidRPr="00116CE6" w:rsidTr="001332E1">
              <w:tc>
                <w:tcPr>
                  <w:tcW w:w="6970" w:type="dxa"/>
                </w:tcPr>
                <w:p w:rsidR="00F54C90" w:rsidRPr="00116CE6" w:rsidRDefault="00F54C90" w:rsidP="001332E1">
                  <w:pPr>
                    <w:rPr>
                      <w:rFonts w:ascii="Arial" w:hAnsi="Arial"/>
                      <w:sz w:val="20"/>
                      <w:szCs w:val="20"/>
                    </w:rPr>
                  </w:pPr>
                </w:p>
                <w:p w:rsidR="00F54C90" w:rsidRPr="00116CE6" w:rsidRDefault="00F54C90" w:rsidP="001332E1">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rsidR="00F54C90" w:rsidRPr="00116CE6" w:rsidRDefault="00F54C90" w:rsidP="001332E1">
                  <w:pPr>
                    <w:rPr>
                      <w:rFonts w:ascii="Arial" w:hAnsi="Arial"/>
                      <w:sz w:val="20"/>
                      <w:szCs w:val="20"/>
                    </w:rPr>
                  </w:pPr>
                </w:p>
              </w:tc>
            </w:tr>
            <w:tr w:rsidR="00F54C90" w:rsidRPr="00116CE6" w:rsidTr="001332E1">
              <w:tc>
                <w:tcPr>
                  <w:tcW w:w="6970" w:type="dxa"/>
                </w:tcPr>
                <w:p w:rsidR="00F54C90" w:rsidRPr="00116CE6" w:rsidRDefault="00F54C90" w:rsidP="001332E1">
                  <w:pPr>
                    <w:rPr>
                      <w:rFonts w:ascii="Arial" w:hAnsi="Arial"/>
                      <w:sz w:val="20"/>
                      <w:szCs w:val="20"/>
                    </w:rPr>
                  </w:pPr>
                </w:p>
                <w:p w:rsidR="00F54C90" w:rsidRPr="00116CE6" w:rsidRDefault="00F54C90" w:rsidP="001332E1">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rsidR="00F54C90" w:rsidRPr="00116CE6" w:rsidRDefault="00F54C90" w:rsidP="001332E1">
                  <w:pPr>
                    <w:rPr>
                      <w:rFonts w:ascii="Arial" w:hAnsi="Arial"/>
                      <w:sz w:val="20"/>
                      <w:szCs w:val="20"/>
                    </w:rPr>
                  </w:pPr>
                </w:p>
              </w:tc>
            </w:tr>
            <w:tr w:rsidR="00F54C90" w:rsidRPr="00116CE6" w:rsidTr="001332E1">
              <w:tc>
                <w:tcPr>
                  <w:tcW w:w="6970" w:type="dxa"/>
                </w:tcPr>
                <w:p w:rsidR="00F54C90" w:rsidRPr="006367FD" w:rsidRDefault="00F54C90" w:rsidP="001332E1">
                  <w:pPr>
                    <w:rPr>
                      <w:rFonts w:ascii="Arial" w:hAnsi="Arial"/>
                      <w:color w:val="000000"/>
                      <w:sz w:val="20"/>
                      <w:szCs w:val="20"/>
                    </w:rPr>
                  </w:pPr>
                  <w:r w:rsidRPr="006367FD">
                    <w:rPr>
                      <w:rFonts w:ascii="Arial" w:hAnsi="Arial"/>
                      <w:color w:val="000000"/>
                      <w:sz w:val="20"/>
                      <w:szCs w:val="20"/>
                    </w:rPr>
                    <w:t xml:space="preserve">Agreed Internal Mark: </w:t>
                  </w:r>
                </w:p>
                <w:p w:rsidR="00F54C90" w:rsidRPr="00E14D2E" w:rsidRDefault="00F54C90" w:rsidP="001332E1">
                  <w:pPr>
                    <w:rPr>
                      <w:rFonts w:ascii="Arial" w:hAnsi="Arial"/>
                      <w:sz w:val="20"/>
                      <w:szCs w:val="20"/>
                      <w:highlight w:val="yellow"/>
                    </w:rPr>
                  </w:pPr>
                </w:p>
              </w:tc>
              <w:tc>
                <w:tcPr>
                  <w:tcW w:w="1660" w:type="dxa"/>
                </w:tcPr>
                <w:p w:rsidR="00F54C90" w:rsidRPr="00E14D2E" w:rsidRDefault="00F54C90" w:rsidP="001332E1">
                  <w:pPr>
                    <w:rPr>
                      <w:rFonts w:ascii="Arial" w:hAnsi="Arial"/>
                      <w:sz w:val="20"/>
                      <w:szCs w:val="20"/>
                      <w:highlight w:val="yellow"/>
                    </w:rPr>
                  </w:pPr>
                </w:p>
              </w:tc>
            </w:tr>
            <w:tr w:rsidR="00F54C90" w:rsidRPr="00116CE6" w:rsidTr="001332E1">
              <w:tc>
                <w:tcPr>
                  <w:tcW w:w="6970" w:type="dxa"/>
                </w:tcPr>
                <w:p w:rsidR="00F54C90" w:rsidRPr="00116CE6" w:rsidRDefault="00F54C90" w:rsidP="001332E1">
                  <w:pPr>
                    <w:rPr>
                      <w:rFonts w:ascii="Arial" w:hAnsi="Arial"/>
                      <w:sz w:val="20"/>
                      <w:szCs w:val="20"/>
                    </w:rPr>
                  </w:pPr>
                </w:p>
                <w:p w:rsidR="00F54C90" w:rsidRPr="00116CE6" w:rsidRDefault="00F54C90" w:rsidP="001332E1">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rsidR="00F54C90" w:rsidRPr="00116CE6" w:rsidRDefault="00F54C90" w:rsidP="001332E1">
                  <w:pPr>
                    <w:rPr>
                      <w:rFonts w:ascii="Arial" w:hAnsi="Arial"/>
                      <w:sz w:val="20"/>
                      <w:szCs w:val="20"/>
                    </w:rPr>
                  </w:pPr>
                </w:p>
              </w:tc>
            </w:tr>
            <w:tr w:rsidR="00F54C90" w:rsidRPr="00116CE6" w:rsidTr="001332E1">
              <w:tc>
                <w:tcPr>
                  <w:tcW w:w="6970" w:type="dxa"/>
                </w:tcPr>
                <w:p w:rsidR="00F54C90" w:rsidRDefault="00F54C90" w:rsidP="001332E1">
                  <w:pPr>
                    <w:rPr>
                      <w:rFonts w:ascii="Arial" w:hAnsi="Arial"/>
                      <w:sz w:val="20"/>
                      <w:szCs w:val="20"/>
                    </w:rPr>
                  </w:pPr>
                </w:p>
                <w:p w:rsidR="00F54C90" w:rsidRPr="00022345" w:rsidRDefault="00F54C90" w:rsidP="001332E1">
                  <w:pPr>
                    <w:rPr>
                      <w:rFonts w:ascii="Arial" w:hAnsi="Arial"/>
                      <w:b/>
                      <w:sz w:val="20"/>
                      <w:szCs w:val="20"/>
                    </w:rPr>
                  </w:pPr>
                  <w:r w:rsidRPr="00022345">
                    <w:rPr>
                      <w:rFonts w:ascii="Arial" w:hAnsi="Arial"/>
                      <w:b/>
                      <w:sz w:val="20"/>
                      <w:szCs w:val="20"/>
                    </w:rPr>
                    <w:t>Final Mark</w:t>
                  </w:r>
                </w:p>
                <w:p w:rsidR="00F54C90" w:rsidRPr="00116CE6" w:rsidRDefault="00F54C90" w:rsidP="001332E1">
                  <w:pPr>
                    <w:rPr>
                      <w:rFonts w:ascii="Arial" w:hAnsi="Arial"/>
                      <w:sz w:val="20"/>
                      <w:szCs w:val="20"/>
                    </w:rPr>
                  </w:pPr>
                </w:p>
              </w:tc>
              <w:tc>
                <w:tcPr>
                  <w:tcW w:w="1660" w:type="dxa"/>
                </w:tcPr>
                <w:p w:rsidR="00F54C90" w:rsidRPr="00116CE6" w:rsidRDefault="00F54C90" w:rsidP="001332E1">
                  <w:pPr>
                    <w:rPr>
                      <w:rFonts w:ascii="Arial" w:hAnsi="Arial"/>
                      <w:sz w:val="20"/>
                      <w:szCs w:val="20"/>
                    </w:rPr>
                  </w:pPr>
                </w:p>
              </w:tc>
            </w:tr>
          </w:tbl>
          <w:p w:rsidR="00F54C90" w:rsidRDefault="00F54C90" w:rsidP="001332E1">
            <w:pPr>
              <w:pStyle w:val="NormalWeb"/>
              <w:spacing w:before="0" w:beforeAutospacing="0" w:after="0" w:afterAutospacing="0"/>
              <w:ind w:left="142" w:right="34"/>
              <w:rPr>
                <w:rFonts w:ascii="Arial" w:hAnsi="Arial" w:cs="Arial"/>
                <w:b/>
                <w:sz w:val="22"/>
                <w:szCs w:val="22"/>
              </w:rPr>
            </w:pPr>
          </w:p>
          <w:p w:rsidR="00F54C90" w:rsidRPr="00230F35" w:rsidRDefault="00F54C90" w:rsidP="001332E1">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rsidR="00F54C90" w:rsidRDefault="00F54C90" w:rsidP="001332E1">
            <w:pPr>
              <w:pStyle w:val="NormalWeb"/>
              <w:spacing w:before="0" w:beforeAutospacing="0" w:after="0" w:afterAutospacing="0"/>
              <w:rPr>
                <w:rFonts w:ascii="Arial" w:hAnsi="Arial" w:cs="Arial"/>
                <w:b/>
                <w:sz w:val="22"/>
                <w:szCs w:val="22"/>
              </w:rPr>
            </w:pPr>
          </w:p>
          <w:p w:rsidR="00F54C90" w:rsidRDefault="00F54C90" w:rsidP="001332E1">
            <w:pPr>
              <w:pStyle w:val="NormalWeb"/>
              <w:spacing w:before="0" w:beforeAutospacing="0" w:after="0" w:afterAutospacing="0"/>
              <w:rPr>
                <w:rFonts w:ascii="Arial" w:hAnsi="Arial" w:cs="Arial"/>
                <w:b/>
                <w:sz w:val="22"/>
                <w:szCs w:val="22"/>
              </w:rPr>
            </w:pPr>
          </w:p>
          <w:p w:rsidR="00F54C90" w:rsidRDefault="00F54C90" w:rsidP="001332E1">
            <w:pPr>
              <w:pStyle w:val="NormalWeb"/>
              <w:spacing w:before="0" w:beforeAutospacing="0" w:after="0" w:afterAutospacing="0"/>
              <w:rPr>
                <w:rFonts w:ascii="Arial" w:hAnsi="Arial" w:cs="Arial"/>
                <w:b/>
                <w:sz w:val="22"/>
                <w:szCs w:val="22"/>
              </w:rPr>
            </w:pPr>
          </w:p>
          <w:p w:rsidR="00F54C90" w:rsidRDefault="00F54C90" w:rsidP="001332E1">
            <w:pPr>
              <w:pStyle w:val="NormalWeb"/>
              <w:spacing w:before="0" w:beforeAutospacing="0" w:after="0" w:afterAutospacing="0"/>
              <w:rPr>
                <w:rFonts w:ascii="Arial" w:hAnsi="Arial" w:cs="Arial"/>
                <w:b/>
                <w:sz w:val="22"/>
                <w:szCs w:val="22"/>
              </w:rPr>
            </w:pPr>
          </w:p>
          <w:p w:rsidR="00F54C90" w:rsidRPr="00230F35" w:rsidRDefault="00F54C90" w:rsidP="001332E1">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r w:rsidR="00371F47" w:rsidRPr="00230F35">
              <w:rPr>
                <w:rFonts w:ascii="Arial" w:hAnsi="Arial" w:cs="Arial"/>
                <w:b/>
                <w:sz w:val="22"/>
                <w:szCs w:val="22"/>
              </w:rPr>
              <w:t>1:</w:t>
            </w:r>
          </w:p>
          <w:p w:rsidR="00F54C90" w:rsidRDefault="00F54C90" w:rsidP="001332E1">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rsidR="00F54C90" w:rsidRPr="00001C3B" w:rsidRDefault="00F54C90" w:rsidP="001332E1">
            <w:pPr>
              <w:pStyle w:val="NormalWeb"/>
              <w:rPr>
                <w:rFonts w:ascii="Arial" w:hAnsi="Arial" w:cs="Arial"/>
                <w:sz w:val="22"/>
                <w:szCs w:val="22"/>
              </w:rPr>
            </w:pPr>
          </w:p>
        </w:tc>
      </w:tr>
      <w:tr w:rsidR="00F54C90" w:rsidRPr="00230F35" w:rsidTr="001332E1">
        <w:trPr>
          <w:trHeight w:val="492"/>
        </w:trPr>
        <w:tc>
          <w:tcPr>
            <w:tcW w:w="6768" w:type="dxa"/>
            <w:gridSpan w:val="3"/>
          </w:tcPr>
          <w:p w:rsidR="00F54C90" w:rsidRPr="00230F35" w:rsidRDefault="00F54C90" w:rsidP="001332E1">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rsidR="00F54C90" w:rsidRPr="00230F35" w:rsidRDefault="00F54C90" w:rsidP="001332E1">
            <w:pPr>
              <w:pStyle w:val="NormalWeb"/>
              <w:spacing w:after="0"/>
              <w:ind w:left="142" w:right="34"/>
              <w:rPr>
                <w:rFonts w:ascii="Arial" w:hAnsi="Arial" w:cs="Arial"/>
                <w:sz w:val="22"/>
                <w:szCs w:val="22"/>
              </w:rPr>
            </w:pPr>
            <w:r w:rsidRPr="00230F35">
              <w:rPr>
                <w:rFonts w:ascii="Arial" w:hAnsi="Arial" w:cs="Arial"/>
                <w:sz w:val="22"/>
                <w:szCs w:val="22"/>
              </w:rPr>
              <w:t>Date:</w:t>
            </w:r>
          </w:p>
        </w:tc>
      </w:tr>
      <w:tr w:rsidR="00F54C90" w:rsidRPr="002F467C" w:rsidTr="001332E1">
        <w:tc>
          <w:tcPr>
            <w:tcW w:w="8856" w:type="dxa"/>
            <w:gridSpan w:val="5"/>
          </w:tcPr>
          <w:p w:rsidR="00F54C90" w:rsidRPr="00230F35" w:rsidRDefault="00F54C90" w:rsidP="001332E1">
            <w:pPr>
              <w:pStyle w:val="NormalWeb"/>
              <w:spacing w:before="0" w:beforeAutospacing="0" w:after="0" w:afterAutospacing="0"/>
              <w:ind w:right="-334"/>
              <w:rPr>
                <w:rFonts w:ascii="Arial" w:hAnsi="Arial" w:cs="Arial"/>
                <w:bCs/>
                <w:i/>
                <w:sz w:val="22"/>
                <w:szCs w:val="22"/>
              </w:rPr>
            </w:pPr>
          </w:p>
          <w:p w:rsidR="00F54C90" w:rsidRPr="00230F35" w:rsidRDefault="00F54C90" w:rsidP="001332E1">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rsidR="00F54C90" w:rsidRPr="00230F35" w:rsidRDefault="00F54C90" w:rsidP="001332E1">
            <w:pPr>
              <w:pStyle w:val="NormalWeb"/>
              <w:spacing w:before="0" w:beforeAutospacing="0" w:after="0" w:afterAutospacing="0"/>
              <w:ind w:right="-334"/>
              <w:rPr>
                <w:rFonts w:ascii="Arial" w:hAnsi="Arial" w:cs="Arial"/>
                <w:b/>
                <w:bCs/>
                <w:sz w:val="22"/>
                <w:szCs w:val="22"/>
              </w:rPr>
            </w:pPr>
          </w:p>
          <w:p w:rsidR="00F54C90" w:rsidRPr="00230F35" w:rsidRDefault="00F54C90" w:rsidP="001332E1">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rsidR="00F54C90" w:rsidRPr="00230F35" w:rsidRDefault="00F54C90" w:rsidP="001332E1">
            <w:pPr>
              <w:pStyle w:val="NormalWeb"/>
              <w:spacing w:before="0" w:beforeAutospacing="0" w:after="0" w:afterAutospacing="0"/>
              <w:ind w:right="-334"/>
              <w:rPr>
                <w:rFonts w:ascii="Arial" w:hAnsi="Arial" w:cs="Arial"/>
                <w:bCs/>
                <w:sz w:val="22"/>
                <w:szCs w:val="22"/>
              </w:rPr>
            </w:pPr>
          </w:p>
          <w:p w:rsidR="00F54C90" w:rsidRPr="00230F35" w:rsidRDefault="00F54C90" w:rsidP="001332E1">
            <w:pPr>
              <w:pStyle w:val="NormalWeb"/>
              <w:spacing w:before="0" w:beforeAutospacing="0" w:after="0" w:afterAutospacing="0"/>
              <w:ind w:right="-334"/>
              <w:rPr>
                <w:rFonts w:ascii="Arial" w:hAnsi="Arial" w:cs="Arial"/>
                <w:bCs/>
                <w:sz w:val="22"/>
                <w:szCs w:val="22"/>
              </w:rPr>
            </w:pPr>
          </w:p>
          <w:p w:rsidR="00F54C90" w:rsidRPr="00230F35" w:rsidRDefault="00F54C90" w:rsidP="001332E1">
            <w:pPr>
              <w:pStyle w:val="NormalWeb"/>
              <w:spacing w:before="0" w:beforeAutospacing="0" w:after="0" w:afterAutospacing="0"/>
              <w:ind w:right="-334"/>
              <w:rPr>
                <w:rFonts w:ascii="Arial" w:hAnsi="Arial" w:cs="Arial"/>
                <w:bCs/>
                <w:sz w:val="22"/>
                <w:szCs w:val="22"/>
              </w:rPr>
            </w:pPr>
          </w:p>
        </w:tc>
      </w:tr>
      <w:tr w:rsidR="00F54C90" w:rsidRPr="002F467C" w:rsidTr="001332E1">
        <w:trPr>
          <w:trHeight w:val="720"/>
        </w:trPr>
        <w:tc>
          <w:tcPr>
            <w:tcW w:w="5211" w:type="dxa"/>
            <w:gridSpan w:val="2"/>
          </w:tcPr>
          <w:p w:rsidR="00F54C90" w:rsidRPr="00230F35" w:rsidRDefault="00F54C90" w:rsidP="001332E1">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rsidR="00F54C90" w:rsidRPr="00230F35" w:rsidRDefault="00F54C90" w:rsidP="001332E1">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F54C90" w:rsidRPr="002F467C" w:rsidTr="001332E1">
        <w:trPr>
          <w:trHeight w:val="720"/>
        </w:trPr>
        <w:tc>
          <w:tcPr>
            <w:tcW w:w="8856" w:type="dxa"/>
            <w:gridSpan w:val="5"/>
          </w:tcPr>
          <w:p w:rsidR="00F54C90" w:rsidRPr="006367FD" w:rsidRDefault="00F54C90" w:rsidP="001332E1">
            <w:pPr>
              <w:rPr>
                <w:rFonts w:ascii="Arial" w:hAnsi="Arial" w:cs="Arial"/>
                <w:b/>
                <w:sz w:val="22"/>
                <w:szCs w:val="22"/>
              </w:rPr>
            </w:pPr>
            <w:r w:rsidRPr="006367FD">
              <w:rPr>
                <w:rFonts w:ascii="Arial" w:hAnsi="Arial" w:cs="Arial"/>
                <w:b/>
                <w:sz w:val="22"/>
                <w:szCs w:val="22"/>
              </w:rPr>
              <w:t>AGREED INTERNAL MARK (where necessary):</w:t>
            </w:r>
          </w:p>
          <w:p w:rsidR="00F54C90" w:rsidRPr="006367FD" w:rsidRDefault="00F54C90" w:rsidP="001332E1">
            <w:pPr>
              <w:rPr>
                <w:rFonts w:ascii="Arial" w:hAnsi="Arial" w:cs="Arial"/>
                <w:b/>
                <w:sz w:val="22"/>
                <w:szCs w:val="22"/>
              </w:rPr>
            </w:pPr>
          </w:p>
          <w:p w:rsidR="00F54C90" w:rsidRDefault="00F54C90" w:rsidP="001332E1">
            <w:pPr>
              <w:rPr>
                <w:rFonts w:ascii="Arial" w:hAnsi="Arial" w:cs="Arial"/>
                <w:b/>
                <w:sz w:val="22"/>
                <w:szCs w:val="22"/>
              </w:rPr>
            </w:pPr>
            <w:r w:rsidRPr="006367FD">
              <w:rPr>
                <w:rFonts w:ascii="Arial" w:hAnsi="Arial" w:cs="Arial"/>
                <w:b/>
                <w:sz w:val="22"/>
                <w:szCs w:val="22"/>
              </w:rPr>
              <w:t>Comment on process of arriving at agreed mark:</w:t>
            </w:r>
          </w:p>
          <w:p w:rsidR="00F54C90" w:rsidRDefault="00F54C90" w:rsidP="001332E1">
            <w:pPr>
              <w:rPr>
                <w:rFonts w:ascii="Arial" w:hAnsi="Arial" w:cs="Arial"/>
                <w:b/>
                <w:sz w:val="22"/>
                <w:szCs w:val="22"/>
              </w:rPr>
            </w:pPr>
          </w:p>
          <w:p w:rsidR="00F54C90" w:rsidRDefault="00F54C90" w:rsidP="001332E1">
            <w:pPr>
              <w:rPr>
                <w:rFonts w:ascii="Arial" w:hAnsi="Arial" w:cs="Arial"/>
                <w:b/>
                <w:sz w:val="22"/>
                <w:szCs w:val="22"/>
              </w:rPr>
            </w:pPr>
          </w:p>
          <w:p w:rsidR="00F54C90" w:rsidRDefault="00F54C90" w:rsidP="001332E1">
            <w:pPr>
              <w:rPr>
                <w:rFonts w:ascii="Arial" w:hAnsi="Arial" w:cs="Arial"/>
                <w:b/>
                <w:sz w:val="22"/>
                <w:szCs w:val="22"/>
              </w:rPr>
            </w:pPr>
          </w:p>
          <w:p w:rsidR="00F54C90" w:rsidRDefault="00F54C90" w:rsidP="001332E1">
            <w:pPr>
              <w:rPr>
                <w:rFonts w:ascii="Arial" w:hAnsi="Arial" w:cs="Arial"/>
                <w:b/>
                <w:sz w:val="22"/>
                <w:szCs w:val="22"/>
              </w:rPr>
            </w:pPr>
          </w:p>
          <w:p w:rsidR="00F54C90" w:rsidRDefault="00F54C90" w:rsidP="001332E1">
            <w:pPr>
              <w:rPr>
                <w:rFonts w:ascii="Arial" w:hAnsi="Arial" w:cs="Arial"/>
                <w:b/>
                <w:sz w:val="22"/>
                <w:szCs w:val="22"/>
              </w:rPr>
            </w:pPr>
          </w:p>
          <w:p w:rsidR="00F54C90" w:rsidRDefault="00F54C90" w:rsidP="001332E1">
            <w:pPr>
              <w:rPr>
                <w:rFonts w:ascii="Arial" w:hAnsi="Arial" w:cs="Arial"/>
                <w:b/>
                <w:sz w:val="22"/>
                <w:szCs w:val="22"/>
              </w:rPr>
            </w:pPr>
          </w:p>
          <w:p w:rsidR="00F54C90" w:rsidRDefault="00F54C90" w:rsidP="001332E1">
            <w:pPr>
              <w:rPr>
                <w:rFonts w:ascii="Arial" w:hAnsi="Arial" w:cs="Arial"/>
                <w:b/>
                <w:sz w:val="22"/>
                <w:szCs w:val="22"/>
              </w:rPr>
            </w:pPr>
          </w:p>
          <w:p w:rsidR="00F54C90" w:rsidRPr="00B34964" w:rsidRDefault="00F54C90" w:rsidP="001332E1">
            <w:pPr>
              <w:rPr>
                <w:rFonts w:ascii="Arial" w:hAnsi="Arial" w:cs="Arial"/>
                <w:b/>
                <w:sz w:val="22"/>
                <w:szCs w:val="22"/>
              </w:rPr>
            </w:pPr>
          </w:p>
        </w:tc>
      </w:tr>
      <w:tr w:rsidR="00F54C90" w:rsidRPr="002F467C" w:rsidTr="001332E1">
        <w:trPr>
          <w:trHeight w:val="720"/>
        </w:trPr>
        <w:tc>
          <w:tcPr>
            <w:tcW w:w="8856" w:type="dxa"/>
            <w:gridSpan w:val="5"/>
          </w:tcPr>
          <w:p w:rsidR="00F54C90" w:rsidRPr="00B34964" w:rsidRDefault="00F54C90" w:rsidP="001332E1">
            <w:pPr>
              <w:rPr>
                <w:rFonts w:ascii="Arial" w:hAnsi="Arial" w:cs="Arial"/>
                <w:b/>
                <w:sz w:val="22"/>
                <w:szCs w:val="22"/>
              </w:rPr>
            </w:pPr>
            <w:r w:rsidRPr="00B34964">
              <w:rPr>
                <w:rFonts w:ascii="Arial" w:hAnsi="Arial" w:cs="Arial"/>
                <w:b/>
                <w:sz w:val="22"/>
                <w:szCs w:val="22"/>
              </w:rPr>
              <w:t>External Examiner’s comments (if relevant)</w:t>
            </w:r>
          </w:p>
          <w:p w:rsidR="00F54C90" w:rsidRDefault="00F54C90" w:rsidP="001332E1">
            <w:pPr>
              <w:pStyle w:val="NormalWeb"/>
              <w:spacing w:before="0" w:beforeAutospacing="0" w:after="0" w:afterAutospacing="0"/>
              <w:ind w:right="-334"/>
              <w:rPr>
                <w:rFonts w:ascii="Arial" w:hAnsi="Arial" w:cs="Arial"/>
                <w:bCs/>
                <w:sz w:val="22"/>
                <w:szCs w:val="22"/>
              </w:rPr>
            </w:pPr>
          </w:p>
          <w:p w:rsidR="00F54C90" w:rsidRDefault="00F54C90" w:rsidP="001332E1">
            <w:pPr>
              <w:pStyle w:val="NormalWeb"/>
              <w:spacing w:before="0" w:beforeAutospacing="0" w:after="0" w:afterAutospacing="0"/>
              <w:ind w:right="-334"/>
              <w:rPr>
                <w:rFonts w:ascii="Arial" w:hAnsi="Arial" w:cs="Arial"/>
                <w:bCs/>
                <w:sz w:val="22"/>
                <w:szCs w:val="22"/>
              </w:rPr>
            </w:pPr>
          </w:p>
          <w:p w:rsidR="00F54C90" w:rsidRDefault="00F54C90" w:rsidP="001332E1">
            <w:pPr>
              <w:pStyle w:val="NormalWeb"/>
              <w:spacing w:before="0" w:beforeAutospacing="0" w:after="0" w:afterAutospacing="0"/>
              <w:ind w:right="-334"/>
              <w:rPr>
                <w:rFonts w:ascii="Arial" w:hAnsi="Arial" w:cs="Arial"/>
                <w:bCs/>
                <w:sz w:val="22"/>
                <w:szCs w:val="22"/>
              </w:rPr>
            </w:pPr>
          </w:p>
          <w:p w:rsidR="00F54C90" w:rsidRDefault="00F54C90" w:rsidP="001332E1">
            <w:pPr>
              <w:pStyle w:val="NormalWeb"/>
              <w:spacing w:before="0" w:beforeAutospacing="0" w:after="0" w:afterAutospacing="0"/>
              <w:ind w:right="-334"/>
              <w:rPr>
                <w:rFonts w:ascii="Arial" w:hAnsi="Arial" w:cs="Arial"/>
                <w:bCs/>
                <w:sz w:val="22"/>
                <w:szCs w:val="22"/>
              </w:rPr>
            </w:pPr>
          </w:p>
          <w:p w:rsidR="00F54C90" w:rsidRPr="00230F35" w:rsidRDefault="00F54C90" w:rsidP="001332E1">
            <w:pPr>
              <w:pStyle w:val="NormalWeb"/>
              <w:spacing w:before="0" w:beforeAutospacing="0" w:after="0" w:afterAutospacing="0"/>
              <w:ind w:right="-334"/>
              <w:rPr>
                <w:rFonts w:ascii="Arial" w:hAnsi="Arial" w:cs="Arial"/>
                <w:bCs/>
                <w:sz w:val="22"/>
                <w:szCs w:val="22"/>
              </w:rPr>
            </w:pPr>
          </w:p>
          <w:p w:rsidR="00F54C90" w:rsidRPr="00230F35" w:rsidRDefault="00F54C90" w:rsidP="001332E1">
            <w:pPr>
              <w:pStyle w:val="NormalWeb"/>
              <w:spacing w:before="0" w:beforeAutospacing="0" w:after="0" w:afterAutospacing="0"/>
              <w:ind w:right="-334"/>
              <w:rPr>
                <w:rFonts w:ascii="Arial" w:hAnsi="Arial" w:cs="Arial"/>
                <w:bCs/>
                <w:sz w:val="22"/>
                <w:szCs w:val="22"/>
              </w:rPr>
            </w:pPr>
          </w:p>
          <w:p w:rsidR="00F54C90" w:rsidRPr="00230F35" w:rsidRDefault="00F54C90" w:rsidP="001332E1">
            <w:pPr>
              <w:pStyle w:val="NormalWeb"/>
              <w:spacing w:before="0" w:beforeAutospacing="0" w:after="0" w:afterAutospacing="0"/>
              <w:ind w:right="-334"/>
              <w:rPr>
                <w:rFonts w:ascii="Arial" w:hAnsi="Arial" w:cs="Arial"/>
                <w:bCs/>
                <w:sz w:val="22"/>
                <w:szCs w:val="22"/>
              </w:rPr>
            </w:pPr>
          </w:p>
        </w:tc>
      </w:tr>
      <w:tr w:rsidR="00F54C90" w:rsidRPr="002F467C" w:rsidTr="001332E1">
        <w:trPr>
          <w:trHeight w:val="720"/>
        </w:trPr>
        <w:tc>
          <w:tcPr>
            <w:tcW w:w="5211" w:type="dxa"/>
            <w:gridSpan w:val="2"/>
          </w:tcPr>
          <w:p w:rsidR="00F54C90" w:rsidRPr="00230F35" w:rsidRDefault="00F54C90" w:rsidP="001332E1">
            <w:pPr>
              <w:rPr>
                <w:rFonts w:ascii="Arial" w:hAnsi="Arial" w:cs="Arial"/>
                <w:sz w:val="22"/>
                <w:szCs w:val="22"/>
              </w:rPr>
            </w:pPr>
            <w:r w:rsidRPr="00230F35">
              <w:rPr>
                <w:rFonts w:ascii="Arial" w:hAnsi="Arial" w:cs="Arial"/>
                <w:sz w:val="22"/>
                <w:szCs w:val="22"/>
              </w:rPr>
              <w:lastRenderedPageBreak/>
              <w:t>External Examiner’s Signature:</w:t>
            </w:r>
          </w:p>
        </w:tc>
        <w:tc>
          <w:tcPr>
            <w:tcW w:w="3645" w:type="dxa"/>
            <w:gridSpan w:val="3"/>
          </w:tcPr>
          <w:p w:rsidR="00F54C90" w:rsidRPr="00230F35" w:rsidRDefault="00F54C90" w:rsidP="001332E1">
            <w:pPr>
              <w:rPr>
                <w:rFonts w:ascii="Arial" w:hAnsi="Arial" w:cs="Arial"/>
                <w:sz w:val="22"/>
                <w:szCs w:val="22"/>
              </w:rPr>
            </w:pPr>
            <w:r w:rsidRPr="00230F35">
              <w:rPr>
                <w:rFonts w:ascii="Arial" w:hAnsi="Arial" w:cs="Arial"/>
                <w:sz w:val="22"/>
                <w:szCs w:val="22"/>
              </w:rPr>
              <w:t>Date:</w:t>
            </w:r>
          </w:p>
        </w:tc>
      </w:tr>
    </w:tbl>
    <w:p w:rsidR="00F54C90" w:rsidRPr="00D67BF8" w:rsidRDefault="00F54C90" w:rsidP="00F54C90">
      <w:pPr>
        <w:pStyle w:val="NormalWeb"/>
        <w:spacing w:before="0" w:beforeAutospacing="0" w:after="0" w:afterAutospacing="0"/>
        <w:ind w:right="-334"/>
        <w:rPr>
          <w:rFonts w:ascii="Trebuchet MS" w:hAnsi="Trebuchet MS" w:cs="Tahoma"/>
          <w:bCs/>
          <w:sz w:val="24"/>
          <w:szCs w:val="24"/>
        </w:rPr>
      </w:pPr>
    </w:p>
    <w:p w:rsidR="00F54C90" w:rsidRDefault="00F54C90"/>
    <w:p w:rsidR="00866DD9" w:rsidRDefault="00866DD9"/>
    <w:p w:rsidR="00C922FB" w:rsidRDefault="00C922FB">
      <w:r>
        <w:br w:type="page"/>
      </w:r>
    </w:p>
    <w:p w:rsidR="001F0E97" w:rsidRDefault="008D54B1">
      <w:pPr>
        <w:rPr>
          <w:b/>
        </w:rPr>
      </w:pPr>
      <w:r>
        <w:rPr>
          <w:b/>
        </w:rPr>
        <w:lastRenderedPageBreak/>
        <w:t>Celestial Alignments at Esna Temple</w:t>
      </w:r>
    </w:p>
    <w:p w:rsidR="003F1E96" w:rsidRDefault="003F1E96" w:rsidP="003F1E96">
      <w:r>
        <w:t>Word Count:  3674</w:t>
      </w:r>
    </w:p>
    <w:p w:rsidR="00E412D0" w:rsidRPr="00E412D0" w:rsidRDefault="00E412D0">
      <w:pPr>
        <w:rPr>
          <w:bCs/>
        </w:rPr>
      </w:pPr>
      <w:bookmarkStart w:id="4" w:name="_GoBack"/>
      <w:bookmarkEnd w:id="4"/>
    </w:p>
    <w:p w:rsidR="00621F98" w:rsidRPr="00216B86" w:rsidRDefault="00511448">
      <w:pPr>
        <w:rPr>
          <w:b/>
        </w:rPr>
      </w:pPr>
      <w:r>
        <w:rPr>
          <w:b/>
        </w:rPr>
        <w:t>Introduction</w:t>
      </w:r>
    </w:p>
    <w:p w:rsidR="00E703BD" w:rsidRDefault="00216B86" w:rsidP="00E703BD">
      <w:pPr>
        <w:rPr>
          <w:color w:val="000000" w:themeColor="text1"/>
        </w:rPr>
      </w:pPr>
      <w:r>
        <w:t xml:space="preserve">The aim of this research project was to </w:t>
      </w:r>
      <w:r w:rsidR="00B57FAF">
        <w:t>conduct a simple fieldwork exercise to investigate the likelihood of celestial alignments at Esna Temple</w:t>
      </w:r>
      <w:r>
        <w:t xml:space="preserve"> in </w:t>
      </w:r>
      <w:r w:rsidR="00B57FAF">
        <w:t>Egypt.</w:t>
      </w:r>
      <w:r w:rsidR="00E30AE1">
        <w:t xml:space="preserve"> </w:t>
      </w:r>
      <w:r w:rsidR="00E524ED">
        <w:rPr>
          <w:color w:val="000000" w:themeColor="text1"/>
        </w:rPr>
        <w:t>A</w:t>
      </w:r>
      <w:r w:rsidR="00E703BD" w:rsidRPr="001E1F09">
        <w:rPr>
          <w:color w:val="000000" w:themeColor="text1"/>
        </w:rPr>
        <w:t xml:space="preserve"> number of key </w:t>
      </w:r>
      <w:r w:rsidR="00E524ED">
        <w:rPr>
          <w:color w:val="000000" w:themeColor="text1"/>
        </w:rPr>
        <w:t>themes emerge from</w:t>
      </w:r>
      <w:r w:rsidR="00E703BD" w:rsidRPr="001E1F09">
        <w:rPr>
          <w:color w:val="000000" w:themeColor="text1"/>
        </w:rPr>
        <w:t xml:space="preserve"> Esna Temple</w:t>
      </w:r>
      <w:r w:rsidR="00C730B5">
        <w:rPr>
          <w:color w:val="000000" w:themeColor="text1"/>
        </w:rPr>
        <w:t>. T</w:t>
      </w:r>
      <w:r w:rsidR="00E703BD">
        <w:rPr>
          <w:color w:val="000000" w:themeColor="text1"/>
        </w:rPr>
        <w:t xml:space="preserve">he </w:t>
      </w:r>
      <w:r w:rsidR="00647079">
        <w:rPr>
          <w:color w:val="000000" w:themeColor="text1"/>
        </w:rPr>
        <w:t xml:space="preserve">presence of the </w:t>
      </w:r>
      <w:r w:rsidR="00E703BD">
        <w:rPr>
          <w:color w:val="000000" w:themeColor="text1"/>
        </w:rPr>
        <w:t>creator deity</w:t>
      </w:r>
      <w:r w:rsidR="00E524ED">
        <w:rPr>
          <w:color w:val="000000" w:themeColor="text1"/>
        </w:rPr>
        <w:t xml:space="preserve"> Khnum-Ra</w:t>
      </w:r>
      <w:r w:rsidR="00FE6A34">
        <w:rPr>
          <w:color w:val="000000" w:themeColor="text1"/>
        </w:rPr>
        <w:t xml:space="preserve">, particularly </w:t>
      </w:r>
      <w:r w:rsidR="00647079">
        <w:rPr>
          <w:color w:val="000000" w:themeColor="text1"/>
        </w:rPr>
        <w:t>detailed ritual explanation to honor hi</w:t>
      </w:r>
      <w:r w:rsidR="00FE6A34">
        <w:rPr>
          <w:color w:val="000000" w:themeColor="text1"/>
        </w:rPr>
        <w:t>s presence</w:t>
      </w:r>
      <w:r w:rsidR="00C730B5">
        <w:rPr>
          <w:color w:val="000000" w:themeColor="text1"/>
        </w:rPr>
        <w:t xml:space="preserve"> is a </w:t>
      </w:r>
      <w:r w:rsidR="00991826">
        <w:rPr>
          <w:color w:val="000000" w:themeColor="text1"/>
        </w:rPr>
        <w:t>well-known</w:t>
      </w:r>
      <w:r w:rsidR="00C730B5">
        <w:rPr>
          <w:color w:val="000000" w:themeColor="text1"/>
        </w:rPr>
        <w:t xml:space="preserve"> </w:t>
      </w:r>
      <w:r w:rsidR="007E7D7F">
        <w:rPr>
          <w:color w:val="000000" w:themeColor="text1"/>
        </w:rPr>
        <w:t>keynote</w:t>
      </w:r>
      <w:r w:rsidR="00C730B5">
        <w:rPr>
          <w:color w:val="000000" w:themeColor="text1"/>
        </w:rPr>
        <w:t xml:space="preserve"> to this temple. Other interesting aspects of this temple are</w:t>
      </w:r>
      <w:r w:rsidR="00E703BD">
        <w:rPr>
          <w:color w:val="000000" w:themeColor="text1"/>
        </w:rPr>
        <w:t xml:space="preserve"> </w:t>
      </w:r>
      <w:r w:rsidR="00E524ED">
        <w:rPr>
          <w:color w:val="000000" w:themeColor="text1"/>
        </w:rPr>
        <w:t xml:space="preserve">the </w:t>
      </w:r>
      <w:r w:rsidR="00E703BD">
        <w:rPr>
          <w:color w:val="000000" w:themeColor="text1"/>
        </w:rPr>
        <w:t>unification of Upper and Lower Egypt</w:t>
      </w:r>
      <w:r w:rsidR="00FE6A34">
        <w:rPr>
          <w:color w:val="000000" w:themeColor="text1"/>
        </w:rPr>
        <w:t xml:space="preserve"> depicted through the columns of the temple</w:t>
      </w:r>
      <w:r w:rsidR="00E703BD">
        <w:rPr>
          <w:color w:val="000000" w:themeColor="text1"/>
        </w:rPr>
        <w:t>, calendar</w:t>
      </w:r>
      <w:r w:rsidR="00647079">
        <w:rPr>
          <w:color w:val="000000" w:themeColor="text1"/>
        </w:rPr>
        <w:t xml:space="preserve"> stipulations,</w:t>
      </w:r>
      <w:r w:rsidR="00E703BD">
        <w:rPr>
          <w:color w:val="000000" w:themeColor="text1"/>
        </w:rPr>
        <w:t xml:space="preserve"> and </w:t>
      </w:r>
      <w:r w:rsidR="00647079">
        <w:rPr>
          <w:color w:val="000000" w:themeColor="text1"/>
        </w:rPr>
        <w:t>an</w:t>
      </w:r>
      <w:r w:rsidR="00E703BD">
        <w:rPr>
          <w:color w:val="000000" w:themeColor="text1"/>
        </w:rPr>
        <w:t xml:space="preserve"> astrological</w:t>
      </w:r>
      <w:r w:rsidR="00647079">
        <w:rPr>
          <w:color w:val="000000" w:themeColor="text1"/>
        </w:rPr>
        <w:t xml:space="preserve"> mapping on the</w:t>
      </w:r>
      <w:r w:rsidR="00E703BD">
        <w:rPr>
          <w:color w:val="000000" w:themeColor="text1"/>
        </w:rPr>
        <w:t xml:space="preserve"> ceiling</w:t>
      </w:r>
      <w:r w:rsidR="00647079">
        <w:rPr>
          <w:color w:val="000000" w:themeColor="text1"/>
        </w:rPr>
        <w:t xml:space="preserve"> of the temple</w:t>
      </w:r>
      <w:r w:rsidR="00E703BD">
        <w:rPr>
          <w:color w:val="000000" w:themeColor="text1"/>
        </w:rPr>
        <w:t>.</w:t>
      </w:r>
      <w:r w:rsidR="00647079">
        <w:rPr>
          <w:color w:val="000000" w:themeColor="text1"/>
        </w:rPr>
        <w:t xml:space="preserve"> The research</w:t>
      </w:r>
      <w:r w:rsidR="00FE6A34">
        <w:rPr>
          <w:color w:val="000000" w:themeColor="text1"/>
        </w:rPr>
        <w:t xml:space="preserve"> undertaken in this project</w:t>
      </w:r>
      <w:r w:rsidR="00647079">
        <w:rPr>
          <w:color w:val="000000" w:themeColor="text1"/>
        </w:rPr>
        <w:t xml:space="preserve"> also points to the </w:t>
      </w:r>
      <w:r w:rsidR="00FE6A34">
        <w:rPr>
          <w:color w:val="000000" w:themeColor="text1"/>
        </w:rPr>
        <w:t>possibility</w:t>
      </w:r>
      <w:r w:rsidR="00647079">
        <w:rPr>
          <w:color w:val="000000" w:themeColor="text1"/>
        </w:rPr>
        <w:t xml:space="preserve"> that this temple </w:t>
      </w:r>
      <w:r w:rsidR="00C3546D">
        <w:rPr>
          <w:color w:val="000000" w:themeColor="text1"/>
        </w:rPr>
        <w:t>could</w:t>
      </w:r>
      <w:r w:rsidR="00647079">
        <w:rPr>
          <w:color w:val="000000" w:themeColor="text1"/>
        </w:rPr>
        <w:t xml:space="preserve"> </w:t>
      </w:r>
      <w:r w:rsidR="00BD386A">
        <w:rPr>
          <w:color w:val="000000" w:themeColor="text1"/>
        </w:rPr>
        <w:t>have been created to</w:t>
      </w:r>
      <w:r w:rsidR="00647079">
        <w:rPr>
          <w:color w:val="000000" w:themeColor="text1"/>
        </w:rPr>
        <w:t xml:space="preserve"> </w:t>
      </w:r>
      <w:r w:rsidR="00C3546D">
        <w:rPr>
          <w:color w:val="000000" w:themeColor="text1"/>
        </w:rPr>
        <w:t>honor</w:t>
      </w:r>
      <w:r w:rsidR="00647079">
        <w:rPr>
          <w:color w:val="000000" w:themeColor="text1"/>
        </w:rPr>
        <w:t xml:space="preserve"> the goddess Neith</w:t>
      </w:r>
      <w:r w:rsidR="00FE6A34">
        <w:rPr>
          <w:color w:val="000000" w:themeColor="text1"/>
        </w:rPr>
        <w:t xml:space="preserve"> as much as it </w:t>
      </w:r>
      <w:r w:rsidR="003A3624">
        <w:rPr>
          <w:color w:val="000000" w:themeColor="text1"/>
        </w:rPr>
        <w:t xml:space="preserve">was </w:t>
      </w:r>
      <w:r w:rsidR="00FE6A34">
        <w:rPr>
          <w:color w:val="000000" w:themeColor="text1"/>
        </w:rPr>
        <w:t>to honor Khnum</w:t>
      </w:r>
      <w:r w:rsidR="00647079">
        <w:rPr>
          <w:color w:val="000000" w:themeColor="text1"/>
        </w:rPr>
        <w:t xml:space="preserve">.  </w:t>
      </w:r>
      <w:r w:rsidR="00C3546D">
        <w:rPr>
          <w:color w:val="000000" w:themeColor="text1"/>
        </w:rPr>
        <w:t>T</w:t>
      </w:r>
      <w:r w:rsidR="00E703BD" w:rsidRPr="001E1F09">
        <w:rPr>
          <w:color w:val="000000" w:themeColor="text1"/>
        </w:rPr>
        <w:t xml:space="preserve">his </w:t>
      </w:r>
      <w:r w:rsidR="00FE6A34">
        <w:rPr>
          <w:color w:val="000000" w:themeColor="text1"/>
        </w:rPr>
        <w:t xml:space="preserve">research </w:t>
      </w:r>
      <w:r w:rsidR="00E703BD" w:rsidRPr="001E1F09">
        <w:rPr>
          <w:color w:val="000000" w:themeColor="text1"/>
        </w:rPr>
        <w:t>project</w:t>
      </w:r>
      <w:r w:rsidR="00E524ED">
        <w:rPr>
          <w:color w:val="000000" w:themeColor="text1"/>
        </w:rPr>
        <w:t xml:space="preserve"> set out to explore </w:t>
      </w:r>
      <w:r w:rsidR="00647079">
        <w:rPr>
          <w:color w:val="000000" w:themeColor="text1"/>
        </w:rPr>
        <w:t>a</w:t>
      </w:r>
      <w:r w:rsidR="00E524ED">
        <w:rPr>
          <w:color w:val="000000" w:themeColor="text1"/>
        </w:rPr>
        <w:t xml:space="preserve"> question of the </w:t>
      </w:r>
      <w:r w:rsidR="00E703BD" w:rsidRPr="001E1F09">
        <w:rPr>
          <w:color w:val="000000" w:themeColor="text1"/>
        </w:rPr>
        <w:t>significance of the astrological ceiling at Esna</w:t>
      </w:r>
      <w:r w:rsidR="00647079">
        <w:rPr>
          <w:color w:val="000000" w:themeColor="text1"/>
        </w:rPr>
        <w:t xml:space="preserve"> in relationship to the temple itself, and</w:t>
      </w:r>
      <w:r w:rsidR="00E524ED">
        <w:rPr>
          <w:color w:val="000000" w:themeColor="text1"/>
        </w:rPr>
        <w:t xml:space="preserve"> </w:t>
      </w:r>
      <w:r w:rsidR="007E7D7F">
        <w:rPr>
          <w:color w:val="000000" w:themeColor="text1"/>
        </w:rPr>
        <w:t>questioned if</w:t>
      </w:r>
      <w:r w:rsidR="00E703BD" w:rsidRPr="001E1F09">
        <w:rPr>
          <w:color w:val="000000" w:themeColor="text1"/>
        </w:rPr>
        <w:t xml:space="preserve"> significance </w:t>
      </w:r>
      <w:r w:rsidR="00E524ED">
        <w:rPr>
          <w:color w:val="000000" w:themeColor="text1"/>
        </w:rPr>
        <w:t>of the astrological ceiling c</w:t>
      </w:r>
      <w:r w:rsidR="00647079">
        <w:rPr>
          <w:color w:val="000000" w:themeColor="text1"/>
        </w:rPr>
        <w:t>ould</w:t>
      </w:r>
      <w:r w:rsidR="00E524ED">
        <w:rPr>
          <w:color w:val="000000" w:themeColor="text1"/>
        </w:rPr>
        <w:t xml:space="preserve"> be</w:t>
      </w:r>
      <w:r w:rsidR="00E703BD" w:rsidRPr="001E1F09">
        <w:rPr>
          <w:color w:val="000000" w:themeColor="text1"/>
        </w:rPr>
        <w:t xml:space="preserve"> captured through simple measurements</w:t>
      </w:r>
      <w:r w:rsidR="00C3546D">
        <w:rPr>
          <w:color w:val="000000" w:themeColor="text1"/>
        </w:rPr>
        <w:t xml:space="preserve"> </w:t>
      </w:r>
      <w:r w:rsidR="007E7D7F">
        <w:rPr>
          <w:color w:val="000000" w:themeColor="text1"/>
        </w:rPr>
        <w:t>recorded</w:t>
      </w:r>
      <w:r w:rsidR="00C3546D">
        <w:rPr>
          <w:color w:val="000000" w:themeColor="text1"/>
        </w:rPr>
        <w:t xml:space="preserve"> in the field </w:t>
      </w:r>
      <w:r w:rsidR="00E4232A">
        <w:rPr>
          <w:color w:val="000000" w:themeColor="text1"/>
        </w:rPr>
        <w:t xml:space="preserve">with tools including a clinometer and </w:t>
      </w:r>
      <w:r w:rsidR="00742EF2">
        <w:rPr>
          <w:color w:val="000000" w:themeColor="text1"/>
        </w:rPr>
        <w:t xml:space="preserve">a </w:t>
      </w:r>
      <w:r w:rsidR="00E4232A">
        <w:rPr>
          <w:color w:val="000000" w:themeColor="text1"/>
        </w:rPr>
        <w:t>g</w:t>
      </w:r>
      <w:r w:rsidR="00742EF2">
        <w:rPr>
          <w:color w:val="000000" w:themeColor="text1"/>
        </w:rPr>
        <w:t xml:space="preserve">lobal </w:t>
      </w:r>
      <w:r w:rsidR="00E4232A">
        <w:rPr>
          <w:color w:val="000000" w:themeColor="text1"/>
        </w:rPr>
        <w:t>p</w:t>
      </w:r>
      <w:r w:rsidR="00742EF2">
        <w:rPr>
          <w:color w:val="000000" w:themeColor="text1"/>
        </w:rPr>
        <w:t xml:space="preserve">osition </w:t>
      </w:r>
      <w:r w:rsidR="00E4232A">
        <w:rPr>
          <w:color w:val="000000" w:themeColor="text1"/>
        </w:rPr>
        <w:t>system</w:t>
      </w:r>
      <w:r w:rsidR="00742EF2">
        <w:rPr>
          <w:color w:val="000000" w:themeColor="text1"/>
        </w:rPr>
        <w:t xml:space="preserve"> via an application through an </w:t>
      </w:r>
      <w:r w:rsidR="00E01FF8">
        <w:rPr>
          <w:color w:val="000000" w:themeColor="text1"/>
        </w:rPr>
        <w:t>iPhone</w:t>
      </w:r>
      <w:r w:rsidR="00E4232A">
        <w:rPr>
          <w:color w:val="000000" w:themeColor="text1"/>
        </w:rPr>
        <w:t xml:space="preserve">. Given that Ancient Egyptian temples often have astronomical </w:t>
      </w:r>
      <w:r w:rsidR="00742EF2">
        <w:rPr>
          <w:color w:val="000000" w:themeColor="text1"/>
        </w:rPr>
        <w:t>connections</w:t>
      </w:r>
      <w:r w:rsidR="00E4232A">
        <w:rPr>
          <w:color w:val="000000" w:themeColor="text1"/>
        </w:rPr>
        <w:t>, the findings were computed at a later date to see if a connection could be made to this temple in alignment with a fixed star.</w:t>
      </w:r>
      <w:r w:rsidR="009343EB">
        <w:rPr>
          <w:rStyle w:val="FootnoteReference"/>
          <w:color w:val="000000" w:themeColor="text1"/>
        </w:rPr>
        <w:footnoteReference w:id="1"/>
      </w:r>
      <w:r w:rsidR="00E4232A">
        <w:rPr>
          <w:color w:val="000000" w:themeColor="text1"/>
        </w:rPr>
        <w:t xml:space="preserve">  </w:t>
      </w:r>
    </w:p>
    <w:p w:rsidR="00B57FAF" w:rsidRDefault="00B57FAF"/>
    <w:p w:rsidR="00B57FAF" w:rsidRPr="00216B86" w:rsidRDefault="00B57FAF" w:rsidP="00B57FAF">
      <w:pPr>
        <w:rPr>
          <w:b/>
          <w:bCs/>
          <w:color w:val="000000" w:themeColor="text1"/>
        </w:rPr>
      </w:pPr>
      <w:r w:rsidRPr="00216B86">
        <w:rPr>
          <w:b/>
          <w:bCs/>
          <w:color w:val="000000" w:themeColor="text1"/>
        </w:rPr>
        <w:t xml:space="preserve">Location and </w:t>
      </w:r>
      <w:r w:rsidR="00216B86" w:rsidRPr="00216B86">
        <w:rPr>
          <w:b/>
          <w:bCs/>
          <w:color w:val="000000" w:themeColor="text1"/>
        </w:rPr>
        <w:t>cultural background</w:t>
      </w:r>
      <w:r w:rsidRPr="00216B86">
        <w:rPr>
          <w:b/>
          <w:bCs/>
          <w:color w:val="000000" w:themeColor="text1"/>
        </w:rPr>
        <w:t xml:space="preserve"> of</w:t>
      </w:r>
      <w:r w:rsidR="00216B86" w:rsidRPr="00216B86">
        <w:rPr>
          <w:b/>
          <w:bCs/>
          <w:color w:val="000000" w:themeColor="text1"/>
        </w:rPr>
        <w:t xml:space="preserve"> </w:t>
      </w:r>
      <w:r w:rsidRPr="00216B86">
        <w:rPr>
          <w:b/>
          <w:bCs/>
          <w:color w:val="000000" w:themeColor="text1"/>
        </w:rPr>
        <w:t>Esna</w:t>
      </w:r>
      <w:r w:rsidR="00216B86" w:rsidRPr="00216B86">
        <w:rPr>
          <w:b/>
          <w:bCs/>
          <w:color w:val="000000" w:themeColor="text1"/>
        </w:rPr>
        <w:t xml:space="preserve"> Temple</w:t>
      </w:r>
    </w:p>
    <w:p w:rsidR="00B57FAF" w:rsidRPr="006A5BB6" w:rsidRDefault="00B57FAF" w:rsidP="006A5BB6">
      <w:pPr>
        <w:autoSpaceDE w:val="0"/>
        <w:autoSpaceDN w:val="0"/>
        <w:adjustRightInd w:val="0"/>
      </w:pPr>
      <w:r w:rsidRPr="001E1F09">
        <w:rPr>
          <w:color w:val="000000" w:themeColor="text1"/>
        </w:rPr>
        <w:t xml:space="preserve">Esna Temple is located within Upper Egypt, about </w:t>
      </w:r>
      <w:r w:rsidR="00F84D2A">
        <w:rPr>
          <w:color w:val="000000" w:themeColor="text1"/>
        </w:rPr>
        <w:t>55</w:t>
      </w:r>
      <w:r w:rsidRPr="001E1F09">
        <w:rPr>
          <w:color w:val="000000" w:themeColor="text1"/>
        </w:rPr>
        <w:t xml:space="preserve"> kilometers south of Luxor, </w:t>
      </w:r>
      <w:r w:rsidR="00216B86">
        <w:rPr>
          <w:color w:val="000000" w:themeColor="text1"/>
        </w:rPr>
        <w:t xml:space="preserve">and </w:t>
      </w:r>
      <w:r w:rsidRPr="001E1F09">
        <w:rPr>
          <w:color w:val="000000" w:themeColor="text1"/>
        </w:rPr>
        <w:t>just west of the Nile River.</w:t>
      </w:r>
      <w:r w:rsidRPr="001E1F09">
        <w:rPr>
          <w:rStyle w:val="FootnoteReference"/>
          <w:color w:val="000000" w:themeColor="text1"/>
        </w:rPr>
        <w:footnoteReference w:id="2"/>
      </w:r>
      <w:r w:rsidRPr="001E1F09">
        <w:rPr>
          <w:color w:val="000000" w:themeColor="text1"/>
        </w:rPr>
        <w:t xml:space="preserve"> </w:t>
      </w:r>
      <w:r w:rsidR="00F84D2A">
        <w:rPr>
          <w:color w:val="000000" w:themeColor="text1"/>
        </w:rPr>
        <w:t xml:space="preserve">The Ancient Egyptian name </w:t>
      </w:r>
      <w:r w:rsidR="00FE6A34">
        <w:rPr>
          <w:color w:val="000000" w:themeColor="text1"/>
        </w:rPr>
        <w:t xml:space="preserve">for the city of Esna </w:t>
      </w:r>
      <w:r w:rsidR="00F84D2A">
        <w:rPr>
          <w:color w:val="000000" w:themeColor="text1"/>
        </w:rPr>
        <w:t xml:space="preserve">was </w:t>
      </w:r>
      <w:r w:rsidR="00F84D2A" w:rsidRPr="00FE6A34">
        <w:rPr>
          <w:i/>
          <w:iCs/>
          <w:color w:val="000000" w:themeColor="text1"/>
        </w:rPr>
        <w:t>Iunyt</w:t>
      </w:r>
      <w:r w:rsidR="00F84D2A">
        <w:rPr>
          <w:color w:val="000000" w:themeColor="text1"/>
        </w:rPr>
        <w:t xml:space="preserve"> or </w:t>
      </w:r>
      <w:r w:rsidR="00F84D2A" w:rsidRPr="00FE6A34">
        <w:rPr>
          <w:i/>
          <w:iCs/>
          <w:color w:val="000000" w:themeColor="text1"/>
        </w:rPr>
        <w:t>Ta-senet</w:t>
      </w:r>
      <w:r w:rsidR="00F84D2A">
        <w:rPr>
          <w:color w:val="000000" w:themeColor="text1"/>
        </w:rPr>
        <w:t xml:space="preserve">, sourced from the Arabic </w:t>
      </w:r>
      <w:r w:rsidR="00F84D2A" w:rsidRPr="00FE6A34">
        <w:rPr>
          <w:i/>
          <w:iCs/>
          <w:color w:val="000000" w:themeColor="text1"/>
        </w:rPr>
        <w:t>Isna</w:t>
      </w:r>
      <w:r w:rsidR="00F84D2A">
        <w:rPr>
          <w:color w:val="000000" w:themeColor="text1"/>
        </w:rPr>
        <w:t xml:space="preserve"> and the Coptic </w:t>
      </w:r>
      <w:r w:rsidR="00F84D2A" w:rsidRPr="00FE6A34">
        <w:rPr>
          <w:i/>
          <w:iCs/>
          <w:color w:val="000000" w:themeColor="text1"/>
        </w:rPr>
        <w:t>Sne</w:t>
      </w:r>
      <w:r w:rsidR="00F84D2A">
        <w:rPr>
          <w:color w:val="000000" w:themeColor="text1"/>
        </w:rPr>
        <w:t>.</w:t>
      </w:r>
      <w:r w:rsidR="00F84D2A">
        <w:rPr>
          <w:rStyle w:val="FootnoteReference"/>
          <w:color w:val="000000" w:themeColor="text1"/>
        </w:rPr>
        <w:footnoteReference w:id="3"/>
      </w:r>
      <w:r w:rsidR="00F84D2A">
        <w:rPr>
          <w:color w:val="000000" w:themeColor="text1"/>
        </w:rPr>
        <w:t xml:space="preserve"> </w:t>
      </w:r>
      <w:r w:rsidRPr="001E1F09">
        <w:rPr>
          <w:color w:val="000000" w:themeColor="text1"/>
        </w:rPr>
        <w:t xml:space="preserve">This temple contains archaeological evidence that dates from as early as the Middle Kingdom of Ancient Egypt, however it was </w:t>
      </w:r>
      <w:r w:rsidR="00216B86">
        <w:rPr>
          <w:color w:val="000000" w:themeColor="text1"/>
        </w:rPr>
        <w:t xml:space="preserve">well </w:t>
      </w:r>
      <w:r w:rsidRPr="001E1F09">
        <w:rPr>
          <w:color w:val="000000" w:themeColor="text1"/>
        </w:rPr>
        <w:t>known as an important cultural center in the Ptolemaic Period.</w:t>
      </w:r>
      <w:r w:rsidRPr="001E1F09">
        <w:rPr>
          <w:rStyle w:val="FootnoteReference"/>
          <w:color w:val="000000" w:themeColor="text1"/>
        </w:rPr>
        <w:footnoteReference w:id="4"/>
      </w:r>
      <w:r w:rsidRPr="001E1F09">
        <w:rPr>
          <w:color w:val="000000" w:themeColor="text1"/>
        </w:rPr>
        <w:t xml:space="preserve"> It is believe</w:t>
      </w:r>
      <w:r w:rsidR="00666DD5">
        <w:rPr>
          <w:color w:val="000000" w:themeColor="text1"/>
        </w:rPr>
        <w:t>d</w:t>
      </w:r>
      <w:r w:rsidRPr="001E1F09">
        <w:rPr>
          <w:color w:val="000000" w:themeColor="text1"/>
        </w:rPr>
        <w:t xml:space="preserve"> that the temple was built in the 18</w:t>
      </w:r>
      <w:r w:rsidRPr="001E1F09">
        <w:rPr>
          <w:color w:val="000000" w:themeColor="text1"/>
          <w:vertAlign w:val="superscript"/>
        </w:rPr>
        <w:t>th</w:t>
      </w:r>
      <w:r w:rsidRPr="001E1F09">
        <w:rPr>
          <w:color w:val="000000" w:themeColor="text1"/>
        </w:rPr>
        <w:t xml:space="preserve"> dynasty</w:t>
      </w:r>
      <w:r w:rsidR="00647079">
        <w:rPr>
          <w:color w:val="000000" w:themeColor="text1"/>
        </w:rPr>
        <w:t xml:space="preserve"> of Ancient Egypt</w:t>
      </w:r>
      <w:r w:rsidRPr="001E1F09">
        <w:rPr>
          <w:color w:val="000000" w:themeColor="text1"/>
        </w:rPr>
        <w:t>, and was reconstructed during the 26</w:t>
      </w:r>
      <w:r w:rsidRPr="001E1F09">
        <w:rPr>
          <w:color w:val="000000" w:themeColor="text1"/>
          <w:vertAlign w:val="superscript"/>
        </w:rPr>
        <w:t>th</w:t>
      </w:r>
      <w:r w:rsidRPr="001E1F09">
        <w:rPr>
          <w:color w:val="000000" w:themeColor="text1"/>
        </w:rPr>
        <w:t xml:space="preserve"> dynasty.</w:t>
      </w:r>
      <w:r w:rsidRPr="001E1F09">
        <w:rPr>
          <w:rStyle w:val="FootnoteReference"/>
          <w:color w:val="000000" w:themeColor="text1"/>
        </w:rPr>
        <w:footnoteReference w:id="5"/>
      </w:r>
      <w:r w:rsidRPr="001E1F09">
        <w:rPr>
          <w:color w:val="000000" w:themeColor="text1"/>
        </w:rPr>
        <w:t xml:space="preserve"> </w:t>
      </w:r>
      <w:r w:rsidR="002D0F52">
        <w:rPr>
          <w:color w:val="000000" w:themeColor="text1"/>
        </w:rPr>
        <w:t>Academic sources vary on their dating of this temple</w:t>
      </w:r>
      <w:r w:rsidR="003A3624">
        <w:rPr>
          <w:color w:val="000000" w:themeColor="text1"/>
        </w:rPr>
        <w:t>;</w:t>
      </w:r>
      <w:r w:rsidR="002D0F52">
        <w:rPr>
          <w:color w:val="000000" w:themeColor="text1"/>
        </w:rPr>
        <w:t xml:space="preserve"> for example</w:t>
      </w:r>
      <w:r w:rsidR="003A3624">
        <w:rPr>
          <w:color w:val="000000" w:themeColor="text1"/>
        </w:rPr>
        <w:t>,</w:t>
      </w:r>
      <w:r w:rsidR="002D0F52">
        <w:rPr>
          <w:color w:val="000000" w:themeColor="text1"/>
        </w:rPr>
        <w:t xml:space="preserve"> Dorian Greenbaum stated that </w:t>
      </w:r>
      <w:r w:rsidR="00F84D2A" w:rsidRPr="001E1F09">
        <w:rPr>
          <w:color w:val="000000" w:themeColor="text1"/>
        </w:rPr>
        <w:t xml:space="preserve">the temple </w:t>
      </w:r>
      <w:r w:rsidR="002D0F52">
        <w:rPr>
          <w:color w:val="000000" w:themeColor="text1"/>
        </w:rPr>
        <w:t>was</w:t>
      </w:r>
      <w:r w:rsidR="00F84D2A" w:rsidRPr="001E1F09">
        <w:rPr>
          <w:color w:val="000000" w:themeColor="text1"/>
        </w:rPr>
        <w:t xml:space="preserve"> built during the reigns of</w:t>
      </w:r>
      <w:r w:rsidR="00F84D2A">
        <w:rPr>
          <w:color w:val="000000" w:themeColor="text1"/>
        </w:rPr>
        <w:t xml:space="preserve"> </w:t>
      </w:r>
      <w:r w:rsidR="00F84D2A" w:rsidRPr="001E1F09">
        <w:rPr>
          <w:color w:val="000000" w:themeColor="text1"/>
        </w:rPr>
        <w:t xml:space="preserve">Ptolemy III and IV </w:t>
      </w:r>
      <w:r w:rsidR="002D0F52">
        <w:rPr>
          <w:color w:val="000000" w:themeColor="text1"/>
        </w:rPr>
        <w:t>around</w:t>
      </w:r>
      <w:r w:rsidR="00F84D2A" w:rsidRPr="001E1F09">
        <w:rPr>
          <w:color w:val="000000" w:themeColor="text1"/>
        </w:rPr>
        <w:t xml:space="preserve"> 246–205 BCE</w:t>
      </w:r>
      <w:r w:rsidR="00F84D2A" w:rsidRPr="001E1F09">
        <w:rPr>
          <w:rStyle w:val="FootnoteReference"/>
          <w:color w:val="000000" w:themeColor="text1"/>
        </w:rPr>
        <w:footnoteReference w:id="6"/>
      </w:r>
      <w:r w:rsidR="003A3624">
        <w:rPr>
          <w:color w:val="000000" w:themeColor="text1"/>
        </w:rPr>
        <w:t>,</w:t>
      </w:r>
      <w:r w:rsidR="002D0F52">
        <w:rPr>
          <w:color w:val="000000" w:themeColor="text1"/>
        </w:rPr>
        <w:t xml:space="preserve"> while </w:t>
      </w:r>
      <w:r w:rsidR="00666DD5">
        <w:rPr>
          <w:color w:val="000000" w:themeColor="text1"/>
        </w:rPr>
        <w:t>Jochen Hallof</w:t>
      </w:r>
      <w:r w:rsidR="002D0F52">
        <w:rPr>
          <w:color w:val="000000" w:themeColor="text1"/>
        </w:rPr>
        <w:t xml:space="preserve"> stated that it was believed to be </w:t>
      </w:r>
      <w:r w:rsidR="002D0F52" w:rsidRPr="001E1F09">
        <w:rPr>
          <w:color w:val="000000" w:themeColor="text1"/>
        </w:rPr>
        <w:t>built during the reign of Ptolemy V during 205-145 BCE.</w:t>
      </w:r>
      <w:r w:rsidR="002D0F52" w:rsidRPr="001E1F09">
        <w:rPr>
          <w:rStyle w:val="FootnoteReference"/>
          <w:color w:val="000000" w:themeColor="text1"/>
        </w:rPr>
        <w:footnoteReference w:id="7"/>
      </w:r>
      <w:r w:rsidR="00AA0424">
        <w:rPr>
          <w:color w:val="000000" w:themeColor="text1"/>
        </w:rPr>
        <w:t xml:space="preserve"> </w:t>
      </w:r>
      <w:r w:rsidR="006A5BB6">
        <w:rPr>
          <w:color w:val="000000" w:themeColor="text1"/>
        </w:rPr>
        <w:t xml:space="preserve">Regardless of the exact timing, what exists of the temple today was built during a Graeco-Roman period of Egypt. </w:t>
      </w:r>
      <w:r w:rsidR="006A5BB6">
        <w:t>Esna was built on top of the ancient</w:t>
      </w:r>
      <w:r w:rsidR="00C3546D">
        <w:t xml:space="preserve"> city</w:t>
      </w:r>
      <w:r w:rsidR="006A5BB6">
        <w:t xml:space="preserve"> </w:t>
      </w:r>
      <w:r w:rsidR="00E01FF8" w:rsidRPr="00666DD5">
        <w:rPr>
          <w:i/>
          <w:iCs/>
        </w:rPr>
        <w:t>Lunyt</w:t>
      </w:r>
      <w:r w:rsidR="00E01FF8">
        <w:t>, also</w:t>
      </w:r>
      <w:r w:rsidR="006A5BB6">
        <w:t xml:space="preserve"> known as </w:t>
      </w:r>
      <w:r w:rsidR="006A5BB6" w:rsidRPr="00666DD5">
        <w:rPr>
          <w:i/>
          <w:iCs/>
        </w:rPr>
        <w:t>Lunyn</w:t>
      </w:r>
      <w:r w:rsidR="00666DD5">
        <w:t xml:space="preserve">, which has a direct correlation to </w:t>
      </w:r>
      <w:r w:rsidR="00666DD5" w:rsidRPr="00666DD5">
        <w:rPr>
          <w:i/>
          <w:iCs/>
        </w:rPr>
        <w:t>Iunyt</w:t>
      </w:r>
      <w:r w:rsidR="006A5BB6">
        <w:t xml:space="preserve">. </w:t>
      </w:r>
      <w:r w:rsidR="00647079">
        <w:rPr>
          <w:color w:val="000000" w:themeColor="text1"/>
        </w:rPr>
        <w:t xml:space="preserve">The decoration aspect of the construction of Esna Temple continued for </w:t>
      </w:r>
      <w:r w:rsidR="00647079">
        <w:rPr>
          <w:color w:val="000000" w:themeColor="text1"/>
        </w:rPr>
        <w:lastRenderedPageBreak/>
        <w:t>roughly four hundred years.</w:t>
      </w:r>
      <w:r w:rsidR="00647079">
        <w:rPr>
          <w:rStyle w:val="FootnoteReference"/>
          <w:color w:val="000000" w:themeColor="text1"/>
        </w:rPr>
        <w:footnoteReference w:id="8"/>
      </w:r>
      <w:r w:rsidR="00647079">
        <w:rPr>
          <w:color w:val="000000" w:themeColor="text1"/>
        </w:rPr>
        <w:t xml:space="preserve"> </w:t>
      </w:r>
      <w:r w:rsidRPr="001E1F09">
        <w:rPr>
          <w:color w:val="000000" w:themeColor="text1"/>
        </w:rPr>
        <w:t xml:space="preserve">A unique </w:t>
      </w:r>
      <w:r w:rsidR="003A3624">
        <w:rPr>
          <w:color w:val="000000" w:themeColor="text1"/>
        </w:rPr>
        <w:t>characteristic</w:t>
      </w:r>
      <w:r w:rsidRPr="001E1F09">
        <w:rPr>
          <w:color w:val="000000" w:themeColor="text1"/>
        </w:rPr>
        <w:t xml:space="preserve"> of this temple is that it is </w:t>
      </w:r>
      <w:r w:rsidR="00AA0424">
        <w:rPr>
          <w:color w:val="000000" w:themeColor="text1"/>
        </w:rPr>
        <w:t>approximately</w:t>
      </w:r>
      <w:r w:rsidR="00F84D2A">
        <w:rPr>
          <w:color w:val="000000" w:themeColor="text1"/>
        </w:rPr>
        <w:t xml:space="preserve"> nine</w:t>
      </w:r>
      <w:r w:rsidRPr="001E1F09">
        <w:rPr>
          <w:color w:val="000000" w:themeColor="text1"/>
        </w:rPr>
        <w:t xml:space="preserve"> meters below sea level, which means that most of the ancient temple lies beneath the houses</w:t>
      </w:r>
      <w:r w:rsidR="006A5BB6">
        <w:rPr>
          <w:color w:val="000000" w:themeColor="text1"/>
        </w:rPr>
        <w:t xml:space="preserve"> and businesses</w:t>
      </w:r>
      <w:r w:rsidRPr="001E1F09">
        <w:rPr>
          <w:color w:val="000000" w:themeColor="text1"/>
        </w:rPr>
        <w:t xml:space="preserve"> of the modern city of Esna</w:t>
      </w:r>
      <w:r w:rsidR="006A5BB6">
        <w:rPr>
          <w:color w:val="000000" w:themeColor="text1"/>
        </w:rPr>
        <w:t>,</w:t>
      </w:r>
      <w:r w:rsidR="002D0F52">
        <w:rPr>
          <w:color w:val="000000" w:themeColor="text1"/>
        </w:rPr>
        <w:t xml:space="preserve"> </w:t>
      </w:r>
      <w:r w:rsidRPr="001E1F09">
        <w:rPr>
          <w:color w:val="000000" w:themeColor="text1"/>
        </w:rPr>
        <w:t xml:space="preserve">and </w:t>
      </w:r>
      <w:r w:rsidR="006A5BB6">
        <w:rPr>
          <w:color w:val="000000" w:themeColor="text1"/>
        </w:rPr>
        <w:t>these establishments have</w:t>
      </w:r>
      <w:r w:rsidRPr="001E1F09">
        <w:rPr>
          <w:color w:val="000000" w:themeColor="text1"/>
        </w:rPr>
        <w:t xml:space="preserve"> yet to be excavated.</w:t>
      </w:r>
      <w:r w:rsidR="00F84D2A">
        <w:rPr>
          <w:rStyle w:val="FootnoteReference"/>
          <w:color w:val="000000" w:themeColor="text1"/>
        </w:rPr>
        <w:footnoteReference w:id="9"/>
      </w:r>
      <w:r w:rsidRPr="001E1F09">
        <w:rPr>
          <w:color w:val="000000" w:themeColor="text1"/>
        </w:rPr>
        <w:t xml:space="preserve"> Wh</w:t>
      </w:r>
      <w:r w:rsidR="00216B86">
        <w:rPr>
          <w:color w:val="000000" w:themeColor="text1"/>
        </w:rPr>
        <w:t xml:space="preserve">en one visits the temple </w:t>
      </w:r>
      <w:r w:rsidR="00647079">
        <w:rPr>
          <w:color w:val="000000" w:themeColor="text1"/>
        </w:rPr>
        <w:t>in contemporary Egypt</w:t>
      </w:r>
      <w:r w:rsidR="00216B86">
        <w:rPr>
          <w:color w:val="000000" w:themeColor="text1"/>
        </w:rPr>
        <w:t xml:space="preserve">, </w:t>
      </w:r>
      <w:r w:rsidR="002D0F52">
        <w:rPr>
          <w:color w:val="000000" w:themeColor="text1"/>
        </w:rPr>
        <w:t>the</w:t>
      </w:r>
      <w:r w:rsidRPr="001E1F09">
        <w:rPr>
          <w:color w:val="000000" w:themeColor="text1"/>
        </w:rPr>
        <w:t xml:space="preserve"> hypostyle hall</w:t>
      </w:r>
      <w:r w:rsidR="00E703BD">
        <w:rPr>
          <w:color w:val="000000" w:themeColor="text1"/>
        </w:rPr>
        <w:t xml:space="preserve"> </w:t>
      </w:r>
      <w:r w:rsidR="006A5BB6">
        <w:rPr>
          <w:color w:val="000000" w:themeColor="text1"/>
        </w:rPr>
        <w:t xml:space="preserve">is </w:t>
      </w:r>
      <w:r w:rsidR="00647079">
        <w:rPr>
          <w:color w:val="000000" w:themeColor="text1"/>
        </w:rPr>
        <w:t xml:space="preserve">what </w:t>
      </w:r>
      <w:r w:rsidR="00E703BD">
        <w:rPr>
          <w:color w:val="000000" w:themeColor="text1"/>
        </w:rPr>
        <w:t>remains for the vi</w:t>
      </w:r>
      <w:r w:rsidR="00E524ED">
        <w:rPr>
          <w:color w:val="000000" w:themeColor="text1"/>
        </w:rPr>
        <w:t>sitor</w:t>
      </w:r>
      <w:r w:rsidR="00E703BD">
        <w:rPr>
          <w:color w:val="000000" w:themeColor="text1"/>
        </w:rPr>
        <w:t xml:space="preserve"> to experience</w:t>
      </w:r>
      <w:r w:rsidR="002D0F52">
        <w:rPr>
          <w:color w:val="000000" w:themeColor="text1"/>
        </w:rPr>
        <w:t xml:space="preserve">. </w:t>
      </w:r>
      <w:r w:rsidR="00E524ED">
        <w:rPr>
          <w:color w:val="000000" w:themeColor="text1"/>
        </w:rPr>
        <w:t>H</w:t>
      </w:r>
      <w:r w:rsidR="00216B86">
        <w:rPr>
          <w:color w:val="000000" w:themeColor="text1"/>
        </w:rPr>
        <w:t>ypostyle hall</w:t>
      </w:r>
      <w:r w:rsidR="00E524ED">
        <w:rPr>
          <w:color w:val="000000" w:themeColor="text1"/>
        </w:rPr>
        <w:t>s</w:t>
      </w:r>
      <w:r w:rsidR="00F84D2A">
        <w:rPr>
          <w:color w:val="000000" w:themeColor="text1"/>
        </w:rPr>
        <w:t xml:space="preserve"> </w:t>
      </w:r>
      <w:r w:rsidR="00E524ED">
        <w:rPr>
          <w:color w:val="000000" w:themeColor="text1"/>
        </w:rPr>
        <w:t>are</w:t>
      </w:r>
      <w:r w:rsidR="00F84D2A">
        <w:rPr>
          <w:color w:val="000000" w:themeColor="text1"/>
        </w:rPr>
        <w:t xml:space="preserve"> a common theme in Ancient Egyptian temples that</w:t>
      </w:r>
      <w:r w:rsidR="00216B86">
        <w:rPr>
          <w:color w:val="000000" w:themeColor="text1"/>
        </w:rPr>
        <w:t xml:space="preserve"> </w:t>
      </w:r>
      <w:r w:rsidR="00E524ED">
        <w:rPr>
          <w:color w:val="000000" w:themeColor="text1"/>
        </w:rPr>
        <w:t>were</w:t>
      </w:r>
      <w:r w:rsidR="00F84D2A">
        <w:rPr>
          <w:color w:val="000000" w:themeColor="text1"/>
        </w:rPr>
        <w:t xml:space="preserve"> designed to be positioned directly after the temple’s open court, </w:t>
      </w:r>
      <w:r w:rsidR="006A5BB6">
        <w:rPr>
          <w:color w:val="000000" w:themeColor="text1"/>
        </w:rPr>
        <w:t>which w</w:t>
      </w:r>
      <w:r w:rsidR="007E7D7F">
        <w:rPr>
          <w:color w:val="000000" w:themeColor="text1"/>
        </w:rPr>
        <w:t>ere</w:t>
      </w:r>
      <w:r w:rsidR="006A5BB6">
        <w:rPr>
          <w:color w:val="000000" w:themeColor="text1"/>
        </w:rPr>
        <w:t xml:space="preserve"> </w:t>
      </w:r>
      <w:r w:rsidR="00F84D2A">
        <w:rPr>
          <w:color w:val="000000" w:themeColor="text1"/>
        </w:rPr>
        <w:t>quite often deep</w:t>
      </w:r>
      <w:r w:rsidR="006A5BB6">
        <w:rPr>
          <w:color w:val="000000" w:themeColor="text1"/>
        </w:rPr>
        <w:t>,</w:t>
      </w:r>
      <w:r w:rsidR="00F84D2A">
        <w:rPr>
          <w:color w:val="000000" w:themeColor="text1"/>
        </w:rPr>
        <w:t xml:space="preserve"> and filled with columns.</w:t>
      </w:r>
      <w:r w:rsidR="00F84D2A">
        <w:rPr>
          <w:rStyle w:val="FootnoteReference"/>
          <w:color w:val="000000" w:themeColor="text1"/>
        </w:rPr>
        <w:footnoteReference w:id="10"/>
      </w:r>
      <w:r w:rsidR="00F84D2A">
        <w:rPr>
          <w:color w:val="000000" w:themeColor="text1"/>
        </w:rPr>
        <w:t xml:space="preserve"> These columns were created for symbolic purposes, perhaps representing cosmic pillars holding up creation on earth</w:t>
      </w:r>
      <w:r w:rsidR="00666DD5">
        <w:rPr>
          <w:color w:val="000000" w:themeColor="text1"/>
        </w:rPr>
        <w:t xml:space="preserve"> to extend to the heavens</w:t>
      </w:r>
      <w:r w:rsidR="00F84D2A">
        <w:rPr>
          <w:color w:val="000000" w:themeColor="text1"/>
        </w:rPr>
        <w:t>, or the marshland vegetation sourced from the primordial</w:t>
      </w:r>
      <w:r w:rsidR="00666DD5">
        <w:rPr>
          <w:color w:val="000000" w:themeColor="text1"/>
        </w:rPr>
        <w:t xml:space="preserve"> waters</w:t>
      </w:r>
      <w:r w:rsidR="00607EC5">
        <w:rPr>
          <w:color w:val="000000" w:themeColor="text1"/>
        </w:rPr>
        <w:t>.</w:t>
      </w:r>
      <w:r w:rsidR="00F84D2A">
        <w:rPr>
          <w:rStyle w:val="FootnoteReference"/>
          <w:color w:val="000000" w:themeColor="text1"/>
        </w:rPr>
        <w:footnoteReference w:id="11"/>
      </w:r>
    </w:p>
    <w:p w:rsidR="00B57FAF" w:rsidRPr="001E1F09" w:rsidRDefault="00B57FAF" w:rsidP="00B57FAF">
      <w:pPr>
        <w:rPr>
          <w:color w:val="000000" w:themeColor="text1"/>
        </w:rPr>
      </w:pPr>
    </w:p>
    <w:p w:rsidR="002D0F52" w:rsidRPr="002D0F52" w:rsidRDefault="002D0F52" w:rsidP="00B57FAF">
      <w:pPr>
        <w:rPr>
          <w:b/>
          <w:bCs/>
          <w:color w:val="000000" w:themeColor="text1"/>
        </w:rPr>
      </w:pPr>
      <w:r w:rsidRPr="002D0F52">
        <w:rPr>
          <w:b/>
          <w:bCs/>
          <w:color w:val="000000" w:themeColor="text1"/>
        </w:rPr>
        <w:t>Unique qualities of Esna Temple</w:t>
      </w:r>
    </w:p>
    <w:p w:rsidR="00DB733E" w:rsidRDefault="00B57FAF" w:rsidP="0029353D">
      <w:pPr>
        <w:rPr>
          <w:color w:val="000000" w:themeColor="text1"/>
        </w:rPr>
      </w:pPr>
      <w:r w:rsidRPr="001E1F09">
        <w:rPr>
          <w:color w:val="000000" w:themeColor="text1"/>
        </w:rPr>
        <w:t>There are a number of key features of Esna Temple</w:t>
      </w:r>
      <w:r w:rsidR="00C3546D">
        <w:rPr>
          <w:color w:val="000000" w:themeColor="text1"/>
        </w:rPr>
        <w:t xml:space="preserve"> that distinguish it from other temples in Egypt. These</w:t>
      </w:r>
      <w:r w:rsidR="002D0F52">
        <w:rPr>
          <w:color w:val="000000" w:themeColor="text1"/>
        </w:rPr>
        <w:t xml:space="preserve"> includ</w:t>
      </w:r>
      <w:r w:rsidR="00C3546D">
        <w:rPr>
          <w:color w:val="000000" w:themeColor="text1"/>
        </w:rPr>
        <w:t>e</w:t>
      </w:r>
      <w:r w:rsidR="00A96332">
        <w:rPr>
          <w:color w:val="000000" w:themeColor="text1"/>
        </w:rPr>
        <w:t xml:space="preserve"> the </w:t>
      </w:r>
      <w:r w:rsidR="00C3546D">
        <w:rPr>
          <w:color w:val="000000" w:themeColor="text1"/>
        </w:rPr>
        <w:t xml:space="preserve">honoring of the </w:t>
      </w:r>
      <w:r w:rsidR="00A96332">
        <w:rPr>
          <w:color w:val="000000" w:themeColor="text1"/>
        </w:rPr>
        <w:t xml:space="preserve">creator </w:t>
      </w:r>
      <w:r w:rsidR="00AA0424">
        <w:rPr>
          <w:color w:val="000000" w:themeColor="text1"/>
        </w:rPr>
        <w:t>deity</w:t>
      </w:r>
      <w:r w:rsidR="00E524ED">
        <w:rPr>
          <w:color w:val="000000" w:themeColor="text1"/>
        </w:rPr>
        <w:t xml:space="preserve"> Khnum-Ra</w:t>
      </w:r>
      <w:r w:rsidR="006A5BB6">
        <w:rPr>
          <w:color w:val="000000" w:themeColor="text1"/>
        </w:rPr>
        <w:t xml:space="preserve">, the </w:t>
      </w:r>
      <w:r w:rsidR="00C3546D">
        <w:rPr>
          <w:color w:val="000000" w:themeColor="text1"/>
        </w:rPr>
        <w:t xml:space="preserve">appearance of the </w:t>
      </w:r>
      <w:r w:rsidR="006A5BB6">
        <w:rPr>
          <w:color w:val="000000" w:themeColor="text1"/>
        </w:rPr>
        <w:t>goddess Neith</w:t>
      </w:r>
      <w:r w:rsidR="00A96332">
        <w:rPr>
          <w:color w:val="000000" w:themeColor="text1"/>
        </w:rPr>
        <w:t>, a theme of unification of Upper and Lower Egypt</w:t>
      </w:r>
      <w:r w:rsidR="00C3546D">
        <w:rPr>
          <w:color w:val="000000" w:themeColor="text1"/>
        </w:rPr>
        <w:t xml:space="preserve"> presented through the temple columns</w:t>
      </w:r>
      <w:r w:rsidR="00A96332">
        <w:rPr>
          <w:color w:val="000000" w:themeColor="text1"/>
        </w:rPr>
        <w:t xml:space="preserve">, detailed ritual </w:t>
      </w:r>
      <w:r w:rsidR="00AA0424">
        <w:rPr>
          <w:color w:val="000000" w:themeColor="text1"/>
        </w:rPr>
        <w:t>explanation</w:t>
      </w:r>
      <w:r w:rsidR="00C3546D">
        <w:rPr>
          <w:color w:val="000000" w:themeColor="text1"/>
        </w:rPr>
        <w:t xml:space="preserve"> outlining how to honor Khnum</w:t>
      </w:r>
      <w:r w:rsidR="00A96332">
        <w:rPr>
          <w:color w:val="000000" w:themeColor="text1"/>
        </w:rPr>
        <w:t xml:space="preserve">, </w:t>
      </w:r>
      <w:r w:rsidR="006A5BB6">
        <w:rPr>
          <w:color w:val="000000" w:themeColor="text1"/>
        </w:rPr>
        <w:t xml:space="preserve">a </w:t>
      </w:r>
      <w:r w:rsidR="00A96332" w:rsidRPr="00EF7F2A">
        <w:rPr>
          <w:color w:val="000000" w:themeColor="text1"/>
        </w:rPr>
        <w:t>calendar</w:t>
      </w:r>
      <w:r w:rsidR="006A5BB6" w:rsidRPr="00EF7F2A">
        <w:rPr>
          <w:color w:val="000000" w:themeColor="text1"/>
        </w:rPr>
        <w:t>,</w:t>
      </w:r>
      <w:r w:rsidR="00A96332" w:rsidRPr="00EF7F2A">
        <w:rPr>
          <w:color w:val="000000" w:themeColor="text1"/>
        </w:rPr>
        <w:t xml:space="preserve"> and</w:t>
      </w:r>
      <w:r w:rsidR="002D0F52" w:rsidRPr="00EF7F2A">
        <w:rPr>
          <w:color w:val="000000" w:themeColor="text1"/>
        </w:rPr>
        <w:t xml:space="preserve"> </w:t>
      </w:r>
      <w:r w:rsidR="006A5BB6" w:rsidRPr="00EF7F2A">
        <w:rPr>
          <w:color w:val="000000" w:themeColor="text1"/>
        </w:rPr>
        <w:t>a zodiacal</w:t>
      </w:r>
      <w:r w:rsidR="002D0F52" w:rsidRPr="00EF7F2A">
        <w:rPr>
          <w:color w:val="000000" w:themeColor="text1"/>
        </w:rPr>
        <w:t xml:space="preserve"> </w:t>
      </w:r>
      <w:r w:rsidR="006A5BB6" w:rsidRPr="00EF7F2A">
        <w:rPr>
          <w:color w:val="000000" w:themeColor="text1"/>
        </w:rPr>
        <w:t xml:space="preserve">mapping on the </w:t>
      </w:r>
      <w:r w:rsidR="002D0F52" w:rsidRPr="00EF7F2A">
        <w:rPr>
          <w:color w:val="000000" w:themeColor="text1"/>
        </w:rPr>
        <w:t xml:space="preserve">ceiling. </w:t>
      </w:r>
      <w:r w:rsidRPr="00EF7F2A">
        <w:rPr>
          <w:color w:val="000000" w:themeColor="text1"/>
        </w:rPr>
        <w:t xml:space="preserve">It is believed that Esna was originally linked by a ceremonial way to the </w:t>
      </w:r>
      <w:r w:rsidR="00E01FF8" w:rsidRPr="00EF7F2A">
        <w:rPr>
          <w:color w:val="000000" w:themeColor="text1"/>
        </w:rPr>
        <w:t xml:space="preserve">Nile and </w:t>
      </w:r>
      <w:r w:rsidR="00E01FF8">
        <w:rPr>
          <w:color w:val="000000" w:themeColor="text1"/>
        </w:rPr>
        <w:t>was</w:t>
      </w:r>
      <w:r w:rsidR="00C3546D">
        <w:rPr>
          <w:color w:val="000000" w:themeColor="text1"/>
        </w:rPr>
        <w:t xml:space="preserve"> </w:t>
      </w:r>
      <w:r w:rsidR="0029353D" w:rsidRPr="00EF7F2A">
        <w:rPr>
          <w:color w:val="000000" w:themeColor="text1"/>
        </w:rPr>
        <w:t>the last Egyptian temple to be decorated with hieroglyphic texts</w:t>
      </w:r>
      <w:r w:rsidRPr="00EF7F2A">
        <w:rPr>
          <w:color w:val="000000" w:themeColor="text1"/>
        </w:rPr>
        <w:t>.</w:t>
      </w:r>
      <w:r w:rsidRPr="00EF7F2A">
        <w:rPr>
          <w:rStyle w:val="FootnoteReference"/>
          <w:color w:val="000000" w:themeColor="text1"/>
        </w:rPr>
        <w:t xml:space="preserve"> </w:t>
      </w:r>
      <w:r w:rsidRPr="00EF7F2A">
        <w:rPr>
          <w:rStyle w:val="FootnoteReference"/>
          <w:color w:val="000000" w:themeColor="text1"/>
        </w:rPr>
        <w:footnoteReference w:id="12"/>
      </w:r>
      <w:r w:rsidRPr="00EF7F2A">
        <w:rPr>
          <w:color w:val="000000" w:themeColor="text1"/>
        </w:rPr>
        <w:t xml:space="preserve"> </w:t>
      </w:r>
      <w:r w:rsidR="006A5BB6" w:rsidRPr="00EF7F2A">
        <w:rPr>
          <w:color w:val="000000" w:themeColor="text1"/>
        </w:rPr>
        <w:t xml:space="preserve"> </w:t>
      </w:r>
    </w:p>
    <w:p w:rsidR="00DB733E" w:rsidRDefault="00DB733E" w:rsidP="0029353D">
      <w:pPr>
        <w:rPr>
          <w:color w:val="000000" w:themeColor="text1"/>
        </w:rPr>
      </w:pPr>
    </w:p>
    <w:p w:rsidR="00DB733E" w:rsidRPr="00DB733E" w:rsidRDefault="00DB733E" w:rsidP="0029353D">
      <w:pPr>
        <w:rPr>
          <w:b/>
          <w:bCs/>
          <w:color w:val="000000" w:themeColor="text1"/>
        </w:rPr>
      </w:pPr>
      <w:r w:rsidRPr="00DB733E">
        <w:rPr>
          <w:b/>
          <w:bCs/>
          <w:color w:val="000000" w:themeColor="text1"/>
        </w:rPr>
        <w:t>A Dedication to Khnum</w:t>
      </w:r>
    </w:p>
    <w:p w:rsidR="00CA1659" w:rsidRDefault="0029353D" w:rsidP="0029353D">
      <w:r w:rsidRPr="00EF7F2A">
        <w:rPr>
          <w:color w:val="000000" w:themeColor="text1"/>
        </w:rPr>
        <w:t xml:space="preserve">Historians </w:t>
      </w:r>
      <w:r w:rsidR="003A3624">
        <w:rPr>
          <w:color w:val="000000" w:themeColor="text1"/>
        </w:rPr>
        <w:t>identify</w:t>
      </w:r>
      <w:r w:rsidRPr="00EF7F2A">
        <w:rPr>
          <w:color w:val="000000" w:themeColor="text1"/>
        </w:rPr>
        <w:t xml:space="preserve"> this temple </w:t>
      </w:r>
      <w:r w:rsidR="007A49B1">
        <w:rPr>
          <w:color w:val="000000" w:themeColor="text1"/>
        </w:rPr>
        <w:t xml:space="preserve">as </w:t>
      </w:r>
      <w:r w:rsidR="003A3624">
        <w:rPr>
          <w:color w:val="000000" w:themeColor="text1"/>
        </w:rPr>
        <w:t>one that’s</w:t>
      </w:r>
      <w:r w:rsidRPr="00EF7F2A">
        <w:rPr>
          <w:color w:val="000000" w:themeColor="text1"/>
        </w:rPr>
        <w:t xml:space="preserve"> dedicated to the creator god Khnum</w:t>
      </w:r>
      <w:r w:rsidR="00B57FAF" w:rsidRPr="00EF7F2A">
        <w:rPr>
          <w:color w:val="000000" w:themeColor="text1"/>
        </w:rPr>
        <w:t>.</w:t>
      </w:r>
      <w:r w:rsidR="00E30AE1">
        <w:rPr>
          <w:color w:val="000000" w:themeColor="text1"/>
        </w:rPr>
        <w:t xml:space="preserve"> </w:t>
      </w:r>
      <w:r w:rsidR="006A5BB6" w:rsidRPr="00EF7F2A">
        <w:t xml:space="preserve">Within the texts found at Esna, there are specific writings about four pillars of the sky </w:t>
      </w:r>
      <w:r w:rsidR="003A3624">
        <w:t>that</w:t>
      </w:r>
      <w:r w:rsidR="006A5BB6" w:rsidRPr="00EF7F2A">
        <w:t xml:space="preserve"> invoke an idea of the four sides or four corners, referring to the power of creation</w:t>
      </w:r>
      <w:r w:rsidR="00FD65E4">
        <w:t xml:space="preserve"> and the four directions</w:t>
      </w:r>
      <w:r w:rsidR="006A5BB6" w:rsidRPr="00EF7F2A">
        <w:t xml:space="preserve">. </w:t>
      </w:r>
      <w:r w:rsidR="00FD65E4" w:rsidRPr="00EF7F2A">
        <w:t>Radwan Abdel-Rady wrote that these four corners are symbols of the four cardinal points of the universe.</w:t>
      </w:r>
      <w:r w:rsidR="00FD65E4" w:rsidRPr="00EF7F2A">
        <w:rPr>
          <w:rStyle w:val="FootnoteReference"/>
        </w:rPr>
        <w:footnoteReference w:id="13"/>
      </w:r>
      <w:r w:rsidR="00FD65E4" w:rsidRPr="00EF7F2A">
        <w:t xml:space="preserve">  </w:t>
      </w:r>
      <w:r w:rsidR="006A5BB6" w:rsidRPr="00EF7F2A">
        <w:t xml:space="preserve">These texts point to Khnum as creator of the world, one who keeps everything within the world in order, </w:t>
      </w:r>
      <w:r w:rsidR="00FD65E4">
        <w:t xml:space="preserve">as Abdel-Rady stated, </w:t>
      </w:r>
      <w:r w:rsidR="006A5BB6" w:rsidRPr="00EF7F2A">
        <w:t xml:space="preserve">‘He </w:t>
      </w:r>
      <w:r w:rsidR="00C3546D">
        <w:t>p</w:t>
      </w:r>
      <w:r w:rsidR="006A5BB6" w:rsidRPr="00EF7F2A">
        <w:t>laces the four sides of heaven’.</w:t>
      </w:r>
      <w:r w:rsidR="006A5BB6" w:rsidRPr="00EF7F2A">
        <w:rPr>
          <w:rStyle w:val="FootnoteReference"/>
        </w:rPr>
        <w:footnoteReference w:id="14"/>
      </w:r>
      <w:r w:rsidRPr="00EF7F2A">
        <w:t xml:space="preserve"> Moustafa Gadalla wrote</w:t>
      </w:r>
      <w:r w:rsidR="00FD65E4">
        <w:t xml:space="preserve"> that</w:t>
      </w:r>
      <w:r w:rsidR="00C3546D">
        <w:t xml:space="preserve"> </w:t>
      </w:r>
      <w:r w:rsidRPr="00EF7F2A">
        <w:t xml:space="preserve">Khnum </w:t>
      </w:r>
      <w:r w:rsidR="00EF7F2A" w:rsidRPr="00EF7F2A">
        <w:t xml:space="preserve">is more accurately </w:t>
      </w:r>
      <w:r w:rsidR="003A3624">
        <w:t xml:space="preserve">translated as </w:t>
      </w:r>
      <w:r w:rsidR="00EF7F2A" w:rsidRPr="00EF7F2A">
        <w:t>a</w:t>
      </w:r>
      <w:r w:rsidRPr="00EF7F2A">
        <w:t xml:space="preserve"> verb</w:t>
      </w:r>
      <w:r w:rsidR="00EF7F2A" w:rsidRPr="00EF7F2A">
        <w:t xml:space="preserve"> rather than a noun, </w:t>
      </w:r>
      <w:r w:rsidR="00FD65E4">
        <w:t>and as a verb</w:t>
      </w:r>
      <w:r w:rsidR="003A3624">
        <w:t>,</w:t>
      </w:r>
      <w:r w:rsidR="00FD65E4">
        <w:t xml:space="preserve"> his name mean</w:t>
      </w:r>
      <w:r w:rsidR="003A3624">
        <w:t>s</w:t>
      </w:r>
      <w:r w:rsidR="00EF7F2A" w:rsidRPr="00EF7F2A">
        <w:t xml:space="preserve"> </w:t>
      </w:r>
      <w:r w:rsidRPr="00EF7F2A">
        <w:t>‘to build’</w:t>
      </w:r>
      <w:r w:rsidR="00EF7F2A" w:rsidRPr="00EF7F2A">
        <w:t xml:space="preserve">, </w:t>
      </w:r>
      <w:r w:rsidRPr="00EF7F2A">
        <w:t>‘to fashion’</w:t>
      </w:r>
      <w:r w:rsidR="00EF7F2A" w:rsidRPr="00EF7F2A">
        <w:t>, and</w:t>
      </w:r>
      <w:r w:rsidRPr="00EF7F2A">
        <w:t xml:space="preserve"> ‘to put togethe</w:t>
      </w:r>
      <w:r w:rsidR="00EF7F2A" w:rsidRPr="00EF7F2A">
        <w:t xml:space="preserve">r’ </w:t>
      </w:r>
      <w:r w:rsidRPr="00EF7F2A">
        <w:t>both intellectually and physically.</w:t>
      </w:r>
      <w:r w:rsidRPr="00EF7F2A">
        <w:rPr>
          <w:rStyle w:val="FootnoteReference"/>
        </w:rPr>
        <w:footnoteReference w:id="15"/>
      </w:r>
      <w:r w:rsidRPr="00EF7F2A">
        <w:t xml:space="preserve"> </w:t>
      </w:r>
      <w:r w:rsidR="00EF7F2A">
        <w:t>Gadalla related Khnum to the symbol of the Cosmic Egg</w:t>
      </w:r>
      <w:r w:rsidR="003A3624">
        <w:t>,</w:t>
      </w:r>
      <w:r w:rsidR="00EF7F2A">
        <w:t xml:space="preserve"> which contains all of the universe within in</w:t>
      </w:r>
      <w:r w:rsidR="00CA1659">
        <w:t>, indicative of the living space</w:t>
      </w:r>
      <w:r w:rsidR="00EF7F2A">
        <w:t>.</w:t>
      </w:r>
      <w:r w:rsidR="00CA1659">
        <w:rPr>
          <w:rStyle w:val="FootnoteReference"/>
        </w:rPr>
        <w:footnoteReference w:id="16"/>
      </w:r>
      <w:r w:rsidR="00EF7F2A">
        <w:t xml:space="preserve"> He wrote that Khnum </w:t>
      </w:r>
      <w:r w:rsidR="00CA1659">
        <w:t xml:space="preserve">fashioned not just all of mankind, but was the </w:t>
      </w:r>
      <w:r w:rsidR="00FD65E4">
        <w:t>‘F</w:t>
      </w:r>
      <w:r w:rsidR="00CA1659">
        <w:t>ather of the fathers</w:t>
      </w:r>
      <w:r w:rsidR="00FD65E4">
        <w:t>’</w:t>
      </w:r>
      <w:r w:rsidR="00CA1659">
        <w:t xml:space="preserve"> of the Egyptian </w:t>
      </w:r>
      <w:r w:rsidR="00CA1659" w:rsidRPr="00FD65E4">
        <w:rPr>
          <w:i/>
          <w:iCs/>
        </w:rPr>
        <w:t>neteru</w:t>
      </w:r>
      <w:r w:rsidR="00FD65E4">
        <w:t>.</w:t>
      </w:r>
      <w:r w:rsidR="00FD65E4" w:rsidRPr="00FD65E4">
        <w:rPr>
          <w:rStyle w:val="FootnoteReference"/>
        </w:rPr>
        <w:t xml:space="preserve"> </w:t>
      </w:r>
      <w:r w:rsidR="00FD65E4">
        <w:rPr>
          <w:rStyle w:val="FootnoteReference"/>
        </w:rPr>
        <w:footnoteReference w:id="17"/>
      </w:r>
      <w:r w:rsidR="00FD65E4">
        <w:t xml:space="preserve"> </w:t>
      </w:r>
      <w:r w:rsidR="00FD65E4" w:rsidRPr="00FD65E4">
        <w:rPr>
          <w:i/>
          <w:iCs/>
        </w:rPr>
        <w:t xml:space="preserve">Neteru </w:t>
      </w:r>
      <w:r w:rsidR="00FD65E4">
        <w:t xml:space="preserve">is a term that </w:t>
      </w:r>
      <w:r w:rsidR="00CA1659">
        <w:t>contains the entire pantheon of gods and goddesses</w:t>
      </w:r>
      <w:r w:rsidR="00FD65E4">
        <w:t xml:space="preserve"> in Egyptian culture, namely connecting each god or goddess with a particular aspect of nature</w:t>
      </w:r>
      <w:r w:rsidR="00CA1659">
        <w:t>.</w:t>
      </w:r>
      <w:r w:rsidR="00FD65E4">
        <w:rPr>
          <w:rStyle w:val="FootnoteReference"/>
        </w:rPr>
        <w:footnoteReference w:id="18"/>
      </w:r>
      <w:r w:rsidR="00CA1659">
        <w:t xml:space="preserve"> Khnum could also be </w:t>
      </w:r>
      <w:r w:rsidR="00A242C7">
        <w:t>considered</w:t>
      </w:r>
      <w:r w:rsidR="00CA1659">
        <w:t xml:space="preserve"> the modeler, </w:t>
      </w:r>
      <w:r w:rsidR="00606877">
        <w:lastRenderedPageBreak/>
        <w:t>M</w:t>
      </w:r>
      <w:r w:rsidR="00CA1659">
        <w:t xml:space="preserve">aker of heaven, earth, the </w:t>
      </w:r>
      <w:r w:rsidR="00606877" w:rsidRPr="00606877">
        <w:rPr>
          <w:i/>
          <w:iCs/>
        </w:rPr>
        <w:t>t</w:t>
      </w:r>
      <w:r w:rsidR="00CA1659" w:rsidRPr="00606877">
        <w:rPr>
          <w:i/>
          <w:iCs/>
        </w:rPr>
        <w:t>uat</w:t>
      </w:r>
      <w:r w:rsidR="00CA1659">
        <w:t>, water, and the mountains, Governor of the House of Life, Creator of things that shall be, Source of the lands.’</w:t>
      </w:r>
      <w:r w:rsidR="00CA1659">
        <w:rPr>
          <w:rStyle w:val="FootnoteReference"/>
        </w:rPr>
        <w:footnoteReference w:id="19"/>
      </w:r>
      <w:r w:rsidR="00A242C7">
        <w:t xml:space="preserve"> </w:t>
      </w:r>
      <w:r w:rsidR="0020216F">
        <w:t>According to Gadalla</w:t>
      </w:r>
      <w:r w:rsidR="0022249D">
        <w:t>,</w:t>
      </w:r>
      <w:r w:rsidR="0020216F">
        <w:t xml:space="preserve"> Khnum is the ruler of space and time, which he</w:t>
      </w:r>
      <w:r w:rsidR="00C511CB">
        <w:t xml:space="preserve"> </w:t>
      </w:r>
      <w:r w:rsidR="00A242C7">
        <w:t>differentiated</w:t>
      </w:r>
      <w:r w:rsidR="00C511CB">
        <w:t xml:space="preserve"> </w:t>
      </w:r>
      <w:r w:rsidR="007005CC">
        <w:t>from one another</w:t>
      </w:r>
      <w:r w:rsidR="00C511CB">
        <w:t xml:space="preserve">, </w:t>
      </w:r>
      <w:r w:rsidR="0020216F">
        <w:t xml:space="preserve">comparing them </w:t>
      </w:r>
      <w:r w:rsidR="00BE2166">
        <w:t>as cut from the same cloth</w:t>
      </w:r>
      <w:r w:rsidR="00C511CB">
        <w:t xml:space="preserve">, just as the science of astronomy and its application </w:t>
      </w:r>
      <w:r w:rsidR="007005CC">
        <w:t xml:space="preserve">of </w:t>
      </w:r>
      <w:r w:rsidR="00C511CB">
        <w:t>astrology.</w:t>
      </w:r>
      <w:r w:rsidR="00C511CB">
        <w:rPr>
          <w:rStyle w:val="FootnoteReference"/>
        </w:rPr>
        <w:footnoteReference w:id="20"/>
      </w:r>
      <w:r w:rsidR="0020216F">
        <w:t xml:space="preserve">  He sourced Ancient Egyptian text</w:t>
      </w:r>
      <w:r w:rsidR="00C3546D">
        <w:t>s</w:t>
      </w:r>
      <w:r w:rsidR="0020216F">
        <w:t xml:space="preserve"> </w:t>
      </w:r>
      <w:r w:rsidR="007005CC">
        <w:t>that</w:t>
      </w:r>
      <w:r w:rsidR="0020216F">
        <w:t xml:space="preserve"> describe Khnum as Ruler of time</w:t>
      </w:r>
      <w:r w:rsidR="0022249D">
        <w:t xml:space="preserve"> who has particular zodiacal and Sothic connections,</w:t>
      </w:r>
      <w:r w:rsidR="0020216F">
        <w:t xml:space="preserve"> ‘who </w:t>
      </w:r>
      <w:r w:rsidR="00A242C7">
        <w:t>coordinated</w:t>
      </w:r>
      <w:r w:rsidR="0020216F">
        <w:t xml:space="preserve"> the movements of the sun and the moon at various seasons, and build up the year.’</w:t>
      </w:r>
      <w:r w:rsidR="0020216F">
        <w:rPr>
          <w:rStyle w:val="FootnoteReference"/>
        </w:rPr>
        <w:footnoteReference w:id="21"/>
      </w:r>
    </w:p>
    <w:p w:rsidR="006A5BB6" w:rsidRDefault="006A5BB6" w:rsidP="0029353D"/>
    <w:p w:rsidR="00DB733E" w:rsidRPr="00DB733E" w:rsidRDefault="00DB733E" w:rsidP="003C6346">
      <w:pPr>
        <w:rPr>
          <w:b/>
          <w:bCs/>
          <w:color w:val="000000" w:themeColor="text1"/>
        </w:rPr>
      </w:pPr>
      <w:r w:rsidRPr="00DB733E">
        <w:rPr>
          <w:b/>
          <w:bCs/>
          <w:color w:val="000000" w:themeColor="text1"/>
        </w:rPr>
        <w:t>The Hidden Goddess</w:t>
      </w:r>
    </w:p>
    <w:p w:rsidR="003C6346" w:rsidRPr="003C6346" w:rsidRDefault="003C6346" w:rsidP="003C6346">
      <w:pPr>
        <w:rPr>
          <w:color w:val="000000" w:themeColor="text1"/>
        </w:rPr>
      </w:pPr>
      <w:r>
        <w:rPr>
          <w:color w:val="000000" w:themeColor="text1"/>
        </w:rPr>
        <w:t xml:space="preserve">Although many Egyptologists and academic experts described Khnum as the principle deity of Esna Temple, </w:t>
      </w:r>
      <w:r w:rsidR="005B4A76">
        <w:rPr>
          <w:color w:val="000000" w:themeColor="text1"/>
        </w:rPr>
        <w:t xml:space="preserve">it could be argued that </w:t>
      </w:r>
      <w:r w:rsidRPr="001E1F09">
        <w:rPr>
          <w:color w:val="000000" w:themeColor="text1"/>
        </w:rPr>
        <w:t xml:space="preserve">Neith and Khnum </w:t>
      </w:r>
      <w:r w:rsidR="005B4A76">
        <w:rPr>
          <w:color w:val="000000" w:themeColor="text1"/>
        </w:rPr>
        <w:t>like</w:t>
      </w:r>
      <w:r w:rsidR="00BA6729" w:rsidRPr="00BE2166">
        <w:rPr>
          <w:color w:val="000000" w:themeColor="text1"/>
        </w:rPr>
        <w:t xml:space="preserve"> </w:t>
      </w:r>
      <w:r w:rsidRPr="00BE2166">
        <w:rPr>
          <w:color w:val="000000" w:themeColor="text1"/>
        </w:rPr>
        <w:t>two sides of one coin</w:t>
      </w:r>
      <w:r w:rsidR="005B4A76">
        <w:rPr>
          <w:color w:val="000000" w:themeColor="text1"/>
        </w:rPr>
        <w:t>--</w:t>
      </w:r>
      <w:r w:rsidRPr="001E1F09">
        <w:rPr>
          <w:color w:val="000000" w:themeColor="text1"/>
        </w:rPr>
        <w:t>as the principal deity of the temple</w:t>
      </w:r>
      <w:r w:rsidR="005B4A76">
        <w:rPr>
          <w:color w:val="000000" w:themeColor="text1"/>
        </w:rPr>
        <w:t>.  In other words,</w:t>
      </w:r>
      <w:r>
        <w:rPr>
          <w:color w:val="000000" w:themeColor="text1"/>
        </w:rPr>
        <w:t xml:space="preserve"> that her presence is just as significant, albeit subtle.</w:t>
      </w:r>
      <w:r>
        <w:rPr>
          <w:rStyle w:val="FootnoteReference"/>
          <w:color w:val="000000" w:themeColor="text1"/>
        </w:rPr>
        <w:footnoteReference w:id="22"/>
      </w:r>
      <w:r>
        <w:rPr>
          <w:color w:val="000000" w:themeColor="text1"/>
        </w:rPr>
        <w:t xml:space="preserve">  The ancient site of Esna was once called </w:t>
      </w:r>
      <w:r w:rsidRPr="003C6346">
        <w:rPr>
          <w:i/>
          <w:iCs/>
          <w:color w:val="000000" w:themeColor="text1"/>
        </w:rPr>
        <w:t>Jwnyt</w:t>
      </w:r>
      <w:r>
        <w:rPr>
          <w:color w:val="000000" w:themeColor="text1"/>
        </w:rPr>
        <w:t xml:space="preserve">, and an alternative name of the site was known as </w:t>
      </w:r>
      <w:r w:rsidRPr="001F49B4">
        <w:rPr>
          <w:i/>
          <w:iCs/>
          <w:color w:val="000000" w:themeColor="text1"/>
        </w:rPr>
        <w:t>Ta-senet</w:t>
      </w:r>
      <w:r w:rsidR="005B4A76">
        <w:rPr>
          <w:color w:val="000000" w:themeColor="text1"/>
        </w:rPr>
        <w:t>--or</w:t>
      </w:r>
      <w:r w:rsidR="00FF7836">
        <w:rPr>
          <w:color w:val="000000" w:themeColor="text1"/>
        </w:rPr>
        <w:t xml:space="preserve"> </w:t>
      </w:r>
      <w:r w:rsidR="00FF7836" w:rsidRPr="001F49B4">
        <w:rPr>
          <w:i/>
          <w:iCs/>
          <w:color w:val="000000" w:themeColor="text1"/>
        </w:rPr>
        <w:t>Tanet</w:t>
      </w:r>
      <w:r w:rsidR="005B4A76">
        <w:rPr>
          <w:i/>
          <w:iCs/>
          <w:color w:val="000000" w:themeColor="text1"/>
        </w:rPr>
        <w:t>,</w:t>
      </w:r>
      <w:r w:rsidR="00FF7836">
        <w:rPr>
          <w:color w:val="000000" w:themeColor="text1"/>
        </w:rPr>
        <w:t xml:space="preserve"> </w:t>
      </w:r>
      <w:r>
        <w:rPr>
          <w:color w:val="000000" w:themeColor="text1"/>
        </w:rPr>
        <w:t>which etiologically translates to ‘the seat of Neith’.</w:t>
      </w:r>
      <w:r>
        <w:rPr>
          <w:rStyle w:val="FootnoteReference"/>
          <w:color w:val="000000" w:themeColor="text1"/>
        </w:rPr>
        <w:footnoteReference w:id="23"/>
      </w:r>
      <w:r>
        <w:rPr>
          <w:color w:val="000000" w:themeColor="text1"/>
        </w:rPr>
        <w:t xml:space="preserve">  </w:t>
      </w:r>
      <w:r w:rsidR="008371B7">
        <w:rPr>
          <w:color w:val="000000" w:themeColor="text1"/>
        </w:rPr>
        <w:t>Neith’s cult center is know</w:t>
      </w:r>
      <w:r w:rsidR="00004852">
        <w:rPr>
          <w:color w:val="000000" w:themeColor="text1"/>
        </w:rPr>
        <w:t>n</w:t>
      </w:r>
      <w:r w:rsidR="008371B7">
        <w:rPr>
          <w:color w:val="000000" w:themeColor="text1"/>
        </w:rPr>
        <w:t xml:space="preserve"> to be Sais, a city in Lower Egypt.</w:t>
      </w:r>
      <w:r w:rsidR="008371B7">
        <w:rPr>
          <w:rStyle w:val="FootnoteReference"/>
          <w:color w:val="000000" w:themeColor="text1"/>
        </w:rPr>
        <w:footnoteReference w:id="24"/>
      </w:r>
      <w:r w:rsidR="008371B7">
        <w:rPr>
          <w:color w:val="000000" w:themeColor="text1"/>
        </w:rPr>
        <w:t xml:space="preserve"> </w:t>
      </w:r>
      <w:r w:rsidR="00AF34AF" w:rsidRPr="001E1F09">
        <w:rPr>
          <w:color w:val="000000" w:themeColor="text1"/>
        </w:rPr>
        <w:t>Neith</w:t>
      </w:r>
      <w:r>
        <w:rPr>
          <w:color w:val="000000" w:themeColor="text1"/>
        </w:rPr>
        <w:t>, a creator goddess</w:t>
      </w:r>
      <w:r w:rsidR="005B4A76">
        <w:rPr>
          <w:color w:val="000000" w:themeColor="text1"/>
        </w:rPr>
        <w:t>,</w:t>
      </w:r>
      <w:r w:rsidR="00AF34AF" w:rsidRPr="001E1F09">
        <w:rPr>
          <w:color w:val="000000" w:themeColor="text1"/>
        </w:rPr>
        <w:t xml:space="preserve"> </w:t>
      </w:r>
      <w:r w:rsidR="00AF34AF">
        <w:rPr>
          <w:color w:val="000000" w:themeColor="text1"/>
        </w:rPr>
        <w:t xml:space="preserve">is </w:t>
      </w:r>
      <w:r w:rsidR="00BA6729">
        <w:rPr>
          <w:color w:val="000000" w:themeColor="text1"/>
        </w:rPr>
        <w:t xml:space="preserve">a </w:t>
      </w:r>
      <w:r w:rsidR="00AF34AF">
        <w:rPr>
          <w:color w:val="000000" w:themeColor="text1"/>
        </w:rPr>
        <w:t xml:space="preserve">known </w:t>
      </w:r>
      <w:r>
        <w:rPr>
          <w:color w:val="000000" w:themeColor="text1"/>
        </w:rPr>
        <w:t>consort of</w:t>
      </w:r>
      <w:r w:rsidR="00AF34AF">
        <w:rPr>
          <w:color w:val="000000" w:themeColor="text1"/>
        </w:rPr>
        <w:t xml:space="preserve"> Khnum</w:t>
      </w:r>
      <w:r w:rsidR="00AA0424" w:rsidRPr="001E1F09">
        <w:rPr>
          <w:color w:val="000000" w:themeColor="text1"/>
        </w:rPr>
        <w:t>.</w:t>
      </w:r>
      <w:r w:rsidR="00AA0424" w:rsidRPr="001E1F09">
        <w:rPr>
          <w:rStyle w:val="FootnoteReference"/>
          <w:color w:val="000000" w:themeColor="text1"/>
        </w:rPr>
        <w:footnoteReference w:id="25"/>
      </w:r>
      <w:r w:rsidR="006A5BB6">
        <w:rPr>
          <w:color w:val="000000" w:themeColor="text1"/>
        </w:rPr>
        <w:t xml:space="preserve"> </w:t>
      </w:r>
      <w:r w:rsidR="00B57FAF" w:rsidRPr="001E1F09">
        <w:rPr>
          <w:color w:val="000000" w:themeColor="text1"/>
        </w:rPr>
        <w:t>While Khnum</w:t>
      </w:r>
      <w:r w:rsidR="001F49B4">
        <w:rPr>
          <w:color w:val="000000" w:themeColor="text1"/>
        </w:rPr>
        <w:t xml:space="preserve"> </w:t>
      </w:r>
      <w:r w:rsidR="00B57FAF" w:rsidRPr="001E1F09">
        <w:rPr>
          <w:color w:val="000000" w:themeColor="text1"/>
        </w:rPr>
        <w:t>form</w:t>
      </w:r>
      <w:r w:rsidR="00A96332">
        <w:rPr>
          <w:color w:val="000000" w:themeColor="text1"/>
        </w:rPr>
        <w:t>ed</w:t>
      </w:r>
      <w:r w:rsidR="00B57FAF" w:rsidRPr="001E1F09">
        <w:rPr>
          <w:color w:val="000000" w:themeColor="text1"/>
        </w:rPr>
        <w:t xml:space="preserve"> all beings and objects materially on the potter’s wheel</w:t>
      </w:r>
      <w:r w:rsidR="001F49B4">
        <w:rPr>
          <w:color w:val="000000" w:themeColor="text1"/>
        </w:rPr>
        <w:t xml:space="preserve"> </w:t>
      </w:r>
      <w:r w:rsidR="001F49B4" w:rsidRPr="001E1F09">
        <w:rPr>
          <w:color w:val="000000" w:themeColor="text1"/>
        </w:rPr>
        <w:t>with his own hands</w:t>
      </w:r>
      <w:r w:rsidR="00B57FAF" w:rsidRPr="001E1F09">
        <w:rPr>
          <w:color w:val="000000" w:themeColor="text1"/>
        </w:rPr>
        <w:t>, Neith create</w:t>
      </w:r>
      <w:r w:rsidR="00A96332">
        <w:rPr>
          <w:color w:val="000000" w:themeColor="text1"/>
        </w:rPr>
        <w:t>d</w:t>
      </w:r>
      <w:r w:rsidR="00B57FAF" w:rsidRPr="001E1F09">
        <w:rPr>
          <w:color w:val="000000" w:themeColor="text1"/>
        </w:rPr>
        <w:t xml:space="preserve"> all beings cognitively, by thinking, and spelling their names.</w:t>
      </w:r>
      <w:r>
        <w:rPr>
          <w:color w:val="000000" w:themeColor="text1"/>
        </w:rPr>
        <w:t xml:space="preserve"> </w:t>
      </w:r>
      <w:r w:rsidR="001F49B4">
        <w:rPr>
          <w:color w:val="000000" w:themeColor="text1"/>
        </w:rPr>
        <w:t>T</w:t>
      </w:r>
      <w:r>
        <w:rPr>
          <w:color w:val="000000" w:themeColor="text1"/>
        </w:rPr>
        <w:t xml:space="preserve">exts found </w:t>
      </w:r>
      <w:r w:rsidR="001F49B4">
        <w:rPr>
          <w:color w:val="000000" w:themeColor="text1"/>
        </w:rPr>
        <w:t xml:space="preserve">within the </w:t>
      </w:r>
      <w:r>
        <w:rPr>
          <w:color w:val="000000" w:themeColor="text1"/>
        </w:rPr>
        <w:t xml:space="preserve">temple </w:t>
      </w:r>
      <w:r w:rsidR="001F49B4">
        <w:rPr>
          <w:color w:val="000000" w:themeColor="text1"/>
        </w:rPr>
        <w:t xml:space="preserve">contain </w:t>
      </w:r>
      <w:r>
        <w:rPr>
          <w:color w:val="000000" w:themeColor="text1"/>
        </w:rPr>
        <w:t xml:space="preserve">a narration </w:t>
      </w:r>
      <w:r w:rsidR="001F49B4">
        <w:rPr>
          <w:color w:val="000000" w:themeColor="text1"/>
        </w:rPr>
        <w:t xml:space="preserve">that </w:t>
      </w:r>
      <w:r>
        <w:rPr>
          <w:color w:val="000000" w:themeColor="text1"/>
        </w:rPr>
        <w:t>describes the creation of the world through seven powerful spells</w:t>
      </w:r>
      <w:r w:rsidR="00FF7836">
        <w:rPr>
          <w:color w:val="000000" w:themeColor="text1"/>
        </w:rPr>
        <w:t xml:space="preserve"> given by </w:t>
      </w:r>
      <w:r w:rsidR="00E01FF8">
        <w:rPr>
          <w:color w:val="000000" w:themeColor="text1"/>
        </w:rPr>
        <w:t>Neith.</w:t>
      </w:r>
      <w:r>
        <w:rPr>
          <w:rStyle w:val="FootnoteReference"/>
          <w:sz w:val="22"/>
          <w:szCs w:val="22"/>
        </w:rPr>
        <w:footnoteReference w:id="26"/>
      </w:r>
    </w:p>
    <w:p w:rsidR="003C6346" w:rsidRDefault="003C6346" w:rsidP="00B57FAF">
      <w:pPr>
        <w:rPr>
          <w:color w:val="000000" w:themeColor="text1"/>
        </w:rPr>
      </w:pPr>
    </w:p>
    <w:p w:rsidR="00FF7836" w:rsidRDefault="00FF7836" w:rsidP="00B57FAF">
      <w:r>
        <w:t xml:space="preserve">Neith, </w:t>
      </w:r>
      <w:r w:rsidR="00BA6729">
        <w:t xml:space="preserve">also known as </w:t>
      </w:r>
      <w:r>
        <w:t>Net, Nit, or Niet</w:t>
      </w:r>
      <w:r w:rsidR="0099311C">
        <w:t>,</w:t>
      </w:r>
      <w:r>
        <w:t xml:space="preserve"> is a mother goddess, a goddess of healing like Sekhmet, and the verb of her name means </w:t>
      </w:r>
      <w:r w:rsidR="0099311C">
        <w:t>‘</w:t>
      </w:r>
      <w:r>
        <w:t>to weave</w:t>
      </w:r>
      <w:r w:rsidR="0099311C">
        <w:t>.’</w:t>
      </w:r>
      <w:r w:rsidR="00394D97">
        <w:rPr>
          <w:rStyle w:val="FootnoteReference"/>
        </w:rPr>
        <w:footnoteReference w:id="27"/>
      </w:r>
      <w:r>
        <w:t xml:space="preserve"> </w:t>
      </w:r>
      <w:r w:rsidR="00394D97">
        <w:t>The mythology of Neith deems her</w:t>
      </w:r>
      <w:r>
        <w:t xml:space="preserve"> a goddess of life </w:t>
      </w:r>
      <w:r w:rsidR="00394D97">
        <w:t>who</w:t>
      </w:r>
      <w:r>
        <w:t xml:space="preserve"> created herself out of the </w:t>
      </w:r>
      <w:r w:rsidR="00B34F9B">
        <w:t>darkness</w:t>
      </w:r>
      <w:r>
        <w:t>, appear</w:t>
      </w:r>
      <w:r w:rsidR="00394D97">
        <w:t>ing</w:t>
      </w:r>
      <w:r>
        <w:t xml:space="preserve"> to light the whole </w:t>
      </w:r>
      <w:r w:rsidR="00394D97">
        <w:t xml:space="preserve">of creation </w:t>
      </w:r>
      <w:r w:rsidR="00A94BBE">
        <w:t xml:space="preserve">much </w:t>
      </w:r>
      <w:r>
        <w:t>like the Sun.</w:t>
      </w:r>
      <w:r w:rsidR="00394D97">
        <w:rPr>
          <w:rStyle w:val="FootnoteReference"/>
        </w:rPr>
        <w:footnoteReference w:id="28"/>
      </w:r>
      <w:r>
        <w:t xml:space="preserve"> Alongside </w:t>
      </w:r>
      <w:r w:rsidRPr="00B34F9B">
        <w:rPr>
          <w:i/>
          <w:iCs/>
        </w:rPr>
        <w:t>Hpi</w:t>
      </w:r>
      <w:r w:rsidR="0099311C">
        <w:rPr>
          <w:i/>
          <w:iCs/>
        </w:rPr>
        <w:t>,</w:t>
      </w:r>
      <w:r>
        <w:t xml:space="preserve"> she is a goddess of Nile,</w:t>
      </w:r>
      <w:r w:rsidR="00394D97">
        <w:t xml:space="preserve"> and the stories </w:t>
      </w:r>
      <w:r w:rsidR="00A94BBE">
        <w:t xml:space="preserve">that have been </w:t>
      </w:r>
      <w:r w:rsidR="00394D97">
        <w:t xml:space="preserve">passed down </w:t>
      </w:r>
      <w:r w:rsidR="00A94BBE">
        <w:t xml:space="preserve">orally </w:t>
      </w:r>
      <w:r w:rsidR="00394D97">
        <w:t>tell that</w:t>
      </w:r>
      <w:r>
        <w:t xml:space="preserve"> Neith was a great fish</w:t>
      </w:r>
      <w:r w:rsidR="00A94BBE">
        <w:t xml:space="preserve"> </w:t>
      </w:r>
      <w:r w:rsidR="0099311C">
        <w:t>who</w:t>
      </w:r>
      <w:r>
        <w:t xml:space="preserve"> swam from Upper and Lower Egypt to the </w:t>
      </w:r>
      <w:r w:rsidR="00B34F9B">
        <w:t>Mediterranean</w:t>
      </w:r>
      <w:r>
        <w:t>.</w:t>
      </w:r>
      <w:r w:rsidR="00394D97">
        <w:rPr>
          <w:rStyle w:val="FootnoteReference"/>
        </w:rPr>
        <w:footnoteReference w:id="29"/>
      </w:r>
      <w:r>
        <w:t xml:space="preserve">  She is a creatrix and a hidden goddess. Neith appears in </w:t>
      </w:r>
      <w:r w:rsidR="00BA6729">
        <w:t xml:space="preserve">different sites spanning </w:t>
      </w:r>
      <w:r w:rsidR="00A94BBE">
        <w:t xml:space="preserve">across </w:t>
      </w:r>
      <w:r w:rsidR="00BA6729">
        <w:t>Egypt</w:t>
      </w:r>
      <w:r w:rsidR="0062124B">
        <w:t>,</w:t>
      </w:r>
      <w:r w:rsidR="00BA6729">
        <w:t xml:space="preserve"> including </w:t>
      </w:r>
      <w:r>
        <w:t>King Tut’s tomb, Nefe</w:t>
      </w:r>
      <w:r w:rsidR="0062124B">
        <w:t>r</w:t>
      </w:r>
      <w:r>
        <w:t>tari’s tomb, and the Tomb of Ay.</w:t>
      </w:r>
      <w:r w:rsidR="00E30AE1">
        <w:rPr>
          <w:rStyle w:val="FootnoteReference"/>
        </w:rPr>
        <w:footnoteReference w:id="30"/>
      </w:r>
      <w:r>
        <w:t xml:space="preserve"> She is associated with both the two cobras of lower Egypt and the two wings of the vulture of Upper Egypt</w:t>
      </w:r>
      <w:r w:rsidR="00394D97">
        <w:t>, deeming her presence as a statement to the unification of the lands of Egypt.</w:t>
      </w:r>
      <w:r w:rsidR="00394D97">
        <w:rPr>
          <w:rStyle w:val="FootnoteReference"/>
        </w:rPr>
        <w:footnoteReference w:id="31"/>
      </w:r>
      <w:r>
        <w:t xml:space="preserve"> </w:t>
      </w:r>
      <w:r w:rsidR="00394D97">
        <w:t>Neith</w:t>
      </w:r>
      <w:r>
        <w:t xml:space="preserve"> often appears with a knitting shuttle on her head. </w:t>
      </w:r>
      <w:r w:rsidR="00394D97">
        <w:t>In the temple of Esna</w:t>
      </w:r>
      <w:r w:rsidR="0062124B">
        <w:t>,</w:t>
      </w:r>
      <w:r w:rsidR="00394D97">
        <w:t xml:space="preserve"> she appears as</w:t>
      </w:r>
      <w:r>
        <w:t xml:space="preserve"> the goddess of love</w:t>
      </w:r>
      <w:r w:rsidR="00394D97">
        <w:t xml:space="preserve"> when</w:t>
      </w:r>
      <w:r>
        <w:t xml:space="preserve"> Khnum harvests lotus flowers to give to her</w:t>
      </w:r>
      <w:r w:rsidR="008371B7">
        <w:t>.</w:t>
      </w:r>
      <w:r w:rsidR="00E30AE1">
        <w:rPr>
          <w:rStyle w:val="FootnoteReference"/>
        </w:rPr>
        <w:footnoteReference w:id="32"/>
      </w:r>
    </w:p>
    <w:p w:rsidR="00FF7836" w:rsidRDefault="00FF7836" w:rsidP="00B57FAF"/>
    <w:p w:rsidR="004D312D" w:rsidRDefault="004D312D" w:rsidP="00FF7836">
      <w:pPr>
        <w:autoSpaceDE w:val="0"/>
        <w:autoSpaceDN w:val="0"/>
        <w:adjustRightInd w:val="0"/>
        <w:rPr>
          <w:b/>
          <w:bCs/>
          <w:color w:val="000000" w:themeColor="text1"/>
        </w:rPr>
      </w:pPr>
    </w:p>
    <w:p w:rsidR="00DB733E" w:rsidRPr="00DB733E" w:rsidRDefault="00DB733E" w:rsidP="00FF7836">
      <w:pPr>
        <w:autoSpaceDE w:val="0"/>
        <w:autoSpaceDN w:val="0"/>
        <w:adjustRightInd w:val="0"/>
        <w:rPr>
          <w:b/>
          <w:bCs/>
          <w:color w:val="000000" w:themeColor="text1"/>
        </w:rPr>
      </w:pPr>
      <w:r w:rsidRPr="00DB733E">
        <w:rPr>
          <w:b/>
          <w:bCs/>
          <w:color w:val="000000" w:themeColor="text1"/>
        </w:rPr>
        <w:lastRenderedPageBreak/>
        <w:t>Unification between Upper and Lower Egypt</w:t>
      </w:r>
    </w:p>
    <w:p w:rsidR="00B34F9B" w:rsidRDefault="00FF7836" w:rsidP="00A96332">
      <w:pPr>
        <w:autoSpaceDE w:val="0"/>
        <w:autoSpaceDN w:val="0"/>
        <w:adjustRightInd w:val="0"/>
        <w:rPr>
          <w:color w:val="000000" w:themeColor="text1"/>
        </w:rPr>
      </w:pPr>
      <w:r w:rsidRPr="001E1F09">
        <w:rPr>
          <w:color w:val="000000" w:themeColor="text1"/>
        </w:rPr>
        <w:t>This temple provide</w:t>
      </w:r>
      <w:r>
        <w:rPr>
          <w:color w:val="000000" w:themeColor="text1"/>
        </w:rPr>
        <w:t>d</w:t>
      </w:r>
      <w:r w:rsidRPr="001E1F09">
        <w:rPr>
          <w:color w:val="000000" w:themeColor="text1"/>
        </w:rPr>
        <w:t xml:space="preserve"> documentation of</w:t>
      </w:r>
      <w:r>
        <w:rPr>
          <w:color w:val="000000" w:themeColor="text1"/>
        </w:rPr>
        <w:t xml:space="preserve"> rituals to honor </w:t>
      </w:r>
      <w:r w:rsidRPr="001E1F09">
        <w:rPr>
          <w:color w:val="000000" w:themeColor="text1"/>
        </w:rPr>
        <w:t>Khnum, outlining the annual festivals in which the people participated in ceremonies, feasts</w:t>
      </w:r>
      <w:r w:rsidR="004D312D">
        <w:rPr>
          <w:color w:val="000000" w:themeColor="text1"/>
        </w:rPr>
        <w:t>,</w:t>
      </w:r>
      <w:r w:rsidRPr="001E1F09">
        <w:rPr>
          <w:color w:val="000000" w:themeColor="text1"/>
        </w:rPr>
        <w:t xml:space="preserve"> and the religious thought that was in practice </w:t>
      </w:r>
      <w:r w:rsidR="004D312D">
        <w:rPr>
          <w:color w:val="000000" w:themeColor="text1"/>
        </w:rPr>
        <w:t>during</w:t>
      </w:r>
      <w:r w:rsidRPr="001E1F09">
        <w:rPr>
          <w:color w:val="000000" w:themeColor="text1"/>
        </w:rPr>
        <w:t xml:space="preserve"> the </w:t>
      </w:r>
      <w:r>
        <w:rPr>
          <w:color w:val="000000" w:themeColor="text1"/>
        </w:rPr>
        <w:t>culmination</w:t>
      </w:r>
      <w:r w:rsidRPr="001E1F09">
        <w:rPr>
          <w:color w:val="000000" w:themeColor="text1"/>
        </w:rPr>
        <w:t xml:space="preserve"> of Egyptian paganism.</w:t>
      </w:r>
      <w:r w:rsidRPr="001E1F09">
        <w:rPr>
          <w:rStyle w:val="FootnoteReference"/>
          <w:color w:val="000000" w:themeColor="text1"/>
        </w:rPr>
        <w:t xml:space="preserve"> </w:t>
      </w:r>
      <w:r w:rsidRPr="001E1F09">
        <w:rPr>
          <w:rStyle w:val="FootnoteReference"/>
          <w:color w:val="000000" w:themeColor="text1"/>
        </w:rPr>
        <w:footnoteReference w:id="33"/>
      </w:r>
      <w:r w:rsidRPr="001E1F09">
        <w:rPr>
          <w:color w:val="000000" w:themeColor="text1"/>
        </w:rPr>
        <w:t xml:space="preserve"> Esna’s temple columns </w:t>
      </w:r>
      <w:r w:rsidR="00BA6729">
        <w:rPr>
          <w:color w:val="000000" w:themeColor="text1"/>
        </w:rPr>
        <w:t>demonstrate an</w:t>
      </w:r>
      <w:r w:rsidRPr="001E1F09">
        <w:rPr>
          <w:color w:val="000000" w:themeColor="text1"/>
        </w:rPr>
        <w:t xml:space="preserve"> extensive devot</w:t>
      </w:r>
      <w:r w:rsidR="00BA6729">
        <w:rPr>
          <w:color w:val="000000" w:themeColor="text1"/>
        </w:rPr>
        <w:t>ion</w:t>
      </w:r>
      <w:r w:rsidRPr="001E1F09">
        <w:rPr>
          <w:color w:val="000000" w:themeColor="text1"/>
        </w:rPr>
        <w:t xml:space="preserve"> to sharing the performance of rituals that occurred at this site, particularly the ‘festival of the installation of the potter’s wheel’ and ‘the festival of raising the heaven’.</w:t>
      </w:r>
      <w:r>
        <w:rPr>
          <w:color w:val="000000" w:themeColor="text1"/>
        </w:rPr>
        <w:t xml:space="preserve"> </w:t>
      </w:r>
      <w:r w:rsidRPr="001E1F09">
        <w:rPr>
          <w:color w:val="000000" w:themeColor="text1"/>
        </w:rPr>
        <w:t xml:space="preserve">It is said that fourteen of the eighteen columns are decorated with the text of one ritual that </w:t>
      </w:r>
      <w:r w:rsidR="00653A68">
        <w:rPr>
          <w:color w:val="000000" w:themeColor="text1"/>
        </w:rPr>
        <w:t>was</w:t>
      </w:r>
      <w:r w:rsidRPr="001E1F09">
        <w:rPr>
          <w:color w:val="000000" w:themeColor="text1"/>
        </w:rPr>
        <w:t xml:space="preserve"> to be celebrated on the first day of the third month of the winter season, which would be equivalent to February twenty fifth</w:t>
      </w:r>
      <w:r>
        <w:rPr>
          <w:color w:val="000000" w:themeColor="text1"/>
        </w:rPr>
        <w:t xml:space="preserve"> </w:t>
      </w:r>
      <w:r w:rsidR="004D312D">
        <w:rPr>
          <w:color w:val="000000" w:themeColor="text1"/>
        </w:rPr>
        <w:t>o</w:t>
      </w:r>
      <w:r>
        <w:rPr>
          <w:color w:val="000000" w:themeColor="text1"/>
        </w:rPr>
        <w:t>n the modern-day calendar</w:t>
      </w:r>
      <w:r w:rsidRPr="001E1F09">
        <w:rPr>
          <w:color w:val="000000" w:themeColor="text1"/>
        </w:rPr>
        <w:t>. The texts share the complete sequence of ritual, hymns, litanies, recitations and offerings that were necessary.</w:t>
      </w:r>
      <w:r w:rsidRPr="001E1F09">
        <w:rPr>
          <w:rStyle w:val="FootnoteReference"/>
          <w:color w:val="000000" w:themeColor="text1"/>
        </w:rPr>
        <w:footnoteReference w:id="34"/>
      </w:r>
      <w:r>
        <w:rPr>
          <w:color w:val="000000" w:themeColor="text1"/>
        </w:rPr>
        <w:t xml:space="preserve"> </w:t>
      </w:r>
      <w:r w:rsidR="00B57FAF" w:rsidRPr="001E1F09">
        <w:rPr>
          <w:color w:val="000000" w:themeColor="text1"/>
        </w:rPr>
        <w:t>Khnum is depicted mainly in the southern half of the temple</w:t>
      </w:r>
      <w:r>
        <w:rPr>
          <w:color w:val="000000" w:themeColor="text1"/>
        </w:rPr>
        <w:t xml:space="preserve"> walls</w:t>
      </w:r>
      <w:r w:rsidR="00B57FAF" w:rsidRPr="001E1F09">
        <w:rPr>
          <w:color w:val="000000" w:themeColor="text1"/>
        </w:rPr>
        <w:t>, in accordance with the location of his main cult center at Elephantine</w:t>
      </w:r>
      <w:r w:rsidR="00E524ED">
        <w:rPr>
          <w:color w:val="000000" w:themeColor="text1"/>
        </w:rPr>
        <w:t xml:space="preserve"> in Upper Egypt</w:t>
      </w:r>
      <w:r w:rsidR="00B57FAF" w:rsidRPr="001E1F09">
        <w:rPr>
          <w:color w:val="000000" w:themeColor="text1"/>
        </w:rPr>
        <w:t>, and Neith is depicted mainly in the temple’s northern half</w:t>
      </w:r>
      <w:r>
        <w:rPr>
          <w:color w:val="000000" w:themeColor="text1"/>
        </w:rPr>
        <w:t xml:space="preserve"> of the temple walls</w:t>
      </w:r>
      <w:r w:rsidR="00B57FAF" w:rsidRPr="001E1F09">
        <w:rPr>
          <w:color w:val="000000" w:themeColor="text1"/>
        </w:rPr>
        <w:t>, in accordance with her main cult center at Sais</w:t>
      </w:r>
      <w:r w:rsidR="00E524ED">
        <w:rPr>
          <w:color w:val="000000" w:themeColor="text1"/>
        </w:rPr>
        <w:t>, which was a part of Lower Egypt</w:t>
      </w:r>
      <w:r w:rsidR="00B57FAF" w:rsidRPr="001E1F09">
        <w:rPr>
          <w:color w:val="000000" w:themeColor="text1"/>
        </w:rPr>
        <w:t>.</w:t>
      </w:r>
      <w:r w:rsidR="00B57FAF" w:rsidRPr="001E1F09">
        <w:rPr>
          <w:rStyle w:val="FootnoteReference"/>
          <w:color w:val="000000" w:themeColor="text1"/>
        </w:rPr>
        <w:footnoteReference w:id="35"/>
      </w:r>
      <w:r w:rsidR="002D0F52">
        <w:rPr>
          <w:color w:val="000000" w:themeColor="text1"/>
        </w:rPr>
        <w:t xml:space="preserve"> </w:t>
      </w:r>
      <w:r w:rsidR="00BA6729">
        <w:rPr>
          <w:color w:val="000000" w:themeColor="text1"/>
        </w:rPr>
        <w:t>O</w:t>
      </w:r>
      <w:r w:rsidR="00247B2E">
        <w:rPr>
          <w:color w:val="000000" w:themeColor="text1"/>
        </w:rPr>
        <w:t>ne could conclude that</w:t>
      </w:r>
      <w:r w:rsidR="002D0F52">
        <w:rPr>
          <w:color w:val="000000" w:themeColor="text1"/>
        </w:rPr>
        <w:t xml:space="preserve"> </w:t>
      </w:r>
      <w:r w:rsidR="00247B2E">
        <w:rPr>
          <w:color w:val="000000" w:themeColor="text1"/>
        </w:rPr>
        <w:t xml:space="preserve">this temple </w:t>
      </w:r>
      <w:r w:rsidR="00B34F9B">
        <w:rPr>
          <w:color w:val="000000" w:themeColor="text1"/>
        </w:rPr>
        <w:t>is a symbolic</w:t>
      </w:r>
      <w:r w:rsidR="002D0F52">
        <w:rPr>
          <w:color w:val="000000" w:themeColor="text1"/>
        </w:rPr>
        <w:t xml:space="preserve"> </w:t>
      </w:r>
      <w:r w:rsidR="00ED09D8">
        <w:rPr>
          <w:color w:val="000000" w:themeColor="text1"/>
        </w:rPr>
        <w:t xml:space="preserve">and political </w:t>
      </w:r>
      <w:r w:rsidR="002D0F52">
        <w:rPr>
          <w:color w:val="000000" w:themeColor="text1"/>
        </w:rPr>
        <w:t>demonstrat</w:t>
      </w:r>
      <w:r w:rsidR="00B34F9B">
        <w:rPr>
          <w:color w:val="000000" w:themeColor="text1"/>
        </w:rPr>
        <w:t>ion of the</w:t>
      </w:r>
      <w:r w:rsidR="002D0F52">
        <w:rPr>
          <w:color w:val="000000" w:themeColor="text1"/>
        </w:rPr>
        <w:t xml:space="preserve"> unification between Upper and Lower Egyp</w:t>
      </w:r>
      <w:r w:rsidR="00247B2E">
        <w:rPr>
          <w:color w:val="000000" w:themeColor="text1"/>
        </w:rPr>
        <w:t>t</w:t>
      </w:r>
      <w:r w:rsidR="00BA6729">
        <w:rPr>
          <w:color w:val="000000" w:themeColor="text1"/>
        </w:rPr>
        <w:t xml:space="preserve"> by drawing a connection between Khnum of Upper Egypt and Neith of Lower Egypt, just as the papyrus carved columns signifies Upper Egypt and the lotus carved columns signifies Lower Egypt.</w:t>
      </w:r>
      <w:r w:rsidR="006917D8" w:rsidRPr="006917D8">
        <w:rPr>
          <w:rStyle w:val="FootnoteReference"/>
          <w:color w:val="000000" w:themeColor="text1"/>
        </w:rPr>
        <w:t xml:space="preserve"> </w:t>
      </w:r>
      <w:r w:rsidR="006917D8" w:rsidRPr="006917D8">
        <w:rPr>
          <w:rStyle w:val="FootnoteReference"/>
          <w:color w:val="000000" w:themeColor="text1"/>
        </w:rPr>
        <w:footnoteReference w:id="36"/>
      </w:r>
    </w:p>
    <w:p w:rsidR="006917D8" w:rsidRDefault="006917D8" w:rsidP="00A96332">
      <w:pPr>
        <w:autoSpaceDE w:val="0"/>
        <w:autoSpaceDN w:val="0"/>
        <w:adjustRightInd w:val="0"/>
        <w:rPr>
          <w:color w:val="000000" w:themeColor="text1"/>
        </w:rPr>
      </w:pPr>
    </w:p>
    <w:p w:rsidR="00DB733E" w:rsidRPr="00DB733E" w:rsidRDefault="00DB733E" w:rsidP="00B75244">
      <w:pPr>
        <w:rPr>
          <w:b/>
          <w:bCs/>
          <w:color w:val="000000" w:themeColor="text1"/>
        </w:rPr>
      </w:pPr>
      <w:r w:rsidRPr="00DB733E">
        <w:rPr>
          <w:b/>
          <w:bCs/>
          <w:color w:val="000000" w:themeColor="text1"/>
        </w:rPr>
        <w:t>Stellar Markings</w:t>
      </w:r>
    </w:p>
    <w:p w:rsidR="00B34F9B" w:rsidRDefault="00BC37D1" w:rsidP="00B75244">
      <w:r>
        <w:rPr>
          <w:color w:val="000000" w:themeColor="text1"/>
        </w:rPr>
        <w:t xml:space="preserve">According to </w:t>
      </w:r>
      <w:r w:rsidR="00096EB4">
        <w:rPr>
          <w:color w:val="000000" w:themeColor="text1"/>
        </w:rPr>
        <w:t>R. A. Parker</w:t>
      </w:r>
      <w:r>
        <w:t>, t</w:t>
      </w:r>
      <w:r>
        <w:rPr>
          <w:color w:val="000000" w:themeColor="text1"/>
        </w:rPr>
        <w:t>he temple at Esna shows the first depiction of the zodiac in Egypt.</w:t>
      </w:r>
      <w:r>
        <w:rPr>
          <w:rStyle w:val="FootnoteReference"/>
          <w:color w:val="000000" w:themeColor="text1"/>
        </w:rPr>
        <w:footnoteReference w:id="37"/>
      </w:r>
      <w:r>
        <w:rPr>
          <w:color w:val="000000" w:themeColor="text1"/>
        </w:rPr>
        <w:t xml:space="preserve">  </w:t>
      </w:r>
      <w:r w:rsidR="006C58C8" w:rsidRPr="001E1F09">
        <w:rPr>
          <w:color w:val="000000" w:themeColor="text1"/>
        </w:rPr>
        <w:t>Part of the ceiling of this temple is decorated with the zodiac and representations of the star vault, planets</w:t>
      </w:r>
      <w:r w:rsidR="006C58C8">
        <w:rPr>
          <w:color w:val="000000" w:themeColor="text1"/>
        </w:rPr>
        <w:t xml:space="preserve">, and </w:t>
      </w:r>
      <w:r w:rsidR="006C58C8" w:rsidRPr="001E1F09">
        <w:rPr>
          <w:color w:val="000000" w:themeColor="text1"/>
        </w:rPr>
        <w:t>constellations</w:t>
      </w:r>
      <w:r w:rsidR="00BE2166">
        <w:rPr>
          <w:color w:val="000000" w:themeColor="text1"/>
        </w:rPr>
        <w:t xml:space="preserve"> </w:t>
      </w:r>
      <w:r w:rsidR="00BE2166" w:rsidRPr="00BE2166">
        <w:rPr>
          <w:i/>
          <w:iCs/>
          <w:color w:val="000000" w:themeColor="text1"/>
        </w:rPr>
        <w:t>(see Figure 1</w:t>
      </w:r>
      <w:r w:rsidR="00BE2166">
        <w:rPr>
          <w:color w:val="000000" w:themeColor="text1"/>
        </w:rPr>
        <w:t>)</w:t>
      </w:r>
      <w:r w:rsidR="006C58C8" w:rsidRPr="001E1F09">
        <w:rPr>
          <w:color w:val="000000" w:themeColor="text1"/>
        </w:rPr>
        <w:t>.</w:t>
      </w:r>
      <w:r w:rsidR="006C58C8" w:rsidRPr="001E1F09">
        <w:rPr>
          <w:rStyle w:val="FootnoteReference"/>
          <w:color w:val="000000" w:themeColor="text1"/>
        </w:rPr>
        <w:footnoteReference w:id="38"/>
      </w:r>
      <w:r w:rsidR="006C58C8" w:rsidRPr="001E1F09">
        <w:rPr>
          <w:color w:val="000000" w:themeColor="text1"/>
        </w:rPr>
        <w:t xml:space="preserve"> </w:t>
      </w:r>
      <w:r>
        <w:rPr>
          <w:color w:val="000000" w:themeColor="text1"/>
        </w:rPr>
        <w:t>Th</w:t>
      </w:r>
      <w:r w:rsidR="0066542B">
        <w:rPr>
          <w:color w:val="000000" w:themeColor="text1"/>
        </w:rPr>
        <w:t>is</w:t>
      </w:r>
      <w:r>
        <w:rPr>
          <w:color w:val="000000" w:themeColor="text1"/>
        </w:rPr>
        <w:t xml:space="preserve"> zodiac was not native to Egypt, </w:t>
      </w:r>
      <w:r w:rsidR="0066542B">
        <w:rPr>
          <w:color w:val="000000" w:themeColor="text1"/>
        </w:rPr>
        <w:t xml:space="preserve">as it </w:t>
      </w:r>
      <w:r>
        <w:rPr>
          <w:color w:val="000000" w:themeColor="text1"/>
        </w:rPr>
        <w:t xml:space="preserve">was a Babylonian import, however the exact date of this </w:t>
      </w:r>
      <w:r w:rsidR="00096EB4">
        <w:rPr>
          <w:color w:val="000000" w:themeColor="text1"/>
        </w:rPr>
        <w:t xml:space="preserve">cultural exchange </w:t>
      </w:r>
      <w:r>
        <w:rPr>
          <w:color w:val="000000" w:themeColor="text1"/>
        </w:rPr>
        <w:t>is unclear.</w:t>
      </w:r>
      <w:r>
        <w:rPr>
          <w:rStyle w:val="FootnoteReference"/>
          <w:color w:val="000000" w:themeColor="text1"/>
        </w:rPr>
        <w:footnoteReference w:id="39"/>
      </w:r>
      <w:r>
        <w:rPr>
          <w:color w:val="000000" w:themeColor="text1"/>
        </w:rPr>
        <w:t xml:space="preserve"> Although t</w:t>
      </w:r>
      <w:r w:rsidR="00096EB4">
        <w:rPr>
          <w:color w:val="000000" w:themeColor="text1"/>
        </w:rPr>
        <w:t xml:space="preserve">his zodiac was </w:t>
      </w:r>
      <w:r>
        <w:rPr>
          <w:color w:val="000000" w:themeColor="text1"/>
        </w:rPr>
        <w:t xml:space="preserve">sourced from Babylonian culture, </w:t>
      </w:r>
      <w:r w:rsidR="006C58C8">
        <w:rPr>
          <w:color w:val="000000" w:themeColor="text1"/>
        </w:rPr>
        <w:t xml:space="preserve">the zodiac </w:t>
      </w:r>
      <w:r w:rsidR="00096EB4">
        <w:rPr>
          <w:color w:val="000000" w:themeColor="text1"/>
        </w:rPr>
        <w:t xml:space="preserve">on the ceiling of Esna </w:t>
      </w:r>
      <w:r>
        <w:rPr>
          <w:color w:val="000000" w:themeColor="text1"/>
        </w:rPr>
        <w:t xml:space="preserve">contains Egyptian artistic </w:t>
      </w:r>
      <w:r w:rsidR="00E01FF8">
        <w:rPr>
          <w:color w:val="000000" w:themeColor="text1"/>
        </w:rPr>
        <w:t>renditions</w:t>
      </w:r>
      <w:r>
        <w:rPr>
          <w:color w:val="000000" w:themeColor="text1"/>
        </w:rPr>
        <w:t>, ‘</w:t>
      </w:r>
      <w:r>
        <w:t xml:space="preserve">In combination with the zodiac, however, are to be found </w:t>
      </w:r>
      <w:r w:rsidR="00CD4869">
        <w:t xml:space="preserve">in </w:t>
      </w:r>
      <w:r>
        <w:t>all the traditional elements of Egyptian astronomy, the decans, the Sun, Moon and planets, and the constellations. In particular</w:t>
      </w:r>
      <w:r w:rsidR="00CD4869">
        <w:t>,</w:t>
      </w:r>
      <w:r>
        <w:t xml:space="preserve"> it is the decans </w:t>
      </w:r>
      <w:r w:rsidR="00CD4869">
        <w:t>that</w:t>
      </w:r>
      <w:r>
        <w:t xml:space="preserve"> combine with the importation’</w:t>
      </w:r>
      <w:r>
        <w:rPr>
          <w:color w:val="000000" w:themeColor="text1"/>
        </w:rPr>
        <w:t>.</w:t>
      </w:r>
      <w:r>
        <w:rPr>
          <w:rStyle w:val="FootnoteReference"/>
          <w:color w:val="000000" w:themeColor="text1"/>
        </w:rPr>
        <w:footnoteReference w:id="40"/>
      </w:r>
      <w:r>
        <w:rPr>
          <w:color w:val="000000" w:themeColor="text1"/>
        </w:rPr>
        <w:t xml:space="preserve"> </w:t>
      </w:r>
      <w:r w:rsidR="00B34F9B" w:rsidRPr="001E1F09">
        <w:rPr>
          <w:color w:val="000000" w:themeColor="text1"/>
        </w:rPr>
        <w:t>The zodiac also combines the decans with</w:t>
      </w:r>
      <w:r w:rsidR="00B34F9B">
        <w:rPr>
          <w:color w:val="000000" w:themeColor="text1"/>
        </w:rPr>
        <w:t>in</w:t>
      </w:r>
      <w:r w:rsidR="00B34F9B" w:rsidRPr="001E1F09">
        <w:rPr>
          <w:color w:val="000000" w:themeColor="text1"/>
        </w:rPr>
        <w:t xml:space="preserve"> it.</w:t>
      </w:r>
      <w:r w:rsidR="00B34F9B">
        <w:rPr>
          <w:color w:val="000000" w:themeColor="text1"/>
        </w:rPr>
        <w:t xml:space="preserve"> </w:t>
      </w:r>
      <w:r w:rsidR="00B75244">
        <w:rPr>
          <w:color w:val="000000" w:themeColor="text1"/>
        </w:rPr>
        <w:t>Decans marked the hours of the night throughout the year, constellations near the ecliptic, and were associated with deities.</w:t>
      </w:r>
      <w:r w:rsidR="00B75244">
        <w:rPr>
          <w:rStyle w:val="FootnoteReference"/>
          <w:color w:val="000000" w:themeColor="text1"/>
        </w:rPr>
        <w:footnoteReference w:id="41"/>
      </w:r>
      <w:r w:rsidR="00B75244">
        <w:rPr>
          <w:color w:val="000000" w:themeColor="text1"/>
        </w:rPr>
        <w:t xml:space="preserve"> </w:t>
      </w:r>
      <w:r w:rsidR="00B34F9B" w:rsidRPr="001E1F09">
        <w:rPr>
          <w:color w:val="000000" w:themeColor="text1"/>
        </w:rPr>
        <w:t>Greenbaum stated</w:t>
      </w:r>
      <w:r w:rsidR="00B34F9B">
        <w:rPr>
          <w:color w:val="000000" w:themeColor="text1"/>
        </w:rPr>
        <w:t xml:space="preserve"> that the decans are beyond an artistic representation, and that the connection between the </w:t>
      </w:r>
      <w:r w:rsidR="00B34F9B" w:rsidRPr="001E1F09">
        <w:rPr>
          <w:color w:val="000000" w:themeColor="text1"/>
        </w:rPr>
        <w:t>two systems of dividing the sphere of fixed stars entered</w:t>
      </w:r>
      <w:r w:rsidR="00B75244">
        <w:rPr>
          <w:color w:val="000000" w:themeColor="text1"/>
        </w:rPr>
        <w:t xml:space="preserve"> </w:t>
      </w:r>
      <w:r w:rsidR="00B34F9B" w:rsidRPr="001E1F09">
        <w:rPr>
          <w:color w:val="000000" w:themeColor="text1"/>
        </w:rPr>
        <w:t>the literary realm as containing a list of decans presented as subdivisions</w:t>
      </w:r>
      <w:r w:rsidR="00B34F9B">
        <w:rPr>
          <w:color w:val="000000" w:themeColor="text1"/>
        </w:rPr>
        <w:t xml:space="preserve"> </w:t>
      </w:r>
      <w:r w:rsidR="00B34F9B" w:rsidRPr="001E1F09">
        <w:rPr>
          <w:color w:val="000000" w:themeColor="text1"/>
        </w:rPr>
        <w:t>of zodiac signs</w:t>
      </w:r>
      <w:r w:rsidR="00B34F9B">
        <w:rPr>
          <w:color w:val="000000" w:themeColor="text1"/>
        </w:rPr>
        <w:t>,</w:t>
      </w:r>
      <w:r w:rsidR="00096EB4">
        <w:rPr>
          <w:color w:val="000000" w:themeColor="text1"/>
        </w:rPr>
        <w:t xml:space="preserve"> where </w:t>
      </w:r>
      <w:r w:rsidR="00B34F9B" w:rsidRPr="001E1F09">
        <w:rPr>
          <w:color w:val="000000" w:themeColor="text1"/>
        </w:rPr>
        <w:t>the Egyptian scribes relied primarily on the Seti I B and the Tanis family</w:t>
      </w:r>
      <w:r w:rsidR="00B34F9B">
        <w:rPr>
          <w:color w:val="000000" w:themeColor="text1"/>
        </w:rPr>
        <w:t xml:space="preserve"> </w:t>
      </w:r>
      <w:r w:rsidR="00B34F9B" w:rsidRPr="001E1F09">
        <w:rPr>
          <w:color w:val="000000" w:themeColor="text1"/>
        </w:rPr>
        <w:t>of decans.</w:t>
      </w:r>
      <w:r w:rsidR="00B34F9B" w:rsidRPr="001E1F09">
        <w:rPr>
          <w:rStyle w:val="FootnoteReference"/>
          <w:color w:val="000000" w:themeColor="text1"/>
        </w:rPr>
        <w:footnoteReference w:id="42"/>
      </w:r>
      <w:r w:rsidR="00B34F9B">
        <w:rPr>
          <w:color w:val="000000" w:themeColor="text1"/>
        </w:rPr>
        <w:t xml:space="preserve"> </w:t>
      </w:r>
      <w:r w:rsidR="00B34F9B" w:rsidRPr="001E1F09">
        <w:rPr>
          <w:color w:val="000000" w:themeColor="text1"/>
        </w:rPr>
        <w:t>Greenbaum differe</w:t>
      </w:r>
      <w:r w:rsidR="00B34F9B">
        <w:rPr>
          <w:color w:val="000000" w:themeColor="text1"/>
        </w:rPr>
        <w:t>ntiate</w:t>
      </w:r>
      <w:r w:rsidR="002245EC">
        <w:rPr>
          <w:color w:val="000000" w:themeColor="text1"/>
        </w:rPr>
        <w:t>d</w:t>
      </w:r>
      <w:r w:rsidR="00B34F9B" w:rsidRPr="001E1F09">
        <w:rPr>
          <w:color w:val="000000" w:themeColor="text1"/>
        </w:rPr>
        <w:t xml:space="preserve"> that the decans are ‘hour regulating’, meaning that there is a </w:t>
      </w:r>
      <w:r w:rsidR="00B34F9B" w:rsidRPr="001E1F09">
        <w:rPr>
          <w:color w:val="000000" w:themeColor="text1"/>
        </w:rPr>
        <w:lastRenderedPageBreak/>
        <w:t>stress of the rising of the decans, versus being classified as hour makers.</w:t>
      </w:r>
      <w:r w:rsidR="00B34F9B" w:rsidRPr="001E1F09">
        <w:rPr>
          <w:rStyle w:val="FootnoteReference"/>
          <w:color w:val="000000" w:themeColor="text1"/>
        </w:rPr>
        <w:footnoteReference w:id="43"/>
      </w:r>
      <w:r w:rsidR="00BE2166">
        <w:rPr>
          <w:color w:val="000000" w:themeColor="text1"/>
        </w:rPr>
        <w:t xml:space="preserve"> </w:t>
      </w:r>
      <w:r w:rsidR="00DB733E">
        <w:rPr>
          <w:color w:val="000000" w:themeColor="text1"/>
        </w:rPr>
        <w:t xml:space="preserve">The decans </w:t>
      </w:r>
      <w:r w:rsidR="002245EC">
        <w:rPr>
          <w:color w:val="000000" w:themeColor="text1"/>
        </w:rPr>
        <w:t xml:space="preserve">that </w:t>
      </w:r>
      <w:r w:rsidR="00DB733E">
        <w:rPr>
          <w:color w:val="000000" w:themeColor="text1"/>
        </w:rPr>
        <w:t>appear at Esna demonstrate a significance in astrological practice.</w:t>
      </w:r>
      <w:r w:rsidR="00DB733E">
        <w:rPr>
          <w:rStyle w:val="FootnoteReference"/>
          <w:color w:val="000000" w:themeColor="text1"/>
        </w:rPr>
        <w:footnoteReference w:id="44"/>
      </w:r>
      <w:r w:rsidR="00DB733E">
        <w:rPr>
          <w:color w:val="000000" w:themeColor="text1"/>
        </w:rPr>
        <w:t xml:space="preserve"> </w:t>
      </w:r>
      <w:r w:rsidR="00B34F9B">
        <w:rPr>
          <w:color w:val="000000" w:themeColor="text1"/>
        </w:rPr>
        <w:t xml:space="preserve">In the </w:t>
      </w:r>
      <w:r w:rsidR="002245EC">
        <w:rPr>
          <w:color w:val="000000" w:themeColor="text1"/>
        </w:rPr>
        <w:t xml:space="preserve">collaborative work of </w:t>
      </w:r>
      <w:r w:rsidR="002245EC">
        <w:t>Juan Antonio Belemonte, Miguel Angel Molinero Polo</w:t>
      </w:r>
      <w:r w:rsidR="00CD4869">
        <w:t>,</w:t>
      </w:r>
      <w:r w:rsidR="002245EC">
        <w:t xml:space="preserve"> and Noemi Miranda</w:t>
      </w:r>
      <w:r w:rsidR="00CD4869">
        <w:t>,</w:t>
      </w:r>
      <w:r w:rsidR="002245EC">
        <w:rPr>
          <w:color w:val="000000" w:themeColor="text1"/>
        </w:rPr>
        <w:t xml:space="preserve"> they </w:t>
      </w:r>
      <w:r w:rsidR="00B34F9B">
        <w:rPr>
          <w:color w:val="000000" w:themeColor="text1"/>
        </w:rPr>
        <w:t>noted that the star goddess Seshat appears in the astronomical ceiling of Esna</w:t>
      </w:r>
      <w:r w:rsidR="00CD4869">
        <w:rPr>
          <w:color w:val="000000" w:themeColor="text1"/>
        </w:rPr>
        <w:t>.</w:t>
      </w:r>
      <w:r w:rsidR="002245EC">
        <w:rPr>
          <w:color w:val="000000" w:themeColor="text1"/>
        </w:rPr>
        <w:t xml:space="preserve"> </w:t>
      </w:r>
      <w:r w:rsidR="00CD4869">
        <w:rPr>
          <w:color w:val="000000" w:themeColor="text1"/>
        </w:rPr>
        <w:t>I</w:t>
      </w:r>
      <w:r w:rsidR="002245EC">
        <w:rPr>
          <w:color w:val="000000" w:themeColor="text1"/>
        </w:rPr>
        <w:t xml:space="preserve">n this depiction </w:t>
      </w:r>
      <w:r w:rsidR="00B34F9B">
        <w:t>she takes the place of Sothis-Sopdet, the divine personification of the star Sirius, who can be envisaged from the Pyramid Texts of the Old Kingdom and is explicitly so from the New Kingdom onwards.</w:t>
      </w:r>
      <w:r w:rsidR="00B34F9B">
        <w:rPr>
          <w:rStyle w:val="FootnoteReference"/>
        </w:rPr>
        <w:footnoteReference w:id="45"/>
      </w:r>
      <w:r w:rsidR="006C58C8">
        <w:t xml:space="preserve">  </w:t>
      </w:r>
    </w:p>
    <w:p w:rsidR="00EC6CF8" w:rsidRDefault="00EC6CF8" w:rsidP="00B75244"/>
    <w:p w:rsidR="00EC6CF8" w:rsidRDefault="00EC6CF8" w:rsidP="00B75244">
      <w:r>
        <w:rPr>
          <w:noProof/>
        </w:rPr>
        <w:drawing>
          <wp:inline distT="0" distB="0" distL="0" distR="0">
            <wp:extent cx="5305425" cy="3979069"/>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5414.JPG"/>
                    <pic:cNvPicPr/>
                  </pic:nvPicPr>
                  <pic:blipFill>
                    <a:blip r:embed="rId9">
                      <a:extLst>
                        <a:ext uri="{28A0092B-C50C-407E-A947-70E740481C1C}">
                          <a14:useLocalDpi xmlns:a14="http://schemas.microsoft.com/office/drawing/2010/main" val="0"/>
                        </a:ext>
                      </a:extLst>
                    </a:blip>
                    <a:stretch>
                      <a:fillRect/>
                    </a:stretch>
                  </pic:blipFill>
                  <pic:spPr>
                    <a:xfrm>
                      <a:off x="0" y="0"/>
                      <a:ext cx="5308457" cy="3981343"/>
                    </a:xfrm>
                    <a:prstGeom prst="rect">
                      <a:avLst/>
                    </a:prstGeom>
                  </pic:spPr>
                </pic:pic>
              </a:graphicData>
            </a:graphic>
          </wp:inline>
        </w:drawing>
      </w:r>
    </w:p>
    <w:p w:rsidR="00FB66EA" w:rsidRDefault="00BF3843" w:rsidP="00BF3843">
      <w:pPr>
        <w:pStyle w:val="Caption"/>
      </w:pPr>
      <w:r>
        <w:t xml:space="preserve">Figure </w:t>
      </w:r>
      <w:fldSimple w:instr=" SEQ Figure \* ARABIC ">
        <w:r>
          <w:rPr>
            <w:noProof/>
          </w:rPr>
          <w:t>1</w:t>
        </w:r>
      </w:fldSimple>
      <w:r>
        <w:t xml:space="preserve"> </w:t>
      </w:r>
      <w:r w:rsidRPr="002E5687">
        <w:t xml:space="preserve">Danielle Marie Goldstein, </w:t>
      </w:r>
      <w:r>
        <w:t>Esna Zodiacal Ceiling</w:t>
      </w:r>
      <w:r w:rsidRPr="002E5687">
        <w:t xml:space="preserve">, </w:t>
      </w:r>
      <w:r>
        <w:t>18</w:t>
      </w:r>
      <w:r w:rsidRPr="002E5687">
        <w:t xml:space="preserve"> </w:t>
      </w:r>
      <w:r>
        <w:t>April</w:t>
      </w:r>
      <w:r w:rsidRPr="002E5687">
        <w:t xml:space="preserve"> 2019, </w:t>
      </w:r>
      <w:r>
        <w:t>Digital Photograph</w:t>
      </w:r>
    </w:p>
    <w:p w:rsidR="002245EC" w:rsidRDefault="002245EC">
      <w:pPr>
        <w:rPr>
          <w:b/>
        </w:rPr>
      </w:pPr>
    </w:p>
    <w:p w:rsidR="00960839" w:rsidRDefault="00960839">
      <w:pPr>
        <w:rPr>
          <w:b/>
        </w:rPr>
      </w:pPr>
      <w:r>
        <w:rPr>
          <w:b/>
        </w:rPr>
        <w:t>Scholarly background</w:t>
      </w:r>
    </w:p>
    <w:p w:rsidR="00247B2E" w:rsidRDefault="00855C69" w:rsidP="00960839">
      <w:r>
        <w:t xml:space="preserve">Juan Antonio </w:t>
      </w:r>
      <w:r w:rsidR="00247B2E">
        <w:t>Belemont</w:t>
      </w:r>
      <w:r w:rsidR="00BE2166">
        <w:t>e</w:t>
      </w:r>
      <w:r w:rsidR="00247B2E">
        <w:t xml:space="preserve"> </w:t>
      </w:r>
      <w:r>
        <w:t>is</w:t>
      </w:r>
      <w:r w:rsidR="00247B2E">
        <w:t xml:space="preserve"> a scholar who </w:t>
      </w:r>
      <w:r w:rsidR="002245EC">
        <w:t xml:space="preserve">has written a number of collaborative texts exploring Egyptian archaeoastronomy. </w:t>
      </w:r>
      <w:r w:rsidR="00E002DD">
        <w:t>Ronald Hutton defined archaeoastronomy as the study of ancient responses to the heavens.</w:t>
      </w:r>
      <w:r w:rsidR="00E002DD">
        <w:rPr>
          <w:rStyle w:val="FootnoteReference"/>
        </w:rPr>
        <w:footnoteReference w:id="46"/>
      </w:r>
      <w:r w:rsidR="00E002DD">
        <w:t xml:space="preserve"> Part of Belemonte’s scholarly work includes a paper that he wrote alongside Mosalam Shalout, </w:t>
      </w:r>
      <w:r w:rsidR="00CD4869">
        <w:t>regarding</w:t>
      </w:r>
      <w:r w:rsidR="00E002DD">
        <w:t xml:space="preserve"> what they term</w:t>
      </w:r>
      <w:r w:rsidR="00CD4869">
        <w:t>ed</w:t>
      </w:r>
      <w:r w:rsidR="00E002DD">
        <w:t xml:space="preserve"> the </w:t>
      </w:r>
      <w:r w:rsidR="00E002DD" w:rsidRPr="00653A68">
        <w:rPr>
          <w:i/>
          <w:iCs/>
        </w:rPr>
        <w:t>Nile hypothesis</w:t>
      </w:r>
      <w:r w:rsidR="00E002DD">
        <w:t xml:space="preserve">, </w:t>
      </w:r>
      <w:r w:rsidR="00CD4869">
        <w:t>or the</w:t>
      </w:r>
      <w:r w:rsidR="00E002DD">
        <w:t xml:space="preserve"> concept  propos</w:t>
      </w:r>
      <w:r w:rsidR="00CD4869">
        <w:t>ing</w:t>
      </w:r>
      <w:r w:rsidR="00E002DD">
        <w:t xml:space="preserve"> that the Nile was the main source of inspiration for the orientation of the temples</w:t>
      </w:r>
      <w:r w:rsidR="00CD4869">
        <w:t xml:space="preserve"> </w:t>
      </w:r>
      <w:r w:rsidR="00CD4869">
        <w:t xml:space="preserve">in </w:t>
      </w:r>
      <w:r w:rsidR="00CD4869">
        <w:lastRenderedPageBreak/>
        <w:t>Upper Egypt</w:t>
      </w:r>
      <w:r w:rsidR="00E002DD">
        <w:t>.</w:t>
      </w:r>
      <w:r w:rsidR="00E002DD">
        <w:rPr>
          <w:rStyle w:val="FootnoteReference"/>
        </w:rPr>
        <w:footnoteReference w:id="47"/>
      </w:r>
      <w:r w:rsidR="00E002DD">
        <w:t xml:space="preserve"> In this research</w:t>
      </w:r>
      <w:r w:rsidR="004D27BC">
        <w:t>,</w:t>
      </w:r>
      <w:r w:rsidR="00E002DD">
        <w:t xml:space="preserve"> they measured over 330 ancient temples and shrines.</w:t>
      </w:r>
      <w:r w:rsidR="00E002DD">
        <w:rPr>
          <w:rStyle w:val="FootnoteReference"/>
        </w:rPr>
        <w:footnoteReference w:id="48"/>
      </w:r>
      <w:r w:rsidR="00E002DD">
        <w:t xml:space="preserve"> In their research, they also attempted to disprove the </w:t>
      </w:r>
      <w:r w:rsidR="00E002DD" w:rsidRPr="00653A68">
        <w:rPr>
          <w:i/>
          <w:iCs/>
        </w:rPr>
        <w:t>Nile hypothesis</w:t>
      </w:r>
      <w:r w:rsidR="00E002DD">
        <w:t xml:space="preserve">, which they did by taking measurements of temples in areas out into the Western Desert. </w:t>
      </w:r>
      <w:r>
        <w:t>I</w:t>
      </w:r>
      <w:r w:rsidR="00B77AAE">
        <w:t xml:space="preserve">n this </w:t>
      </w:r>
      <w:r w:rsidR="00653A68">
        <w:t>field work</w:t>
      </w:r>
      <w:r w:rsidR="004D27BC">
        <w:t>,</w:t>
      </w:r>
      <w:r w:rsidR="00B77AAE">
        <w:t xml:space="preserve"> they </w:t>
      </w:r>
      <w:r w:rsidR="006D6309">
        <w:t>found t</w:t>
      </w:r>
      <w:r>
        <w:t>hat</w:t>
      </w:r>
      <w:r w:rsidR="004D27BC">
        <w:t>,</w:t>
      </w:r>
      <w:r w:rsidR="006D6309">
        <w:t xml:space="preserve"> </w:t>
      </w:r>
      <w:r w:rsidR="00B77AAE">
        <w:t>at times</w:t>
      </w:r>
      <w:r w:rsidR="004D27BC">
        <w:t>,</w:t>
      </w:r>
      <w:r w:rsidR="00B77AAE">
        <w:t xml:space="preserve"> </w:t>
      </w:r>
      <w:r w:rsidR="006D6309">
        <w:t>astronomical orientations dominate</w:t>
      </w:r>
      <w:r w:rsidR="00B77AAE">
        <w:t xml:space="preserve"> the alignment of the temples</w:t>
      </w:r>
      <w:r w:rsidR="004D27BC">
        <w:t>.</w:t>
      </w:r>
      <w:r>
        <w:t xml:space="preserve"> </w:t>
      </w:r>
      <w:r w:rsidR="00247B2E">
        <w:t>Belemont</w:t>
      </w:r>
      <w:r w:rsidR="004D27BC">
        <w:t>e</w:t>
      </w:r>
      <w:r w:rsidR="00247B2E">
        <w:t xml:space="preserve"> </w:t>
      </w:r>
      <w:r w:rsidR="00B77AAE">
        <w:t xml:space="preserve">and Shalout </w:t>
      </w:r>
      <w:r w:rsidR="00247B2E">
        <w:t>claimed that the temples in Egypt were oriented with consideration to the cardinal directions, solar directions, and star alignments.</w:t>
      </w:r>
      <w:r w:rsidR="00247B2E">
        <w:rPr>
          <w:rStyle w:val="FootnoteReference"/>
        </w:rPr>
        <w:footnoteReference w:id="49"/>
      </w:r>
      <w:r w:rsidR="006D6309">
        <w:t xml:space="preserve"> </w:t>
      </w:r>
      <w:r w:rsidR="00B77AAE">
        <w:t>Their</w:t>
      </w:r>
      <w:r w:rsidR="006D6309">
        <w:t xml:space="preserve"> research </w:t>
      </w:r>
      <w:r w:rsidR="00F64F64">
        <w:t>utilized</w:t>
      </w:r>
      <w:r w:rsidR="006D6309">
        <w:t xml:space="preserve"> a high</w:t>
      </w:r>
      <w:r w:rsidR="004D27BC">
        <w:t>-</w:t>
      </w:r>
      <w:r w:rsidR="006D6309">
        <w:t>precision compass</w:t>
      </w:r>
      <w:r w:rsidR="004D27BC">
        <w:t>,</w:t>
      </w:r>
      <w:r w:rsidR="006D6309">
        <w:t xml:space="preserve"> which corrected for local magnetic declination</w:t>
      </w:r>
      <w:r w:rsidR="004D27BC">
        <w:t>,</w:t>
      </w:r>
      <w:r w:rsidR="006D6309">
        <w:t xml:space="preserve"> and a clinometer, </w:t>
      </w:r>
      <w:r w:rsidR="004D27BC">
        <w:t xml:space="preserve">but the goal </w:t>
      </w:r>
      <w:r w:rsidR="006D6309">
        <w:t>was not about extreme</w:t>
      </w:r>
      <w:r w:rsidR="004D27BC">
        <w:t xml:space="preserve">ly </w:t>
      </w:r>
      <w:r w:rsidR="006D6309">
        <w:t>precis</w:t>
      </w:r>
      <w:r w:rsidR="004D27BC">
        <w:t>e</w:t>
      </w:r>
      <w:r w:rsidR="006D6309">
        <w:t xml:space="preserve"> alignments</w:t>
      </w:r>
      <w:r w:rsidR="004D27BC">
        <w:t>.</w:t>
      </w:r>
      <w:r w:rsidR="006D6309">
        <w:t xml:space="preserve"> </w:t>
      </w:r>
      <w:r w:rsidR="004D27BC">
        <w:t>I</w:t>
      </w:r>
      <w:r w:rsidR="006D6309">
        <w:t>nstead</w:t>
      </w:r>
      <w:r w:rsidR="004D27BC">
        <w:t>,</w:t>
      </w:r>
      <w:r w:rsidR="006D6309">
        <w:t xml:space="preserve"> </w:t>
      </w:r>
      <w:r w:rsidR="00653A68">
        <w:t>t</w:t>
      </w:r>
      <w:r w:rsidR="006D6309">
        <w:t>he</w:t>
      </w:r>
      <w:r w:rsidR="00653A68">
        <w:t>y</w:t>
      </w:r>
      <w:r w:rsidR="006D6309">
        <w:t xml:space="preserve"> stated </w:t>
      </w:r>
      <w:r w:rsidR="00653A68">
        <w:t>their</w:t>
      </w:r>
      <w:r w:rsidR="006D6309">
        <w:t xml:space="preserve"> intention was to measure as many of the buildings as possible, giving equal weight to each temple.</w:t>
      </w:r>
      <w:r w:rsidR="006D6309">
        <w:rPr>
          <w:rStyle w:val="FootnoteReference"/>
        </w:rPr>
        <w:footnoteReference w:id="50"/>
      </w:r>
      <w:r w:rsidR="006D6309">
        <w:t xml:space="preserve"> </w:t>
      </w:r>
      <w:r w:rsidR="00F64F64">
        <w:t>Belemont</w:t>
      </w:r>
      <w:r w:rsidR="00517685">
        <w:t>e</w:t>
      </w:r>
      <w:r w:rsidR="00F64F64">
        <w:t xml:space="preserve"> </w:t>
      </w:r>
      <w:r w:rsidR="006C6D31">
        <w:t xml:space="preserve">and Shalout </w:t>
      </w:r>
      <w:r w:rsidR="00F64F64">
        <w:t xml:space="preserve">went on to explain that magnetic declination is not likely to suffer alterations in Egypt, </w:t>
      </w:r>
      <w:r w:rsidR="009B6EF3">
        <w:t>as</w:t>
      </w:r>
      <w:r w:rsidR="00F64F64">
        <w:t xml:space="preserve"> it is mainly  limestone and sandstone land.</w:t>
      </w:r>
      <w:r w:rsidR="00F64F64">
        <w:rPr>
          <w:rStyle w:val="FootnoteReference"/>
        </w:rPr>
        <w:footnoteReference w:id="51"/>
      </w:r>
      <w:r w:rsidR="00F64F64">
        <w:t xml:space="preserve"> In </w:t>
      </w:r>
      <w:r w:rsidR="006C6D31">
        <w:t>their</w:t>
      </w:r>
      <w:r w:rsidR="00F64F64">
        <w:t xml:space="preserve"> calculations of the azimuth and angular height, a mean error of in the determination of the corresponding declination was slight, described as</w:t>
      </w:r>
      <w:r w:rsidR="00BE2166">
        <w:t xml:space="preserve"> plus or minus three fourths of a degree</w:t>
      </w:r>
      <w:r w:rsidR="00F64F64">
        <w:t>.</w:t>
      </w:r>
      <w:r w:rsidR="00F64F64">
        <w:rPr>
          <w:rStyle w:val="FootnoteReference"/>
        </w:rPr>
        <w:footnoteReference w:id="52"/>
      </w:r>
      <w:r w:rsidR="00517685">
        <w:t xml:space="preserve"> A</w:t>
      </w:r>
      <w:r w:rsidR="00517685">
        <w:t>s stated in the work of Matthew Robinson, problems arise in research when one does not make their own calculations</w:t>
      </w:r>
      <w:r w:rsidR="009B6EF3">
        <w:t>,</w:t>
      </w:r>
      <w:r w:rsidR="00517685">
        <w:t xml:space="preserve"> because the researcher lacks the awareness of the many variables that are involved in the process, which range from the of calculati</w:t>
      </w:r>
      <w:r w:rsidR="002C6619">
        <w:t>on of</w:t>
      </w:r>
      <w:r w:rsidR="00517685">
        <w:t xml:space="preserve"> dates and the uncertainties that emerge.</w:t>
      </w:r>
      <w:r w:rsidR="00517685">
        <w:rPr>
          <w:rStyle w:val="FootnoteReference"/>
        </w:rPr>
        <w:footnoteReference w:id="53"/>
      </w:r>
      <w:r w:rsidR="00517685">
        <w:t xml:space="preserve"> Therefore, it is essential in the practice of </w:t>
      </w:r>
      <w:r w:rsidR="00517685">
        <w:t>archaeoastronomy</w:t>
      </w:r>
      <w:r w:rsidR="00517685">
        <w:t xml:space="preserve">, for the </w:t>
      </w:r>
      <w:r w:rsidR="006917D8">
        <w:t>research</w:t>
      </w:r>
      <w:r w:rsidR="002C6619">
        <w:t>er</w:t>
      </w:r>
      <w:r w:rsidR="00517685">
        <w:t xml:space="preserve"> to obtain their own measurements and leave a trace for future </w:t>
      </w:r>
      <w:r w:rsidR="006917D8">
        <w:t>researchers</w:t>
      </w:r>
      <w:r w:rsidR="00517685">
        <w:t xml:space="preserve"> to add to the knowledge base.</w:t>
      </w:r>
    </w:p>
    <w:p w:rsidR="00216B86" w:rsidRPr="00E92112" w:rsidRDefault="00216B86" w:rsidP="0000185F">
      <w:pPr>
        <w:pStyle w:val="TextBodyIndent"/>
        <w:spacing w:after="60"/>
        <w:ind w:left="0"/>
        <w:jc w:val="both"/>
        <w:rPr>
          <w:rFonts w:ascii="Arial" w:hAnsi="Arial" w:cs="Arial"/>
        </w:rPr>
      </w:pPr>
    </w:p>
    <w:p w:rsidR="0000185F" w:rsidRDefault="0000185F">
      <w:pPr>
        <w:rPr>
          <w:b/>
        </w:rPr>
      </w:pPr>
      <w:r>
        <w:rPr>
          <w:b/>
        </w:rPr>
        <w:t>Research Methodology</w:t>
      </w:r>
    </w:p>
    <w:p w:rsidR="00367A8B" w:rsidRDefault="00871811" w:rsidP="00AD68FB">
      <w:r>
        <w:t>My research was rooted with the intention to investigate the likelihood of celestial alignments at Esna Templ</w:t>
      </w:r>
      <w:r w:rsidR="00653A68">
        <w:t>e</w:t>
      </w:r>
      <w:r>
        <w:t>.</w:t>
      </w:r>
      <w:r w:rsidR="006C58C8">
        <w:t xml:space="preserve"> </w:t>
      </w:r>
      <w:r>
        <w:rPr>
          <w:bCs/>
        </w:rPr>
        <w:t xml:space="preserve">I </w:t>
      </w:r>
      <w:r w:rsidR="006C58C8">
        <w:rPr>
          <w:bCs/>
        </w:rPr>
        <w:t>completed this research</w:t>
      </w:r>
      <w:r>
        <w:rPr>
          <w:bCs/>
        </w:rPr>
        <w:t xml:space="preserve"> with</w:t>
      </w:r>
      <w:r w:rsidR="006C58C8">
        <w:rPr>
          <w:bCs/>
        </w:rPr>
        <w:t xml:space="preserve"> </w:t>
      </w:r>
      <w:r w:rsidR="00241958">
        <w:rPr>
          <w:bCs/>
        </w:rPr>
        <w:t>my</w:t>
      </w:r>
      <w:r w:rsidR="0000185F">
        <w:rPr>
          <w:bCs/>
        </w:rPr>
        <w:t xml:space="preserve"> </w:t>
      </w:r>
      <w:r w:rsidR="00C730B5">
        <w:rPr>
          <w:bCs/>
        </w:rPr>
        <w:t>colleague</w:t>
      </w:r>
      <w:r w:rsidR="0000185F">
        <w:rPr>
          <w:bCs/>
        </w:rPr>
        <w:t xml:space="preserve"> Ahmed Khalifa</w:t>
      </w:r>
      <w:r w:rsidR="00241958">
        <w:rPr>
          <w:bCs/>
        </w:rPr>
        <w:t>,</w:t>
      </w:r>
      <w:r w:rsidR="0000185F">
        <w:rPr>
          <w:bCs/>
        </w:rPr>
        <w:t xml:space="preserve"> who is an </w:t>
      </w:r>
      <w:r w:rsidR="00FB66EA">
        <w:rPr>
          <w:bCs/>
        </w:rPr>
        <w:t>Egyptologis</w:t>
      </w:r>
      <w:r w:rsidR="00517685">
        <w:rPr>
          <w:bCs/>
        </w:rPr>
        <w:t xml:space="preserve">t </w:t>
      </w:r>
      <w:r w:rsidR="00241958">
        <w:rPr>
          <w:bCs/>
        </w:rPr>
        <w:t>and</w:t>
      </w:r>
      <w:r w:rsidR="00517685">
        <w:rPr>
          <w:bCs/>
        </w:rPr>
        <w:t xml:space="preserve"> operates an Egyptian based tour company</w:t>
      </w:r>
      <w:r w:rsidR="0000185F">
        <w:rPr>
          <w:bCs/>
        </w:rPr>
        <w:t>. We arrived at</w:t>
      </w:r>
      <w:r>
        <w:rPr>
          <w:bCs/>
        </w:rPr>
        <w:t xml:space="preserve"> Esna </w:t>
      </w:r>
      <w:r w:rsidR="00241958">
        <w:rPr>
          <w:bCs/>
        </w:rPr>
        <w:t>T</w:t>
      </w:r>
      <w:r>
        <w:rPr>
          <w:bCs/>
        </w:rPr>
        <w:t>emple on Thursday, April 18</w:t>
      </w:r>
      <w:r w:rsidRPr="00E412D0">
        <w:rPr>
          <w:bCs/>
          <w:vertAlign w:val="superscript"/>
        </w:rPr>
        <w:t>th</w:t>
      </w:r>
      <w:r>
        <w:rPr>
          <w:bCs/>
        </w:rPr>
        <w:t>, 2019</w:t>
      </w:r>
      <w:r w:rsidR="0000185F">
        <w:rPr>
          <w:bCs/>
        </w:rPr>
        <w:t xml:space="preserve">, </w:t>
      </w:r>
      <w:r>
        <w:t xml:space="preserve">a little before 10:30 am by car and walked </w:t>
      </w:r>
      <w:r w:rsidR="00A14C3B">
        <w:t>westbound on a</w:t>
      </w:r>
      <w:r>
        <w:t xml:space="preserve"> small street path t</w:t>
      </w:r>
      <w:r w:rsidR="00A14C3B">
        <w:t>hat intersects</w:t>
      </w:r>
      <w:r>
        <w:t xml:space="preserve"> </w:t>
      </w:r>
      <w:r w:rsidR="00A14C3B">
        <w:t xml:space="preserve">with </w:t>
      </w:r>
      <w:r>
        <w:t>the Nile. As noted earlier in this essay, Esna Temple is located to the west of the Nile River. The temple area is surrounded by a contemporary Egyptian city</w:t>
      </w:r>
      <w:r w:rsidR="00241958">
        <w:t>,</w:t>
      </w:r>
      <w:r>
        <w:t xml:space="preserve"> bustl</w:t>
      </w:r>
      <w:r w:rsidR="00241958">
        <w:t>ing</w:t>
      </w:r>
      <w:r>
        <w:t xml:space="preserve"> with vendors selling clothing</w:t>
      </w:r>
      <w:r w:rsidR="005806A4">
        <w:t>, souvenirs,</w:t>
      </w:r>
      <w:r>
        <w:t xml:space="preserve"> and other items for tourists.</w:t>
      </w:r>
      <w:r w:rsidR="0000185F">
        <w:t xml:space="preserve"> </w:t>
      </w:r>
      <w:r w:rsidR="00A45F81">
        <w:t xml:space="preserve">As one walks down the </w:t>
      </w:r>
      <w:r w:rsidR="00C730B5">
        <w:t>street,</w:t>
      </w:r>
      <w:r w:rsidR="00A45F81">
        <w:t xml:space="preserve"> they arrive to</w:t>
      </w:r>
      <w:r w:rsidR="00653A68">
        <w:t xml:space="preserve"> the </w:t>
      </w:r>
      <w:r w:rsidR="00E002DD">
        <w:t>modern-day</w:t>
      </w:r>
      <w:r w:rsidR="00A45F81">
        <w:t xml:space="preserve"> gate</w:t>
      </w:r>
      <w:r w:rsidR="005806A4">
        <w:t>,</w:t>
      </w:r>
      <w:r w:rsidR="00653A68">
        <w:t xml:space="preserve"> which includes a security checkpoint and</w:t>
      </w:r>
      <w:r w:rsidR="00A45F81">
        <w:t xml:space="preserve"> steps that lead down to the temple. As noted, the remains of Esna </w:t>
      </w:r>
      <w:r w:rsidR="005806A4">
        <w:t>T</w:t>
      </w:r>
      <w:r w:rsidR="00A45F81">
        <w:t xml:space="preserve">emple are about </w:t>
      </w:r>
      <w:r w:rsidR="005806A4">
        <w:t>nine</w:t>
      </w:r>
      <w:r w:rsidR="00A45F81">
        <w:t xml:space="preserve"> meters below the street level, surrounded by a walled structure to protect the ruin of the temple. The </w:t>
      </w:r>
      <w:r w:rsidR="00653A68">
        <w:t>temple</w:t>
      </w:r>
      <w:r w:rsidR="00A45F81">
        <w:t xml:space="preserve"> is </w:t>
      </w:r>
      <w:r w:rsidR="00653A68">
        <w:t>built from red</w:t>
      </w:r>
      <w:r w:rsidR="00A45F81">
        <w:t xml:space="preserve"> sandstone.</w:t>
      </w:r>
      <w:r w:rsidR="00653A68">
        <w:rPr>
          <w:rStyle w:val="FootnoteReference"/>
        </w:rPr>
        <w:footnoteReference w:id="54"/>
      </w:r>
    </w:p>
    <w:p w:rsidR="000D2D90" w:rsidRDefault="000D2D90" w:rsidP="00AD68FB"/>
    <w:p w:rsidR="000D2D90" w:rsidRDefault="000D2D90" w:rsidP="000D2D90">
      <w:r>
        <w:t>The tools utilized for the field work included a pen, paper, clinometer, a</w:t>
      </w:r>
      <w:r w:rsidR="00517685">
        <w:t xml:space="preserve">nd a number of applications </w:t>
      </w:r>
      <w:r w:rsidR="00517685">
        <w:t>downloaded to my iPhone</w:t>
      </w:r>
      <w:r w:rsidR="00517685">
        <w:t xml:space="preserve"> </w:t>
      </w:r>
      <w:r w:rsidR="006917D8">
        <w:t>including</w:t>
      </w:r>
      <w:r w:rsidR="00517685">
        <w:t xml:space="preserve"> </w:t>
      </w:r>
      <w:r w:rsidR="003517BE">
        <w:t>GPS Tracks</w:t>
      </w:r>
      <w:r w:rsidR="006917D8">
        <w:t>, a</w:t>
      </w:r>
      <w:r w:rsidR="00517685">
        <w:t xml:space="preserve"> </w:t>
      </w:r>
      <w:r>
        <w:t>comp</w:t>
      </w:r>
      <w:r w:rsidR="00517685">
        <w:t xml:space="preserve">ass, and </w:t>
      </w:r>
      <w:r>
        <w:t xml:space="preserve">Voice Record. To </w:t>
      </w:r>
      <w:r>
        <w:lastRenderedPageBreak/>
        <w:t xml:space="preserve">be transparent, due to the fact I was traveling from the United States to Egypt, I did not have proper time to practice with the clinometer before arriving in Egypt, as this tool arrived in the mail the day before my departure. A clinometer (pictured in </w:t>
      </w:r>
      <w:r w:rsidR="00763F4E" w:rsidRPr="00763F4E">
        <w:rPr>
          <w:i/>
          <w:iCs/>
        </w:rPr>
        <w:t>F</w:t>
      </w:r>
      <w:r w:rsidRPr="00763F4E">
        <w:rPr>
          <w:i/>
          <w:iCs/>
        </w:rPr>
        <w:t xml:space="preserve">igure </w:t>
      </w:r>
      <w:r w:rsidR="003517BE">
        <w:rPr>
          <w:i/>
          <w:iCs/>
        </w:rPr>
        <w:t>2</w:t>
      </w:r>
      <w:r>
        <w:t xml:space="preserve">) is a tool that is used to measure the angle of elevation, so that one may measure the height of things that they are unable to reach. The elementary mistake I made was </w:t>
      </w:r>
      <w:r w:rsidR="00517685">
        <w:t xml:space="preserve">not fully understanding how to </w:t>
      </w:r>
      <w:r w:rsidR="006917D8">
        <w:t>utilize</w:t>
      </w:r>
      <w:r w:rsidR="00517685">
        <w:t xml:space="preserve"> </w:t>
      </w:r>
      <w:r>
        <w:t>the clinomete</w:t>
      </w:r>
      <w:r w:rsidR="00517685">
        <w:t>r</w:t>
      </w:r>
      <w:r>
        <w:t>. My colleague and I</w:t>
      </w:r>
      <w:r w:rsidR="00517685">
        <w:t xml:space="preserve"> both found the instruction manual unclear, and in turn searched</w:t>
      </w:r>
      <w:r>
        <w:t xml:space="preserve"> </w:t>
      </w:r>
      <w:r w:rsidR="00517685">
        <w:t>the Internet</w:t>
      </w:r>
      <w:r>
        <w:t xml:space="preserve">, hoping to find clarity on how to utilize the clinometer. However, it should be noted that I went into the field lacking confidence in my ability to capture raw data with accuracy.  </w:t>
      </w:r>
    </w:p>
    <w:p w:rsidR="000D2D90" w:rsidRDefault="000D2D90" w:rsidP="00AD68FB"/>
    <w:p w:rsidR="00367A8B" w:rsidRDefault="00367A8B" w:rsidP="00AD68FB"/>
    <w:p w:rsidR="00BF3843" w:rsidRDefault="00367A8B" w:rsidP="00AD68FB">
      <w:r>
        <w:rPr>
          <w:noProof/>
        </w:rPr>
        <w:drawing>
          <wp:inline distT="0" distB="0" distL="0" distR="0">
            <wp:extent cx="2717800" cy="2038350"/>
            <wp:effectExtent l="0" t="0" r="0" b="6350"/>
            <wp:docPr id="3" name="Picture 3" descr="A hand holding a cell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4175.JPG"/>
                    <pic:cNvPicPr/>
                  </pic:nvPicPr>
                  <pic:blipFill>
                    <a:blip r:embed="rId10">
                      <a:extLst>
                        <a:ext uri="{28A0092B-C50C-407E-A947-70E740481C1C}">
                          <a14:useLocalDpi xmlns:a14="http://schemas.microsoft.com/office/drawing/2010/main" val="0"/>
                        </a:ext>
                      </a:extLst>
                    </a:blip>
                    <a:stretch>
                      <a:fillRect/>
                    </a:stretch>
                  </pic:blipFill>
                  <pic:spPr>
                    <a:xfrm>
                      <a:off x="0" y="0"/>
                      <a:ext cx="2717800" cy="2038350"/>
                    </a:xfrm>
                    <a:prstGeom prst="rect">
                      <a:avLst/>
                    </a:prstGeom>
                  </pic:spPr>
                </pic:pic>
              </a:graphicData>
            </a:graphic>
          </wp:inline>
        </w:drawing>
      </w:r>
      <w:r>
        <w:t xml:space="preserve"> </w:t>
      </w:r>
    </w:p>
    <w:p w:rsidR="00BF3843" w:rsidRDefault="00BF3843" w:rsidP="00BF3843">
      <w:pPr>
        <w:pStyle w:val="Caption"/>
      </w:pPr>
      <w:r>
        <w:t xml:space="preserve">Figure </w:t>
      </w:r>
      <w:fldSimple w:instr=" SEQ Figure \* ARABIC ">
        <w:r>
          <w:rPr>
            <w:noProof/>
          </w:rPr>
          <w:t>2</w:t>
        </w:r>
      </w:fldSimple>
      <w:r>
        <w:t xml:space="preserve"> Danielle Marie Goldstein, Point 1 at Esna Temple,</w:t>
      </w:r>
      <w:r w:rsidRPr="00466631">
        <w:t xml:space="preserve"> 18 April 2019, Digital Photograph</w:t>
      </w:r>
      <w:r w:rsidR="00367A8B">
        <w:t xml:space="preserve">   </w:t>
      </w:r>
    </w:p>
    <w:p w:rsidR="00BF3843" w:rsidRDefault="00BF3843" w:rsidP="00AD68FB"/>
    <w:p w:rsidR="00367A8B" w:rsidRDefault="00F572E0" w:rsidP="00AD68FB">
      <w:r>
        <w:rPr>
          <w:noProof/>
        </w:rPr>
        <w:drawing>
          <wp:inline distT="0" distB="0" distL="0" distR="0">
            <wp:extent cx="2984579" cy="2238434"/>
            <wp:effectExtent l="4762" t="0" r="4763" b="4762"/>
            <wp:docPr id="12" name="Picture 12" descr="A close up of a brick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_9012.JPG"/>
                    <pic:cNvPicPr/>
                  </pic:nvPicPr>
                  <pic:blipFill>
                    <a:blip r:embed="rId11">
                      <a:extLst>
                        <a:ext uri="{28A0092B-C50C-407E-A947-70E740481C1C}">
                          <a14:useLocalDpi xmlns:a14="http://schemas.microsoft.com/office/drawing/2010/main" val="0"/>
                        </a:ext>
                      </a:extLst>
                    </a:blip>
                    <a:stretch>
                      <a:fillRect/>
                    </a:stretch>
                  </pic:blipFill>
                  <pic:spPr>
                    <a:xfrm rot="5400000">
                      <a:off x="0" y="0"/>
                      <a:ext cx="3001191" cy="2250893"/>
                    </a:xfrm>
                    <a:prstGeom prst="rect">
                      <a:avLst/>
                    </a:prstGeom>
                  </pic:spPr>
                </pic:pic>
              </a:graphicData>
            </a:graphic>
          </wp:inline>
        </w:drawing>
      </w:r>
    </w:p>
    <w:p w:rsidR="00367A8B" w:rsidRDefault="00BF3843" w:rsidP="00BF3843">
      <w:pPr>
        <w:pStyle w:val="Caption"/>
      </w:pPr>
      <w:r>
        <w:t xml:space="preserve">Figure </w:t>
      </w:r>
      <w:fldSimple w:instr=" SEQ Figure \* ARABIC ">
        <w:r>
          <w:rPr>
            <w:noProof/>
          </w:rPr>
          <w:t>3</w:t>
        </w:r>
      </w:fldSimple>
      <w:r>
        <w:t xml:space="preserve"> Entry View of</w:t>
      </w:r>
      <w:r w:rsidRPr="00AC760D">
        <w:t xml:space="preserve"> Esna Temple, 18 April 2019, Digital Photograph</w:t>
      </w:r>
    </w:p>
    <w:p w:rsidR="009E3DED" w:rsidRPr="00CE7321" w:rsidRDefault="008E311B" w:rsidP="009E3DED">
      <w:pPr>
        <w:rPr>
          <w:bCs/>
        </w:rPr>
      </w:pPr>
      <w:r>
        <w:t>We</w:t>
      </w:r>
      <w:r w:rsidR="009E3DED">
        <w:t xml:space="preserve"> began collecting data at 10:30 am, noting the weather was 22° and sunny. The first step was to place the clinometer on the ground at the front gates of the temple as seen in </w:t>
      </w:r>
      <w:r w:rsidR="00763F4E" w:rsidRPr="00763F4E">
        <w:rPr>
          <w:i/>
          <w:iCs/>
        </w:rPr>
        <w:t>F</w:t>
      </w:r>
      <w:r w:rsidR="009E3DED" w:rsidRPr="00763F4E">
        <w:rPr>
          <w:i/>
          <w:iCs/>
        </w:rPr>
        <w:t xml:space="preserve">igure </w:t>
      </w:r>
      <w:r w:rsidR="007461BD">
        <w:rPr>
          <w:i/>
          <w:iCs/>
        </w:rPr>
        <w:t>3</w:t>
      </w:r>
      <w:r w:rsidR="009E3DED">
        <w:t xml:space="preserve">, to read the compass, noting that the temple faces nearly thirty-five degrees northeast, which demonstrates that the temple is at a slight angle. I knew that </w:t>
      </w:r>
      <w:r w:rsidR="009E3DED">
        <w:rPr>
          <w:bCs/>
        </w:rPr>
        <w:t xml:space="preserve">to calculate the azimuth, it was </w:t>
      </w:r>
      <w:r w:rsidR="009E3DED">
        <w:rPr>
          <w:bCs/>
        </w:rPr>
        <w:lastRenderedPageBreak/>
        <w:t xml:space="preserve">essential to note that the direction of north is the zero point. My strategy was to select four spaces around the parameter of the temple, and the center of the front gates, to measure the azimuths and take their </w:t>
      </w:r>
      <w:r w:rsidR="00C730B5">
        <w:rPr>
          <w:bCs/>
        </w:rPr>
        <w:t>global positioning service</w:t>
      </w:r>
      <w:r w:rsidR="009E3DED">
        <w:rPr>
          <w:bCs/>
        </w:rPr>
        <w:t>.</w:t>
      </w:r>
    </w:p>
    <w:p w:rsidR="009E3DED" w:rsidRDefault="009E3DED" w:rsidP="009E3DED">
      <w:pPr>
        <w:rPr>
          <w:bCs/>
        </w:rPr>
      </w:pPr>
    </w:p>
    <w:p w:rsidR="009E3DED" w:rsidRPr="009E3DED" w:rsidRDefault="009E3DED" w:rsidP="009E3DED">
      <w:pPr>
        <w:rPr>
          <w:bCs/>
        </w:rPr>
      </w:pPr>
      <w:r>
        <w:rPr>
          <w:bCs/>
        </w:rPr>
        <w:t>The latitude of Esna Temple</w:t>
      </w:r>
      <w:r w:rsidR="007461BD">
        <w:rPr>
          <w:bCs/>
        </w:rPr>
        <w:t>,</w:t>
      </w:r>
      <w:r>
        <w:rPr>
          <w:bCs/>
        </w:rPr>
        <w:t xml:space="preserve"> from </w:t>
      </w:r>
      <w:r w:rsidR="007461BD">
        <w:rPr>
          <w:bCs/>
        </w:rPr>
        <w:t xml:space="preserve">the </w:t>
      </w:r>
      <w:r w:rsidR="00C730B5">
        <w:rPr>
          <w:bCs/>
        </w:rPr>
        <w:t>center</w:t>
      </w:r>
      <w:r>
        <w:rPr>
          <w:bCs/>
        </w:rPr>
        <w:t xml:space="preserve"> of what remains to be the main entrance</w:t>
      </w:r>
      <w:r w:rsidR="007A49B1">
        <w:rPr>
          <w:bCs/>
        </w:rPr>
        <w:t>,</w:t>
      </w:r>
      <w:r>
        <w:rPr>
          <w:bCs/>
        </w:rPr>
        <w:t xml:space="preserve"> is 25.29360 degree north, </w:t>
      </w:r>
      <w:r w:rsidR="00763F4E">
        <w:rPr>
          <w:bCs/>
        </w:rPr>
        <w:t xml:space="preserve">the </w:t>
      </w:r>
      <w:r>
        <w:rPr>
          <w:bCs/>
        </w:rPr>
        <w:t>longitude 32.55635 east</w:t>
      </w:r>
      <w:r w:rsidR="00763F4E">
        <w:rPr>
          <w:bCs/>
        </w:rPr>
        <w:t>,</w:t>
      </w:r>
      <w:r>
        <w:rPr>
          <w:bCs/>
        </w:rPr>
        <w:t xml:space="preserve"> with an altitude of 289.6 ft. I selected point one to be upstairs near the public washroom as seen in </w:t>
      </w:r>
      <w:r w:rsidR="00763F4E" w:rsidRPr="00763F4E">
        <w:rPr>
          <w:bCs/>
          <w:i/>
          <w:iCs/>
        </w:rPr>
        <w:t>F</w:t>
      </w:r>
      <w:r w:rsidRPr="00763F4E">
        <w:rPr>
          <w:bCs/>
          <w:i/>
          <w:iCs/>
        </w:rPr>
        <w:t xml:space="preserve">igure </w:t>
      </w:r>
      <w:r w:rsidR="007461BD">
        <w:rPr>
          <w:bCs/>
          <w:i/>
          <w:iCs/>
        </w:rPr>
        <w:t>4</w:t>
      </w:r>
      <w:r>
        <w:rPr>
          <w:bCs/>
        </w:rPr>
        <w:t>. Here</w:t>
      </w:r>
      <w:r w:rsidR="007A49B1">
        <w:rPr>
          <w:bCs/>
        </w:rPr>
        <w:t>,</w:t>
      </w:r>
      <w:r>
        <w:rPr>
          <w:bCs/>
        </w:rPr>
        <w:t xml:space="preserve"> the data captured demonstrated the latitude to be 25.29318 north, the longitude to be 32.55644 east, and the altitude 301.8 feet high.  The azimuth is 325°. Point two is shown in </w:t>
      </w:r>
      <w:r w:rsidR="00763F4E" w:rsidRPr="00763F4E">
        <w:rPr>
          <w:bCs/>
          <w:i/>
          <w:iCs/>
        </w:rPr>
        <w:t>F</w:t>
      </w:r>
      <w:r w:rsidRPr="00763F4E">
        <w:rPr>
          <w:bCs/>
          <w:i/>
          <w:iCs/>
        </w:rPr>
        <w:t>igure</w:t>
      </w:r>
      <w:r w:rsidR="007461BD">
        <w:rPr>
          <w:bCs/>
          <w:i/>
          <w:iCs/>
        </w:rPr>
        <w:t xml:space="preserve"> 5</w:t>
      </w:r>
      <w:r>
        <w:rPr>
          <w:bCs/>
        </w:rPr>
        <w:t xml:space="preserve"> which was taken up the steps. The latitude is 25.29314 north, longitude 32.55626 east, and altitude 283 feet. The calculated azimuth is 330°.  The data for point three was captured near the modern-day entrance to the temple, at the ground level of the street where the temple guards greet you before you walk down the stairs to the actual site of the temple as shown in </w:t>
      </w:r>
      <w:r w:rsidR="00763F4E" w:rsidRPr="00763F4E">
        <w:rPr>
          <w:bCs/>
          <w:i/>
          <w:iCs/>
        </w:rPr>
        <w:t>F</w:t>
      </w:r>
      <w:r w:rsidRPr="00763F4E">
        <w:rPr>
          <w:bCs/>
          <w:i/>
          <w:iCs/>
        </w:rPr>
        <w:t xml:space="preserve">igure </w:t>
      </w:r>
      <w:r w:rsidR="007461BD">
        <w:rPr>
          <w:bCs/>
          <w:i/>
          <w:iCs/>
        </w:rPr>
        <w:t>6</w:t>
      </w:r>
      <w:r>
        <w:rPr>
          <w:bCs/>
        </w:rPr>
        <w:t xml:space="preserve">. The latitude captured at point </w:t>
      </w:r>
      <w:r w:rsidR="00763F4E">
        <w:rPr>
          <w:bCs/>
        </w:rPr>
        <w:t>three</w:t>
      </w:r>
      <w:r>
        <w:rPr>
          <w:bCs/>
        </w:rPr>
        <w:t xml:space="preserve"> is 25.28388 north, 32.55633 east, and the azimuth is 140°. The final point four where data was captured</w:t>
      </w:r>
      <w:r w:rsidR="007461BD">
        <w:rPr>
          <w:bCs/>
        </w:rPr>
        <w:t xml:space="preserve"> as shown in </w:t>
      </w:r>
      <w:r w:rsidR="007461BD">
        <w:rPr>
          <w:bCs/>
          <w:i/>
          <w:iCs/>
        </w:rPr>
        <w:t>Figure 7</w:t>
      </w:r>
      <w:r>
        <w:rPr>
          <w:bCs/>
        </w:rPr>
        <w:t xml:space="preserve"> was at the </w:t>
      </w:r>
      <w:r w:rsidR="00E002DD">
        <w:rPr>
          <w:bCs/>
        </w:rPr>
        <w:t>back-northwest</w:t>
      </w:r>
      <w:r>
        <w:rPr>
          <w:bCs/>
        </w:rPr>
        <w:t xml:space="preserve"> corner of the temple, also at the ground level of the street. The latitude is 25.29361° north, with a longitude 32.55577° east, and </w:t>
      </w:r>
      <w:r w:rsidR="00763F4E">
        <w:rPr>
          <w:bCs/>
        </w:rPr>
        <w:t xml:space="preserve">an </w:t>
      </w:r>
      <w:r>
        <w:rPr>
          <w:bCs/>
        </w:rPr>
        <w:t xml:space="preserve">azimuth </w:t>
      </w:r>
      <w:r w:rsidR="00763F4E">
        <w:rPr>
          <w:bCs/>
        </w:rPr>
        <w:t xml:space="preserve">of </w:t>
      </w:r>
      <w:r>
        <w:rPr>
          <w:bCs/>
        </w:rPr>
        <w:t xml:space="preserve">150°. </w:t>
      </w:r>
    </w:p>
    <w:p w:rsidR="006A6726" w:rsidRDefault="006A6726" w:rsidP="00AD68FB"/>
    <w:p w:rsidR="00BF3843" w:rsidRDefault="00F572E0" w:rsidP="00AD68FB">
      <w:r>
        <w:rPr>
          <w:noProof/>
        </w:rPr>
        <w:drawing>
          <wp:inline distT="0" distB="0" distL="0" distR="0">
            <wp:extent cx="2717800" cy="2038350"/>
            <wp:effectExtent l="0" t="0" r="0" b="6350"/>
            <wp:docPr id="10" name="Picture 10" descr="A picture containing outdoor, sky, ground,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7472.JPG"/>
                    <pic:cNvPicPr/>
                  </pic:nvPicPr>
                  <pic:blipFill>
                    <a:blip r:embed="rId12">
                      <a:extLst>
                        <a:ext uri="{28A0092B-C50C-407E-A947-70E740481C1C}">
                          <a14:useLocalDpi xmlns:a14="http://schemas.microsoft.com/office/drawing/2010/main" val="0"/>
                        </a:ext>
                      </a:extLst>
                    </a:blip>
                    <a:stretch>
                      <a:fillRect/>
                    </a:stretch>
                  </pic:blipFill>
                  <pic:spPr>
                    <a:xfrm>
                      <a:off x="0" y="0"/>
                      <a:ext cx="2725005" cy="2043754"/>
                    </a:xfrm>
                    <a:prstGeom prst="rect">
                      <a:avLst/>
                    </a:prstGeom>
                  </pic:spPr>
                </pic:pic>
              </a:graphicData>
            </a:graphic>
          </wp:inline>
        </w:drawing>
      </w:r>
      <w:r w:rsidR="006A6726">
        <w:t xml:space="preserve">                           </w:t>
      </w:r>
    </w:p>
    <w:p w:rsidR="00BF3843" w:rsidRDefault="00BF3843" w:rsidP="00BF3843">
      <w:pPr>
        <w:pStyle w:val="Caption"/>
      </w:pPr>
      <w:r>
        <w:t xml:space="preserve">Figure </w:t>
      </w:r>
      <w:fldSimple w:instr=" SEQ Figure \* ARABIC ">
        <w:r>
          <w:rPr>
            <w:noProof/>
          </w:rPr>
          <w:t>4</w:t>
        </w:r>
      </w:fldSimple>
      <w:r>
        <w:t xml:space="preserve"> </w:t>
      </w:r>
      <w:r w:rsidRPr="00313A24">
        <w:t>Danielle Marie Goldstein, Point 1 at Esna Temple, 18 April 2019, Digital Photograph</w:t>
      </w:r>
    </w:p>
    <w:p w:rsidR="00BF3843" w:rsidRDefault="00BF3843" w:rsidP="00AD68FB"/>
    <w:p w:rsidR="006A6726" w:rsidRDefault="006A6726" w:rsidP="00AD68FB">
      <w:r>
        <w:rPr>
          <w:noProof/>
        </w:rPr>
        <w:drawing>
          <wp:inline distT="0" distB="0" distL="0" distR="0">
            <wp:extent cx="2329920" cy="1747441"/>
            <wp:effectExtent l="0" t="635" r="0" b="0"/>
            <wp:docPr id="7" name="Picture 7" descr="A tall building in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2720.JPG"/>
                    <pic:cNvPicPr/>
                  </pic:nvPicPr>
                  <pic:blipFill>
                    <a:blip r:embed="rId13">
                      <a:extLst>
                        <a:ext uri="{28A0092B-C50C-407E-A947-70E740481C1C}">
                          <a14:useLocalDpi xmlns:a14="http://schemas.microsoft.com/office/drawing/2010/main" val="0"/>
                        </a:ext>
                      </a:extLst>
                    </a:blip>
                    <a:stretch>
                      <a:fillRect/>
                    </a:stretch>
                  </pic:blipFill>
                  <pic:spPr>
                    <a:xfrm rot="5400000">
                      <a:off x="0" y="0"/>
                      <a:ext cx="2383710" cy="1787784"/>
                    </a:xfrm>
                    <a:prstGeom prst="rect">
                      <a:avLst/>
                    </a:prstGeom>
                  </pic:spPr>
                </pic:pic>
              </a:graphicData>
            </a:graphic>
          </wp:inline>
        </w:drawing>
      </w:r>
    </w:p>
    <w:p w:rsidR="006A6726" w:rsidRDefault="00BF3843" w:rsidP="00BF3843">
      <w:pPr>
        <w:pStyle w:val="Caption"/>
      </w:pPr>
      <w:r>
        <w:t xml:space="preserve">Figure </w:t>
      </w:r>
      <w:fldSimple w:instr=" SEQ Figure \* ARABIC ">
        <w:r>
          <w:rPr>
            <w:noProof/>
          </w:rPr>
          <w:t>5</w:t>
        </w:r>
      </w:fldSimple>
      <w:r>
        <w:t xml:space="preserve"> </w:t>
      </w:r>
      <w:r w:rsidRPr="00B27FC4">
        <w:t xml:space="preserve">Danielle Marie Goldstein, Point </w:t>
      </w:r>
      <w:r>
        <w:t>2</w:t>
      </w:r>
      <w:r w:rsidRPr="00B27FC4">
        <w:t xml:space="preserve"> at Esna Temple, 18 April 2019, Digital Photograph</w:t>
      </w:r>
    </w:p>
    <w:p w:rsidR="006A6726" w:rsidRDefault="006A6726" w:rsidP="00AD68FB"/>
    <w:p w:rsidR="00BF3843" w:rsidRDefault="006A6726" w:rsidP="00AD68FB">
      <w:r>
        <w:rPr>
          <w:noProof/>
        </w:rPr>
        <w:drawing>
          <wp:inline distT="0" distB="0" distL="0" distR="0">
            <wp:extent cx="2717800" cy="2038350"/>
            <wp:effectExtent l="0" t="0" r="0" b="6350"/>
            <wp:docPr id="9" name="Picture 9" descr="A large white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8748.JPG"/>
                    <pic:cNvPicPr/>
                  </pic:nvPicPr>
                  <pic:blipFill>
                    <a:blip r:embed="rId14">
                      <a:extLst>
                        <a:ext uri="{28A0092B-C50C-407E-A947-70E740481C1C}">
                          <a14:useLocalDpi xmlns:a14="http://schemas.microsoft.com/office/drawing/2010/main" val="0"/>
                        </a:ext>
                      </a:extLst>
                    </a:blip>
                    <a:stretch>
                      <a:fillRect/>
                    </a:stretch>
                  </pic:blipFill>
                  <pic:spPr>
                    <a:xfrm>
                      <a:off x="0" y="0"/>
                      <a:ext cx="2717800" cy="2038350"/>
                    </a:xfrm>
                    <a:prstGeom prst="rect">
                      <a:avLst/>
                    </a:prstGeom>
                  </pic:spPr>
                </pic:pic>
              </a:graphicData>
            </a:graphic>
          </wp:inline>
        </w:drawing>
      </w:r>
      <w:r>
        <w:t xml:space="preserve">    </w:t>
      </w:r>
      <w:r w:rsidR="00F572E0">
        <w:t xml:space="preserve">                       </w:t>
      </w:r>
    </w:p>
    <w:p w:rsidR="00BF3843" w:rsidRDefault="00BF3843" w:rsidP="00BF3843">
      <w:pPr>
        <w:pStyle w:val="Caption"/>
      </w:pPr>
      <w:r>
        <w:t xml:space="preserve">Figure </w:t>
      </w:r>
      <w:fldSimple w:instr=" SEQ Figure \* ARABIC ">
        <w:r>
          <w:rPr>
            <w:noProof/>
          </w:rPr>
          <w:t>6</w:t>
        </w:r>
      </w:fldSimple>
      <w:r>
        <w:t xml:space="preserve"> </w:t>
      </w:r>
      <w:r w:rsidRPr="009B7B8B">
        <w:t xml:space="preserve">Danielle Marie Goldstein, Point </w:t>
      </w:r>
      <w:r>
        <w:t>3</w:t>
      </w:r>
      <w:r w:rsidRPr="009B7B8B">
        <w:t xml:space="preserve"> at Esna Temple, 18 April 2019, Digital Photograph</w:t>
      </w:r>
    </w:p>
    <w:p w:rsidR="00BF3843" w:rsidRDefault="00BF3843" w:rsidP="00AD68FB"/>
    <w:p w:rsidR="006A6726" w:rsidRDefault="00F572E0" w:rsidP="00AD68FB">
      <w:r>
        <w:rPr>
          <w:noProof/>
        </w:rPr>
        <w:drawing>
          <wp:inline distT="0" distB="0" distL="0" distR="0">
            <wp:extent cx="2318237" cy="1738680"/>
            <wp:effectExtent l="0" t="2540" r="3810" b="3810"/>
            <wp:docPr id="11" name="Picture 11" descr="A close up of a white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2447.JPG"/>
                    <pic:cNvPicPr/>
                  </pic:nvPicPr>
                  <pic:blipFill>
                    <a:blip r:embed="rId15">
                      <a:extLst>
                        <a:ext uri="{28A0092B-C50C-407E-A947-70E740481C1C}">
                          <a14:useLocalDpi xmlns:a14="http://schemas.microsoft.com/office/drawing/2010/main" val="0"/>
                        </a:ext>
                      </a:extLst>
                    </a:blip>
                    <a:stretch>
                      <a:fillRect/>
                    </a:stretch>
                  </pic:blipFill>
                  <pic:spPr>
                    <a:xfrm rot="5400000">
                      <a:off x="0" y="0"/>
                      <a:ext cx="2364759" cy="1773571"/>
                    </a:xfrm>
                    <a:prstGeom prst="rect">
                      <a:avLst/>
                    </a:prstGeom>
                  </pic:spPr>
                </pic:pic>
              </a:graphicData>
            </a:graphic>
          </wp:inline>
        </w:drawing>
      </w:r>
    </w:p>
    <w:p w:rsidR="00BF3843" w:rsidRDefault="00BF3843" w:rsidP="00BF3843">
      <w:pPr>
        <w:pStyle w:val="Caption"/>
      </w:pPr>
      <w:r>
        <w:t xml:space="preserve">Figure </w:t>
      </w:r>
      <w:fldSimple w:instr=" SEQ Figure \* ARABIC ">
        <w:r>
          <w:rPr>
            <w:noProof/>
          </w:rPr>
          <w:t>7</w:t>
        </w:r>
      </w:fldSimple>
      <w:r>
        <w:t xml:space="preserve"> </w:t>
      </w:r>
      <w:r w:rsidRPr="007048DF">
        <w:t xml:space="preserve">Danielle Marie Goldstein, Point </w:t>
      </w:r>
      <w:r>
        <w:t>4</w:t>
      </w:r>
      <w:r w:rsidRPr="007048DF">
        <w:t xml:space="preserve"> at Esna Temple, 18 April 2019, Digital Photograph</w:t>
      </w:r>
    </w:p>
    <w:p w:rsidR="00871811" w:rsidRDefault="00991826" w:rsidP="00871811">
      <w:pPr>
        <w:rPr>
          <w:bCs/>
        </w:rPr>
      </w:pPr>
      <w:r>
        <w:rPr>
          <w:bCs/>
        </w:rPr>
        <w:t xml:space="preserve">Measurements were also captured around the area on the ground below the zodiacal ceiling, from two places at either end of the walls of the temple and from the midpoint of the zodiacal ceiling of the temple. The latitude for all three of these spaces was </w:t>
      </w:r>
      <w:r w:rsidRPr="00FB0E96">
        <w:rPr>
          <w:bCs/>
        </w:rPr>
        <w:t>25.29335°</w:t>
      </w:r>
      <w:r>
        <w:rPr>
          <w:bCs/>
        </w:rPr>
        <w:t xml:space="preserve"> north</w:t>
      </w:r>
      <w:r w:rsidR="007A49B1">
        <w:rPr>
          <w:bCs/>
        </w:rPr>
        <w:t>,</w:t>
      </w:r>
      <w:r>
        <w:rPr>
          <w:bCs/>
        </w:rPr>
        <w:t xml:space="preserve"> and the longitude was </w:t>
      </w:r>
      <w:r w:rsidRPr="00FB0E96">
        <w:rPr>
          <w:bCs/>
        </w:rPr>
        <w:t xml:space="preserve">32.55623° </w:t>
      </w:r>
      <w:r>
        <w:rPr>
          <w:bCs/>
        </w:rPr>
        <w:t>east. Together</w:t>
      </w:r>
      <w:r w:rsidR="007A49B1">
        <w:rPr>
          <w:bCs/>
        </w:rPr>
        <w:t>,</w:t>
      </w:r>
      <w:r>
        <w:rPr>
          <w:bCs/>
        </w:rPr>
        <w:t xml:space="preserve"> my colleague and I measured the length of the ceiling with a measuring application through an iPhone. Although it is hard to determine the level of accuracy,</w:t>
      </w:r>
      <w:r w:rsidR="00763F4E">
        <w:rPr>
          <w:bCs/>
        </w:rPr>
        <w:t xml:space="preserve"> we measured</w:t>
      </w:r>
      <w:r>
        <w:rPr>
          <w:bCs/>
        </w:rPr>
        <w:t xml:space="preserve"> that the length of the zodiacal ceiling is approximately 15.83 meters and the width of the zodiacal ceiling is approximately 2.5 meters.  </w:t>
      </w:r>
    </w:p>
    <w:p w:rsidR="0000185F" w:rsidRDefault="0000185F" w:rsidP="00871811">
      <w:pPr>
        <w:rPr>
          <w:bCs/>
        </w:rPr>
      </w:pPr>
    </w:p>
    <w:p w:rsidR="0000185F" w:rsidRDefault="0000185F" w:rsidP="0000185F">
      <w:pPr>
        <w:rPr>
          <w:b/>
        </w:rPr>
      </w:pPr>
      <w:r>
        <w:rPr>
          <w:b/>
        </w:rPr>
        <w:t>Findings</w:t>
      </w:r>
    </w:p>
    <w:p w:rsidR="009E3DED" w:rsidRDefault="009E3DED" w:rsidP="009E3DED">
      <w:pPr>
        <w:rPr>
          <w:bCs/>
        </w:rPr>
      </w:pPr>
      <w:r>
        <w:rPr>
          <w:bCs/>
        </w:rPr>
        <w:t>Once home, I took the field measurements of the azimuths, altitude, and latitude to find the declination for the temple using a declination calculation spreadsheet created by Fabio Silva. I calculated four different declinations which included 23.65, 28.48, 22.43, and 22.08</w:t>
      </w:r>
      <w:r w:rsidR="007519D3">
        <w:rPr>
          <w:bCs/>
        </w:rPr>
        <w:t xml:space="preserve">, which is demonstrated in </w:t>
      </w:r>
      <w:r w:rsidR="00763F4E" w:rsidRPr="00763F4E">
        <w:rPr>
          <w:bCs/>
          <w:i/>
          <w:iCs/>
        </w:rPr>
        <w:t>F</w:t>
      </w:r>
      <w:r w:rsidR="007519D3" w:rsidRPr="00763F4E">
        <w:rPr>
          <w:bCs/>
          <w:i/>
          <w:iCs/>
        </w:rPr>
        <w:t>igure 7</w:t>
      </w:r>
      <w:r>
        <w:rPr>
          <w:bCs/>
        </w:rPr>
        <w:t>.</w:t>
      </w:r>
      <w:r w:rsidR="007519D3">
        <w:rPr>
          <w:bCs/>
        </w:rPr>
        <w:t xml:space="preserve">  </w:t>
      </w:r>
    </w:p>
    <w:p w:rsidR="00F03878" w:rsidRDefault="00F03878" w:rsidP="00871811">
      <w:pPr>
        <w:rPr>
          <w:bCs/>
        </w:rPr>
      </w:pPr>
    </w:p>
    <w:p w:rsidR="00F03878" w:rsidRDefault="00F03878" w:rsidP="00871811">
      <w:pPr>
        <w:rPr>
          <w:bCs/>
        </w:rPr>
      </w:pPr>
      <w:r>
        <w:rPr>
          <w:bCs/>
          <w:noProof/>
        </w:rPr>
        <w:lastRenderedPageBreak/>
        <w:drawing>
          <wp:inline distT="0" distB="0" distL="0" distR="0" wp14:anchorId="4D70703F" wp14:editId="6D8F0C1B">
            <wp:extent cx="5372100" cy="2108200"/>
            <wp:effectExtent l="0" t="0" r="0" b="0"/>
            <wp:docPr id="13" name="Picture 1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19-12-09 at 10.43.35 PM.png"/>
                    <pic:cNvPicPr/>
                  </pic:nvPicPr>
                  <pic:blipFill>
                    <a:blip r:embed="rId16">
                      <a:extLst>
                        <a:ext uri="{28A0092B-C50C-407E-A947-70E740481C1C}">
                          <a14:useLocalDpi xmlns:a14="http://schemas.microsoft.com/office/drawing/2010/main" val="0"/>
                        </a:ext>
                      </a:extLst>
                    </a:blip>
                    <a:stretch>
                      <a:fillRect/>
                    </a:stretch>
                  </pic:blipFill>
                  <pic:spPr>
                    <a:xfrm>
                      <a:off x="0" y="0"/>
                      <a:ext cx="5372100" cy="2108200"/>
                    </a:xfrm>
                    <a:prstGeom prst="rect">
                      <a:avLst/>
                    </a:prstGeom>
                  </pic:spPr>
                </pic:pic>
              </a:graphicData>
            </a:graphic>
          </wp:inline>
        </w:drawing>
      </w:r>
    </w:p>
    <w:p w:rsidR="00F572E0" w:rsidRDefault="00F03878" w:rsidP="00871811">
      <w:pPr>
        <w:rPr>
          <w:bCs/>
        </w:rPr>
      </w:pPr>
      <w:r>
        <w:rPr>
          <w:bCs/>
        </w:rPr>
        <w:t xml:space="preserve">   Figure 7</w:t>
      </w:r>
    </w:p>
    <w:p w:rsidR="00F03878" w:rsidRDefault="00F03878" w:rsidP="00871811">
      <w:pPr>
        <w:rPr>
          <w:bCs/>
        </w:rPr>
      </w:pPr>
    </w:p>
    <w:p w:rsidR="00BE2166" w:rsidRPr="008E311B" w:rsidRDefault="004D4256" w:rsidP="00BE2166">
      <w:pPr>
        <w:rPr>
          <w:bCs/>
        </w:rPr>
      </w:pPr>
      <w:r>
        <w:rPr>
          <w:bCs/>
        </w:rPr>
        <w:t>From these calculations</w:t>
      </w:r>
      <w:r w:rsidR="007A49B1">
        <w:rPr>
          <w:bCs/>
        </w:rPr>
        <w:t>,</w:t>
      </w:r>
      <w:r>
        <w:rPr>
          <w:bCs/>
        </w:rPr>
        <w:t xml:space="preserve"> I gathered that there is an average declination of 24.16. I then looked to a reference table</w:t>
      </w:r>
      <w:r w:rsidR="007A49B1">
        <w:rPr>
          <w:bCs/>
        </w:rPr>
        <w:t xml:space="preserve">- </w:t>
      </w:r>
      <w:r>
        <w:rPr>
          <w:bCs/>
        </w:rPr>
        <w:t xml:space="preserve">provided through my </w:t>
      </w:r>
      <w:r w:rsidR="008E311B">
        <w:rPr>
          <w:bCs/>
        </w:rPr>
        <w:t xml:space="preserve">Skyscapes </w:t>
      </w:r>
      <w:r>
        <w:rPr>
          <w:bCs/>
        </w:rPr>
        <w:t>studies to see if a declination could point to a particular fixed star.</w:t>
      </w:r>
      <w:r w:rsidRPr="007519D3">
        <w:rPr>
          <w:rStyle w:val="FootnoteReference"/>
          <w:bCs/>
        </w:rPr>
        <w:t xml:space="preserve"> </w:t>
      </w:r>
      <w:r>
        <w:rPr>
          <w:rStyle w:val="FootnoteReference"/>
          <w:bCs/>
        </w:rPr>
        <w:footnoteReference w:id="55"/>
      </w:r>
      <w:r>
        <w:rPr>
          <w:bCs/>
        </w:rPr>
        <w:t xml:space="preserve"> Belemont</w:t>
      </w:r>
      <w:r w:rsidR="00763F4E">
        <w:rPr>
          <w:bCs/>
        </w:rPr>
        <w:t>e</w:t>
      </w:r>
      <w:r>
        <w:rPr>
          <w:bCs/>
        </w:rPr>
        <w:t>, Shaltout, and Fekri,</w:t>
      </w:r>
      <w:r w:rsidR="00763F4E">
        <w:rPr>
          <w:bCs/>
        </w:rPr>
        <w:t xml:space="preserve"> noted that</w:t>
      </w:r>
      <w:r>
        <w:rPr>
          <w:bCs/>
        </w:rPr>
        <w:t xml:space="preserve"> Richard Wilkinson stated that it was common for temples in Egypt to be oriented on an east-west axis in </w:t>
      </w:r>
      <w:r w:rsidR="00C730B5">
        <w:rPr>
          <w:bCs/>
        </w:rPr>
        <w:t>correspondence</w:t>
      </w:r>
      <w:r>
        <w:rPr>
          <w:bCs/>
        </w:rPr>
        <w:t xml:space="preserve"> to the Nile River, however on occasions an orientation to the sun or important stars was the priority.</w:t>
      </w:r>
      <w:r>
        <w:rPr>
          <w:rStyle w:val="FootnoteReference"/>
          <w:bCs/>
        </w:rPr>
        <w:footnoteReference w:id="56"/>
      </w:r>
      <w:r>
        <w:rPr>
          <w:bCs/>
        </w:rPr>
        <w:t xml:space="preserve">  Knowing that Esna was built around 205 BCE, I chose to find a date from the Middle Kingdom of Egypt, as that is when the original temple ruins are dated, and it seem</w:t>
      </w:r>
      <w:r w:rsidR="008E311B">
        <w:rPr>
          <w:bCs/>
        </w:rPr>
        <w:t>ed</w:t>
      </w:r>
      <w:r>
        <w:rPr>
          <w:bCs/>
        </w:rPr>
        <w:t xml:space="preserve"> essential to go back to the ruins of the first temple to truly understand </w:t>
      </w:r>
      <w:r w:rsidR="00763F4E">
        <w:rPr>
          <w:bCs/>
        </w:rPr>
        <w:t>possibility of a</w:t>
      </w:r>
      <w:r>
        <w:rPr>
          <w:bCs/>
        </w:rPr>
        <w:t xml:space="preserve"> starry alignment. The Middle Kingdom of Egypt was from 1975 BCE to 1640 BCE. Looking at the reference table for Skyscapes the declination of the star Regulus was 24.17 in 2500 BCE, 24.09 in 2000 BCE, and 23.65 in 1500 BCE</w:t>
      </w:r>
      <w:r w:rsidR="00763F4E">
        <w:rPr>
          <w:bCs/>
        </w:rPr>
        <w:t>,</w:t>
      </w:r>
      <w:r>
        <w:rPr>
          <w:bCs/>
        </w:rPr>
        <w:t xml:space="preserve"> therefore, I believe it is likely that Esna Temple is aligned with the fixed star Regulus. I spent many hours reading numerous sources on Egypt and </w:t>
      </w:r>
      <w:r w:rsidR="00C730B5">
        <w:rPr>
          <w:bCs/>
        </w:rPr>
        <w:t>Regulus,</w:t>
      </w:r>
      <w:r>
        <w:rPr>
          <w:bCs/>
        </w:rPr>
        <w:t xml:space="preserve"> and it appears that this is a lesser known star for temples</w:t>
      </w:r>
      <w:r w:rsidR="00763F4E">
        <w:rPr>
          <w:bCs/>
        </w:rPr>
        <w:t xml:space="preserve"> and other sites</w:t>
      </w:r>
      <w:r>
        <w:rPr>
          <w:bCs/>
        </w:rPr>
        <w:t xml:space="preserve"> to be aligned with</w:t>
      </w:r>
      <w:r w:rsidR="00763F4E">
        <w:rPr>
          <w:bCs/>
        </w:rPr>
        <w:t xml:space="preserve"> in ancient Egypt</w:t>
      </w:r>
      <w:r w:rsidR="008E311B">
        <w:rPr>
          <w:bCs/>
        </w:rPr>
        <w:t xml:space="preserve">, however Jose Lull and </w:t>
      </w:r>
      <w:r>
        <w:rPr>
          <w:bCs/>
        </w:rPr>
        <w:t>Belemont</w:t>
      </w:r>
      <w:r w:rsidR="00763F4E">
        <w:rPr>
          <w:bCs/>
        </w:rPr>
        <w:t>e</w:t>
      </w:r>
      <w:r>
        <w:rPr>
          <w:bCs/>
        </w:rPr>
        <w:t xml:space="preserve"> briefly mention</w:t>
      </w:r>
      <w:r w:rsidR="008E311B">
        <w:rPr>
          <w:bCs/>
        </w:rPr>
        <w:t>ed</w:t>
      </w:r>
      <w:r>
        <w:rPr>
          <w:bCs/>
        </w:rPr>
        <w:t xml:space="preserve"> the star Regulus.</w:t>
      </w:r>
      <w:r>
        <w:rPr>
          <w:rStyle w:val="FootnoteReference"/>
          <w:bCs/>
        </w:rPr>
        <w:footnoteReference w:id="57"/>
      </w:r>
      <w:r>
        <w:rPr>
          <w:bCs/>
        </w:rPr>
        <w:t xml:space="preserve">  </w:t>
      </w:r>
      <w:r w:rsidR="00763F4E">
        <w:rPr>
          <w:bCs/>
        </w:rPr>
        <w:t>Some connect</w:t>
      </w:r>
      <w:r>
        <w:rPr>
          <w:bCs/>
        </w:rPr>
        <w:t xml:space="preserve"> the Sphinx</w:t>
      </w:r>
      <w:r w:rsidR="00B462FA">
        <w:rPr>
          <w:bCs/>
        </w:rPr>
        <w:t xml:space="preserve"> in Giza</w:t>
      </w:r>
      <w:r w:rsidR="00763F4E">
        <w:rPr>
          <w:bCs/>
        </w:rPr>
        <w:t xml:space="preserve"> with the star Regulus</w:t>
      </w:r>
      <w:r>
        <w:rPr>
          <w:bCs/>
        </w:rPr>
        <w:t>.</w:t>
      </w:r>
      <w:r w:rsidR="00B462FA">
        <w:rPr>
          <w:rStyle w:val="FootnoteReference"/>
          <w:bCs/>
        </w:rPr>
        <w:footnoteReference w:id="58"/>
      </w:r>
      <w:r>
        <w:rPr>
          <w:bCs/>
        </w:rPr>
        <w:t xml:space="preserve"> </w:t>
      </w:r>
      <w:r w:rsidR="008E311B">
        <w:rPr>
          <w:bCs/>
        </w:rPr>
        <w:t>In a number of star texts, Regulus has connected with a great power.  Richard Allen connected Regulus across many cultures, i</w:t>
      </w:r>
      <w:r w:rsidR="008E311B">
        <w:rPr>
          <w:bCs/>
        </w:rPr>
        <w:t>n India</w:t>
      </w:r>
      <w:r w:rsidR="007A49B1">
        <w:rPr>
          <w:bCs/>
        </w:rPr>
        <w:t>,</w:t>
      </w:r>
      <w:r w:rsidR="008E311B">
        <w:rPr>
          <w:bCs/>
        </w:rPr>
        <w:t xml:space="preserve"> it was </w:t>
      </w:r>
      <w:r w:rsidR="008E311B" w:rsidRPr="008E311B">
        <w:rPr>
          <w:bCs/>
          <w:i/>
          <w:iCs/>
        </w:rPr>
        <w:t>the Mighty</w:t>
      </w:r>
      <w:r w:rsidR="008E311B">
        <w:rPr>
          <w:bCs/>
        </w:rPr>
        <w:t>, to the Magh</w:t>
      </w:r>
      <w:r w:rsidR="007A49B1">
        <w:rPr>
          <w:bCs/>
        </w:rPr>
        <w:t>,</w:t>
      </w:r>
      <w:r w:rsidR="008E311B">
        <w:rPr>
          <w:bCs/>
        </w:rPr>
        <w:t xml:space="preserve"> </w:t>
      </w:r>
      <w:r w:rsidR="008E311B" w:rsidRPr="008E311B">
        <w:rPr>
          <w:bCs/>
          <w:i/>
          <w:iCs/>
        </w:rPr>
        <w:t>the Great</w:t>
      </w:r>
      <w:r w:rsidR="008E311B">
        <w:rPr>
          <w:bCs/>
        </w:rPr>
        <w:t>, in Persia</w:t>
      </w:r>
      <w:r w:rsidR="007A49B1">
        <w:rPr>
          <w:bCs/>
        </w:rPr>
        <w:t>,</w:t>
      </w:r>
      <w:r w:rsidR="008E311B">
        <w:rPr>
          <w:bCs/>
        </w:rPr>
        <w:t xml:space="preserve"> </w:t>
      </w:r>
      <w:r w:rsidR="008E311B" w:rsidRPr="008E311B">
        <w:rPr>
          <w:bCs/>
          <w:i/>
          <w:iCs/>
        </w:rPr>
        <w:t>the Centre</w:t>
      </w:r>
      <w:r w:rsidR="008E311B">
        <w:rPr>
          <w:bCs/>
        </w:rPr>
        <w:t>, in Arabia</w:t>
      </w:r>
      <w:r w:rsidR="007A49B1" w:rsidRPr="007A49B1">
        <w:rPr>
          <w:bCs/>
          <w:i/>
          <w:iCs/>
        </w:rPr>
        <w:t>,</w:t>
      </w:r>
      <w:r w:rsidR="008E311B" w:rsidRPr="007A49B1">
        <w:rPr>
          <w:bCs/>
          <w:i/>
          <w:iCs/>
        </w:rPr>
        <w:t xml:space="preserve"> t</w:t>
      </w:r>
      <w:r w:rsidR="008E311B" w:rsidRPr="008E311B">
        <w:rPr>
          <w:bCs/>
          <w:i/>
          <w:iCs/>
        </w:rPr>
        <w:t>he Kingly</w:t>
      </w:r>
      <w:r w:rsidR="008E311B">
        <w:rPr>
          <w:bCs/>
        </w:rPr>
        <w:t xml:space="preserve">, </w:t>
      </w:r>
      <w:r w:rsidR="008E311B">
        <w:rPr>
          <w:bCs/>
        </w:rPr>
        <w:t xml:space="preserve">and </w:t>
      </w:r>
      <w:r w:rsidR="008E311B">
        <w:rPr>
          <w:bCs/>
        </w:rPr>
        <w:t>in classical Greek times</w:t>
      </w:r>
      <w:r w:rsidR="007A49B1">
        <w:rPr>
          <w:bCs/>
        </w:rPr>
        <w:t>,</w:t>
      </w:r>
      <w:r w:rsidR="008E311B">
        <w:rPr>
          <w:bCs/>
        </w:rPr>
        <w:t xml:space="preserve"> </w:t>
      </w:r>
      <w:r w:rsidR="008E311B" w:rsidRPr="008E311B">
        <w:rPr>
          <w:bCs/>
          <w:i/>
          <w:iCs/>
        </w:rPr>
        <w:t>the Lion’s Heart</w:t>
      </w:r>
      <w:r w:rsidR="008E311B">
        <w:rPr>
          <w:bCs/>
        </w:rPr>
        <w:t xml:space="preserve">, </w:t>
      </w:r>
      <w:r w:rsidR="008E311B">
        <w:rPr>
          <w:bCs/>
        </w:rPr>
        <w:t>attached to ‘the belief that it ruled the affairs of the heavens.’</w:t>
      </w:r>
      <w:r w:rsidR="008E311B">
        <w:rPr>
          <w:rStyle w:val="FootnoteReference"/>
          <w:bCs/>
        </w:rPr>
        <w:footnoteReference w:id="59"/>
      </w:r>
      <w:r w:rsidR="008E311B">
        <w:rPr>
          <w:bCs/>
        </w:rPr>
        <w:t xml:space="preserve"> </w:t>
      </w:r>
      <w:r w:rsidR="00B462FA">
        <w:rPr>
          <w:bCs/>
        </w:rPr>
        <w:t>Richard Grossinger wrote, ‘Through the clearing, Regulus sits at the heart of a Lion, dozens of faint stars in his fur and on his paws.’</w:t>
      </w:r>
      <w:r w:rsidR="00B462FA">
        <w:rPr>
          <w:rStyle w:val="FootnoteReference"/>
          <w:bCs/>
        </w:rPr>
        <w:footnoteReference w:id="60"/>
      </w:r>
    </w:p>
    <w:p w:rsidR="009343EB" w:rsidRDefault="009343EB" w:rsidP="00871811">
      <w:pPr>
        <w:rPr>
          <w:bCs/>
        </w:rPr>
      </w:pPr>
    </w:p>
    <w:p w:rsidR="004E100E" w:rsidRDefault="004E100E" w:rsidP="009343EB">
      <w:pPr>
        <w:jc w:val="both"/>
        <w:rPr>
          <w:b/>
        </w:rPr>
      </w:pPr>
    </w:p>
    <w:p w:rsidR="009343EB" w:rsidRDefault="009343EB" w:rsidP="009343EB">
      <w:pPr>
        <w:jc w:val="both"/>
        <w:rPr>
          <w:b/>
        </w:rPr>
      </w:pPr>
      <w:r>
        <w:rPr>
          <w:b/>
        </w:rPr>
        <w:lastRenderedPageBreak/>
        <w:t>Final Thoughts</w:t>
      </w:r>
    </w:p>
    <w:p w:rsidR="00C730B5" w:rsidRDefault="00763F4E" w:rsidP="00871811">
      <w:pPr>
        <w:rPr>
          <w:bCs/>
        </w:rPr>
      </w:pPr>
      <w:r>
        <w:t xml:space="preserve">The greatest challenge I faced with this research project was that I had only one opportunity to complete this fieldwork with accuracy, as the site investigation work was completed thousands of miles from my home. In hindsight, I would practice with all of my tools </w:t>
      </w:r>
      <w:r w:rsidR="008E311B">
        <w:t xml:space="preserve">at my </w:t>
      </w:r>
      <w:r w:rsidR="006917D8">
        <w:t>home base</w:t>
      </w:r>
      <w:r w:rsidR="008E311B">
        <w:t xml:space="preserve"> </w:t>
      </w:r>
      <w:r>
        <w:t xml:space="preserve">before going out in the field for </w:t>
      </w:r>
      <w:r w:rsidR="008E311B">
        <w:t xml:space="preserve">technical </w:t>
      </w:r>
      <w:r>
        <w:t xml:space="preserve">research. Much like </w:t>
      </w:r>
      <w:r>
        <w:rPr>
          <w:bCs/>
        </w:rPr>
        <w:t xml:space="preserve">C. Hawkes demonstrated in his </w:t>
      </w:r>
      <w:r w:rsidRPr="008E311B">
        <w:rPr>
          <w:bCs/>
          <w:i/>
          <w:iCs/>
        </w:rPr>
        <w:t>Ladder of Inference</w:t>
      </w:r>
      <w:r>
        <w:rPr>
          <w:bCs/>
        </w:rPr>
        <w:t>, the archaeological record is always incomplete</w:t>
      </w:r>
      <w:r w:rsidR="000A70AA">
        <w:rPr>
          <w:bCs/>
        </w:rPr>
        <w:t xml:space="preserve">, as </w:t>
      </w:r>
      <w:r w:rsidR="004D4256">
        <w:rPr>
          <w:bCs/>
        </w:rPr>
        <w:t xml:space="preserve">I </w:t>
      </w:r>
      <w:r w:rsidR="008E311B">
        <w:rPr>
          <w:bCs/>
        </w:rPr>
        <w:t>conclude</w:t>
      </w:r>
      <w:r w:rsidR="004D4256">
        <w:rPr>
          <w:bCs/>
        </w:rPr>
        <w:t xml:space="preserve"> this research with many questions</w:t>
      </w:r>
      <w:r w:rsidR="00E6723D">
        <w:rPr>
          <w:bCs/>
        </w:rPr>
        <w:t>.</w:t>
      </w:r>
      <w:r w:rsidR="006917D8">
        <w:rPr>
          <w:bCs/>
        </w:rPr>
        <w:t xml:space="preserve"> </w:t>
      </w:r>
      <w:r w:rsidR="000A70AA">
        <w:rPr>
          <w:bCs/>
        </w:rPr>
        <w:t>Timothy Darvill wrote of</w:t>
      </w:r>
      <w:r w:rsidR="009343EB">
        <w:rPr>
          <w:bCs/>
        </w:rPr>
        <w:t xml:space="preserve"> the challenges within the field of skyscapes</w:t>
      </w:r>
      <w:r w:rsidR="000A70AA">
        <w:rPr>
          <w:bCs/>
        </w:rPr>
        <w:t xml:space="preserve">, </w:t>
      </w:r>
      <w:r w:rsidR="008E311B">
        <w:rPr>
          <w:bCs/>
        </w:rPr>
        <w:t xml:space="preserve">which merges sky with </w:t>
      </w:r>
      <w:r w:rsidR="006917D8">
        <w:rPr>
          <w:bCs/>
        </w:rPr>
        <w:t>archaeology</w:t>
      </w:r>
      <w:r w:rsidR="009343EB">
        <w:rPr>
          <w:bCs/>
        </w:rPr>
        <w:t xml:space="preserve">, ‘Among the most intractable difficulties are the well-known hurdles of dealing with partial data, heavily damaged sites, inaccurate surveys, poor </w:t>
      </w:r>
      <w:r w:rsidR="00E002DD">
        <w:rPr>
          <w:bCs/>
        </w:rPr>
        <w:t>reconstructions</w:t>
      </w:r>
      <w:r w:rsidR="009343EB">
        <w:rPr>
          <w:bCs/>
        </w:rPr>
        <w:t>, understanding the capabilities of technologies available to ancient cultures, and a poor or non-existent knowledge of the physical environment to inform questions of visibility and</w:t>
      </w:r>
      <w:r w:rsidR="008E311B">
        <w:rPr>
          <w:bCs/>
        </w:rPr>
        <w:t xml:space="preserve"> </w:t>
      </w:r>
      <w:r w:rsidR="009343EB">
        <w:rPr>
          <w:bCs/>
        </w:rPr>
        <w:t>invisibility.’</w:t>
      </w:r>
      <w:r w:rsidR="009343EB">
        <w:rPr>
          <w:rStyle w:val="FootnoteReference"/>
          <w:bCs/>
        </w:rPr>
        <w:footnoteReference w:id="61"/>
      </w:r>
    </w:p>
    <w:p w:rsidR="008E311B" w:rsidRPr="008E311B" w:rsidRDefault="008E311B" w:rsidP="00871811">
      <w:pPr>
        <w:rPr>
          <w:bCs/>
        </w:rPr>
      </w:pPr>
    </w:p>
    <w:p w:rsidR="00871811" w:rsidRDefault="00871811" w:rsidP="00871811">
      <w:pPr>
        <w:rPr>
          <w:b/>
        </w:rPr>
      </w:pPr>
      <w:r>
        <w:rPr>
          <w:b/>
        </w:rPr>
        <w:t>Conclusion</w:t>
      </w:r>
    </w:p>
    <w:p w:rsidR="00871811" w:rsidRDefault="00F03878" w:rsidP="00AD68FB">
      <w:r>
        <w:t xml:space="preserve">The aim of this essay was to report the findings from a simple fieldwork exercise I </w:t>
      </w:r>
      <w:r w:rsidR="00FB66EA">
        <w:t>performed</w:t>
      </w:r>
      <w:r>
        <w:t xml:space="preserve"> at Esna Temple in Upper Egypt</w:t>
      </w:r>
      <w:r w:rsidR="007519D3">
        <w:t xml:space="preserve"> to determine the likelihood of celestial alignments</w:t>
      </w:r>
      <w:r>
        <w:t xml:space="preserve">. </w:t>
      </w:r>
      <w:r w:rsidR="007519D3">
        <w:t xml:space="preserve">Esna </w:t>
      </w:r>
      <w:r w:rsidR="007A49B1">
        <w:t>T</w:t>
      </w:r>
      <w:r w:rsidR="007519D3">
        <w:t xml:space="preserve">emple holds unique qualities that I discussed in this essay, including the dedication to Khnum and perhaps the hidden goddess Neith as well. </w:t>
      </w:r>
      <w:r w:rsidR="008E311B">
        <w:t>Khnum as the ruler of space and time holds particular zodiacal and Sothic connections.</w:t>
      </w:r>
      <w:r w:rsidR="008E311B" w:rsidRPr="008E311B">
        <w:rPr>
          <w:rStyle w:val="FootnoteReference"/>
        </w:rPr>
        <w:t xml:space="preserve"> </w:t>
      </w:r>
      <w:r w:rsidR="008E311B">
        <w:rPr>
          <w:rStyle w:val="FootnoteReference"/>
        </w:rPr>
        <w:footnoteReference w:id="62"/>
      </w:r>
      <w:r w:rsidR="008E311B">
        <w:t xml:space="preserve"> The </w:t>
      </w:r>
      <w:r w:rsidR="007519D3">
        <w:t>astrological ceiling at Esna</w:t>
      </w:r>
      <w:r w:rsidR="008E311B">
        <w:t xml:space="preserve"> holds much significance in ancient Egyptian history, </w:t>
      </w:r>
      <w:r w:rsidR="00480E55">
        <w:t xml:space="preserve">and </w:t>
      </w:r>
      <w:r w:rsidR="008E311B">
        <w:t>much like the hidden goddess Neith</w:t>
      </w:r>
      <w:r w:rsidR="00480E55">
        <w:t>,</w:t>
      </w:r>
      <w:r w:rsidR="008E311B">
        <w:t xml:space="preserve"> </w:t>
      </w:r>
      <w:r w:rsidR="007519D3">
        <w:t xml:space="preserve">still remains </w:t>
      </w:r>
      <w:r w:rsidR="008E311B">
        <w:t xml:space="preserve">within </w:t>
      </w:r>
      <w:r w:rsidR="007519D3">
        <w:t xml:space="preserve">mystery. </w:t>
      </w:r>
      <w:r w:rsidR="00480E55">
        <w:t>However, my</w:t>
      </w:r>
      <w:r w:rsidR="007519D3">
        <w:t xml:space="preserve"> findings did lead me to believe that this temple could be aligned with the fixed star Regulus.</w:t>
      </w:r>
    </w:p>
    <w:p w:rsidR="007519D3" w:rsidRDefault="007519D3" w:rsidP="00AD68FB"/>
    <w:p w:rsidR="008B18A3" w:rsidRDefault="008B18A3"/>
    <w:p w:rsidR="00274B31" w:rsidRDefault="00274B31" w:rsidP="002926B3"/>
    <w:p w:rsidR="000A70AA" w:rsidRDefault="000A70AA">
      <w:pPr>
        <w:rPr>
          <w:b/>
          <w:bCs/>
        </w:rPr>
      </w:pPr>
      <w:r>
        <w:rPr>
          <w:b/>
          <w:bCs/>
        </w:rPr>
        <w:br w:type="page"/>
      </w:r>
    </w:p>
    <w:p w:rsidR="008B1FC3" w:rsidRPr="005763A2" w:rsidRDefault="008B1FC3" w:rsidP="002926B3">
      <w:pPr>
        <w:rPr>
          <w:b/>
          <w:bCs/>
        </w:rPr>
      </w:pPr>
      <w:r w:rsidRPr="005763A2">
        <w:rPr>
          <w:b/>
          <w:bCs/>
        </w:rPr>
        <w:lastRenderedPageBreak/>
        <w:t>Bibliography</w:t>
      </w:r>
    </w:p>
    <w:p w:rsidR="00FA6CAE" w:rsidRPr="005763A2" w:rsidRDefault="00FA6CAE" w:rsidP="00FA6CAE">
      <w:pPr>
        <w:rPr>
          <w:color w:val="000000" w:themeColor="text1"/>
        </w:rPr>
      </w:pPr>
      <w:r w:rsidRPr="005763A2">
        <w:rPr>
          <w:color w:val="000000" w:themeColor="text1"/>
        </w:rPr>
        <w:t>Abdel-Rady, Radwan S. A., ‘Goddesses of the Four Pillars of the Sky at the Temple of Esna’, sourced from Academia.edu, &lt;</w:t>
      </w:r>
      <w:hyperlink r:id="rId17" w:history="1">
        <w:r w:rsidRPr="005763A2">
          <w:rPr>
            <w:color w:val="000000" w:themeColor="text1"/>
            <w:u w:val="single"/>
          </w:rPr>
          <w:t>https://www.academia.edu/35002621/GODDESSES_OF_THE_FOUR_PILLARS_OF_THE_SKYAT_THE_TEMPLE_OF_ESNA_Radwan_ABD_EL-RADY</w:t>
        </w:r>
      </w:hyperlink>
      <w:r w:rsidRPr="005763A2">
        <w:rPr>
          <w:color w:val="000000" w:themeColor="text1"/>
        </w:rPr>
        <w:t>&gt;, [</w:t>
      </w:r>
      <w:r w:rsidR="009772A8" w:rsidRPr="005763A2">
        <w:rPr>
          <w:color w:val="000000" w:themeColor="text1"/>
        </w:rPr>
        <w:t>accessed</w:t>
      </w:r>
      <w:r w:rsidRPr="005763A2">
        <w:rPr>
          <w:color w:val="000000" w:themeColor="text1"/>
        </w:rPr>
        <w:t xml:space="preserve"> 1-20 July 2019], pp. 46-58 </w:t>
      </w:r>
    </w:p>
    <w:p w:rsidR="00FA6CAE" w:rsidRPr="005763A2" w:rsidRDefault="00FA6CAE" w:rsidP="00FA6CAE">
      <w:pPr>
        <w:rPr>
          <w:color w:val="000000" w:themeColor="text1"/>
        </w:rPr>
      </w:pPr>
    </w:p>
    <w:p w:rsidR="008E4304" w:rsidRPr="005763A2" w:rsidRDefault="008E4304" w:rsidP="00FA6CAE">
      <w:pPr>
        <w:rPr>
          <w:color w:val="000000" w:themeColor="text1"/>
        </w:rPr>
      </w:pPr>
      <w:r w:rsidRPr="005763A2">
        <w:rPr>
          <w:color w:val="000000" w:themeColor="text1"/>
        </w:rPr>
        <w:t>Abdelrady, Radwan S. A., ‘The temple of Esna’, sourced from Academia.edu, &lt;</w:t>
      </w:r>
      <w:hyperlink r:id="rId18" w:history="1">
        <w:r w:rsidRPr="005763A2">
          <w:rPr>
            <w:rStyle w:val="Hyperlink"/>
            <w:color w:val="000000" w:themeColor="text1"/>
          </w:rPr>
          <w:t>https://www.academia.edu/34733085/The_Temple_of_Es_The_Temple_of_Es_The_Temple_of_Es_The_Temple_of_Esna_na_na_na_Chapter_Chapter_Chapter_Chapter_TWO_TWO_TWO_TWO_Chapter_2_The_temple_of_Esna_The_history_of_the_temple?source=swp_share</w:t>
        </w:r>
      </w:hyperlink>
      <w:r w:rsidRPr="005763A2">
        <w:rPr>
          <w:color w:val="000000" w:themeColor="text1"/>
        </w:rPr>
        <w:t>&gt;, [</w:t>
      </w:r>
      <w:r w:rsidR="009772A8" w:rsidRPr="005763A2">
        <w:rPr>
          <w:color w:val="000000" w:themeColor="text1"/>
        </w:rPr>
        <w:t>accessed</w:t>
      </w:r>
      <w:r w:rsidRPr="005763A2">
        <w:rPr>
          <w:color w:val="000000" w:themeColor="text1"/>
        </w:rPr>
        <w:t xml:space="preserve"> 1-20 July 2019]</w:t>
      </w:r>
    </w:p>
    <w:p w:rsidR="008E4304" w:rsidRPr="005763A2" w:rsidRDefault="008E4304" w:rsidP="002926B3">
      <w:pPr>
        <w:rPr>
          <w:color w:val="000000" w:themeColor="text1"/>
        </w:rPr>
      </w:pPr>
    </w:p>
    <w:p w:rsidR="0004364C" w:rsidRDefault="0004364C" w:rsidP="002926B3">
      <w:r>
        <w:t xml:space="preserve">Allen, Richard Hinckley, </w:t>
      </w:r>
      <w:r>
        <w:rPr>
          <w:i/>
          <w:iCs/>
        </w:rPr>
        <w:t>Star Names: Their Lore and Meaning</w:t>
      </w:r>
      <w:r>
        <w:t xml:space="preserve"> (New York:  Dover Publications Inc., 1963) </w:t>
      </w:r>
    </w:p>
    <w:p w:rsidR="0004364C" w:rsidRDefault="0004364C" w:rsidP="002926B3"/>
    <w:p w:rsidR="00BE2166" w:rsidRPr="00BE2166" w:rsidRDefault="00BE2166" w:rsidP="002926B3">
      <w:r w:rsidRPr="00BE2166">
        <w:t>Belemonte, Juan Antonio</w:t>
      </w:r>
      <w:r w:rsidRPr="00BE2166">
        <w:t xml:space="preserve">, </w:t>
      </w:r>
      <w:r w:rsidRPr="00BE2166">
        <w:t xml:space="preserve">Mosalam Shaltout, and Magdi Fekri, ‘Astronomy, Landscape and Symbolism: A Study of the Orientation of Ancient Egyptian Temples’, in </w:t>
      </w:r>
      <w:r w:rsidRPr="00BE2166">
        <w:rPr>
          <w:i/>
          <w:iCs/>
        </w:rPr>
        <w:t>In Search of Cosmic Order: Selected Essays on Egyptian Archaeoastronomy</w:t>
      </w:r>
      <w:r w:rsidRPr="00BE2166">
        <w:t>, ed. by Juan Antonio Belemonte and Mosalam Shaltout (Cairo: Supreme Council of Antiquities Press, 2009), pp. 215-250</w:t>
      </w:r>
    </w:p>
    <w:p w:rsidR="00BE2166" w:rsidRDefault="00BE2166" w:rsidP="002926B3">
      <w:pPr>
        <w:rPr>
          <w:sz w:val="20"/>
          <w:szCs w:val="20"/>
        </w:rPr>
      </w:pPr>
    </w:p>
    <w:p w:rsidR="005763A2" w:rsidRPr="005763A2" w:rsidRDefault="005763A2" w:rsidP="002926B3">
      <w:r w:rsidRPr="005763A2">
        <w:t xml:space="preserve">Belemonte, Juan Antonio and Mosalam Shaltout, ‘Keeping Ma’at: An astronomical approach to the orientation of the temples in ancient Egypt’, (paper presented at the Instituto de Astrofisica de Canarias, Tenerife, Spain, 3 March 2009) </w:t>
      </w:r>
    </w:p>
    <w:p w:rsidR="005763A2" w:rsidRPr="005763A2" w:rsidRDefault="005763A2" w:rsidP="002926B3"/>
    <w:p w:rsidR="00D63F29" w:rsidRPr="005763A2" w:rsidRDefault="009772A8" w:rsidP="002926B3">
      <w:r w:rsidRPr="005763A2">
        <w:t>Belemonte, Juan Antonio, and Miguel Angel Molinero Polo and Noemi Miranda, ‘Unveiling Seshat: New Insights into the Stretching of the Cord Ceremony</w:t>
      </w:r>
      <w:r>
        <w:t xml:space="preserve"> </w:t>
      </w:r>
      <w:r w:rsidRPr="005763A2">
        <w:t xml:space="preserve">in </w:t>
      </w:r>
      <w:r w:rsidRPr="005763A2">
        <w:rPr>
          <w:i/>
          <w:iCs/>
        </w:rPr>
        <w:t>In Search of Cosmic Order: Selected Essays on Egyptian Archaeoastronomy</w:t>
      </w:r>
      <w:r w:rsidRPr="005763A2">
        <w:t>, ed. by Juan Antonio Belemonte and Mosalam Shaltout (Cairo: Supreme Council of Antiquities Press, 2009)</w:t>
      </w:r>
    </w:p>
    <w:p w:rsidR="00D63F29" w:rsidRPr="005763A2" w:rsidRDefault="00D63F29" w:rsidP="002926B3"/>
    <w:p w:rsidR="008E5EDB" w:rsidRPr="008E5EDB" w:rsidRDefault="008E5EDB" w:rsidP="002926B3">
      <w:r w:rsidRPr="008E5EDB">
        <w:t xml:space="preserve">Darvill, Timothy ‘Afterword: Dances Beneath a Diamond Sky,’ in </w:t>
      </w:r>
      <w:r w:rsidRPr="008E5EDB">
        <w:rPr>
          <w:i/>
          <w:iCs/>
        </w:rPr>
        <w:t>Skyscapes The Role and Importance of the Sky in Archaeology</w:t>
      </w:r>
      <w:r w:rsidRPr="008E5EDB">
        <w:t>, ed. by Fabio Silva and Nicholas Campion (Oxford: Oxbow Books, 2015)</w:t>
      </w:r>
    </w:p>
    <w:p w:rsidR="008E5EDB" w:rsidRDefault="008E5EDB" w:rsidP="002926B3"/>
    <w:p w:rsidR="00511E6A" w:rsidRPr="005763A2" w:rsidRDefault="00511E6A" w:rsidP="002926B3">
      <w:r w:rsidRPr="005763A2">
        <w:t xml:space="preserve">Etz, Donald V., ‘A New Look at the Constellation Figures in the Celestial Diagram’, </w:t>
      </w:r>
      <w:r w:rsidRPr="005763A2">
        <w:rPr>
          <w:i/>
          <w:iCs/>
        </w:rPr>
        <w:t>Journal of the American Research Center in Egypt</w:t>
      </w:r>
      <w:r w:rsidRPr="005763A2">
        <w:t>, Vol. 34 (1997), pp.143-161</w:t>
      </w:r>
    </w:p>
    <w:p w:rsidR="00511E6A" w:rsidRPr="005763A2" w:rsidRDefault="00511E6A" w:rsidP="002926B3"/>
    <w:p w:rsidR="00680C97" w:rsidRPr="005763A2" w:rsidRDefault="00680C97" w:rsidP="002926B3">
      <w:r w:rsidRPr="005763A2">
        <w:t xml:space="preserve">Gadalla, Moustafa, </w:t>
      </w:r>
      <w:r w:rsidRPr="005763A2">
        <w:rPr>
          <w:i/>
          <w:iCs/>
        </w:rPr>
        <w:t>Egyptian Divinities: The All Who Are the One</w:t>
      </w:r>
      <w:r w:rsidRPr="005763A2">
        <w:t xml:space="preserve"> (Greensboro:  Tehuti Research Foundation, 2017)</w:t>
      </w:r>
    </w:p>
    <w:p w:rsidR="00680C97" w:rsidRPr="005763A2" w:rsidRDefault="00680C97" w:rsidP="002926B3"/>
    <w:p w:rsidR="008E4304" w:rsidRPr="005763A2" w:rsidRDefault="00F72DFC" w:rsidP="002926B3">
      <w:r w:rsidRPr="005763A2">
        <w:t>Greenbaum</w:t>
      </w:r>
      <w:r w:rsidR="00D108E5" w:rsidRPr="005763A2">
        <w:t>, Dorian Gieseler,</w:t>
      </w:r>
      <w:r w:rsidRPr="005763A2">
        <w:t xml:space="preserve"> and Micah T. Ross, ‘The Role of Egypt in the Development of the Horoscope’, in </w:t>
      </w:r>
      <w:r w:rsidRPr="005763A2">
        <w:rPr>
          <w:i/>
          <w:iCs/>
        </w:rPr>
        <w:t xml:space="preserve">Egypt in Transition Social and Religious Development of Egypt in the First Millennium BCE, </w:t>
      </w:r>
      <w:r w:rsidRPr="005763A2">
        <w:t>ed. by Ladislav Bares, Filip Coppens and Kveta Smolarikova, (</w:t>
      </w:r>
      <w:r w:rsidR="009772A8" w:rsidRPr="005763A2">
        <w:t>Prague</w:t>
      </w:r>
      <w:r w:rsidRPr="005763A2">
        <w:t xml:space="preserve">:  Charles University in Prague, 2010) </w:t>
      </w:r>
    </w:p>
    <w:p w:rsidR="00F72DFC" w:rsidRPr="005763A2" w:rsidRDefault="00F72DFC" w:rsidP="002926B3">
      <w:pPr>
        <w:rPr>
          <w:color w:val="000000" w:themeColor="text1"/>
        </w:rPr>
      </w:pPr>
    </w:p>
    <w:p w:rsidR="00B462FA" w:rsidRDefault="00B462FA" w:rsidP="002926B3">
      <w:r>
        <w:t xml:space="preserve">Grossinger, Richard </w:t>
      </w:r>
      <w:r>
        <w:rPr>
          <w:i/>
          <w:iCs/>
        </w:rPr>
        <w:t>The Night Sky Soul and Cosmos</w:t>
      </w:r>
      <w:r>
        <w:t xml:space="preserve"> (Berkely: North Atlantic Books, 2014) </w:t>
      </w:r>
    </w:p>
    <w:p w:rsidR="00B462FA" w:rsidRDefault="00B462FA" w:rsidP="002926B3"/>
    <w:p w:rsidR="00A62102" w:rsidRPr="005763A2" w:rsidRDefault="00A62102" w:rsidP="002926B3">
      <w:pPr>
        <w:rPr>
          <w:color w:val="000000" w:themeColor="text1"/>
        </w:rPr>
      </w:pPr>
      <w:r w:rsidRPr="005763A2">
        <w:rPr>
          <w:color w:val="000000" w:themeColor="text1"/>
        </w:rPr>
        <w:lastRenderedPageBreak/>
        <w:t xml:space="preserve">Hallof, Jochen, ‘Esna’, </w:t>
      </w:r>
      <w:r w:rsidRPr="005763A2">
        <w:rPr>
          <w:i/>
          <w:iCs/>
          <w:color w:val="000000" w:themeColor="text1"/>
        </w:rPr>
        <w:t>UCLA Encyclopedia of Egyptology</w:t>
      </w:r>
      <w:r w:rsidRPr="005763A2">
        <w:rPr>
          <w:color w:val="000000" w:themeColor="text1"/>
        </w:rPr>
        <w:t xml:space="preserve">, 1602 Version 1 (October 2011), pp. 1-15, </w:t>
      </w:r>
      <w:hyperlink r:id="rId19" w:history="1">
        <w:r w:rsidRPr="005763A2">
          <w:rPr>
            <w:rStyle w:val="Hyperlink"/>
            <w:rFonts w:eastAsiaTheme="minorHAnsi"/>
            <w:color w:val="000000" w:themeColor="text1"/>
          </w:rPr>
          <w:t>https://escholarship.org/uc/item/6k78t4w9</w:t>
        </w:r>
      </w:hyperlink>
    </w:p>
    <w:p w:rsidR="00A62102" w:rsidRPr="005763A2" w:rsidRDefault="00A62102" w:rsidP="002926B3">
      <w:pPr>
        <w:rPr>
          <w:color w:val="000000" w:themeColor="text1"/>
        </w:rPr>
      </w:pPr>
    </w:p>
    <w:p w:rsidR="00591435" w:rsidRDefault="00591435" w:rsidP="002926B3">
      <w:r>
        <w:t xml:space="preserve">Hutton, Ronald ‘The Strange History of British Archaeoastronomy’, </w:t>
      </w:r>
      <w:r>
        <w:rPr>
          <w:i/>
          <w:iCs/>
        </w:rPr>
        <w:t>Journal for the Study of Religion, Nature and Culture</w:t>
      </w:r>
      <w:r>
        <w:t>, Vol. 7, No. 4 (2013), pp. 376-396</w:t>
      </w:r>
    </w:p>
    <w:p w:rsidR="00591435" w:rsidRDefault="00591435" w:rsidP="002926B3"/>
    <w:p w:rsidR="00423CA5" w:rsidRPr="008E311B" w:rsidRDefault="00423CA5" w:rsidP="002926B3">
      <w:r w:rsidRPr="005763A2">
        <w:t xml:space="preserve">Lichtheim, Miriam, ‘Hymns and Lamentations’, in </w:t>
      </w:r>
      <w:r w:rsidRPr="005763A2">
        <w:rPr>
          <w:i/>
          <w:iCs/>
        </w:rPr>
        <w:t xml:space="preserve">Ancient Egyptian Literature Volume III: The </w:t>
      </w:r>
      <w:r w:rsidRPr="008E311B">
        <w:rPr>
          <w:i/>
          <w:iCs/>
        </w:rPr>
        <w:t>Late Period</w:t>
      </w:r>
      <w:r w:rsidRPr="008E311B">
        <w:t>, (Los Angeles:  University of California Press, 2006)</w:t>
      </w:r>
    </w:p>
    <w:p w:rsidR="00423CA5" w:rsidRPr="008E311B" w:rsidRDefault="00423CA5" w:rsidP="002926B3">
      <w:pPr>
        <w:rPr>
          <w:color w:val="000000" w:themeColor="text1"/>
        </w:rPr>
      </w:pPr>
    </w:p>
    <w:p w:rsidR="008E311B" w:rsidRPr="008E311B" w:rsidRDefault="008E311B" w:rsidP="002926B3">
      <w:r w:rsidRPr="008E311B">
        <w:t>Lull</w:t>
      </w:r>
      <w:r w:rsidRPr="008E311B">
        <w:t xml:space="preserve">, </w:t>
      </w:r>
      <w:r w:rsidRPr="008E311B">
        <w:t xml:space="preserve">Jose and Juan Antonio Belemonte, ‘The constellations of ancient Egypt’, in </w:t>
      </w:r>
      <w:r w:rsidRPr="008E311B">
        <w:rPr>
          <w:i/>
          <w:iCs/>
        </w:rPr>
        <w:t>In Search of Cosmic Order: Selected Essays on Egyptian Archaeoastronomy</w:t>
      </w:r>
      <w:r w:rsidRPr="008E311B">
        <w:t>, ed. by Juan Antonio Belemonte and Mosalam Shaltout (Cairo: Supreme Council of Antiquities Press, 2009), pp. 155-194</w:t>
      </w:r>
    </w:p>
    <w:p w:rsidR="008E311B" w:rsidRDefault="008E311B" w:rsidP="002926B3">
      <w:pPr>
        <w:rPr>
          <w:sz w:val="20"/>
          <w:szCs w:val="20"/>
        </w:rPr>
      </w:pPr>
    </w:p>
    <w:p w:rsidR="00004852" w:rsidRPr="008E5EDB" w:rsidRDefault="00004852" w:rsidP="002926B3">
      <w:pPr>
        <w:rPr>
          <w:color w:val="000000" w:themeColor="text1"/>
        </w:rPr>
      </w:pPr>
      <w:r w:rsidRPr="008E5EDB">
        <w:rPr>
          <w:color w:val="000000" w:themeColor="text1"/>
        </w:rPr>
        <w:t xml:space="preserve">Mark, Joshua J.  ‘Neith’, </w:t>
      </w:r>
      <w:r w:rsidRPr="008E5EDB">
        <w:rPr>
          <w:i/>
          <w:iCs/>
          <w:color w:val="000000" w:themeColor="text1"/>
        </w:rPr>
        <w:t>Ancient History Encyclopedia</w:t>
      </w:r>
      <w:r w:rsidRPr="008E5EDB">
        <w:rPr>
          <w:color w:val="000000" w:themeColor="text1"/>
        </w:rPr>
        <w:t>, (14 September 2016), &lt;</w:t>
      </w:r>
      <w:hyperlink r:id="rId20" w:history="1">
        <w:r w:rsidRPr="008E5EDB">
          <w:rPr>
            <w:rStyle w:val="Hyperlink"/>
            <w:color w:val="000000" w:themeColor="text1"/>
          </w:rPr>
          <w:t>https://www.ancient.eu/amp/1-15013/</w:t>
        </w:r>
      </w:hyperlink>
      <w:r w:rsidRPr="008E5EDB">
        <w:rPr>
          <w:color w:val="000000" w:themeColor="text1"/>
        </w:rPr>
        <w:t>&gt; [accessed 15 July 2019]</w:t>
      </w:r>
    </w:p>
    <w:p w:rsidR="00004852" w:rsidRPr="008E5EDB" w:rsidRDefault="00004852" w:rsidP="002926B3">
      <w:pPr>
        <w:rPr>
          <w:color w:val="000000" w:themeColor="text1"/>
          <w:sz w:val="20"/>
          <w:szCs w:val="20"/>
        </w:rPr>
      </w:pPr>
    </w:p>
    <w:p w:rsidR="00423CA5" w:rsidRPr="008E5EDB" w:rsidRDefault="00423CA5" w:rsidP="002926B3">
      <w:pPr>
        <w:rPr>
          <w:color w:val="000000" w:themeColor="text1"/>
        </w:rPr>
      </w:pPr>
      <w:r w:rsidRPr="008E5EDB">
        <w:rPr>
          <w:color w:val="000000" w:themeColor="text1"/>
        </w:rPr>
        <w:t xml:space="preserve">Parker, R. A., ‘Ancient Egyptian Astrology’, </w:t>
      </w:r>
      <w:r w:rsidRPr="008E5EDB">
        <w:rPr>
          <w:i/>
          <w:iCs/>
          <w:color w:val="000000" w:themeColor="text1"/>
        </w:rPr>
        <w:t xml:space="preserve">Philosophical Transactions of the Royal Society of London. Series A, Mathematical and Physical Sciences, </w:t>
      </w:r>
      <w:r w:rsidRPr="008E5EDB">
        <w:rPr>
          <w:color w:val="000000" w:themeColor="text1"/>
        </w:rPr>
        <w:t>Vol. 276, No. 1257 (1974), pp.51-65</w:t>
      </w:r>
    </w:p>
    <w:p w:rsidR="00423CA5" w:rsidRPr="008E5EDB" w:rsidRDefault="00423CA5" w:rsidP="002926B3">
      <w:pPr>
        <w:rPr>
          <w:color w:val="000000" w:themeColor="text1"/>
        </w:rPr>
      </w:pPr>
    </w:p>
    <w:p w:rsidR="005763A2" w:rsidRPr="008E5EDB" w:rsidRDefault="005763A2" w:rsidP="002926B3">
      <w:pPr>
        <w:rPr>
          <w:color w:val="000000" w:themeColor="text1"/>
        </w:rPr>
      </w:pPr>
      <w:r w:rsidRPr="008E5EDB">
        <w:rPr>
          <w:color w:val="000000" w:themeColor="text1"/>
        </w:rPr>
        <w:t xml:space="preserve">Robinson, Matthew, ‘Ardua et Astra:  On the Calculation of the Dates of the Rising and Setting of Stars’, </w:t>
      </w:r>
      <w:r w:rsidRPr="008E5EDB">
        <w:rPr>
          <w:i/>
          <w:iCs/>
          <w:color w:val="000000" w:themeColor="text1"/>
        </w:rPr>
        <w:t xml:space="preserve">Classical Philology, </w:t>
      </w:r>
      <w:r w:rsidRPr="008E5EDB">
        <w:rPr>
          <w:color w:val="000000" w:themeColor="text1"/>
        </w:rPr>
        <w:t>Vol. 104, No. 3 (2009), pp.354-375</w:t>
      </w:r>
    </w:p>
    <w:p w:rsidR="005763A2" w:rsidRPr="008E5EDB" w:rsidRDefault="005763A2" w:rsidP="002926B3">
      <w:pPr>
        <w:rPr>
          <w:color w:val="000000" w:themeColor="text1"/>
        </w:rPr>
      </w:pPr>
    </w:p>
    <w:p w:rsidR="003C7F28" w:rsidRPr="008E5EDB" w:rsidRDefault="003C7F28" w:rsidP="002926B3">
      <w:pPr>
        <w:rPr>
          <w:color w:val="000000" w:themeColor="text1"/>
        </w:rPr>
      </w:pPr>
      <w:r w:rsidRPr="008E5EDB">
        <w:rPr>
          <w:color w:val="000000" w:themeColor="text1"/>
        </w:rPr>
        <w:t xml:space="preserve">Wilkinson, Richard H., </w:t>
      </w:r>
      <w:r w:rsidRPr="008E5EDB">
        <w:rPr>
          <w:i/>
          <w:iCs/>
          <w:color w:val="000000" w:themeColor="text1"/>
        </w:rPr>
        <w:t>The Complete Temples of Ancient Egypt</w:t>
      </w:r>
      <w:r w:rsidRPr="008E5EDB">
        <w:rPr>
          <w:color w:val="000000" w:themeColor="text1"/>
        </w:rPr>
        <w:t>, (New York:  Thames &amp; Hudson, 2017)</w:t>
      </w:r>
    </w:p>
    <w:p w:rsidR="00AA0424" w:rsidRPr="0009344C" w:rsidRDefault="00AA0424"/>
    <w:sectPr w:rsidR="00AA0424" w:rsidRPr="0009344C" w:rsidSect="00787457">
      <w:headerReference w:type="even" r:id="rId21"/>
      <w:headerReference w:type="default" r:id="rId2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E72A5" w:rsidRDefault="00CE72A5" w:rsidP="00E6748A">
      <w:r>
        <w:separator/>
      </w:r>
    </w:p>
  </w:endnote>
  <w:endnote w:type="continuationSeparator" w:id="0">
    <w:p w:rsidR="00CE72A5" w:rsidRDefault="00CE72A5" w:rsidP="00E674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altName w:val="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Code">
    <w:altName w:val="Calibri"/>
    <w:panose1 w:val="020B0604020202020204"/>
    <w:charset w:val="4D"/>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rebuchet MS">
    <w:altName w:val="Trebuchet MS"/>
    <w:panose1 w:val="020B0603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E72A5" w:rsidRDefault="00CE72A5" w:rsidP="00E6748A">
      <w:r>
        <w:separator/>
      </w:r>
    </w:p>
  </w:footnote>
  <w:footnote w:type="continuationSeparator" w:id="0">
    <w:p w:rsidR="00CE72A5" w:rsidRDefault="00CE72A5" w:rsidP="00E6748A">
      <w:r>
        <w:continuationSeparator/>
      </w:r>
    </w:p>
  </w:footnote>
  <w:footnote w:id="1">
    <w:p w:rsidR="009343EB" w:rsidRPr="00653A68" w:rsidRDefault="009343EB">
      <w:pPr>
        <w:pStyle w:val="FootnoteText"/>
        <w:rPr>
          <w:lang w:val="en-US"/>
        </w:rPr>
      </w:pPr>
      <w:r w:rsidRPr="00653A68">
        <w:rPr>
          <w:rStyle w:val="FootnoteReference"/>
        </w:rPr>
        <w:footnoteRef/>
      </w:r>
      <w:r w:rsidRPr="00653A68">
        <w:t xml:space="preserve"> </w:t>
      </w:r>
      <w:r w:rsidR="00653A68" w:rsidRPr="002245EC">
        <w:t>Juan Antonio Belemonte and Mosalam Shaltout, ‘Keeping Ma’at: An astronomical approach to the orientation of the temples in ancient Egypt’, (paper presented at the Instituto de Astrofisica de Canarias, Tenerife, Spain, 3 March 2009), p 3.</w:t>
      </w:r>
    </w:p>
  </w:footnote>
  <w:footnote w:id="2">
    <w:p w:rsidR="007519D3" w:rsidRPr="00A62102" w:rsidRDefault="007519D3" w:rsidP="00B57FAF">
      <w:pPr>
        <w:pStyle w:val="FootnoteText"/>
        <w:rPr>
          <w:color w:val="000000" w:themeColor="text1"/>
          <w:lang w:val="en-US"/>
        </w:rPr>
      </w:pPr>
      <w:r w:rsidRPr="00A62102">
        <w:rPr>
          <w:rStyle w:val="FootnoteReference"/>
          <w:color w:val="000000" w:themeColor="text1"/>
        </w:rPr>
        <w:footnoteRef/>
      </w:r>
      <w:r w:rsidRPr="00A62102">
        <w:rPr>
          <w:color w:val="000000" w:themeColor="text1"/>
        </w:rPr>
        <w:t xml:space="preserve"> Richard H. Wilkinson, </w:t>
      </w:r>
      <w:r w:rsidRPr="00A62102">
        <w:rPr>
          <w:i/>
          <w:iCs/>
          <w:color w:val="000000" w:themeColor="text1"/>
          <w:lang w:val="en-US"/>
        </w:rPr>
        <w:t>The Complete Temples of Ancient Egypt</w:t>
      </w:r>
      <w:r w:rsidRPr="00A62102">
        <w:rPr>
          <w:color w:val="000000" w:themeColor="text1"/>
          <w:lang w:val="en-US"/>
        </w:rPr>
        <w:t>, (New York:  Thames &amp; Hudson, 2017), p. 201.</w:t>
      </w:r>
    </w:p>
  </w:footnote>
  <w:footnote w:id="3">
    <w:p w:rsidR="007519D3" w:rsidRPr="00A62102" w:rsidRDefault="007519D3">
      <w:pPr>
        <w:pStyle w:val="FootnoteText"/>
        <w:rPr>
          <w:color w:val="000000" w:themeColor="text1"/>
          <w:lang w:val="en-US"/>
        </w:rPr>
      </w:pPr>
      <w:r w:rsidRPr="00A62102">
        <w:rPr>
          <w:rStyle w:val="FootnoteReference"/>
          <w:color w:val="000000" w:themeColor="text1"/>
        </w:rPr>
        <w:footnoteRef/>
      </w:r>
      <w:r w:rsidRPr="00A62102">
        <w:rPr>
          <w:color w:val="000000" w:themeColor="text1"/>
        </w:rPr>
        <w:t xml:space="preserve"> Wilkinson, </w:t>
      </w:r>
      <w:r w:rsidRPr="00A62102">
        <w:rPr>
          <w:i/>
          <w:iCs/>
          <w:color w:val="000000" w:themeColor="text1"/>
          <w:lang w:val="en-US"/>
        </w:rPr>
        <w:t>The Complete Temples of Ancient Egypt</w:t>
      </w:r>
      <w:r w:rsidRPr="00A62102">
        <w:rPr>
          <w:color w:val="000000" w:themeColor="text1"/>
          <w:lang w:val="en-US"/>
        </w:rPr>
        <w:t>, p. 201.</w:t>
      </w:r>
    </w:p>
  </w:footnote>
  <w:footnote w:id="4">
    <w:p w:rsidR="007519D3" w:rsidRPr="003C7F28" w:rsidRDefault="007519D3" w:rsidP="00B57FAF">
      <w:pPr>
        <w:pStyle w:val="FootnoteText"/>
        <w:rPr>
          <w:lang w:val="en-US"/>
        </w:rPr>
      </w:pPr>
      <w:r w:rsidRPr="00A62102">
        <w:rPr>
          <w:rStyle w:val="FootnoteReference"/>
          <w:color w:val="000000" w:themeColor="text1"/>
        </w:rPr>
        <w:footnoteRef/>
      </w:r>
      <w:r w:rsidRPr="00A62102">
        <w:rPr>
          <w:color w:val="000000" w:themeColor="text1"/>
        </w:rPr>
        <w:t xml:space="preserve"> Jochen Hallof, ‘Esna’, </w:t>
      </w:r>
      <w:r w:rsidRPr="00A62102">
        <w:rPr>
          <w:i/>
          <w:iCs/>
          <w:color w:val="000000" w:themeColor="text1"/>
        </w:rPr>
        <w:t>UCLA Encyclopaedia</w:t>
      </w:r>
      <w:r w:rsidRPr="00A62102">
        <w:rPr>
          <w:i/>
          <w:iCs/>
          <w:color w:val="000000" w:themeColor="text1"/>
          <w:lang w:val="en-US"/>
        </w:rPr>
        <w:t xml:space="preserve"> of Egyptology</w:t>
      </w:r>
      <w:r w:rsidRPr="00A62102">
        <w:rPr>
          <w:color w:val="000000" w:themeColor="text1"/>
          <w:lang w:val="en-US"/>
        </w:rPr>
        <w:t>, 1602 Version 1 (October 2011)</w:t>
      </w:r>
      <w:r>
        <w:rPr>
          <w:color w:val="000000" w:themeColor="text1"/>
          <w:lang w:val="en-US"/>
        </w:rPr>
        <w:t xml:space="preserve">, </w:t>
      </w:r>
      <w:r w:rsidRPr="00A62102">
        <w:rPr>
          <w:color w:val="000000" w:themeColor="text1"/>
          <w:lang w:val="en-US"/>
        </w:rPr>
        <w:t>pp. 1-15</w:t>
      </w:r>
      <w:r>
        <w:rPr>
          <w:color w:val="000000" w:themeColor="text1"/>
          <w:lang w:val="en-US"/>
        </w:rPr>
        <w:t>,</w:t>
      </w:r>
      <w:r w:rsidRPr="00A62102">
        <w:rPr>
          <w:color w:val="000000" w:themeColor="text1"/>
          <w:lang w:val="en-US"/>
        </w:rPr>
        <w:t xml:space="preserve"> </w:t>
      </w:r>
      <w:hyperlink r:id="rId1" w:history="1">
        <w:r w:rsidRPr="00A62102">
          <w:rPr>
            <w:rStyle w:val="Hyperlink"/>
            <w:rFonts w:eastAsiaTheme="minorHAnsi"/>
            <w:color w:val="000000" w:themeColor="text1"/>
          </w:rPr>
          <w:t>https://escholarship.org/uc/item/6k78t4w9</w:t>
        </w:r>
      </w:hyperlink>
      <w:r w:rsidRPr="00A62102">
        <w:rPr>
          <w:color w:val="000000" w:themeColor="text1"/>
          <w:lang w:val="en-US"/>
        </w:rPr>
        <w:t>, p. 1.</w:t>
      </w:r>
    </w:p>
  </w:footnote>
  <w:footnote w:id="5">
    <w:p w:rsidR="007519D3" w:rsidRPr="007E7D7F" w:rsidRDefault="007519D3" w:rsidP="007E7D7F">
      <w:pPr>
        <w:rPr>
          <w:color w:val="000000" w:themeColor="text1"/>
          <w:sz w:val="20"/>
          <w:szCs w:val="20"/>
        </w:rPr>
      </w:pPr>
      <w:r w:rsidRPr="00984A25">
        <w:rPr>
          <w:rStyle w:val="FootnoteReference"/>
          <w:color w:val="000000" w:themeColor="text1"/>
          <w:sz w:val="20"/>
          <w:szCs w:val="20"/>
        </w:rPr>
        <w:footnoteRef/>
      </w:r>
      <w:r w:rsidRPr="00984A25">
        <w:rPr>
          <w:color w:val="000000" w:themeColor="text1"/>
          <w:sz w:val="20"/>
          <w:szCs w:val="20"/>
        </w:rPr>
        <w:t xml:space="preserve"> Radwan S. A. Abdelrady, ‘The temple of Esna’, sourced from Academia.edu, &lt;</w:t>
      </w:r>
      <w:hyperlink r:id="rId2" w:history="1">
        <w:r w:rsidRPr="00984A25">
          <w:rPr>
            <w:rStyle w:val="Hyperlink"/>
            <w:color w:val="000000" w:themeColor="text1"/>
            <w:sz w:val="20"/>
            <w:szCs w:val="20"/>
          </w:rPr>
          <w:t>https://www.academia.edu/34733085/The_Temple_of_Es_The_Temple_of_Es_The_Temple_of_Es_The_Temple_of_Esna_na_na_na_Chapter_Chapter_Chapter_Chapter_TWO_TWO_TWO_TWO_Chapter_2_The_temple_of_Esna_The_history_of_the_temple?source=swp_share</w:t>
        </w:r>
      </w:hyperlink>
      <w:r w:rsidRPr="00984A25">
        <w:rPr>
          <w:color w:val="000000" w:themeColor="text1"/>
          <w:sz w:val="20"/>
          <w:szCs w:val="20"/>
        </w:rPr>
        <w:t xml:space="preserve">&gt;, [accessed 1-20 July 2019], p. 17. </w:t>
      </w:r>
    </w:p>
  </w:footnote>
  <w:footnote w:id="6">
    <w:p w:rsidR="007519D3" w:rsidRPr="003C7F28" w:rsidRDefault="007519D3" w:rsidP="00F84D2A">
      <w:pPr>
        <w:pStyle w:val="FootnoteText"/>
        <w:rPr>
          <w:lang w:val="en-US"/>
        </w:rPr>
      </w:pPr>
      <w:r w:rsidRPr="003C7F28">
        <w:rPr>
          <w:rStyle w:val="FootnoteReference"/>
        </w:rPr>
        <w:footnoteRef/>
      </w:r>
      <w:r w:rsidRPr="003C7F28">
        <w:t xml:space="preserve"> </w:t>
      </w:r>
      <w:r>
        <w:t xml:space="preserve">Dorian Gieseler </w:t>
      </w:r>
      <w:r w:rsidRPr="003C7F28">
        <w:rPr>
          <w:lang w:val="en-US"/>
        </w:rPr>
        <w:t>Greenbaum</w:t>
      </w:r>
      <w:r>
        <w:rPr>
          <w:lang w:val="en-US"/>
        </w:rPr>
        <w:t xml:space="preserve"> and Micah T. Ross, ‘The Role of Egypt in the Development of the Horoscope’, in </w:t>
      </w:r>
      <w:r>
        <w:rPr>
          <w:i/>
          <w:iCs/>
          <w:lang w:val="en-US"/>
        </w:rPr>
        <w:t xml:space="preserve">Egypt in Transition Social and Religious Development of Egypt in the First Millennium BCE, </w:t>
      </w:r>
      <w:r>
        <w:rPr>
          <w:lang w:val="en-US"/>
        </w:rPr>
        <w:t>ed. by Ladislav Bares, Filip Coppens and Kveta Smolarikova, (Prague:  Charles University in Prague, 2010)</w:t>
      </w:r>
      <w:r w:rsidRPr="003C7F28">
        <w:rPr>
          <w:lang w:val="en-US"/>
        </w:rPr>
        <w:t>, p. 156.</w:t>
      </w:r>
    </w:p>
  </w:footnote>
  <w:footnote w:id="7">
    <w:p w:rsidR="007519D3" w:rsidRPr="003C7F28" w:rsidRDefault="007519D3" w:rsidP="002D0F52">
      <w:pPr>
        <w:pStyle w:val="FootnoteText"/>
        <w:rPr>
          <w:lang w:val="en-US"/>
        </w:rPr>
      </w:pPr>
      <w:r w:rsidRPr="003C7F28">
        <w:rPr>
          <w:rStyle w:val="FootnoteReference"/>
        </w:rPr>
        <w:footnoteRef/>
      </w:r>
      <w:r w:rsidRPr="003C7F28">
        <w:t xml:space="preserve"> </w:t>
      </w:r>
      <w:r w:rsidRPr="00A62102">
        <w:rPr>
          <w:color w:val="000000" w:themeColor="text1"/>
        </w:rPr>
        <w:t xml:space="preserve">Hallof, ‘Esna’, </w:t>
      </w:r>
      <w:r w:rsidRPr="003C7F28">
        <w:rPr>
          <w:lang w:val="en-US"/>
        </w:rPr>
        <w:t>p. 3</w:t>
      </w:r>
      <w:r>
        <w:rPr>
          <w:lang w:val="en-US"/>
        </w:rPr>
        <w:t>.</w:t>
      </w:r>
    </w:p>
  </w:footnote>
  <w:footnote w:id="8">
    <w:p w:rsidR="007519D3" w:rsidRPr="003C7F28" w:rsidRDefault="007519D3">
      <w:pPr>
        <w:pStyle w:val="FootnoteText"/>
        <w:rPr>
          <w:lang w:val="en-US"/>
        </w:rPr>
      </w:pPr>
      <w:r w:rsidRPr="003C7F28">
        <w:rPr>
          <w:rStyle w:val="FootnoteReference"/>
        </w:rPr>
        <w:footnoteRef/>
      </w:r>
      <w:r w:rsidRPr="003C7F28">
        <w:t xml:space="preserve"> </w:t>
      </w:r>
      <w:r w:rsidRPr="00984A25">
        <w:rPr>
          <w:color w:val="000000" w:themeColor="text1"/>
        </w:rPr>
        <w:t>Abdelrady, ‘</w:t>
      </w:r>
      <w:r w:rsidRPr="00984A25">
        <w:rPr>
          <w:color w:val="000000" w:themeColor="text1"/>
          <w:lang w:val="en-US"/>
        </w:rPr>
        <w:t xml:space="preserve">The temple of Esna’, </w:t>
      </w:r>
      <w:r w:rsidRPr="003C7F28">
        <w:rPr>
          <w:lang w:val="en-US"/>
        </w:rPr>
        <w:t>p. 18</w:t>
      </w:r>
      <w:r>
        <w:rPr>
          <w:lang w:val="en-US"/>
        </w:rPr>
        <w:t>.</w:t>
      </w:r>
    </w:p>
  </w:footnote>
  <w:footnote w:id="9">
    <w:p w:rsidR="007519D3" w:rsidRPr="003F0326" w:rsidRDefault="007519D3">
      <w:pPr>
        <w:pStyle w:val="FootnoteText"/>
        <w:rPr>
          <w:lang w:val="en-US"/>
        </w:rPr>
      </w:pPr>
      <w:r w:rsidRPr="003F0326">
        <w:rPr>
          <w:rStyle w:val="FootnoteReference"/>
        </w:rPr>
        <w:footnoteRef/>
      </w:r>
      <w:r w:rsidRPr="003F0326">
        <w:t xml:space="preserve"> Wilkinson, </w:t>
      </w:r>
      <w:r w:rsidRPr="003F0326">
        <w:rPr>
          <w:i/>
          <w:iCs/>
          <w:lang w:val="en-US"/>
        </w:rPr>
        <w:t>The Complete Temples of Ancient Egypt</w:t>
      </w:r>
      <w:r w:rsidRPr="003F0326">
        <w:rPr>
          <w:lang w:val="en-US"/>
        </w:rPr>
        <w:t>, p. 201.</w:t>
      </w:r>
    </w:p>
  </w:footnote>
  <w:footnote w:id="10">
    <w:p w:rsidR="007519D3" w:rsidRPr="003F0326" w:rsidRDefault="007519D3">
      <w:pPr>
        <w:pStyle w:val="FootnoteText"/>
        <w:rPr>
          <w:lang w:val="en-US"/>
        </w:rPr>
      </w:pPr>
      <w:r w:rsidRPr="003F0326">
        <w:rPr>
          <w:rStyle w:val="FootnoteReference"/>
        </w:rPr>
        <w:footnoteRef/>
      </w:r>
      <w:r w:rsidRPr="003F0326">
        <w:t xml:space="preserve"> Wilkinson, </w:t>
      </w:r>
      <w:r w:rsidRPr="003F0326">
        <w:rPr>
          <w:i/>
          <w:iCs/>
          <w:lang w:val="en-US"/>
        </w:rPr>
        <w:t>The Complete Temples of Ancient Egypt,</w:t>
      </w:r>
      <w:r w:rsidRPr="003F0326">
        <w:rPr>
          <w:lang w:val="en-US"/>
        </w:rPr>
        <w:t xml:space="preserve"> p. 65.</w:t>
      </w:r>
    </w:p>
  </w:footnote>
  <w:footnote w:id="11">
    <w:p w:rsidR="007519D3" w:rsidRPr="003F0326" w:rsidRDefault="007519D3">
      <w:pPr>
        <w:pStyle w:val="FootnoteText"/>
        <w:rPr>
          <w:lang w:val="en-US"/>
        </w:rPr>
      </w:pPr>
      <w:r w:rsidRPr="003F0326">
        <w:rPr>
          <w:rStyle w:val="FootnoteReference"/>
        </w:rPr>
        <w:footnoteRef/>
      </w:r>
      <w:r>
        <w:t xml:space="preserve"> </w:t>
      </w:r>
      <w:r w:rsidRPr="003F0326">
        <w:t xml:space="preserve">Wilkinson, </w:t>
      </w:r>
      <w:r w:rsidRPr="003F0326">
        <w:rPr>
          <w:i/>
          <w:iCs/>
          <w:lang w:val="en-US"/>
        </w:rPr>
        <w:t>The Complete Temples of Ancient Egypt,</w:t>
      </w:r>
      <w:r w:rsidRPr="003F0326">
        <w:rPr>
          <w:lang w:val="en-US"/>
        </w:rPr>
        <w:t xml:space="preserve"> pp. 65-66.</w:t>
      </w:r>
    </w:p>
  </w:footnote>
  <w:footnote w:id="12">
    <w:p w:rsidR="007519D3" w:rsidRPr="003F0326" w:rsidRDefault="007519D3" w:rsidP="00B57FAF">
      <w:pPr>
        <w:pStyle w:val="FootnoteText"/>
        <w:rPr>
          <w:lang w:val="en-US"/>
        </w:rPr>
      </w:pPr>
      <w:r w:rsidRPr="003F0326">
        <w:rPr>
          <w:rStyle w:val="FootnoteReference"/>
        </w:rPr>
        <w:footnoteRef/>
      </w:r>
      <w:r>
        <w:t xml:space="preserve"> </w:t>
      </w:r>
      <w:r w:rsidRPr="003F0326">
        <w:t xml:space="preserve">Wilkinson, </w:t>
      </w:r>
      <w:r w:rsidRPr="003F0326">
        <w:rPr>
          <w:i/>
          <w:iCs/>
          <w:lang w:val="en-US"/>
        </w:rPr>
        <w:t>The Complete Temples of Ancient Egypt,</w:t>
      </w:r>
      <w:r w:rsidRPr="003F0326">
        <w:rPr>
          <w:lang w:val="en-US"/>
        </w:rPr>
        <w:t xml:space="preserve"> p. 202.</w:t>
      </w:r>
    </w:p>
  </w:footnote>
  <w:footnote w:id="13">
    <w:p w:rsidR="007519D3" w:rsidRPr="0029353D" w:rsidRDefault="007519D3" w:rsidP="00FD65E4">
      <w:pPr>
        <w:pStyle w:val="FootnoteText"/>
        <w:rPr>
          <w:lang w:val="en-US"/>
        </w:rPr>
      </w:pPr>
      <w:r w:rsidRPr="003F0326">
        <w:rPr>
          <w:rStyle w:val="FootnoteReference"/>
        </w:rPr>
        <w:footnoteRef/>
      </w:r>
      <w:r w:rsidRPr="003F0326">
        <w:t xml:space="preserve"> </w:t>
      </w:r>
      <w:r w:rsidRPr="003F0326">
        <w:rPr>
          <w:color w:val="000000" w:themeColor="text1"/>
        </w:rPr>
        <w:t>Abdel-Rady, ‘</w:t>
      </w:r>
      <w:r w:rsidRPr="003F0326">
        <w:rPr>
          <w:color w:val="000000" w:themeColor="text1"/>
          <w:lang w:val="en-US"/>
        </w:rPr>
        <w:t xml:space="preserve">Goddesses of the Four Pillars of the Sky at the Temple of Esna’, </w:t>
      </w:r>
      <w:r w:rsidRPr="003F0326">
        <w:rPr>
          <w:lang w:val="en-US"/>
        </w:rPr>
        <w:t>p. 60.</w:t>
      </w:r>
    </w:p>
  </w:footnote>
  <w:footnote w:id="14">
    <w:p w:rsidR="007519D3" w:rsidRPr="003F0326" w:rsidRDefault="007519D3" w:rsidP="00FA6CAE">
      <w:pPr>
        <w:rPr>
          <w:color w:val="000000" w:themeColor="text1"/>
          <w:sz w:val="20"/>
          <w:szCs w:val="20"/>
        </w:rPr>
      </w:pPr>
      <w:r w:rsidRPr="003F0326">
        <w:rPr>
          <w:rStyle w:val="FootnoteReference"/>
          <w:color w:val="000000" w:themeColor="text1"/>
          <w:sz w:val="20"/>
          <w:szCs w:val="20"/>
        </w:rPr>
        <w:footnoteRef/>
      </w:r>
      <w:r w:rsidRPr="003F0326">
        <w:rPr>
          <w:color w:val="000000" w:themeColor="text1"/>
          <w:sz w:val="20"/>
          <w:szCs w:val="20"/>
        </w:rPr>
        <w:t xml:space="preserve"> Radwan S. A. Abdel-Rady, ‘Goddesses of the Four Pillars of the Sky at the Temple of Esna’, sourced from Academia.edu, &lt;</w:t>
      </w:r>
      <w:hyperlink r:id="rId3" w:history="1">
        <w:r w:rsidRPr="003F0326">
          <w:rPr>
            <w:color w:val="000000" w:themeColor="text1"/>
            <w:sz w:val="20"/>
            <w:szCs w:val="20"/>
            <w:u w:val="single"/>
          </w:rPr>
          <w:t>https://www.academia.edu/35002621/GODDESSES_OF_THE_FOUR_PILLARS_OF_THE_SKYAT_THE_TEMPLE_OF_ESNA_Radwan_ABD_EL-RADY</w:t>
        </w:r>
      </w:hyperlink>
    </w:p>
    <w:p w:rsidR="007519D3" w:rsidRPr="003F0326" w:rsidRDefault="007519D3" w:rsidP="006A5BB6">
      <w:pPr>
        <w:pStyle w:val="FootnoteText"/>
        <w:rPr>
          <w:lang w:val="en-US"/>
        </w:rPr>
      </w:pPr>
      <w:r w:rsidRPr="003F0326">
        <w:rPr>
          <w:color w:val="000000" w:themeColor="text1"/>
          <w:lang w:val="en-US"/>
        </w:rPr>
        <w:t>&gt;, [accessed 1-20 July 2019], pp. 46-58, p. 49.</w:t>
      </w:r>
    </w:p>
  </w:footnote>
  <w:footnote w:id="15">
    <w:p w:rsidR="007519D3" w:rsidRPr="00680C97" w:rsidRDefault="007519D3" w:rsidP="0029353D">
      <w:pPr>
        <w:autoSpaceDE w:val="0"/>
        <w:autoSpaceDN w:val="0"/>
        <w:adjustRightInd w:val="0"/>
        <w:rPr>
          <w:sz w:val="20"/>
          <w:szCs w:val="20"/>
        </w:rPr>
      </w:pPr>
      <w:r w:rsidRPr="00680C97">
        <w:rPr>
          <w:rStyle w:val="FootnoteReference"/>
          <w:sz w:val="20"/>
          <w:szCs w:val="20"/>
        </w:rPr>
        <w:footnoteRef/>
      </w:r>
      <w:r w:rsidRPr="00680C97">
        <w:rPr>
          <w:sz w:val="20"/>
          <w:szCs w:val="20"/>
        </w:rPr>
        <w:t xml:space="preserve"> Moustafa Gadalla, </w:t>
      </w:r>
      <w:r w:rsidRPr="00680C97">
        <w:rPr>
          <w:i/>
          <w:iCs/>
          <w:sz w:val="20"/>
          <w:szCs w:val="20"/>
        </w:rPr>
        <w:t>Egyptian Divinities: The All Who Are the One</w:t>
      </w:r>
      <w:r w:rsidRPr="00680C97">
        <w:rPr>
          <w:sz w:val="20"/>
          <w:szCs w:val="20"/>
        </w:rPr>
        <w:t>, (Greensboro:  Tehuti Research Foundation, 2017), p. 145.</w:t>
      </w:r>
    </w:p>
  </w:footnote>
  <w:footnote w:id="16">
    <w:p w:rsidR="007519D3" w:rsidRPr="00CA1659" w:rsidRDefault="007519D3" w:rsidP="00680C97">
      <w:pPr>
        <w:autoSpaceDE w:val="0"/>
        <w:autoSpaceDN w:val="0"/>
        <w:adjustRightInd w:val="0"/>
      </w:pPr>
      <w:r>
        <w:rPr>
          <w:rStyle w:val="FootnoteReference"/>
        </w:rPr>
        <w:footnoteRef/>
      </w:r>
      <w:r>
        <w:t xml:space="preserve"> </w:t>
      </w:r>
      <w:r w:rsidRPr="00680C97">
        <w:rPr>
          <w:sz w:val="20"/>
          <w:szCs w:val="20"/>
        </w:rPr>
        <w:t xml:space="preserve">Gadalla, </w:t>
      </w:r>
      <w:r w:rsidRPr="00680C97">
        <w:rPr>
          <w:i/>
          <w:iCs/>
          <w:sz w:val="20"/>
          <w:szCs w:val="20"/>
        </w:rPr>
        <w:t>Egyptian Divinities</w:t>
      </w:r>
      <w:r>
        <w:rPr>
          <w:i/>
          <w:iCs/>
          <w:sz w:val="20"/>
          <w:szCs w:val="20"/>
        </w:rPr>
        <w:t>,</w:t>
      </w:r>
      <w:r>
        <w:rPr>
          <w:sz w:val="20"/>
          <w:szCs w:val="20"/>
        </w:rPr>
        <w:t xml:space="preserve"> p.145.</w:t>
      </w:r>
    </w:p>
  </w:footnote>
  <w:footnote w:id="17">
    <w:p w:rsidR="007519D3" w:rsidRPr="00CA1659" w:rsidRDefault="007519D3" w:rsidP="00FD65E4">
      <w:pPr>
        <w:autoSpaceDE w:val="0"/>
        <w:autoSpaceDN w:val="0"/>
        <w:adjustRightInd w:val="0"/>
      </w:pPr>
      <w:r>
        <w:rPr>
          <w:rStyle w:val="FootnoteReference"/>
        </w:rPr>
        <w:footnoteRef/>
      </w:r>
      <w:r>
        <w:t xml:space="preserve"> </w:t>
      </w:r>
      <w:r w:rsidRPr="00680C97">
        <w:rPr>
          <w:sz w:val="20"/>
          <w:szCs w:val="20"/>
        </w:rPr>
        <w:t xml:space="preserve">Gadalla, </w:t>
      </w:r>
      <w:r w:rsidRPr="00680C97">
        <w:rPr>
          <w:i/>
          <w:iCs/>
          <w:sz w:val="20"/>
          <w:szCs w:val="20"/>
        </w:rPr>
        <w:t>Egyptian Divinities</w:t>
      </w:r>
      <w:r>
        <w:rPr>
          <w:i/>
          <w:iCs/>
          <w:sz w:val="20"/>
          <w:szCs w:val="20"/>
        </w:rPr>
        <w:t>,</w:t>
      </w:r>
      <w:r>
        <w:rPr>
          <w:sz w:val="20"/>
          <w:szCs w:val="20"/>
        </w:rPr>
        <w:t xml:space="preserve"> p.145.</w:t>
      </w:r>
    </w:p>
  </w:footnote>
  <w:footnote w:id="18">
    <w:p w:rsidR="007519D3" w:rsidRPr="00FD65E4" w:rsidRDefault="007519D3">
      <w:pPr>
        <w:pStyle w:val="FootnoteText"/>
        <w:rPr>
          <w:lang w:val="en-US"/>
        </w:rPr>
      </w:pPr>
      <w:r>
        <w:rPr>
          <w:rStyle w:val="FootnoteReference"/>
        </w:rPr>
        <w:footnoteRef/>
      </w:r>
      <w:r>
        <w:t xml:space="preserve"> </w:t>
      </w:r>
      <w:r w:rsidR="008371B7">
        <w:t xml:space="preserve"> </w:t>
      </w:r>
      <w:r w:rsidRPr="00680C97">
        <w:t xml:space="preserve">Gadalla, </w:t>
      </w:r>
      <w:r w:rsidRPr="00680C97">
        <w:rPr>
          <w:i/>
          <w:iCs/>
        </w:rPr>
        <w:t>Egyptian Divinities</w:t>
      </w:r>
      <w:r>
        <w:rPr>
          <w:i/>
          <w:iCs/>
        </w:rPr>
        <w:t>,</w:t>
      </w:r>
      <w:r>
        <w:t xml:space="preserve"> p.145.</w:t>
      </w:r>
    </w:p>
  </w:footnote>
  <w:footnote w:id="19">
    <w:p w:rsidR="007519D3" w:rsidRPr="00423CA5" w:rsidRDefault="007519D3" w:rsidP="00911AC1">
      <w:pPr>
        <w:autoSpaceDE w:val="0"/>
        <w:autoSpaceDN w:val="0"/>
        <w:adjustRightInd w:val="0"/>
        <w:rPr>
          <w:sz w:val="20"/>
          <w:szCs w:val="20"/>
        </w:rPr>
      </w:pPr>
      <w:r w:rsidRPr="00423CA5">
        <w:rPr>
          <w:rStyle w:val="FootnoteReference"/>
          <w:sz w:val="20"/>
          <w:szCs w:val="20"/>
        </w:rPr>
        <w:footnoteRef/>
      </w:r>
      <w:r w:rsidRPr="00423CA5">
        <w:rPr>
          <w:sz w:val="20"/>
          <w:szCs w:val="20"/>
        </w:rPr>
        <w:t xml:space="preserve"> Gadalla, </w:t>
      </w:r>
      <w:r w:rsidRPr="00423CA5">
        <w:rPr>
          <w:i/>
          <w:iCs/>
          <w:sz w:val="20"/>
          <w:szCs w:val="20"/>
        </w:rPr>
        <w:t>Egyptian Divinities,</w:t>
      </w:r>
      <w:r w:rsidRPr="00423CA5">
        <w:rPr>
          <w:sz w:val="20"/>
          <w:szCs w:val="20"/>
        </w:rPr>
        <w:t xml:space="preserve"> p.146.</w:t>
      </w:r>
    </w:p>
  </w:footnote>
  <w:footnote w:id="20">
    <w:p w:rsidR="007519D3" w:rsidRPr="00423CA5" w:rsidRDefault="007519D3" w:rsidP="00911AC1">
      <w:pPr>
        <w:autoSpaceDE w:val="0"/>
        <w:autoSpaceDN w:val="0"/>
        <w:adjustRightInd w:val="0"/>
        <w:rPr>
          <w:sz w:val="20"/>
          <w:szCs w:val="20"/>
        </w:rPr>
      </w:pPr>
      <w:r w:rsidRPr="00423CA5">
        <w:rPr>
          <w:rStyle w:val="FootnoteReference"/>
          <w:sz w:val="20"/>
          <w:szCs w:val="20"/>
        </w:rPr>
        <w:footnoteRef/>
      </w:r>
      <w:r w:rsidRPr="00423CA5">
        <w:rPr>
          <w:sz w:val="20"/>
          <w:szCs w:val="20"/>
        </w:rPr>
        <w:t xml:space="preserve"> Gadalla, </w:t>
      </w:r>
      <w:r w:rsidRPr="00423CA5">
        <w:rPr>
          <w:i/>
          <w:iCs/>
          <w:sz w:val="20"/>
          <w:szCs w:val="20"/>
        </w:rPr>
        <w:t>Egyptian Divinities,</w:t>
      </w:r>
      <w:r w:rsidRPr="00423CA5">
        <w:rPr>
          <w:sz w:val="20"/>
          <w:szCs w:val="20"/>
        </w:rPr>
        <w:t xml:space="preserve"> p.150. </w:t>
      </w:r>
    </w:p>
  </w:footnote>
  <w:footnote w:id="21">
    <w:p w:rsidR="007519D3" w:rsidRPr="00423CA5" w:rsidRDefault="007519D3" w:rsidP="00911AC1">
      <w:pPr>
        <w:autoSpaceDE w:val="0"/>
        <w:autoSpaceDN w:val="0"/>
        <w:adjustRightInd w:val="0"/>
        <w:rPr>
          <w:sz w:val="20"/>
          <w:szCs w:val="20"/>
        </w:rPr>
      </w:pPr>
      <w:r w:rsidRPr="00423CA5">
        <w:rPr>
          <w:rStyle w:val="FootnoteReference"/>
          <w:sz w:val="20"/>
          <w:szCs w:val="20"/>
        </w:rPr>
        <w:footnoteRef/>
      </w:r>
      <w:r w:rsidRPr="00423CA5">
        <w:rPr>
          <w:sz w:val="20"/>
          <w:szCs w:val="20"/>
        </w:rPr>
        <w:t xml:space="preserve"> Gadalla, </w:t>
      </w:r>
      <w:r w:rsidRPr="00423CA5">
        <w:rPr>
          <w:i/>
          <w:iCs/>
          <w:sz w:val="20"/>
          <w:szCs w:val="20"/>
        </w:rPr>
        <w:t>Egyptian Divinities,</w:t>
      </w:r>
      <w:r w:rsidRPr="00423CA5">
        <w:rPr>
          <w:sz w:val="20"/>
          <w:szCs w:val="20"/>
        </w:rPr>
        <w:t xml:space="preserve"> p.150.</w:t>
      </w:r>
    </w:p>
  </w:footnote>
  <w:footnote w:id="22">
    <w:p w:rsidR="007519D3" w:rsidRPr="00423CA5" w:rsidRDefault="007519D3" w:rsidP="003C6346">
      <w:pPr>
        <w:pStyle w:val="FootnoteText"/>
        <w:rPr>
          <w:b/>
          <w:bCs/>
          <w:lang w:val="en-US"/>
        </w:rPr>
      </w:pPr>
      <w:r w:rsidRPr="00423CA5">
        <w:rPr>
          <w:rStyle w:val="FootnoteReference"/>
        </w:rPr>
        <w:footnoteRef/>
      </w:r>
      <w:r w:rsidRPr="00423CA5">
        <w:t xml:space="preserve"> </w:t>
      </w:r>
      <w:r w:rsidRPr="00EE601E">
        <w:rPr>
          <w:color w:val="000000" w:themeColor="text1"/>
        </w:rPr>
        <w:t>Hallof, ‘Esna’</w:t>
      </w:r>
      <w:r w:rsidRPr="00EE601E">
        <w:rPr>
          <w:lang w:val="en-US"/>
        </w:rPr>
        <w:t>, p. 1.</w:t>
      </w:r>
    </w:p>
  </w:footnote>
  <w:footnote w:id="23">
    <w:p w:rsidR="007519D3" w:rsidRPr="00423CA5" w:rsidRDefault="007519D3">
      <w:pPr>
        <w:pStyle w:val="FootnoteText"/>
        <w:rPr>
          <w:lang w:val="en-US"/>
        </w:rPr>
      </w:pPr>
      <w:r w:rsidRPr="00423CA5">
        <w:rPr>
          <w:rStyle w:val="FootnoteReference"/>
        </w:rPr>
        <w:footnoteRef/>
      </w:r>
      <w:r w:rsidRPr="00423CA5">
        <w:t xml:space="preserve"> </w:t>
      </w:r>
      <w:r w:rsidRPr="00423CA5">
        <w:rPr>
          <w:color w:val="000000" w:themeColor="text1"/>
        </w:rPr>
        <w:t>Hallof, ‘Esna’</w:t>
      </w:r>
      <w:r w:rsidRPr="00423CA5">
        <w:rPr>
          <w:lang w:val="en-US"/>
        </w:rPr>
        <w:t>, p. 2.</w:t>
      </w:r>
    </w:p>
  </w:footnote>
  <w:footnote w:id="24">
    <w:p w:rsidR="008371B7" w:rsidRPr="00004852" w:rsidRDefault="008371B7" w:rsidP="00004852">
      <w:pPr>
        <w:rPr>
          <w:sz w:val="20"/>
          <w:szCs w:val="20"/>
        </w:rPr>
      </w:pPr>
      <w:r w:rsidRPr="00004852">
        <w:rPr>
          <w:rStyle w:val="FootnoteReference"/>
          <w:color w:val="000000" w:themeColor="text1"/>
          <w:sz w:val="20"/>
          <w:szCs w:val="20"/>
        </w:rPr>
        <w:footnoteRef/>
      </w:r>
      <w:r w:rsidRPr="00004852">
        <w:rPr>
          <w:color w:val="000000" w:themeColor="text1"/>
          <w:sz w:val="20"/>
          <w:szCs w:val="20"/>
        </w:rPr>
        <w:t xml:space="preserve"> Joshua J. Mark, </w:t>
      </w:r>
      <w:r w:rsidR="00004852" w:rsidRPr="00004852">
        <w:rPr>
          <w:color w:val="000000" w:themeColor="text1"/>
          <w:sz w:val="20"/>
          <w:szCs w:val="20"/>
        </w:rPr>
        <w:t xml:space="preserve">‘Neith’, </w:t>
      </w:r>
      <w:r w:rsidR="00004852" w:rsidRPr="00004852">
        <w:rPr>
          <w:i/>
          <w:iCs/>
          <w:color w:val="000000" w:themeColor="text1"/>
          <w:sz w:val="20"/>
          <w:szCs w:val="20"/>
        </w:rPr>
        <w:t>Ancient History Encyclopedia</w:t>
      </w:r>
      <w:r w:rsidR="00004852" w:rsidRPr="00004852">
        <w:rPr>
          <w:color w:val="000000" w:themeColor="text1"/>
          <w:sz w:val="20"/>
          <w:szCs w:val="20"/>
        </w:rPr>
        <w:t xml:space="preserve">, (14 September 2016), &lt; </w:t>
      </w:r>
      <w:hyperlink r:id="rId4" w:history="1">
        <w:r w:rsidR="00004852" w:rsidRPr="00004852">
          <w:rPr>
            <w:rStyle w:val="Hyperlink"/>
            <w:color w:val="000000" w:themeColor="text1"/>
            <w:sz w:val="20"/>
            <w:szCs w:val="20"/>
          </w:rPr>
          <w:t>https://www.ancient.eu/amp/1-15013/</w:t>
        </w:r>
      </w:hyperlink>
      <w:r w:rsidR="00004852" w:rsidRPr="00004852">
        <w:rPr>
          <w:color w:val="000000" w:themeColor="text1"/>
          <w:sz w:val="20"/>
          <w:szCs w:val="20"/>
        </w:rPr>
        <w:t>&gt; [accessed 15 July 2019]</w:t>
      </w:r>
    </w:p>
  </w:footnote>
  <w:footnote w:id="25">
    <w:p w:rsidR="007519D3" w:rsidRPr="00423CA5" w:rsidRDefault="007519D3" w:rsidP="00B57FAF">
      <w:pPr>
        <w:pStyle w:val="FootnoteText"/>
        <w:rPr>
          <w:lang w:val="en-US"/>
        </w:rPr>
      </w:pPr>
      <w:r w:rsidRPr="00423CA5">
        <w:rPr>
          <w:rStyle w:val="FootnoteReference"/>
        </w:rPr>
        <w:footnoteRef/>
      </w:r>
      <w:r w:rsidRPr="00423CA5">
        <w:t xml:space="preserve"> </w:t>
      </w:r>
      <w:r w:rsidRPr="00423CA5">
        <w:rPr>
          <w:color w:val="000000" w:themeColor="text1"/>
        </w:rPr>
        <w:t>Hallof, ‘Esna’,</w:t>
      </w:r>
      <w:r w:rsidRPr="00423CA5">
        <w:rPr>
          <w:lang w:val="en-US"/>
        </w:rPr>
        <w:t xml:space="preserve"> p. 1.</w:t>
      </w:r>
    </w:p>
  </w:footnote>
  <w:footnote w:id="26">
    <w:p w:rsidR="007519D3" w:rsidRPr="00004852" w:rsidRDefault="007519D3" w:rsidP="003C6346">
      <w:pPr>
        <w:pStyle w:val="FootnoteText"/>
        <w:rPr>
          <w:lang w:val="en-US"/>
        </w:rPr>
      </w:pPr>
      <w:r w:rsidRPr="00423CA5">
        <w:rPr>
          <w:rStyle w:val="FootnoteReference"/>
        </w:rPr>
        <w:footnoteRef/>
      </w:r>
      <w:r w:rsidRPr="00423CA5">
        <w:t xml:space="preserve"> </w:t>
      </w:r>
      <w:r w:rsidRPr="00004852">
        <w:rPr>
          <w:color w:val="000000" w:themeColor="text1"/>
        </w:rPr>
        <w:t xml:space="preserve">Hallof, ‘Esna’, </w:t>
      </w:r>
      <w:r w:rsidRPr="00004852">
        <w:rPr>
          <w:lang w:val="en-US"/>
        </w:rPr>
        <w:t>p 9.</w:t>
      </w:r>
    </w:p>
  </w:footnote>
  <w:footnote w:id="27">
    <w:p w:rsidR="007519D3" w:rsidRPr="00004852" w:rsidRDefault="007519D3">
      <w:pPr>
        <w:pStyle w:val="FootnoteText"/>
        <w:rPr>
          <w:lang w:val="en-US"/>
        </w:rPr>
      </w:pPr>
      <w:r w:rsidRPr="00004852">
        <w:rPr>
          <w:rStyle w:val="FootnoteReference"/>
        </w:rPr>
        <w:footnoteRef/>
      </w:r>
      <w:r w:rsidRPr="00004852">
        <w:t xml:space="preserve"> </w:t>
      </w:r>
      <w:r w:rsidR="006917D8" w:rsidRPr="00004852">
        <w:rPr>
          <w:lang w:val="en-US"/>
        </w:rPr>
        <w:t>Ahmed Khalifa</w:t>
      </w:r>
      <w:r w:rsidR="00004852">
        <w:rPr>
          <w:lang w:val="en-US"/>
        </w:rPr>
        <w:t xml:space="preserve"> </w:t>
      </w:r>
      <w:r w:rsidR="00E30AE1">
        <w:rPr>
          <w:lang w:val="en-US"/>
        </w:rPr>
        <w:t xml:space="preserve">recorded </w:t>
      </w:r>
      <w:r w:rsidR="00004852">
        <w:rPr>
          <w:lang w:val="en-US"/>
        </w:rPr>
        <w:t>oral transmission of Neith</w:t>
      </w:r>
      <w:r w:rsidR="00E30AE1">
        <w:rPr>
          <w:lang w:val="en-US"/>
        </w:rPr>
        <w:t xml:space="preserve"> given to the author October 2018.</w:t>
      </w:r>
    </w:p>
  </w:footnote>
  <w:footnote w:id="28">
    <w:p w:rsidR="007519D3" w:rsidRPr="00004852" w:rsidRDefault="007519D3">
      <w:pPr>
        <w:pStyle w:val="FootnoteText"/>
        <w:rPr>
          <w:lang w:val="en-US"/>
        </w:rPr>
      </w:pPr>
      <w:r w:rsidRPr="00004852">
        <w:rPr>
          <w:rStyle w:val="FootnoteReference"/>
        </w:rPr>
        <w:footnoteRef/>
      </w:r>
      <w:r w:rsidRPr="00004852">
        <w:t xml:space="preserve"> </w:t>
      </w:r>
      <w:r w:rsidRPr="00004852">
        <w:rPr>
          <w:lang w:val="en-US"/>
        </w:rPr>
        <w:t>Ahmed Khalifa</w:t>
      </w:r>
      <w:r w:rsidR="00004852">
        <w:rPr>
          <w:lang w:val="en-US"/>
        </w:rPr>
        <w:t>, oral transmission of Neith</w:t>
      </w:r>
      <w:r w:rsidR="00E30AE1">
        <w:rPr>
          <w:lang w:val="en-US"/>
        </w:rPr>
        <w:t>.</w:t>
      </w:r>
    </w:p>
  </w:footnote>
  <w:footnote w:id="29">
    <w:p w:rsidR="007519D3" w:rsidRPr="00004852" w:rsidRDefault="007519D3">
      <w:pPr>
        <w:pStyle w:val="FootnoteText"/>
        <w:rPr>
          <w:lang w:val="en-US"/>
        </w:rPr>
      </w:pPr>
      <w:r w:rsidRPr="00004852">
        <w:rPr>
          <w:rStyle w:val="FootnoteReference"/>
        </w:rPr>
        <w:footnoteRef/>
      </w:r>
      <w:r w:rsidRPr="00004852">
        <w:t xml:space="preserve"> </w:t>
      </w:r>
      <w:r w:rsidRPr="00004852">
        <w:rPr>
          <w:lang w:val="en-US"/>
        </w:rPr>
        <w:t>Ahmed Khalifa</w:t>
      </w:r>
      <w:r w:rsidR="00004852">
        <w:rPr>
          <w:lang w:val="en-US"/>
        </w:rPr>
        <w:t>, oral transmission of Neith</w:t>
      </w:r>
      <w:r w:rsidR="00E30AE1">
        <w:rPr>
          <w:lang w:val="en-US"/>
        </w:rPr>
        <w:t>.</w:t>
      </w:r>
    </w:p>
  </w:footnote>
  <w:footnote w:id="30">
    <w:p w:rsidR="00E30AE1" w:rsidRPr="00E30AE1" w:rsidRDefault="00E30AE1">
      <w:pPr>
        <w:pStyle w:val="FootnoteText"/>
        <w:rPr>
          <w:lang w:val="en-US"/>
        </w:rPr>
      </w:pPr>
      <w:r>
        <w:rPr>
          <w:rStyle w:val="FootnoteReference"/>
        </w:rPr>
        <w:footnoteRef/>
      </w:r>
      <w:r>
        <w:t xml:space="preserve"> </w:t>
      </w:r>
      <w:r w:rsidRPr="003F0326">
        <w:t xml:space="preserve">Wilkinson, </w:t>
      </w:r>
      <w:r w:rsidRPr="003F0326">
        <w:rPr>
          <w:i/>
          <w:iCs/>
          <w:lang w:val="en-US"/>
        </w:rPr>
        <w:t>The Complete Temples of Ancient Egypt</w:t>
      </w:r>
      <w:r>
        <w:rPr>
          <w:lang w:val="en-US"/>
        </w:rPr>
        <w:t>.</w:t>
      </w:r>
    </w:p>
  </w:footnote>
  <w:footnote w:id="31">
    <w:p w:rsidR="007519D3" w:rsidRPr="00394D97" w:rsidRDefault="007519D3">
      <w:pPr>
        <w:pStyle w:val="FootnoteText"/>
        <w:rPr>
          <w:lang w:val="en-US"/>
        </w:rPr>
      </w:pPr>
      <w:r w:rsidRPr="00004852">
        <w:rPr>
          <w:rStyle w:val="FootnoteReference"/>
        </w:rPr>
        <w:footnoteRef/>
      </w:r>
      <w:r w:rsidRPr="00004852">
        <w:t xml:space="preserve"> </w:t>
      </w:r>
      <w:r w:rsidRPr="00004852">
        <w:rPr>
          <w:lang w:val="en-US"/>
        </w:rPr>
        <w:t>Ahmed Khalifa</w:t>
      </w:r>
      <w:r w:rsidR="00004852">
        <w:rPr>
          <w:lang w:val="en-US"/>
        </w:rPr>
        <w:t>, oral transmission of Neith</w:t>
      </w:r>
      <w:r w:rsidR="00E30AE1">
        <w:rPr>
          <w:lang w:val="en-US"/>
        </w:rPr>
        <w:t>.</w:t>
      </w:r>
    </w:p>
  </w:footnote>
  <w:footnote w:id="32">
    <w:p w:rsidR="00E30AE1" w:rsidRPr="00E30AE1" w:rsidRDefault="00E30AE1">
      <w:pPr>
        <w:pStyle w:val="FootnoteText"/>
        <w:rPr>
          <w:lang w:val="en-US"/>
        </w:rPr>
      </w:pPr>
      <w:r>
        <w:rPr>
          <w:rStyle w:val="FootnoteReference"/>
        </w:rPr>
        <w:footnoteRef/>
      </w:r>
      <w:r>
        <w:t xml:space="preserve"> </w:t>
      </w:r>
      <w:r w:rsidRPr="00423CA5">
        <w:t xml:space="preserve">Gadalla, </w:t>
      </w:r>
      <w:r w:rsidRPr="00423CA5">
        <w:rPr>
          <w:i/>
          <w:iCs/>
        </w:rPr>
        <w:t>Egyptian Divinities,</w:t>
      </w:r>
      <w:r w:rsidRPr="00423CA5">
        <w:t xml:space="preserve"> p.150.</w:t>
      </w:r>
    </w:p>
  </w:footnote>
  <w:footnote w:id="33">
    <w:p w:rsidR="007519D3" w:rsidRPr="00423CA5" w:rsidRDefault="007519D3" w:rsidP="00423CA5">
      <w:pPr>
        <w:pStyle w:val="Default"/>
        <w:rPr>
          <w:rFonts w:ascii="Times New Roman" w:hAnsi="Times New Roman" w:cs="Times New Roman"/>
          <w:sz w:val="18"/>
          <w:szCs w:val="18"/>
        </w:rPr>
      </w:pPr>
      <w:r w:rsidRPr="00423CA5">
        <w:rPr>
          <w:rStyle w:val="FootnoteReference"/>
          <w:rFonts w:ascii="Times New Roman" w:hAnsi="Times New Roman" w:cs="Times New Roman"/>
          <w:sz w:val="20"/>
          <w:szCs w:val="20"/>
        </w:rPr>
        <w:footnoteRef/>
      </w:r>
      <w:r w:rsidRPr="00423CA5">
        <w:rPr>
          <w:rFonts w:ascii="Times New Roman" w:hAnsi="Times New Roman" w:cs="Times New Roman"/>
          <w:sz w:val="20"/>
          <w:szCs w:val="20"/>
        </w:rPr>
        <w:t xml:space="preserve"> Miriam Lichtheim, ‘Hymns and Lamentations’, in </w:t>
      </w:r>
      <w:r w:rsidRPr="00423CA5">
        <w:rPr>
          <w:rFonts w:ascii="Times New Roman" w:hAnsi="Times New Roman" w:cs="Times New Roman"/>
          <w:i/>
          <w:iCs/>
          <w:sz w:val="20"/>
          <w:szCs w:val="20"/>
        </w:rPr>
        <w:t>Ancient Egyptian Literature Volume III: The Late Period</w:t>
      </w:r>
      <w:r w:rsidRPr="00423CA5">
        <w:rPr>
          <w:rFonts w:ascii="Times New Roman" w:hAnsi="Times New Roman" w:cs="Times New Roman"/>
          <w:sz w:val="20"/>
          <w:szCs w:val="20"/>
        </w:rPr>
        <w:t>, (Los Angeles:  University of California Press, 2006), p. 7.</w:t>
      </w:r>
    </w:p>
  </w:footnote>
  <w:footnote w:id="34">
    <w:p w:rsidR="007519D3" w:rsidRPr="006E1B8E" w:rsidRDefault="007519D3" w:rsidP="00FF7836">
      <w:pPr>
        <w:pStyle w:val="FootnoteText"/>
        <w:rPr>
          <w:lang w:val="en-US"/>
        </w:rPr>
      </w:pPr>
      <w:r>
        <w:rPr>
          <w:rStyle w:val="FootnoteReference"/>
        </w:rPr>
        <w:footnoteRef/>
      </w:r>
      <w:r>
        <w:t xml:space="preserve"> </w:t>
      </w:r>
      <w:r w:rsidRPr="00A62102">
        <w:rPr>
          <w:color w:val="000000" w:themeColor="text1"/>
        </w:rPr>
        <w:t xml:space="preserve">Hallof, ‘Esna’, </w:t>
      </w:r>
      <w:r>
        <w:rPr>
          <w:color w:val="000000" w:themeColor="text1"/>
        </w:rPr>
        <w:t xml:space="preserve">p. </w:t>
      </w:r>
      <w:r>
        <w:rPr>
          <w:lang w:val="en-US"/>
        </w:rPr>
        <w:t>9.</w:t>
      </w:r>
    </w:p>
  </w:footnote>
  <w:footnote w:id="35">
    <w:p w:rsidR="007519D3" w:rsidRPr="006E1B8E" w:rsidRDefault="007519D3" w:rsidP="00B57FAF">
      <w:pPr>
        <w:pStyle w:val="FootnoteText"/>
        <w:rPr>
          <w:lang w:val="en-US"/>
        </w:rPr>
      </w:pPr>
      <w:r>
        <w:rPr>
          <w:rStyle w:val="FootnoteReference"/>
        </w:rPr>
        <w:footnoteRef/>
      </w:r>
      <w:r>
        <w:t xml:space="preserve"> </w:t>
      </w:r>
      <w:r w:rsidRPr="00A62102">
        <w:rPr>
          <w:color w:val="000000" w:themeColor="text1"/>
        </w:rPr>
        <w:t xml:space="preserve">Hallof, ‘Esna’, </w:t>
      </w:r>
      <w:r>
        <w:rPr>
          <w:color w:val="000000" w:themeColor="text1"/>
        </w:rPr>
        <w:t xml:space="preserve">p. </w:t>
      </w:r>
      <w:r>
        <w:rPr>
          <w:lang w:val="en-US"/>
        </w:rPr>
        <w:t>5.</w:t>
      </w:r>
    </w:p>
  </w:footnote>
  <w:footnote w:id="36">
    <w:p w:rsidR="006917D8" w:rsidRPr="003F0326" w:rsidRDefault="006917D8" w:rsidP="006917D8">
      <w:pPr>
        <w:pStyle w:val="FootnoteText"/>
        <w:rPr>
          <w:lang w:val="en-US"/>
        </w:rPr>
      </w:pPr>
      <w:r w:rsidRPr="003F0326">
        <w:rPr>
          <w:rStyle w:val="FootnoteReference"/>
        </w:rPr>
        <w:footnoteRef/>
      </w:r>
      <w:r>
        <w:t xml:space="preserve"> </w:t>
      </w:r>
      <w:r w:rsidRPr="003F0326">
        <w:t xml:space="preserve">Wilkinson, </w:t>
      </w:r>
      <w:r w:rsidRPr="003F0326">
        <w:rPr>
          <w:i/>
          <w:iCs/>
          <w:lang w:val="en-US"/>
        </w:rPr>
        <w:t>The Complete Temples of Ancient Egypt,</w:t>
      </w:r>
      <w:r w:rsidRPr="003F0326">
        <w:rPr>
          <w:lang w:val="en-US"/>
        </w:rPr>
        <w:t xml:space="preserve"> pp. 65-66.</w:t>
      </w:r>
    </w:p>
  </w:footnote>
  <w:footnote w:id="37">
    <w:p w:rsidR="007519D3" w:rsidRPr="00511E6A" w:rsidRDefault="007519D3" w:rsidP="00BC37D1">
      <w:pPr>
        <w:autoSpaceDE w:val="0"/>
        <w:autoSpaceDN w:val="0"/>
        <w:adjustRightInd w:val="0"/>
        <w:rPr>
          <w:sz w:val="20"/>
          <w:szCs w:val="20"/>
        </w:rPr>
      </w:pPr>
      <w:r w:rsidRPr="00511E6A">
        <w:rPr>
          <w:rStyle w:val="FootnoteReference"/>
          <w:sz w:val="20"/>
          <w:szCs w:val="20"/>
        </w:rPr>
        <w:footnoteRef/>
      </w:r>
      <w:r w:rsidRPr="00511E6A">
        <w:rPr>
          <w:sz w:val="20"/>
          <w:szCs w:val="20"/>
        </w:rPr>
        <w:t xml:space="preserve"> R. A. Parker, ‘Ancient Egyptian Astrology’, </w:t>
      </w:r>
      <w:r w:rsidRPr="00511E6A">
        <w:rPr>
          <w:i/>
          <w:iCs/>
          <w:sz w:val="20"/>
          <w:szCs w:val="20"/>
        </w:rPr>
        <w:t xml:space="preserve">Philosophical Transactions of the Royal Society of London. Series A, Mathematical and Physical Sciences, </w:t>
      </w:r>
      <w:r w:rsidRPr="00511E6A">
        <w:rPr>
          <w:sz w:val="20"/>
          <w:szCs w:val="20"/>
        </w:rPr>
        <w:t>Vol. 276, No. 1257 (1974), pp.51-65, p. 61.</w:t>
      </w:r>
    </w:p>
  </w:footnote>
  <w:footnote w:id="38">
    <w:p w:rsidR="007519D3" w:rsidRPr="006E1B8E" w:rsidRDefault="007519D3" w:rsidP="006C58C8">
      <w:pPr>
        <w:pStyle w:val="FootnoteText"/>
        <w:rPr>
          <w:lang w:val="en-US"/>
        </w:rPr>
      </w:pPr>
      <w:r>
        <w:rPr>
          <w:rStyle w:val="FootnoteReference"/>
        </w:rPr>
        <w:footnoteRef/>
      </w:r>
      <w:r>
        <w:t xml:space="preserve"> </w:t>
      </w:r>
      <w:r w:rsidRPr="00A62102">
        <w:rPr>
          <w:color w:val="000000" w:themeColor="text1"/>
        </w:rPr>
        <w:t xml:space="preserve">Hallof, ‘Esna’, </w:t>
      </w:r>
      <w:r>
        <w:rPr>
          <w:color w:val="000000" w:themeColor="text1"/>
        </w:rPr>
        <w:t xml:space="preserve">p. </w:t>
      </w:r>
      <w:r>
        <w:rPr>
          <w:lang w:val="en-US"/>
        </w:rPr>
        <w:t>4.</w:t>
      </w:r>
    </w:p>
  </w:footnote>
  <w:footnote w:id="39">
    <w:p w:rsidR="007519D3" w:rsidRPr="00BC37D1" w:rsidRDefault="007519D3" w:rsidP="00BC37D1">
      <w:pPr>
        <w:autoSpaceDE w:val="0"/>
        <w:autoSpaceDN w:val="0"/>
        <w:adjustRightInd w:val="0"/>
      </w:pPr>
      <w:r>
        <w:rPr>
          <w:rStyle w:val="FootnoteReference"/>
        </w:rPr>
        <w:footnoteRef/>
      </w:r>
      <w:r>
        <w:t xml:space="preserve"> </w:t>
      </w:r>
      <w:r w:rsidRPr="00511E6A">
        <w:rPr>
          <w:sz w:val="20"/>
          <w:szCs w:val="20"/>
        </w:rPr>
        <w:t>Parker, ‘Ancient Egyptian Astrology’</w:t>
      </w:r>
      <w:r>
        <w:rPr>
          <w:sz w:val="20"/>
          <w:szCs w:val="20"/>
        </w:rPr>
        <w:t>, p. 61.</w:t>
      </w:r>
    </w:p>
  </w:footnote>
  <w:footnote w:id="40">
    <w:p w:rsidR="007519D3" w:rsidRPr="00BC37D1" w:rsidRDefault="007519D3" w:rsidP="00BC37D1">
      <w:pPr>
        <w:autoSpaceDE w:val="0"/>
        <w:autoSpaceDN w:val="0"/>
        <w:adjustRightInd w:val="0"/>
      </w:pPr>
      <w:r>
        <w:rPr>
          <w:rStyle w:val="FootnoteReference"/>
        </w:rPr>
        <w:footnoteRef/>
      </w:r>
      <w:r>
        <w:t xml:space="preserve"> </w:t>
      </w:r>
      <w:r w:rsidRPr="00511E6A">
        <w:rPr>
          <w:sz w:val="20"/>
          <w:szCs w:val="20"/>
        </w:rPr>
        <w:t>Parker, ‘Ancient Egyptian Astrology’</w:t>
      </w:r>
      <w:r>
        <w:rPr>
          <w:sz w:val="20"/>
          <w:szCs w:val="20"/>
        </w:rPr>
        <w:t>, p. 61.</w:t>
      </w:r>
    </w:p>
  </w:footnote>
  <w:footnote w:id="41">
    <w:p w:rsidR="007519D3" w:rsidRPr="00B75244" w:rsidRDefault="007519D3" w:rsidP="00B75244">
      <w:pPr>
        <w:rPr>
          <w:sz w:val="17"/>
          <w:szCs w:val="17"/>
        </w:rPr>
      </w:pPr>
      <w:r>
        <w:rPr>
          <w:rStyle w:val="FootnoteReference"/>
        </w:rPr>
        <w:footnoteRef/>
      </w:r>
      <w:r>
        <w:t xml:space="preserve"> </w:t>
      </w:r>
      <w:r w:rsidRPr="00511E6A">
        <w:rPr>
          <w:sz w:val="20"/>
          <w:szCs w:val="20"/>
        </w:rPr>
        <w:t xml:space="preserve">Donald V. Etz, ‘A New Look at the Constellation Figures in the Celestial Diagram’, </w:t>
      </w:r>
      <w:r w:rsidRPr="00511E6A">
        <w:rPr>
          <w:i/>
          <w:iCs/>
          <w:sz w:val="20"/>
          <w:szCs w:val="20"/>
        </w:rPr>
        <w:t>Journal of the American Research Center in Egypt</w:t>
      </w:r>
      <w:r w:rsidRPr="00511E6A">
        <w:rPr>
          <w:sz w:val="20"/>
          <w:szCs w:val="20"/>
        </w:rPr>
        <w:t>, Vol. 34 (1997), pp.143-161, p 145.</w:t>
      </w:r>
    </w:p>
  </w:footnote>
  <w:footnote w:id="42">
    <w:p w:rsidR="007519D3" w:rsidRPr="008020BF" w:rsidRDefault="007519D3" w:rsidP="00B34F9B">
      <w:pPr>
        <w:pStyle w:val="FootnoteText"/>
        <w:rPr>
          <w:lang w:val="en-US"/>
        </w:rPr>
      </w:pPr>
      <w:r>
        <w:rPr>
          <w:rStyle w:val="FootnoteReference"/>
        </w:rPr>
        <w:footnoteRef/>
      </w:r>
      <w:r>
        <w:t xml:space="preserve"> </w:t>
      </w:r>
      <w:r w:rsidRPr="003C7F28">
        <w:rPr>
          <w:lang w:val="en-US"/>
        </w:rPr>
        <w:t>Greenbaum</w:t>
      </w:r>
      <w:r>
        <w:rPr>
          <w:lang w:val="en-US"/>
        </w:rPr>
        <w:t xml:space="preserve"> and Ross, ‘The Role of Egypt in the Development of the Horoscope’, p. 156.</w:t>
      </w:r>
    </w:p>
  </w:footnote>
  <w:footnote w:id="43">
    <w:p w:rsidR="007519D3" w:rsidRPr="008020BF" w:rsidRDefault="007519D3" w:rsidP="00B34F9B">
      <w:pPr>
        <w:pStyle w:val="FootnoteText"/>
        <w:rPr>
          <w:lang w:val="en-US"/>
        </w:rPr>
      </w:pPr>
      <w:r>
        <w:rPr>
          <w:rStyle w:val="FootnoteReference"/>
        </w:rPr>
        <w:footnoteRef/>
      </w:r>
      <w:r>
        <w:t xml:space="preserve"> </w:t>
      </w:r>
      <w:r w:rsidRPr="003C7F28">
        <w:rPr>
          <w:lang w:val="en-US"/>
        </w:rPr>
        <w:t>Greenbaum</w:t>
      </w:r>
      <w:r>
        <w:rPr>
          <w:lang w:val="en-US"/>
        </w:rPr>
        <w:t xml:space="preserve"> and Ross, ‘The Role of Egypt in the Development of the Horoscope’, p. 157.</w:t>
      </w:r>
    </w:p>
  </w:footnote>
  <w:footnote w:id="44">
    <w:p w:rsidR="007519D3" w:rsidRPr="002245EC" w:rsidRDefault="007519D3" w:rsidP="00DB733E">
      <w:pPr>
        <w:autoSpaceDE w:val="0"/>
        <w:autoSpaceDN w:val="0"/>
        <w:adjustRightInd w:val="0"/>
        <w:rPr>
          <w:color w:val="231F20"/>
          <w:sz w:val="19"/>
          <w:szCs w:val="19"/>
        </w:rPr>
      </w:pPr>
      <w:r>
        <w:rPr>
          <w:rStyle w:val="FootnoteReference"/>
        </w:rPr>
        <w:footnoteRef/>
      </w:r>
      <w:r>
        <w:t xml:space="preserve"> </w:t>
      </w:r>
      <w:r w:rsidRPr="00D108E5">
        <w:rPr>
          <w:sz w:val="20"/>
          <w:szCs w:val="20"/>
        </w:rPr>
        <w:t>Greenbaum and Ross, ‘The Role of Egypt in the Development of the Horoscope’, p. 156.</w:t>
      </w:r>
    </w:p>
  </w:footnote>
  <w:footnote w:id="45">
    <w:p w:rsidR="007519D3" w:rsidRPr="00D108E5" w:rsidRDefault="007519D3">
      <w:pPr>
        <w:pStyle w:val="FootnoteText"/>
        <w:rPr>
          <w:lang w:val="en-US"/>
        </w:rPr>
      </w:pPr>
      <w:r w:rsidRPr="00D108E5">
        <w:rPr>
          <w:rStyle w:val="FootnoteReference"/>
        </w:rPr>
        <w:footnoteRef/>
      </w:r>
      <w:r w:rsidRPr="00D108E5">
        <w:t xml:space="preserve"> </w:t>
      </w:r>
      <w:r>
        <w:t>Juan Antonio Belemonte, Miguel Angel Molinero Polo and Noemi Miranda, ‘</w:t>
      </w:r>
      <w:r w:rsidRPr="00D108E5">
        <w:rPr>
          <w:lang w:val="en-US"/>
        </w:rPr>
        <w:t>Unveiling Seshat</w:t>
      </w:r>
      <w:r>
        <w:rPr>
          <w:lang w:val="en-US"/>
        </w:rPr>
        <w:t xml:space="preserve">: New Insights into the Stretching of the Cord Ceremony’ in </w:t>
      </w:r>
      <w:r>
        <w:rPr>
          <w:i/>
          <w:iCs/>
          <w:lang w:val="en-US"/>
        </w:rPr>
        <w:t>In Search of Cosmic Order: Selected Essays on Egyptian Archaeoastronomy</w:t>
      </w:r>
      <w:r>
        <w:rPr>
          <w:lang w:val="en-US"/>
        </w:rPr>
        <w:t xml:space="preserve">, ed. by </w:t>
      </w:r>
      <w:r>
        <w:t>Juan Antonio Belemonte and Mosalam Shaltout (Cairo: Supreme Council of Antiquities Press, 2009), pp. 197-212, p.</w:t>
      </w:r>
      <w:r>
        <w:rPr>
          <w:lang w:val="en-US"/>
        </w:rPr>
        <w:t xml:space="preserve"> </w:t>
      </w:r>
      <w:r w:rsidRPr="00D108E5">
        <w:rPr>
          <w:lang w:val="en-US"/>
        </w:rPr>
        <w:t>204</w:t>
      </w:r>
      <w:r>
        <w:rPr>
          <w:lang w:val="en-US"/>
        </w:rPr>
        <w:t>.</w:t>
      </w:r>
    </w:p>
  </w:footnote>
  <w:footnote w:id="46">
    <w:p w:rsidR="00E002DD" w:rsidRPr="00591435" w:rsidRDefault="00E002DD">
      <w:pPr>
        <w:pStyle w:val="FootnoteText"/>
        <w:rPr>
          <w:lang w:val="en-US"/>
        </w:rPr>
      </w:pPr>
      <w:r>
        <w:rPr>
          <w:rStyle w:val="FootnoteReference"/>
        </w:rPr>
        <w:footnoteRef/>
      </w:r>
      <w:r>
        <w:t xml:space="preserve"> </w:t>
      </w:r>
      <w:r>
        <w:rPr>
          <w:lang w:val="en-US"/>
        </w:rPr>
        <w:t xml:space="preserve">Ronald Hutton, ‘The Strange History of British Archaeoastronomy’, </w:t>
      </w:r>
      <w:r>
        <w:rPr>
          <w:i/>
          <w:iCs/>
          <w:lang w:val="en-US"/>
        </w:rPr>
        <w:t>Journal for the Study of Religion, Nature and Culture</w:t>
      </w:r>
      <w:r>
        <w:rPr>
          <w:lang w:val="en-US"/>
        </w:rPr>
        <w:t>, Vol. 7, No. 4 (2013), pp. 376-396, p. 377.</w:t>
      </w:r>
    </w:p>
  </w:footnote>
  <w:footnote w:id="47">
    <w:p w:rsidR="00E002DD" w:rsidRPr="002245EC" w:rsidRDefault="00E002DD">
      <w:pPr>
        <w:pStyle w:val="FootnoteText"/>
        <w:rPr>
          <w:lang w:val="en-US"/>
        </w:rPr>
      </w:pPr>
      <w:r>
        <w:rPr>
          <w:rStyle w:val="FootnoteReference"/>
        </w:rPr>
        <w:footnoteRef/>
      </w:r>
      <w:r>
        <w:t xml:space="preserve"> </w:t>
      </w:r>
      <w:r w:rsidRPr="002245EC">
        <w:t>Belemonte and Shaltout, ‘Keeping Ma’at</w:t>
      </w:r>
      <w:r>
        <w:t xml:space="preserve">’, </w:t>
      </w:r>
      <w:r w:rsidRPr="002245EC">
        <w:t xml:space="preserve">p 3.  </w:t>
      </w:r>
    </w:p>
  </w:footnote>
  <w:footnote w:id="48">
    <w:p w:rsidR="00E002DD" w:rsidRPr="002245EC" w:rsidRDefault="00E002DD" w:rsidP="003A64A2">
      <w:pPr>
        <w:autoSpaceDE w:val="0"/>
        <w:autoSpaceDN w:val="0"/>
        <w:adjustRightInd w:val="0"/>
        <w:rPr>
          <w:sz w:val="20"/>
          <w:szCs w:val="20"/>
        </w:rPr>
      </w:pPr>
      <w:r w:rsidRPr="002245EC">
        <w:rPr>
          <w:rStyle w:val="FootnoteReference"/>
          <w:sz w:val="20"/>
          <w:szCs w:val="20"/>
        </w:rPr>
        <w:footnoteRef/>
      </w:r>
      <w:r w:rsidRPr="002245EC">
        <w:rPr>
          <w:sz w:val="20"/>
          <w:szCs w:val="20"/>
        </w:rPr>
        <w:t xml:space="preserve"> Belemonte and Shaltout, ‘Keeping Ma’at’, p. 3.</w:t>
      </w:r>
    </w:p>
  </w:footnote>
  <w:footnote w:id="49">
    <w:p w:rsidR="007519D3" w:rsidRPr="00855C69" w:rsidRDefault="007519D3" w:rsidP="005763A2">
      <w:pPr>
        <w:autoSpaceDE w:val="0"/>
        <w:autoSpaceDN w:val="0"/>
        <w:adjustRightInd w:val="0"/>
        <w:rPr>
          <w:sz w:val="20"/>
          <w:szCs w:val="20"/>
        </w:rPr>
      </w:pPr>
      <w:r w:rsidRPr="00855C69">
        <w:rPr>
          <w:rStyle w:val="FootnoteReference"/>
          <w:sz w:val="20"/>
          <w:szCs w:val="20"/>
        </w:rPr>
        <w:footnoteRef/>
      </w:r>
      <w:r w:rsidRPr="00855C69">
        <w:rPr>
          <w:sz w:val="20"/>
          <w:szCs w:val="20"/>
        </w:rPr>
        <w:t xml:space="preserve"> Belemonte and Shaltout, ‘Keeping Ma’at’, p. 8.</w:t>
      </w:r>
    </w:p>
  </w:footnote>
  <w:footnote w:id="50">
    <w:p w:rsidR="007519D3" w:rsidRPr="005763A2" w:rsidRDefault="007519D3" w:rsidP="005763A2">
      <w:pPr>
        <w:autoSpaceDE w:val="0"/>
        <w:autoSpaceDN w:val="0"/>
        <w:adjustRightInd w:val="0"/>
        <w:rPr>
          <w:sz w:val="20"/>
          <w:szCs w:val="20"/>
        </w:rPr>
      </w:pPr>
      <w:r w:rsidRPr="00855C69">
        <w:rPr>
          <w:rStyle w:val="FootnoteReference"/>
          <w:sz w:val="20"/>
          <w:szCs w:val="20"/>
        </w:rPr>
        <w:footnoteRef/>
      </w:r>
      <w:r w:rsidRPr="00855C69">
        <w:rPr>
          <w:sz w:val="20"/>
          <w:szCs w:val="20"/>
        </w:rPr>
        <w:t xml:space="preserve"> Belemonte and Shaltout, ‘Keeping Ma’at’, p. 2.</w:t>
      </w:r>
      <w:r w:rsidRPr="005763A2">
        <w:rPr>
          <w:sz w:val="20"/>
          <w:szCs w:val="20"/>
        </w:rPr>
        <w:t xml:space="preserve"> </w:t>
      </w:r>
    </w:p>
  </w:footnote>
  <w:footnote w:id="51">
    <w:p w:rsidR="007519D3" w:rsidRPr="00653A68" w:rsidRDefault="007519D3" w:rsidP="005763A2">
      <w:pPr>
        <w:autoSpaceDE w:val="0"/>
        <w:autoSpaceDN w:val="0"/>
        <w:adjustRightInd w:val="0"/>
        <w:rPr>
          <w:sz w:val="20"/>
          <w:szCs w:val="20"/>
        </w:rPr>
      </w:pPr>
      <w:r w:rsidRPr="00653A68">
        <w:rPr>
          <w:rStyle w:val="FootnoteReference"/>
          <w:sz w:val="20"/>
          <w:szCs w:val="20"/>
        </w:rPr>
        <w:footnoteRef/>
      </w:r>
      <w:r w:rsidRPr="00653A68">
        <w:rPr>
          <w:sz w:val="20"/>
          <w:szCs w:val="20"/>
        </w:rPr>
        <w:t xml:space="preserve"> Belemonte and Mosalam Shaltout, ‘Keeping Ma’at’, p. 2. </w:t>
      </w:r>
    </w:p>
  </w:footnote>
  <w:footnote w:id="52">
    <w:p w:rsidR="007519D3" w:rsidRPr="00F64F64" w:rsidRDefault="007519D3" w:rsidP="005763A2">
      <w:pPr>
        <w:autoSpaceDE w:val="0"/>
        <w:autoSpaceDN w:val="0"/>
        <w:adjustRightInd w:val="0"/>
      </w:pPr>
      <w:r w:rsidRPr="00653A68">
        <w:rPr>
          <w:rStyle w:val="FootnoteReference"/>
          <w:sz w:val="20"/>
          <w:szCs w:val="20"/>
        </w:rPr>
        <w:footnoteRef/>
      </w:r>
      <w:r w:rsidRPr="00653A68">
        <w:rPr>
          <w:sz w:val="20"/>
          <w:szCs w:val="20"/>
        </w:rPr>
        <w:t xml:space="preserve"> </w:t>
      </w:r>
      <w:r w:rsidR="00BE2166" w:rsidRPr="00BE2166">
        <w:rPr>
          <w:sz w:val="20"/>
          <w:szCs w:val="20"/>
        </w:rPr>
        <w:t xml:space="preserve">Juan Antonio </w:t>
      </w:r>
      <w:r w:rsidRPr="00BE2166">
        <w:rPr>
          <w:sz w:val="20"/>
          <w:szCs w:val="20"/>
        </w:rPr>
        <w:t>Belemonte</w:t>
      </w:r>
      <w:r w:rsidR="00BE2166" w:rsidRPr="00BE2166">
        <w:rPr>
          <w:sz w:val="20"/>
          <w:szCs w:val="20"/>
        </w:rPr>
        <w:t xml:space="preserve">, </w:t>
      </w:r>
      <w:r w:rsidRPr="00BE2166">
        <w:rPr>
          <w:sz w:val="20"/>
          <w:szCs w:val="20"/>
        </w:rPr>
        <w:t>Mosalam Shaltout,</w:t>
      </w:r>
      <w:r w:rsidR="00BE2166" w:rsidRPr="00BE2166">
        <w:rPr>
          <w:sz w:val="20"/>
          <w:szCs w:val="20"/>
        </w:rPr>
        <w:t xml:space="preserve"> and Magdi Fekri,</w:t>
      </w:r>
      <w:r w:rsidRPr="00BE2166">
        <w:rPr>
          <w:sz w:val="20"/>
          <w:szCs w:val="20"/>
        </w:rPr>
        <w:t xml:space="preserve"> ‘</w:t>
      </w:r>
      <w:r w:rsidR="00BE2166" w:rsidRPr="00BE2166">
        <w:rPr>
          <w:sz w:val="20"/>
          <w:szCs w:val="20"/>
        </w:rPr>
        <w:t>Astronomy, Landscape and Symbolism: A Study of the Orientation of Ancient Egyptian Temples’</w:t>
      </w:r>
      <w:r w:rsidRPr="00BE2166">
        <w:rPr>
          <w:sz w:val="20"/>
          <w:szCs w:val="20"/>
        </w:rPr>
        <w:t>,</w:t>
      </w:r>
      <w:r w:rsidR="00BE2166" w:rsidRPr="00BE2166">
        <w:rPr>
          <w:sz w:val="20"/>
          <w:szCs w:val="20"/>
        </w:rPr>
        <w:t xml:space="preserve"> </w:t>
      </w:r>
      <w:r w:rsidR="00BE2166" w:rsidRPr="00BE2166">
        <w:rPr>
          <w:sz w:val="20"/>
          <w:szCs w:val="20"/>
        </w:rPr>
        <w:t xml:space="preserve">in </w:t>
      </w:r>
      <w:r w:rsidR="00BE2166" w:rsidRPr="00BE2166">
        <w:rPr>
          <w:i/>
          <w:iCs/>
          <w:sz w:val="20"/>
          <w:szCs w:val="20"/>
        </w:rPr>
        <w:t>In Search of Cosmic Order: Selected Essays on Egyptian Archaeoastronomy</w:t>
      </w:r>
      <w:r w:rsidR="00BE2166" w:rsidRPr="00BE2166">
        <w:rPr>
          <w:sz w:val="20"/>
          <w:szCs w:val="20"/>
        </w:rPr>
        <w:t xml:space="preserve">, ed. by Juan Antonio Belemonte and Mosalam Shaltout (Cairo: Supreme Council of Antiquities Press, 2009), pp. </w:t>
      </w:r>
      <w:r w:rsidR="00BE2166" w:rsidRPr="00BE2166">
        <w:rPr>
          <w:sz w:val="20"/>
          <w:szCs w:val="20"/>
        </w:rPr>
        <w:t>215-</w:t>
      </w:r>
      <w:r w:rsidR="006917D8" w:rsidRPr="00BE2166">
        <w:rPr>
          <w:sz w:val="20"/>
          <w:szCs w:val="20"/>
        </w:rPr>
        <w:t>250, p.</w:t>
      </w:r>
      <w:r w:rsidRPr="00BE2166">
        <w:rPr>
          <w:sz w:val="20"/>
          <w:szCs w:val="20"/>
        </w:rPr>
        <w:t xml:space="preserve"> 2</w:t>
      </w:r>
      <w:r w:rsidR="00BE2166" w:rsidRPr="00BE2166">
        <w:rPr>
          <w:sz w:val="20"/>
          <w:szCs w:val="20"/>
        </w:rPr>
        <w:t>20</w:t>
      </w:r>
      <w:r w:rsidRPr="00BE2166">
        <w:rPr>
          <w:sz w:val="20"/>
          <w:szCs w:val="20"/>
        </w:rPr>
        <w:t>.</w:t>
      </w:r>
      <w:r w:rsidRPr="005763A2">
        <w:rPr>
          <w:sz w:val="20"/>
          <w:szCs w:val="20"/>
        </w:rPr>
        <w:t xml:space="preserve"> </w:t>
      </w:r>
    </w:p>
  </w:footnote>
  <w:footnote w:id="53">
    <w:p w:rsidR="00517685" w:rsidRPr="005763A2" w:rsidRDefault="00517685" w:rsidP="00517685">
      <w:pPr>
        <w:rPr>
          <w:sz w:val="20"/>
          <w:szCs w:val="20"/>
        </w:rPr>
      </w:pPr>
      <w:r w:rsidRPr="005763A2">
        <w:rPr>
          <w:rStyle w:val="FootnoteReference"/>
          <w:sz w:val="20"/>
          <w:szCs w:val="20"/>
        </w:rPr>
        <w:footnoteRef/>
      </w:r>
      <w:r w:rsidRPr="005763A2">
        <w:rPr>
          <w:sz w:val="20"/>
          <w:szCs w:val="20"/>
        </w:rPr>
        <w:t xml:space="preserve"> Matthew Robinson, ‘Ardua et Astra:  On the Calculation of the Dates of the Rising and Setting of Stars’, </w:t>
      </w:r>
      <w:r w:rsidRPr="005763A2">
        <w:rPr>
          <w:i/>
          <w:iCs/>
          <w:sz w:val="20"/>
          <w:szCs w:val="20"/>
        </w:rPr>
        <w:t xml:space="preserve">Classical Philology, </w:t>
      </w:r>
      <w:r w:rsidRPr="005763A2">
        <w:rPr>
          <w:sz w:val="20"/>
          <w:szCs w:val="20"/>
        </w:rPr>
        <w:t>Vol. 104, No. 3 (2009), pp.354-375, p. 355.</w:t>
      </w:r>
    </w:p>
  </w:footnote>
  <w:footnote w:id="54">
    <w:p w:rsidR="00763F4E" w:rsidRPr="00763F4E" w:rsidRDefault="00653A68" w:rsidP="00763F4E">
      <w:pPr>
        <w:rPr>
          <w:color w:val="000000" w:themeColor="text1"/>
          <w:sz w:val="20"/>
          <w:szCs w:val="20"/>
        </w:rPr>
      </w:pPr>
      <w:r w:rsidRPr="00763F4E">
        <w:rPr>
          <w:rStyle w:val="FootnoteReference"/>
          <w:color w:val="000000" w:themeColor="text1"/>
          <w:sz w:val="20"/>
          <w:szCs w:val="20"/>
        </w:rPr>
        <w:footnoteRef/>
      </w:r>
      <w:r w:rsidRPr="00763F4E">
        <w:rPr>
          <w:color w:val="000000" w:themeColor="text1"/>
          <w:sz w:val="20"/>
          <w:szCs w:val="20"/>
        </w:rPr>
        <w:t xml:space="preserve"> </w:t>
      </w:r>
      <w:r w:rsidR="00763F4E" w:rsidRPr="00763F4E">
        <w:rPr>
          <w:color w:val="000000" w:themeColor="text1"/>
          <w:sz w:val="20"/>
          <w:szCs w:val="20"/>
        </w:rPr>
        <w:t xml:space="preserve">Famous Historic Buildings, ‘Esna Temple’ &lt; </w:t>
      </w:r>
      <w:hyperlink r:id="rId5" w:history="1">
        <w:r w:rsidR="00763F4E" w:rsidRPr="00763F4E">
          <w:rPr>
            <w:rStyle w:val="Hyperlink"/>
            <w:color w:val="000000" w:themeColor="text1"/>
            <w:sz w:val="20"/>
            <w:szCs w:val="20"/>
          </w:rPr>
          <w:t>http://www.famous-historic-buildings.org.uk/esna.html</w:t>
        </w:r>
      </w:hyperlink>
      <w:r w:rsidR="00763F4E" w:rsidRPr="00763F4E">
        <w:rPr>
          <w:color w:val="000000" w:themeColor="text1"/>
          <w:sz w:val="20"/>
          <w:szCs w:val="20"/>
        </w:rPr>
        <w:t>&gt; [accessed 15 July 2019]</w:t>
      </w:r>
    </w:p>
    <w:p w:rsidR="00653A68" w:rsidRPr="00653A68" w:rsidRDefault="00653A68">
      <w:pPr>
        <w:pStyle w:val="FootnoteText"/>
        <w:rPr>
          <w:lang w:val="en-US"/>
        </w:rPr>
      </w:pPr>
    </w:p>
  </w:footnote>
  <w:footnote w:id="55">
    <w:p w:rsidR="004D4256" w:rsidRPr="008E311B" w:rsidRDefault="004D4256" w:rsidP="004D4256">
      <w:pPr>
        <w:rPr>
          <w:sz w:val="20"/>
          <w:szCs w:val="20"/>
        </w:rPr>
      </w:pPr>
      <w:r w:rsidRPr="008E311B">
        <w:rPr>
          <w:rStyle w:val="FootnoteReference"/>
          <w:color w:val="000000" w:themeColor="text1"/>
          <w:sz w:val="20"/>
          <w:szCs w:val="20"/>
        </w:rPr>
        <w:footnoteRef/>
      </w:r>
      <w:r w:rsidRPr="008E311B">
        <w:rPr>
          <w:color w:val="000000" w:themeColor="text1"/>
          <w:sz w:val="20"/>
          <w:szCs w:val="20"/>
        </w:rPr>
        <w:t xml:space="preserve"> </w:t>
      </w:r>
      <w:hyperlink r:id="rId6" w:history="1">
        <w:r w:rsidRPr="008E311B">
          <w:rPr>
            <w:rStyle w:val="Hyperlink"/>
            <w:color w:val="000000" w:themeColor="text1"/>
            <w:sz w:val="20"/>
            <w:szCs w:val="20"/>
          </w:rPr>
          <w:t>https://s3.eu-west-2.amazonaws.com/skyscape-archaeology/ReferenceTables.html</w:t>
        </w:r>
      </w:hyperlink>
    </w:p>
  </w:footnote>
  <w:footnote w:id="56">
    <w:p w:rsidR="004D4256" w:rsidRPr="008E311B" w:rsidRDefault="004D4256" w:rsidP="004D4256">
      <w:pPr>
        <w:pStyle w:val="FootnoteText"/>
        <w:rPr>
          <w:lang w:val="en-US"/>
        </w:rPr>
      </w:pPr>
      <w:r w:rsidRPr="008E311B">
        <w:rPr>
          <w:rStyle w:val="FootnoteReference"/>
        </w:rPr>
        <w:footnoteRef/>
      </w:r>
      <w:r w:rsidRPr="008E311B">
        <w:t xml:space="preserve"> </w:t>
      </w:r>
      <w:r w:rsidRPr="008E311B">
        <w:rPr>
          <w:lang w:val="en-US"/>
        </w:rPr>
        <w:t>Astronomy, Landscape and Symbolism: A study of the orientation of ancient Egyptian temples, p. 215.</w:t>
      </w:r>
    </w:p>
  </w:footnote>
  <w:footnote w:id="57">
    <w:p w:rsidR="008E311B" w:rsidRPr="008E311B" w:rsidRDefault="004D4256" w:rsidP="008E311B">
      <w:pPr>
        <w:autoSpaceDE w:val="0"/>
        <w:autoSpaceDN w:val="0"/>
        <w:adjustRightInd w:val="0"/>
        <w:rPr>
          <w:sz w:val="20"/>
          <w:szCs w:val="20"/>
        </w:rPr>
      </w:pPr>
      <w:r w:rsidRPr="008E311B">
        <w:rPr>
          <w:rStyle w:val="FootnoteReference"/>
          <w:sz w:val="20"/>
          <w:szCs w:val="20"/>
        </w:rPr>
        <w:footnoteRef/>
      </w:r>
      <w:r w:rsidRPr="008E311B">
        <w:rPr>
          <w:sz w:val="20"/>
          <w:szCs w:val="20"/>
        </w:rPr>
        <w:t xml:space="preserve"> </w:t>
      </w:r>
      <w:r w:rsidR="008E311B" w:rsidRPr="008E311B">
        <w:rPr>
          <w:sz w:val="20"/>
          <w:szCs w:val="20"/>
        </w:rPr>
        <w:t xml:space="preserve">Jose Lull and Juan Antonio Belemonte, ‘The constellations of ancient Egypt’, </w:t>
      </w:r>
      <w:r w:rsidR="008E311B" w:rsidRPr="008E311B">
        <w:rPr>
          <w:sz w:val="20"/>
          <w:szCs w:val="20"/>
        </w:rPr>
        <w:t xml:space="preserve">in </w:t>
      </w:r>
      <w:r w:rsidR="008E311B" w:rsidRPr="008E311B">
        <w:rPr>
          <w:i/>
          <w:iCs/>
          <w:sz w:val="20"/>
          <w:szCs w:val="20"/>
        </w:rPr>
        <w:t>In Search of Cosmic Order: Selected Essays on Egyptian Archaeoastronomy</w:t>
      </w:r>
      <w:r w:rsidR="008E311B" w:rsidRPr="008E311B">
        <w:rPr>
          <w:sz w:val="20"/>
          <w:szCs w:val="20"/>
        </w:rPr>
        <w:t xml:space="preserve">, ed. by Juan Antonio Belemonte and Mosalam Shaltout (Cairo: Supreme Council of Antiquities Press, 2009), pp. </w:t>
      </w:r>
      <w:r w:rsidR="008E311B" w:rsidRPr="008E311B">
        <w:rPr>
          <w:sz w:val="20"/>
          <w:szCs w:val="20"/>
        </w:rPr>
        <w:t>155-</w:t>
      </w:r>
      <w:r w:rsidR="006917D8" w:rsidRPr="008E311B">
        <w:rPr>
          <w:sz w:val="20"/>
          <w:szCs w:val="20"/>
        </w:rPr>
        <w:t>194, p.</w:t>
      </w:r>
      <w:r w:rsidR="008E311B" w:rsidRPr="008E311B">
        <w:rPr>
          <w:sz w:val="20"/>
          <w:szCs w:val="20"/>
        </w:rPr>
        <w:t xml:space="preserve"> 191</w:t>
      </w:r>
      <w:r w:rsidR="008E311B" w:rsidRPr="008E311B">
        <w:rPr>
          <w:sz w:val="20"/>
          <w:szCs w:val="20"/>
        </w:rPr>
        <w:t xml:space="preserve">. </w:t>
      </w:r>
    </w:p>
    <w:p w:rsidR="004D4256" w:rsidRPr="008E311B" w:rsidRDefault="004D4256" w:rsidP="00E6723D">
      <w:pPr>
        <w:rPr>
          <w:sz w:val="20"/>
          <w:szCs w:val="20"/>
        </w:rPr>
      </w:pPr>
    </w:p>
  </w:footnote>
  <w:footnote w:id="58">
    <w:p w:rsidR="00B462FA" w:rsidRPr="008E311B" w:rsidRDefault="00B462FA" w:rsidP="008E311B">
      <w:pPr>
        <w:rPr>
          <w:sz w:val="20"/>
          <w:szCs w:val="20"/>
        </w:rPr>
      </w:pPr>
      <w:r w:rsidRPr="008E311B">
        <w:rPr>
          <w:rStyle w:val="FootnoteReference"/>
          <w:color w:val="000000" w:themeColor="text1"/>
          <w:sz w:val="20"/>
          <w:szCs w:val="20"/>
        </w:rPr>
        <w:footnoteRef/>
      </w:r>
      <w:r w:rsidRPr="008E311B">
        <w:rPr>
          <w:color w:val="000000" w:themeColor="text1"/>
          <w:sz w:val="20"/>
          <w:szCs w:val="20"/>
        </w:rPr>
        <w:t xml:space="preserve"> </w:t>
      </w:r>
      <w:r w:rsidR="008E311B" w:rsidRPr="008E311B">
        <w:rPr>
          <w:color w:val="000000" w:themeColor="text1"/>
          <w:sz w:val="20"/>
          <w:szCs w:val="20"/>
        </w:rPr>
        <w:t xml:space="preserve">Etheric, ‘Regulus: A Time Indicator’, &lt; </w:t>
      </w:r>
      <w:hyperlink r:id="rId7" w:history="1">
        <w:r w:rsidR="008E311B" w:rsidRPr="008E311B">
          <w:rPr>
            <w:rStyle w:val="Hyperlink"/>
            <w:color w:val="000000" w:themeColor="text1"/>
            <w:sz w:val="20"/>
            <w:szCs w:val="20"/>
          </w:rPr>
          <w:t>https://etheric.com/the-great-sphinx-monument-to-humanitys-survival-of-the-ice-age/</w:t>
        </w:r>
      </w:hyperlink>
      <w:r w:rsidR="008E311B" w:rsidRPr="008E311B">
        <w:rPr>
          <w:color w:val="000000" w:themeColor="text1"/>
          <w:sz w:val="20"/>
          <w:szCs w:val="20"/>
        </w:rPr>
        <w:t>&gt; [accessed 14 December 2019]</w:t>
      </w:r>
    </w:p>
  </w:footnote>
  <w:footnote w:id="59">
    <w:p w:rsidR="008E311B" w:rsidRPr="0004364C" w:rsidRDefault="008E311B" w:rsidP="008E311B">
      <w:pPr>
        <w:pStyle w:val="FootnoteText"/>
        <w:rPr>
          <w:lang w:val="en-US"/>
        </w:rPr>
      </w:pPr>
      <w:r>
        <w:rPr>
          <w:rStyle w:val="FootnoteReference"/>
        </w:rPr>
        <w:footnoteRef/>
      </w:r>
      <w:r>
        <w:t xml:space="preserve"> </w:t>
      </w:r>
      <w:r>
        <w:rPr>
          <w:lang w:val="en-US"/>
        </w:rPr>
        <w:t xml:space="preserve">Richard Hinckley Allen, </w:t>
      </w:r>
      <w:r>
        <w:rPr>
          <w:i/>
          <w:iCs/>
          <w:lang w:val="en-US"/>
        </w:rPr>
        <w:t>Star Names: Their Lore and Meaning</w:t>
      </w:r>
      <w:r>
        <w:rPr>
          <w:lang w:val="en-US"/>
        </w:rPr>
        <w:t xml:space="preserve"> (New York:  Dover Publications Inc., 1963), p</w:t>
      </w:r>
      <w:r>
        <w:rPr>
          <w:lang w:val="en-US"/>
        </w:rPr>
        <w:t>p</w:t>
      </w:r>
      <w:r>
        <w:rPr>
          <w:lang w:val="en-US"/>
        </w:rPr>
        <w:t>.255</w:t>
      </w:r>
      <w:r>
        <w:rPr>
          <w:lang w:val="en-US"/>
        </w:rPr>
        <w:t>-256.</w:t>
      </w:r>
    </w:p>
  </w:footnote>
  <w:footnote w:id="60">
    <w:p w:rsidR="00B462FA" w:rsidRPr="008E5EDB" w:rsidRDefault="00B462FA">
      <w:pPr>
        <w:pStyle w:val="FootnoteText"/>
        <w:rPr>
          <w:lang w:val="en-US"/>
        </w:rPr>
      </w:pPr>
      <w:r w:rsidRPr="008E5EDB">
        <w:rPr>
          <w:rStyle w:val="FootnoteReference"/>
        </w:rPr>
        <w:footnoteRef/>
      </w:r>
      <w:r w:rsidRPr="008E5EDB">
        <w:t xml:space="preserve"> </w:t>
      </w:r>
      <w:r w:rsidRPr="008E5EDB">
        <w:rPr>
          <w:lang w:val="en-US"/>
        </w:rPr>
        <w:t xml:space="preserve">Richard Grossinger, </w:t>
      </w:r>
      <w:r w:rsidRPr="008E5EDB">
        <w:rPr>
          <w:i/>
          <w:iCs/>
          <w:lang w:val="en-US"/>
        </w:rPr>
        <w:t>The Night Sky Soul and Cosmos</w:t>
      </w:r>
      <w:r w:rsidRPr="008E5EDB">
        <w:rPr>
          <w:lang w:val="en-US"/>
        </w:rPr>
        <w:t xml:space="preserve"> (</w:t>
      </w:r>
      <w:r w:rsidR="00E002DD" w:rsidRPr="008E5EDB">
        <w:rPr>
          <w:lang w:val="en-US"/>
        </w:rPr>
        <w:t>Berkeley</w:t>
      </w:r>
      <w:r w:rsidRPr="008E5EDB">
        <w:rPr>
          <w:lang w:val="en-US"/>
        </w:rPr>
        <w:t>: North Atlantic Books, 2014), p. 22.</w:t>
      </w:r>
    </w:p>
  </w:footnote>
  <w:footnote w:id="61">
    <w:p w:rsidR="009343EB" w:rsidRPr="008E5EDB" w:rsidRDefault="009343EB">
      <w:pPr>
        <w:pStyle w:val="FootnoteText"/>
        <w:rPr>
          <w:lang w:val="en-US"/>
        </w:rPr>
      </w:pPr>
      <w:r w:rsidRPr="008E5EDB">
        <w:rPr>
          <w:rStyle w:val="FootnoteReference"/>
        </w:rPr>
        <w:footnoteRef/>
      </w:r>
      <w:r w:rsidRPr="008E5EDB">
        <w:t xml:space="preserve"> </w:t>
      </w:r>
      <w:r w:rsidRPr="008E5EDB">
        <w:rPr>
          <w:lang w:val="en-US"/>
        </w:rPr>
        <w:t>Timothy Darvill, ‘Afterword: Dances Beneath a Diamond Sky,’ in</w:t>
      </w:r>
      <w:r>
        <w:rPr>
          <w:lang w:val="en-US"/>
        </w:rPr>
        <w:t xml:space="preserve"> </w:t>
      </w:r>
      <w:r w:rsidR="008E5EDB">
        <w:rPr>
          <w:i/>
          <w:iCs/>
          <w:lang w:val="en-US"/>
        </w:rPr>
        <w:t>Skyscapes The Role and Importance of the Sky in Archaeology</w:t>
      </w:r>
      <w:r w:rsidR="008E5EDB">
        <w:rPr>
          <w:lang w:val="en-US"/>
        </w:rPr>
        <w:t>, ed. by Fabio Silva and Nicholas Campion (Oxford: Oxbow Books, 2015), pp. 140-148, p. 147.</w:t>
      </w:r>
    </w:p>
  </w:footnote>
  <w:footnote w:id="62">
    <w:p w:rsidR="008E311B" w:rsidRPr="00423CA5" w:rsidRDefault="008E311B" w:rsidP="008E311B">
      <w:pPr>
        <w:autoSpaceDE w:val="0"/>
        <w:autoSpaceDN w:val="0"/>
        <w:adjustRightInd w:val="0"/>
        <w:rPr>
          <w:sz w:val="20"/>
          <w:szCs w:val="20"/>
        </w:rPr>
      </w:pPr>
      <w:r w:rsidRPr="00423CA5">
        <w:rPr>
          <w:rStyle w:val="FootnoteReference"/>
          <w:sz w:val="20"/>
          <w:szCs w:val="20"/>
        </w:rPr>
        <w:footnoteRef/>
      </w:r>
      <w:r w:rsidRPr="00423CA5">
        <w:rPr>
          <w:sz w:val="20"/>
          <w:szCs w:val="20"/>
        </w:rPr>
        <w:t xml:space="preserve"> Gadalla, </w:t>
      </w:r>
      <w:r w:rsidRPr="00423CA5">
        <w:rPr>
          <w:i/>
          <w:iCs/>
          <w:sz w:val="20"/>
          <w:szCs w:val="20"/>
        </w:rPr>
        <w:t>Egyptian Divinities,</w:t>
      </w:r>
      <w:r w:rsidRPr="00423CA5">
        <w:rPr>
          <w:sz w:val="20"/>
          <w:szCs w:val="20"/>
        </w:rPr>
        <w:t xml:space="preserve"> p.150.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54656297"/>
      <w:docPartObj>
        <w:docPartGallery w:val="Page Numbers (Top of Page)"/>
        <w:docPartUnique/>
      </w:docPartObj>
    </w:sdtPr>
    <w:sdtEndPr>
      <w:rPr>
        <w:rStyle w:val="PageNumber"/>
      </w:rPr>
    </w:sdtEndPr>
    <w:sdtContent>
      <w:p w:rsidR="007519D3" w:rsidRDefault="007519D3" w:rsidP="001332E1">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646283361"/>
      <w:docPartObj>
        <w:docPartGallery w:val="Page Numbers (Top of Page)"/>
        <w:docPartUnique/>
      </w:docPartObj>
    </w:sdtPr>
    <w:sdtEndPr>
      <w:rPr>
        <w:rStyle w:val="PageNumber"/>
      </w:rPr>
    </w:sdtEndPr>
    <w:sdtContent>
      <w:p w:rsidR="007519D3" w:rsidRDefault="007519D3" w:rsidP="00787457">
        <w:pPr>
          <w:pStyle w:val="Head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7519D3" w:rsidRDefault="007519D3" w:rsidP="00787457">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76309346"/>
      <w:docPartObj>
        <w:docPartGallery w:val="Page Numbers (Top of Page)"/>
        <w:docPartUnique/>
      </w:docPartObj>
    </w:sdtPr>
    <w:sdtEndPr>
      <w:rPr>
        <w:rStyle w:val="PageNumber"/>
      </w:rPr>
    </w:sdtEndPr>
    <w:sdtContent>
      <w:p w:rsidR="007519D3" w:rsidRDefault="007519D3" w:rsidP="001332E1">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sdt>
    <w:sdtPr>
      <w:rPr>
        <w:caps/>
        <w:color w:val="44546A" w:themeColor="text2"/>
        <w:sz w:val="20"/>
        <w:szCs w:val="20"/>
      </w:rPr>
      <w:alias w:val="Author"/>
      <w:tag w:val=""/>
      <w:id w:val="-1701008461"/>
      <w:placeholder>
        <w:docPart w:val="BBB20B365CC67F428E004E9D41F238A2"/>
      </w:placeholder>
      <w:dataBinding w:prefixMappings="xmlns:ns0='http://purl.org/dc/elements/1.1/' xmlns:ns1='http://schemas.openxmlformats.org/package/2006/metadata/core-properties' " w:xpath="/ns1:coreProperties[1]/ns0:creator[1]" w:storeItemID="{6C3C8BC8-F283-45AE-878A-BAB7291924A1}"/>
      <w:text/>
    </w:sdtPr>
    <w:sdtEndPr/>
    <w:sdtContent>
      <w:p w:rsidR="007519D3" w:rsidRDefault="007519D3" w:rsidP="00787457">
        <w:pPr>
          <w:pStyle w:val="Header"/>
          <w:ind w:right="360"/>
          <w:jc w:val="right"/>
          <w:rPr>
            <w:caps/>
            <w:color w:val="44546A" w:themeColor="text2"/>
            <w:sz w:val="20"/>
            <w:szCs w:val="20"/>
          </w:rPr>
        </w:pPr>
        <w:r>
          <w:rPr>
            <w:caps/>
            <w:color w:val="44546A" w:themeColor="text2"/>
            <w:sz w:val="20"/>
            <w:szCs w:val="20"/>
          </w:rPr>
          <w:t>Danielle goldstein (1710933)</w:t>
        </w:r>
      </w:p>
    </w:sdtContent>
  </w:sdt>
  <w:p w:rsidR="007519D3" w:rsidRPr="00787457" w:rsidRDefault="007519D3" w:rsidP="00787457">
    <w:pPr>
      <w:pStyle w:val="Header"/>
      <w:rPr>
        <w:caps/>
        <w:color w:val="44546A" w:themeColor="text2"/>
        <w:sz w:val="20"/>
        <w:szCs w:val="20"/>
      </w:rPr>
    </w:pPr>
  </w:p>
  <w:p w:rsidR="007519D3" w:rsidRDefault="007519D3" w:rsidP="00787457">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8F0564D"/>
    <w:multiLevelType w:val="hybridMultilevel"/>
    <w:tmpl w:val="5FFFD4F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93B3030"/>
    <w:multiLevelType w:val="hybridMultilevel"/>
    <w:tmpl w:val="105299BA"/>
    <w:lvl w:ilvl="0" w:tplc="5D922B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C2B6E9E"/>
    <w:multiLevelType w:val="hybridMultilevel"/>
    <w:tmpl w:val="105299BA"/>
    <w:lvl w:ilvl="0" w:tplc="5D922B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75480D27"/>
    <w:multiLevelType w:val="hybridMultilevel"/>
    <w:tmpl w:val="A364E658"/>
    <w:lvl w:ilvl="0" w:tplc="04090001">
      <w:start w:val="1"/>
      <w:numFmt w:val="bullet"/>
      <w:lvlText w:val=""/>
      <w:lvlJc w:val="left"/>
      <w:pPr>
        <w:ind w:left="1518" w:hanging="360"/>
      </w:pPr>
      <w:rPr>
        <w:rFonts w:ascii="Symbol" w:hAnsi="Symbol" w:hint="default"/>
      </w:rPr>
    </w:lvl>
    <w:lvl w:ilvl="1" w:tplc="04090003" w:tentative="1">
      <w:start w:val="1"/>
      <w:numFmt w:val="bullet"/>
      <w:lvlText w:val="o"/>
      <w:lvlJc w:val="left"/>
      <w:pPr>
        <w:ind w:left="2238" w:hanging="360"/>
      </w:pPr>
      <w:rPr>
        <w:rFonts w:ascii="Courier New" w:hAnsi="Courier New" w:cs="Courier New" w:hint="default"/>
      </w:rPr>
    </w:lvl>
    <w:lvl w:ilvl="2" w:tplc="04090005" w:tentative="1">
      <w:start w:val="1"/>
      <w:numFmt w:val="bullet"/>
      <w:lvlText w:val=""/>
      <w:lvlJc w:val="left"/>
      <w:pPr>
        <w:ind w:left="2958" w:hanging="360"/>
      </w:pPr>
      <w:rPr>
        <w:rFonts w:ascii="Wingdings" w:hAnsi="Wingdings" w:hint="default"/>
      </w:rPr>
    </w:lvl>
    <w:lvl w:ilvl="3" w:tplc="04090001" w:tentative="1">
      <w:start w:val="1"/>
      <w:numFmt w:val="bullet"/>
      <w:lvlText w:val=""/>
      <w:lvlJc w:val="left"/>
      <w:pPr>
        <w:ind w:left="3678" w:hanging="360"/>
      </w:pPr>
      <w:rPr>
        <w:rFonts w:ascii="Symbol" w:hAnsi="Symbol" w:hint="default"/>
      </w:rPr>
    </w:lvl>
    <w:lvl w:ilvl="4" w:tplc="04090003" w:tentative="1">
      <w:start w:val="1"/>
      <w:numFmt w:val="bullet"/>
      <w:lvlText w:val="o"/>
      <w:lvlJc w:val="left"/>
      <w:pPr>
        <w:ind w:left="4398" w:hanging="360"/>
      </w:pPr>
      <w:rPr>
        <w:rFonts w:ascii="Courier New" w:hAnsi="Courier New" w:cs="Courier New" w:hint="default"/>
      </w:rPr>
    </w:lvl>
    <w:lvl w:ilvl="5" w:tplc="04090005" w:tentative="1">
      <w:start w:val="1"/>
      <w:numFmt w:val="bullet"/>
      <w:lvlText w:val=""/>
      <w:lvlJc w:val="left"/>
      <w:pPr>
        <w:ind w:left="5118" w:hanging="360"/>
      </w:pPr>
      <w:rPr>
        <w:rFonts w:ascii="Wingdings" w:hAnsi="Wingdings" w:hint="default"/>
      </w:rPr>
    </w:lvl>
    <w:lvl w:ilvl="6" w:tplc="04090001" w:tentative="1">
      <w:start w:val="1"/>
      <w:numFmt w:val="bullet"/>
      <w:lvlText w:val=""/>
      <w:lvlJc w:val="left"/>
      <w:pPr>
        <w:ind w:left="5838" w:hanging="360"/>
      </w:pPr>
      <w:rPr>
        <w:rFonts w:ascii="Symbol" w:hAnsi="Symbol" w:hint="default"/>
      </w:rPr>
    </w:lvl>
    <w:lvl w:ilvl="7" w:tplc="04090003" w:tentative="1">
      <w:start w:val="1"/>
      <w:numFmt w:val="bullet"/>
      <w:lvlText w:val="o"/>
      <w:lvlJc w:val="left"/>
      <w:pPr>
        <w:ind w:left="6558" w:hanging="360"/>
      </w:pPr>
      <w:rPr>
        <w:rFonts w:ascii="Courier New" w:hAnsi="Courier New" w:cs="Courier New" w:hint="default"/>
      </w:rPr>
    </w:lvl>
    <w:lvl w:ilvl="8" w:tplc="04090005" w:tentative="1">
      <w:start w:val="1"/>
      <w:numFmt w:val="bullet"/>
      <w:lvlText w:val=""/>
      <w:lvlJc w:val="left"/>
      <w:pPr>
        <w:ind w:left="7278" w:hanging="360"/>
      </w:pPr>
      <w:rPr>
        <w:rFonts w:ascii="Wingdings" w:hAnsi="Wingdings" w:hint="default"/>
      </w:rPr>
    </w:lvl>
  </w:abstractNum>
  <w:abstractNum w:abstractNumId="4" w15:restartNumberingAfterBreak="0">
    <w:nsid w:val="7BAF422D"/>
    <w:multiLevelType w:val="hybridMultilevel"/>
    <w:tmpl w:val="105299BA"/>
    <w:lvl w:ilvl="0" w:tplc="5D922B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9"/>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C90"/>
    <w:rsid w:val="0000185F"/>
    <w:rsid w:val="00004852"/>
    <w:rsid w:val="000120D0"/>
    <w:rsid w:val="0004364C"/>
    <w:rsid w:val="000700B4"/>
    <w:rsid w:val="000713BD"/>
    <w:rsid w:val="000769C9"/>
    <w:rsid w:val="0009344C"/>
    <w:rsid w:val="00096EB4"/>
    <w:rsid w:val="000A70AA"/>
    <w:rsid w:val="000D2D90"/>
    <w:rsid w:val="000E0876"/>
    <w:rsid w:val="000F768E"/>
    <w:rsid w:val="0011184A"/>
    <w:rsid w:val="00121C9F"/>
    <w:rsid w:val="001332E1"/>
    <w:rsid w:val="00153DD8"/>
    <w:rsid w:val="001A137D"/>
    <w:rsid w:val="001B5F9C"/>
    <w:rsid w:val="001B64A1"/>
    <w:rsid w:val="001D5D00"/>
    <w:rsid w:val="001E6A30"/>
    <w:rsid w:val="001F0E97"/>
    <w:rsid w:val="001F49B4"/>
    <w:rsid w:val="0020216F"/>
    <w:rsid w:val="00216B86"/>
    <w:rsid w:val="0022249D"/>
    <w:rsid w:val="002245EC"/>
    <w:rsid w:val="00241958"/>
    <w:rsid w:val="00247B2E"/>
    <w:rsid w:val="00252364"/>
    <w:rsid w:val="00274B31"/>
    <w:rsid w:val="0028179B"/>
    <w:rsid w:val="00284FB6"/>
    <w:rsid w:val="002926B3"/>
    <w:rsid w:val="0029353D"/>
    <w:rsid w:val="002C6619"/>
    <w:rsid w:val="002D0F52"/>
    <w:rsid w:val="002D609D"/>
    <w:rsid w:val="0031041F"/>
    <w:rsid w:val="003236E1"/>
    <w:rsid w:val="00340CAF"/>
    <w:rsid w:val="00346C76"/>
    <w:rsid w:val="00347888"/>
    <w:rsid w:val="003517BE"/>
    <w:rsid w:val="00357F01"/>
    <w:rsid w:val="00367077"/>
    <w:rsid w:val="00367A8B"/>
    <w:rsid w:val="00371F47"/>
    <w:rsid w:val="00376125"/>
    <w:rsid w:val="00394D97"/>
    <w:rsid w:val="003972C6"/>
    <w:rsid w:val="003A3624"/>
    <w:rsid w:val="003A4B6E"/>
    <w:rsid w:val="003A64A2"/>
    <w:rsid w:val="003B50AF"/>
    <w:rsid w:val="003C6346"/>
    <w:rsid w:val="003C7F28"/>
    <w:rsid w:val="003E2C07"/>
    <w:rsid w:val="003F0326"/>
    <w:rsid w:val="003F1E96"/>
    <w:rsid w:val="00416839"/>
    <w:rsid w:val="00423CA5"/>
    <w:rsid w:val="0042770A"/>
    <w:rsid w:val="00440576"/>
    <w:rsid w:val="00456103"/>
    <w:rsid w:val="0047696C"/>
    <w:rsid w:val="00480E55"/>
    <w:rsid w:val="00481845"/>
    <w:rsid w:val="004A19B4"/>
    <w:rsid w:val="004D27BC"/>
    <w:rsid w:val="004D312D"/>
    <w:rsid w:val="004D4256"/>
    <w:rsid w:val="004E100E"/>
    <w:rsid w:val="004F6F30"/>
    <w:rsid w:val="00511448"/>
    <w:rsid w:val="00511E6A"/>
    <w:rsid w:val="00514B90"/>
    <w:rsid w:val="0051663C"/>
    <w:rsid w:val="00517685"/>
    <w:rsid w:val="00540AC7"/>
    <w:rsid w:val="00562EAF"/>
    <w:rsid w:val="00562F23"/>
    <w:rsid w:val="005763A2"/>
    <w:rsid w:val="005806A4"/>
    <w:rsid w:val="00591435"/>
    <w:rsid w:val="00593143"/>
    <w:rsid w:val="005B110E"/>
    <w:rsid w:val="005B4A76"/>
    <w:rsid w:val="005B726E"/>
    <w:rsid w:val="005C1EE9"/>
    <w:rsid w:val="00605AD6"/>
    <w:rsid w:val="00606877"/>
    <w:rsid w:val="00607EC5"/>
    <w:rsid w:val="0062124B"/>
    <w:rsid w:val="00621F98"/>
    <w:rsid w:val="006364DE"/>
    <w:rsid w:val="00637AF6"/>
    <w:rsid w:val="00647079"/>
    <w:rsid w:val="00653A68"/>
    <w:rsid w:val="00654E29"/>
    <w:rsid w:val="00655A81"/>
    <w:rsid w:val="00661C0C"/>
    <w:rsid w:val="00663452"/>
    <w:rsid w:val="0066542B"/>
    <w:rsid w:val="00666DD5"/>
    <w:rsid w:val="006722F4"/>
    <w:rsid w:val="00680C97"/>
    <w:rsid w:val="006917D8"/>
    <w:rsid w:val="00692BFF"/>
    <w:rsid w:val="006A5BB6"/>
    <w:rsid w:val="006A6726"/>
    <w:rsid w:val="006C58C8"/>
    <w:rsid w:val="006C6D31"/>
    <w:rsid w:val="006D6309"/>
    <w:rsid w:val="006F268B"/>
    <w:rsid w:val="007005CC"/>
    <w:rsid w:val="00710B37"/>
    <w:rsid w:val="00716E9F"/>
    <w:rsid w:val="00730276"/>
    <w:rsid w:val="00741713"/>
    <w:rsid w:val="00742EF2"/>
    <w:rsid w:val="007461BD"/>
    <w:rsid w:val="007519D3"/>
    <w:rsid w:val="0075424D"/>
    <w:rsid w:val="00763F4E"/>
    <w:rsid w:val="00787457"/>
    <w:rsid w:val="00797FEF"/>
    <w:rsid w:val="007A49B1"/>
    <w:rsid w:val="007C5826"/>
    <w:rsid w:val="007D0164"/>
    <w:rsid w:val="007E7D7F"/>
    <w:rsid w:val="007F7180"/>
    <w:rsid w:val="00801763"/>
    <w:rsid w:val="00806BAC"/>
    <w:rsid w:val="008371B7"/>
    <w:rsid w:val="00847BCD"/>
    <w:rsid w:val="00855C69"/>
    <w:rsid w:val="00866DD9"/>
    <w:rsid w:val="00871811"/>
    <w:rsid w:val="00884FFD"/>
    <w:rsid w:val="008A5FAD"/>
    <w:rsid w:val="008B18A3"/>
    <w:rsid w:val="008B1FC3"/>
    <w:rsid w:val="008B25DA"/>
    <w:rsid w:val="008B3517"/>
    <w:rsid w:val="008B5AEC"/>
    <w:rsid w:val="008C127C"/>
    <w:rsid w:val="008C476F"/>
    <w:rsid w:val="008D54B1"/>
    <w:rsid w:val="008E311B"/>
    <w:rsid w:val="008E4304"/>
    <w:rsid w:val="008E5EDB"/>
    <w:rsid w:val="00901678"/>
    <w:rsid w:val="00911AC1"/>
    <w:rsid w:val="009343EB"/>
    <w:rsid w:val="00940D37"/>
    <w:rsid w:val="00960839"/>
    <w:rsid w:val="009711C1"/>
    <w:rsid w:val="009772A8"/>
    <w:rsid w:val="009803F9"/>
    <w:rsid w:val="00984A25"/>
    <w:rsid w:val="00985913"/>
    <w:rsid w:val="00991076"/>
    <w:rsid w:val="00991826"/>
    <w:rsid w:val="0099311C"/>
    <w:rsid w:val="009B6EF3"/>
    <w:rsid w:val="009E3DED"/>
    <w:rsid w:val="009E7ADC"/>
    <w:rsid w:val="009F0CCE"/>
    <w:rsid w:val="00A00B14"/>
    <w:rsid w:val="00A04AC6"/>
    <w:rsid w:val="00A14C3B"/>
    <w:rsid w:val="00A242C7"/>
    <w:rsid w:val="00A27140"/>
    <w:rsid w:val="00A307FC"/>
    <w:rsid w:val="00A34258"/>
    <w:rsid w:val="00A45F81"/>
    <w:rsid w:val="00A519DE"/>
    <w:rsid w:val="00A62102"/>
    <w:rsid w:val="00A748E4"/>
    <w:rsid w:val="00A94BBE"/>
    <w:rsid w:val="00A96332"/>
    <w:rsid w:val="00AA0424"/>
    <w:rsid w:val="00AB431C"/>
    <w:rsid w:val="00AC0683"/>
    <w:rsid w:val="00AC1D29"/>
    <w:rsid w:val="00AD00EE"/>
    <w:rsid w:val="00AD600B"/>
    <w:rsid w:val="00AD68FB"/>
    <w:rsid w:val="00AD7E71"/>
    <w:rsid w:val="00AF34AF"/>
    <w:rsid w:val="00B16904"/>
    <w:rsid w:val="00B34F9B"/>
    <w:rsid w:val="00B41E7C"/>
    <w:rsid w:val="00B43C76"/>
    <w:rsid w:val="00B462FA"/>
    <w:rsid w:val="00B57FAF"/>
    <w:rsid w:val="00B75244"/>
    <w:rsid w:val="00B77AAE"/>
    <w:rsid w:val="00BA52F4"/>
    <w:rsid w:val="00BA6729"/>
    <w:rsid w:val="00BB08E2"/>
    <w:rsid w:val="00BC37D1"/>
    <w:rsid w:val="00BC7F5F"/>
    <w:rsid w:val="00BD386A"/>
    <w:rsid w:val="00BE2166"/>
    <w:rsid w:val="00BE4534"/>
    <w:rsid w:val="00BF3843"/>
    <w:rsid w:val="00BF5AED"/>
    <w:rsid w:val="00C02B76"/>
    <w:rsid w:val="00C03E76"/>
    <w:rsid w:val="00C252E1"/>
    <w:rsid w:val="00C32631"/>
    <w:rsid w:val="00C3546D"/>
    <w:rsid w:val="00C50186"/>
    <w:rsid w:val="00C511CB"/>
    <w:rsid w:val="00C657D5"/>
    <w:rsid w:val="00C730B5"/>
    <w:rsid w:val="00C73335"/>
    <w:rsid w:val="00C922FB"/>
    <w:rsid w:val="00C96ED8"/>
    <w:rsid w:val="00C97E4E"/>
    <w:rsid w:val="00CA1659"/>
    <w:rsid w:val="00CB671E"/>
    <w:rsid w:val="00CC082C"/>
    <w:rsid w:val="00CD4869"/>
    <w:rsid w:val="00CE72A5"/>
    <w:rsid w:val="00CE7321"/>
    <w:rsid w:val="00D0351D"/>
    <w:rsid w:val="00D108E5"/>
    <w:rsid w:val="00D63F29"/>
    <w:rsid w:val="00D659D8"/>
    <w:rsid w:val="00DA5995"/>
    <w:rsid w:val="00DA7ACC"/>
    <w:rsid w:val="00DB733E"/>
    <w:rsid w:val="00DC4F41"/>
    <w:rsid w:val="00E002DD"/>
    <w:rsid w:val="00E01FF8"/>
    <w:rsid w:val="00E07C93"/>
    <w:rsid w:val="00E30AE1"/>
    <w:rsid w:val="00E40A5E"/>
    <w:rsid w:val="00E412D0"/>
    <w:rsid w:val="00E4232A"/>
    <w:rsid w:val="00E524ED"/>
    <w:rsid w:val="00E53C4D"/>
    <w:rsid w:val="00E6723D"/>
    <w:rsid w:val="00E6748A"/>
    <w:rsid w:val="00E703BD"/>
    <w:rsid w:val="00EC6CF8"/>
    <w:rsid w:val="00ED09D8"/>
    <w:rsid w:val="00ED1FEF"/>
    <w:rsid w:val="00EE601E"/>
    <w:rsid w:val="00EF066C"/>
    <w:rsid w:val="00EF7F2A"/>
    <w:rsid w:val="00F03331"/>
    <w:rsid w:val="00F03878"/>
    <w:rsid w:val="00F10799"/>
    <w:rsid w:val="00F11997"/>
    <w:rsid w:val="00F464BC"/>
    <w:rsid w:val="00F54C90"/>
    <w:rsid w:val="00F572E0"/>
    <w:rsid w:val="00F60349"/>
    <w:rsid w:val="00F64F64"/>
    <w:rsid w:val="00F71EA8"/>
    <w:rsid w:val="00F72DFC"/>
    <w:rsid w:val="00F80317"/>
    <w:rsid w:val="00F84D2A"/>
    <w:rsid w:val="00FA02C2"/>
    <w:rsid w:val="00FA68C6"/>
    <w:rsid w:val="00FA6CAE"/>
    <w:rsid w:val="00FB0E96"/>
    <w:rsid w:val="00FB66EA"/>
    <w:rsid w:val="00FD65E4"/>
    <w:rsid w:val="00FE6A34"/>
    <w:rsid w:val="00FF3F39"/>
    <w:rsid w:val="00FF78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2493730"/>
  <w14:defaultImageDpi w14:val="32767"/>
  <w15:chartTrackingRefBased/>
  <w15:docId w15:val="{2A14509D-4BB8-7046-A148-C30D85206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FA6CAE"/>
    <w:rPr>
      <w:rFonts w:ascii="Times New Roman" w:eastAsia="Times New Roman" w:hAnsi="Times New Roman" w:cs="Times New Roman"/>
    </w:rPr>
  </w:style>
  <w:style w:type="paragraph" w:styleId="Heading1">
    <w:name w:val="heading 1"/>
    <w:basedOn w:val="Normal"/>
    <w:next w:val="Normal"/>
    <w:link w:val="Heading1Char"/>
    <w:uiPriority w:val="9"/>
    <w:qFormat/>
    <w:rsid w:val="00866DD9"/>
    <w:pPr>
      <w:keepNext/>
      <w:keepLines/>
      <w:spacing w:before="240"/>
      <w:outlineLvl w:val="0"/>
    </w:pPr>
    <w:rPr>
      <w:rFonts w:asciiTheme="majorHAnsi" w:eastAsiaTheme="majorEastAsia" w:hAnsiTheme="majorHAnsi" w:cstheme="majorBidi"/>
      <w:color w:val="2F5496" w:themeColor="accent1" w:themeShade="BF"/>
      <w:sz w:val="32"/>
      <w:szCs w:val="32"/>
      <w:lang w:val="en-GB" w:eastAsia="zh-CN"/>
    </w:rPr>
  </w:style>
  <w:style w:type="paragraph" w:styleId="Heading3">
    <w:name w:val="heading 3"/>
    <w:basedOn w:val="Normal"/>
    <w:link w:val="Heading3Char"/>
    <w:qFormat/>
    <w:rsid w:val="00F54C90"/>
    <w:pPr>
      <w:keepNext/>
      <w:ind w:left="720"/>
      <w:jc w:val="both"/>
      <w:outlineLvl w:val="2"/>
    </w:pPr>
    <w:rPr>
      <w:rFonts w:ascii="Tahoma" w:eastAsia="SimSun" w:hAnsi="Tahoma" w:cs="Tahoma"/>
      <w:b/>
      <w:bCs/>
      <w:sz w:val="20"/>
      <w:szCs w:val="20"/>
      <w:lang w:val="en-GB" w:eastAsia="zh-CN"/>
    </w:rPr>
  </w:style>
  <w:style w:type="paragraph" w:styleId="Heading4">
    <w:name w:val="heading 4"/>
    <w:basedOn w:val="Normal"/>
    <w:next w:val="Normal"/>
    <w:link w:val="Heading4Char"/>
    <w:uiPriority w:val="9"/>
    <w:semiHidden/>
    <w:unhideWhenUsed/>
    <w:qFormat/>
    <w:rsid w:val="00866DD9"/>
    <w:pPr>
      <w:keepNext/>
      <w:keepLines/>
      <w:spacing w:before="40"/>
      <w:outlineLvl w:val="3"/>
    </w:pPr>
    <w:rPr>
      <w:rFonts w:asciiTheme="majorHAnsi" w:eastAsiaTheme="majorEastAsia" w:hAnsiTheme="majorHAnsi" w:cstheme="majorBidi"/>
      <w:i/>
      <w:iCs/>
      <w:color w:val="2F5496" w:themeColor="accent1" w:themeShade="BF"/>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F54C90"/>
    <w:rPr>
      <w:rFonts w:ascii="Tahoma" w:eastAsia="SimSun" w:hAnsi="Tahoma" w:cs="Tahoma"/>
      <w:b/>
      <w:bCs/>
      <w:sz w:val="20"/>
      <w:szCs w:val="20"/>
      <w:lang w:val="en-GB" w:eastAsia="zh-CN"/>
    </w:rPr>
  </w:style>
  <w:style w:type="paragraph" w:styleId="NormalWeb">
    <w:name w:val="Normal (Web)"/>
    <w:basedOn w:val="Normal"/>
    <w:uiPriority w:val="99"/>
    <w:rsid w:val="00F54C90"/>
    <w:pPr>
      <w:spacing w:before="100" w:beforeAutospacing="1" w:after="100" w:afterAutospacing="1"/>
    </w:pPr>
    <w:rPr>
      <w:rFonts w:ascii="Georgia" w:eastAsia="SimSun" w:hAnsi="Georgia"/>
      <w:color w:val="000000"/>
      <w:sz w:val="21"/>
      <w:szCs w:val="21"/>
      <w:lang w:val="en-GB" w:eastAsia="zh-CN"/>
    </w:rPr>
  </w:style>
  <w:style w:type="character" w:customStyle="1" w:styleId="Heading4Char">
    <w:name w:val="Heading 4 Char"/>
    <w:basedOn w:val="DefaultParagraphFont"/>
    <w:link w:val="Heading4"/>
    <w:uiPriority w:val="9"/>
    <w:semiHidden/>
    <w:rsid w:val="00866DD9"/>
    <w:rPr>
      <w:rFonts w:asciiTheme="majorHAnsi" w:eastAsiaTheme="majorEastAsia" w:hAnsiTheme="majorHAnsi" w:cstheme="majorBidi"/>
      <w:i/>
      <w:iCs/>
      <w:color w:val="2F5496" w:themeColor="accent1" w:themeShade="BF"/>
      <w:lang w:val="en-GB" w:eastAsia="zh-CN"/>
    </w:rPr>
  </w:style>
  <w:style w:type="character" w:customStyle="1" w:styleId="Heading1Char">
    <w:name w:val="Heading 1 Char"/>
    <w:basedOn w:val="DefaultParagraphFont"/>
    <w:link w:val="Heading1"/>
    <w:uiPriority w:val="9"/>
    <w:rsid w:val="00866DD9"/>
    <w:rPr>
      <w:rFonts w:asciiTheme="majorHAnsi" w:eastAsiaTheme="majorEastAsia" w:hAnsiTheme="majorHAnsi" w:cstheme="majorBidi"/>
      <w:color w:val="2F5496" w:themeColor="accent1" w:themeShade="BF"/>
      <w:sz w:val="32"/>
      <w:szCs w:val="32"/>
      <w:lang w:val="en-GB" w:eastAsia="zh-CN"/>
    </w:rPr>
  </w:style>
  <w:style w:type="character" w:styleId="Hyperlink">
    <w:name w:val="Hyperlink"/>
    <w:basedOn w:val="DefaultParagraphFont"/>
    <w:uiPriority w:val="99"/>
    <w:unhideWhenUsed/>
    <w:rsid w:val="00866DD9"/>
    <w:rPr>
      <w:color w:val="0563C1" w:themeColor="hyperlink"/>
      <w:u w:val="single"/>
    </w:rPr>
  </w:style>
  <w:style w:type="character" w:styleId="UnresolvedMention">
    <w:name w:val="Unresolved Mention"/>
    <w:basedOn w:val="DefaultParagraphFont"/>
    <w:uiPriority w:val="99"/>
    <w:rsid w:val="00866DD9"/>
    <w:rPr>
      <w:color w:val="808080"/>
      <w:shd w:val="clear" w:color="auto" w:fill="E6E6E6"/>
    </w:rPr>
  </w:style>
  <w:style w:type="paragraph" w:styleId="FootnoteText">
    <w:name w:val="footnote text"/>
    <w:basedOn w:val="Normal"/>
    <w:link w:val="FootnoteTextChar"/>
    <w:uiPriority w:val="99"/>
    <w:semiHidden/>
    <w:unhideWhenUsed/>
    <w:rsid w:val="00E6748A"/>
    <w:rPr>
      <w:rFonts w:eastAsia="SimSun"/>
      <w:sz w:val="20"/>
      <w:szCs w:val="20"/>
      <w:lang w:val="en-GB" w:eastAsia="zh-CN"/>
    </w:rPr>
  </w:style>
  <w:style w:type="character" w:customStyle="1" w:styleId="FootnoteTextChar">
    <w:name w:val="Footnote Text Char"/>
    <w:basedOn w:val="DefaultParagraphFont"/>
    <w:link w:val="FootnoteText"/>
    <w:uiPriority w:val="99"/>
    <w:semiHidden/>
    <w:rsid w:val="00E6748A"/>
    <w:rPr>
      <w:rFonts w:ascii="Times New Roman" w:eastAsia="SimSun" w:hAnsi="Times New Roman" w:cs="Times New Roman"/>
      <w:sz w:val="20"/>
      <w:szCs w:val="20"/>
      <w:lang w:val="en-GB" w:eastAsia="zh-CN"/>
    </w:rPr>
  </w:style>
  <w:style w:type="character" w:styleId="FootnoteReference">
    <w:name w:val="footnote reference"/>
    <w:basedOn w:val="DefaultParagraphFont"/>
    <w:uiPriority w:val="99"/>
    <w:semiHidden/>
    <w:unhideWhenUsed/>
    <w:rsid w:val="00E6748A"/>
    <w:rPr>
      <w:vertAlign w:val="superscript"/>
    </w:rPr>
  </w:style>
  <w:style w:type="paragraph" w:styleId="Header">
    <w:name w:val="header"/>
    <w:basedOn w:val="Normal"/>
    <w:link w:val="HeaderChar"/>
    <w:uiPriority w:val="99"/>
    <w:unhideWhenUsed/>
    <w:rsid w:val="00787457"/>
    <w:pPr>
      <w:tabs>
        <w:tab w:val="center" w:pos="4680"/>
        <w:tab w:val="right" w:pos="9360"/>
      </w:tabs>
    </w:pPr>
    <w:rPr>
      <w:rFonts w:eastAsia="SimSun"/>
      <w:lang w:val="en-GB" w:eastAsia="zh-CN"/>
    </w:rPr>
  </w:style>
  <w:style w:type="character" w:customStyle="1" w:styleId="HeaderChar">
    <w:name w:val="Header Char"/>
    <w:basedOn w:val="DefaultParagraphFont"/>
    <w:link w:val="Header"/>
    <w:uiPriority w:val="99"/>
    <w:rsid w:val="00787457"/>
    <w:rPr>
      <w:rFonts w:ascii="Times New Roman" w:eastAsia="SimSun" w:hAnsi="Times New Roman" w:cs="Times New Roman"/>
      <w:lang w:val="en-GB" w:eastAsia="zh-CN"/>
    </w:rPr>
  </w:style>
  <w:style w:type="paragraph" w:styleId="Footer">
    <w:name w:val="footer"/>
    <w:basedOn w:val="Normal"/>
    <w:link w:val="FooterChar"/>
    <w:uiPriority w:val="99"/>
    <w:unhideWhenUsed/>
    <w:rsid w:val="00787457"/>
    <w:pPr>
      <w:tabs>
        <w:tab w:val="center" w:pos="4680"/>
        <w:tab w:val="right" w:pos="9360"/>
      </w:tabs>
    </w:pPr>
    <w:rPr>
      <w:rFonts w:eastAsia="SimSun"/>
      <w:lang w:val="en-GB" w:eastAsia="zh-CN"/>
    </w:rPr>
  </w:style>
  <w:style w:type="character" w:customStyle="1" w:styleId="FooterChar">
    <w:name w:val="Footer Char"/>
    <w:basedOn w:val="DefaultParagraphFont"/>
    <w:link w:val="Footer"/>
    <w:uiPriority w:val="99"/>
    <w:rsid w:val="00787457"/>
    <w:rPr>
      <w:rFonts w:ascii="Times New Roman" w:eastAsia="SimSun" w:hAnsi="Times New Roman" w:cs="Times New Roman"/>
      <w:lang w:val="en-GB" w:eastAsia="zh-CN"/>
    </w:rPr>
  </w:style>
  <w:style w:type="character" w:styleId="PlaceholderText">
    <w:name w:val="Placeholder Text"/>
    <w:basedOn w:val="DefaultParagraphFont"/>
    <w:uiPriority w:val="99"/>
    <w:semiHidden/>
    <w:rsid w:val="00787457"/>
    <w:rPr>
      <w:color w:val="808080"/>
    </w:rPr>
  </w:style>
  <w:style w:type="character" w:styleId="PageNumber">
    <w:name w:val="page number"/>
    <w:basedOn w:val="DefaultParagraphFont"/>
    <w:uiPriority w:val="99"/>
    <w:semiHidden/>
    <w:unhideWhenUsed/>
    <w:rsid w:val="00787457"/>
  </w:style>
  <w:style w:type="character" w:customStyle="1" w:styleId="BodyTextIndentChar">
    <w:name w:val="Body Text Indent Char"/>
    <w:basedOn w:val="DefaultParagraphFont"/>
    <w:link w:val="TextBodyIndent"/>
    <w:uiPriority w:val="99"/>
    <w:rsid w:val="003236E1"/>
  </w:style>
  <w:style w:type="paragraph" w:customStyle="1" w:styleId="TextBodyIndent">
    <w:name w:val="Text Body Indent"/>
    <w:basedOn w:val="Normal"/>
    <w:link w:val="BodyTextIndentChar"/>
    <w:uiPriority w:val="99"/>
    <w:unhideWhenUsed/>
    <w:rsid w:val="003236E1"/>
    <w:pPr>
      <w:suppressAutoHyphens/>
      <w:spacing w:after="120"/>
      <w:ind w:left="283"/>
    </w:pPr>
    <w:rPr>
      <w:rFonts w:asciiTheme="minorHAnsi" w:eastAsiaTheme="minorHAnsi" w:hAnsiTheme="minorHAnsi" w:cstheme="minorBidi"/>
    </w:rPr>
  </w:style>
  <w:style w:type="paragraph" w:customStyle="1" w:styleId="Default">
    <w:name w:val="Default"/>
    <w:rsid w:val="00B57FAF"/>
    <w:pPr>
      <w:autoSpaceDE w:val="0"/>
      <w:autoSpaceDN w:val="0"/>
      <w:adjustRightInd w:val="0"/>
    </w:pPr>
    <w:rPr>
      <w:rFonts w:ascii="Code" w:hAnsi="Code" w:cs="Code"/>
      <w:color w:val="000000"/>
    </w:rPr>
  </w:style>
  <w:style w:type="character" w:styleId="FollowedHyperlink">
    <w:name w:val="FollowedHyperlink"/>
    <w:basedOn w:val="DefaultParagraphFont"/>
    <w:uiPriority w:val="99"/>
    <w:semiHidden/>
    <w:unhideWhenUsed/>
    <w:rsid w:val="00984A25"/>
    <w:rPr>
      <w:color w:val="954F72" w:themeColor="followedHyperlink"/>
      <w:u w:val="single"/>
    </w:rPr>
  </w:style>
  <w:style w:type="paragraph" w:styleId="Caption">
    <w:name w:val="caption"/>
    <w:basedOn w:val="Normal"/>
    <w:next w:val="Normal"/>
    <w:uiPriority w:val="35"/>
    <w:unhideWhenUsed/>
    <w:qFormat/>
    <w:rsid w:val="00BF3843"/>
    <w:pPr>
      <w:spacing w:after="200"/>
    </w:pPr>
    <w:rPr>
      <w:i/>
      <w:iCs/>
      <w:color w:val="44546A" w:themeColor="text2"/>
      <w:sz w:val="18"/>
      <w:szCs w:val="18"/>
    </w:rPr>
  </w:style>
  <w:style w:type="paragraph" w:styleId="NoSpacing">
    <w:name w:val="No Spacing"/>
    <w:uiPriority w:val="1"/>
    <w:qFormat/>
    <w:rsid w:val="00991826"/>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045076">
      <w:bodyDiv w:val="1"/>
      <w:marLeft w:val="0"/>
      <w:marRight w:val="0"/>
      <w:marTop w:val="0"/>
      <w:marBottom w:val="0"/>
      <w:divBdr>
        <w:top w:val="none" w:sz="0" w:space="0" w:color="auto"/>
        <w:left w:val="none" w:sz="0" w:space="0" w:color="auto"/>
        <w:bottom w:val="none" w:sz="0" w:space="0" w:color="auto"/>
        <w:right w:val="none" w:sz="0" w:space="0" w:color="auto"/>
      </w:divBdr>
      <w:divsChild>
        <w:div w:id="1892378761">
          <w:marLeft w:val="0"/>
          <w:marRight w:val="0"/>
          <w:marTop w:val="0"/>
          <w:marBottom w:val="0"/>
          <w:divBdr>
            <w:top w:val="none" w:sz="0" w:space="0" w:color="auto"/>
            <w:left w:val="none" w:sz="0" w:space="0" w:color="auto"/>
            <w:bottom w:val="none" w:sz="0" w:space="0" w:color="auto"/>
            <w:right w:val="none" w:sz="0" w:space="0" w:color="auto"/>
          </w:divBdr>
          <w:divsChild>
            <w:div w:id="109012665">
              <w:marLeft w:val="0"/>
              <w:marRight w:val="0"/>
              <w:marTop w:val="0"/>
              <w:marBottom w:val="0"/>
              <w:divBdr>
                <w:top w:val="none" w:sz="0" w:space="0" w:color="auto"/>
                <w:left w:val="none" w:sz="0" w:space="0" w:color="auto"/>
                <w:bottom w:val="none" w:sz="0" w:space="0" w:color="auto"/>
                <w:right w:val="none" w:sz="0" w:space="0" w:color="auto"/>
              </w:divBdr>
            </w:div>
          </w:divsChild>
        </w:div>
        <w:div w:id="1546600456">
          <w:marLeft w:val="0"/>
          <w:marRight w:val="0"/>
          <w:marTop w:val="0"/>
          <w:marBottom w:val="0"/>
          <w:divBdr>
            <w:top w:val="none" w:sz="0" w:space="0" w:color="auto"/>
            <w:left w:val="none" w:sz="0" w:space="0" w:color="auto"/>
            <w:bottom w:val="none" w:sz="0" w:space="0" w:color="auto"/>
            <w:right w:val="none" w:sz="0" w:space="0" w:color="auto"/>
          </w:divBdr>
          <w:divsChild>
            <w:div w:id="1275165407">
              <w:marLeft w:val="0"/>
              <w:marRight w:val="0"/>
              <w:marTop w:val="0"/>
              <w:marBottom w:val="0"/>
              <w:divBdr>
                <w:top w:val="none" w:sz="0" w:space="0" w:color="auto"/>
                <w:left w:val="none" w:sz="0" w:space="0" w:color="auto"/>
                <w:bottom w:val="none" w:sz="0" w:space="0" w:color="auto"/>
                <w:right w:val="none" w:sz="0" w:space="0" w:color="auto"/>
              </w:divBdr>
              <w:divsChild>
                <w:div w:id="74673081">
                  <w:marLeft w:val="0"/>
                  <w:marRight w:val="0"/>
                  <w:marTop w:val="0"/>
                  <w:marBottom w:val="0"/>
                  <w:divBdr>
                    <w:top w:val="none" w:sz="0" w:space="0" w:color="auto"/>
                    <w:left w:val="none" w:sz="0" w:space="0" w:color="auto"/>
                    <w:bottom w:val="none" w:sz="0" w:space="0" w:color="auto"/>
                    <w:right w:val="none" w:sz="0" w:space="0" w:color="auto"/>
                  </w:divBdr>
                  <w:divsChild>
                    <w:div w:id="379987550">
                      <w:marLeft w:val="0"/>
                      <w:marRight w:val="0"/>
                      <w:marTop w:val="0"/>
                      <w:marBottom w:val="0"/>
                      <w:divBdr>
                        <w:top w:val="none" w:sz="0" w:space="0" w:color="auto"/>
                        <w:left w:val="none" w:sz="0" w:space="0" w:color="auto"/>
                        <w:bottom w:val="none" w:sz="0" w:space="0" w:color="auto"/>
                        <w:right w:val="none" w:sz="0" w:space="0" w:color="auto"/>
                      </w:divBdr>
                      <w:divsChild>
                        <w:div w:id="1998995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040667">
      <w:bodyDiv w:val="1"/>
      <w:marLeft w:val="0"/>
      <w:marRight w:val="0"/>
      <w:marTop w:val="0"/>
      <w:marBottom w:val="0"/>
      <w:divBdr>
        <w:top w:val="none" w:sz="0" w:space="0" w:color="auto"/>
        <w:left w:val="none" w:sz="0" w:space="0" w:color="auto"/>
        <w:bottom w:val="none" w:sz="0" w:space="0" w:color="auto"/>
        <w:right w:val="none" w:sz="0" w:space="0" w:color="auto"/>
      </w:divBdr>
    </w:div>
    <w:div w:id="146171584">
      <w:bodyDiv w:val="1"/>
      <w:marLeft w:val="0"/>
      <w:marRight w:val="0"/>
      <w:marTop w:val="0"/>
      <w:marBottom w:val="0"/>
      <w:divBdr>
        <w:top w:val="none" w:sz="0" w:space="0" w:color="auto"/>
        <w:left w:val="none" w:sz="0" w:space="0" w:color="auto"/>
        <w:bottom w:val="none" w:sz="0" w:space="0" w:color="auto"/>
        <w:right w:val="none" w:sz="0" w:space="0" w:color="auto"/>
      </w:divBdr>
    </w:div>
    <w:div w:id="473763819">
      <w:bodyDiv w:val="1"/>
      <w:marLeft w:val="0"/>
      <w:marRight w:val="0"/>
      <w:marTop w:val="0"/>
      <w:marBottom w:val="0"/>
      <w:divBdr>
        <w:top w:val="none" w:sz="0" w:space="0" w:color="auto"/>
        <w:left w:val="none" w:sz="0" w:space="0" w:color="auto"/>
        <w:bottom w:val="none" w:sz="0" w:space="0" w:color="auto"/>
        <w:right w:val="none" w:sz="0" w:space="0" w:color="auto"/>
      </w:divBdr>
    </w:div>
    <w:div w:id="498469897">
      <w:bodyDiv w:val="1"/>
      <w:marLeft w:val="0"/>
      <w:marRight w:val="0"/>
      <w:marTop w:val="0"/>
      <w:marBottom w:val="0"/>
      <w:divBdr>
        <w:top w:val="none" w:sz="0" w:space="0" w:color="auto"/>
        <w:left w:val="none" w:sz="0" w:space="0" w:color="auto"/>
        <w:bottom w:val="none" w:sz="0" w:space="0" w:color="auto"/>
        <w:right w:val="none" w:sz="0" w:space="0" w:color="auto"/>
      </w:divBdr>
    </w:div>
    <w:div w:id="499154207">
      <w:bodyDiv w:val="1"/>
      <w:marLeft w:val="0"/>
      <w:marRight w:val="0"/>
      <w:marTop w:val="0"/>
      <w:marBottom w:val="0"/>
      <w:divBdr>
        <w:top w:val="none" w:sz="0" w:space="0" w:color="auto"/>
        <w:left w:val="none" w:sz="0" w:space="0" w:color="auto"/>
        <w:bottom w:val="none" w:sz="0" w:space="0" w:color="auto"/>
        <w:right w:val="none" w:sz="0" w:space="0" w:color="auto"/>
      </w:divBdr>
    </w:div>
    <w:div w:id="711805637">
      <w:bodyDiv w:val="1"/>
      <w:marLeft w:val="0"/>
      <w:marRight w:val="0"/>
      <w:marTop w:val="0"/>
      <w:marBottom w:val="0"/>
      <w:divBdr>
        <w:top w:val="none" w:sz="0" w:space="0" w:color="auto"/>
        <w:left w:val="none" w:sz="0" w:space="0" w:color="auto"/>
        <w:bottom w:val="none" w:sz="0" w:space="0" w:color="auto"/>
        <w:right w:val="none" w:sz="0" w:space="0" w:color="auto"/>
      </w:divBdr>
    </w:div>
    <w:div w:id="821853514">
      <w:bodyDiv w:val="1"/>
      <w:marLeft w:val="0"/>
      <w:marRight w:val="0"/>
      <w:marTop w:val="0"/>
      <w:marBottom w:val="0"/>
      <w:divBdr>
        <w:top w:val="none" w:sz="0" w:space="0" w:color="auto"/>
        <w:left w:val="none" w:sz="0" w:space="0" w:color="auto"/>
        <w:bottom w:val="none" w:sz="0" w:space="0" w:color="auto"/>
        <w:right w:val="none" w:sz="0" w:space="0" w:color="auto"/>
      </w:divBdr>
    </w:div>
    <w:div w:id="922106290">
      <w:bodyDiv w:val="1"/>
      <w:marLeft w:val="0"/>
      <w:marRight w:val="0"/>
      <w:marTop w:val="0"/>
      <w:marBottom w:val="0"/>
      <w:divBdr>
        <w:top w:val="none" w:sz="0" w:space="0" w:color="auto"/>
        <w:left w:val="none" w:sz="0" w:space="0" w:color="auto"/>
        <w:bottom w:val="none" w:sz="0" w:space="0" w:color="auto"/>
        <w:right w:val="none" w:sz="0" w:space="0" w:color="auto"/>
      </w:divBdr>
    </w:div>
    <w:div w:id="985663464">
      <w:bodyDiv w:val="1"/>
      <w:marLeft w:val="0"/>
      <w:marRight w:val="0"/>
      <w:marTop w:val="0"/>
      <w:marBottom w:val="0"/>
      <w:divBdr>
        <w:top w:val="none" w:sz="0" w:space="0" w:color="auto"/>
        <w:left w:val="none" w:sz="0" w:space="0" w:color="auto"/>
        <w:bottom w:val="none" w:sz="0" w:space="0" w:color="auto"/>
        <w:right w:val="none" w:sz="0" w:space="0" w:color="auto"/>
      </w:divBdr>
    </w:div>
    <w:div w:id="1176922417">
      <w:bodyDiv w:val="1"/>
      <w:marLeft w:val="0"/>
      <w:marRight w:val="0"/>
      <w:marTop w:val="0"/>
      <w:marBottom w:val="0"/>
      <w:divBdr>
        <w:top w:val="none" w:sz="0" w:space="0" w:color="auto"/>
        <w:left w:val="none" w:sz="0" w:space="0" w:color="auto"/>
        <w:bottom w:val="none" w:sz="0" w:space="0" w:color="auto"/>
        <w:right w:val="none" w:sz="0" w:space="0" w:color="auto"/>
      </w:divBdr>
    </w:div>
    <w:div w:id="1344209526">
      <w:bodyDiv w:val="1"/>
      <w:marLeft w:val="0"/>
      <w:marRight w:val="0"/>
      <w:marTop w:val="0"/>
      <w:marBottom w:val="0"/>
      <w:divBdr>
        <w:top w:val="none" w:sz="0" w:space="0" w:color="auto"/>
        <w:left w:val="none" w:sz="0" w:space="0" w:color="auto"/>
        <w:bottom w:val="none" w:sz="0" w:space="0" w:color="auto"/>
        <w:right w:val="none" w:sz="0" w:space="0" w:color="auto"/>
      </w:divBdr>
    </w:div>
    <w:div w:id="1549800974">
      <w:bodyDiv w:val="1"/>
      <w:marLeft w:val="0"/>
      <w:marRight w:val="0"/>
      <w:marTop w:val="0"/>
      <w:marBottom w:val="0"/>
      <w:divBdr>
        <w:top w:val="none" w:sz="0" w:space="0" w:color="auto"/>
        <w:left w:val="none" w:sz="0" w:space="0" w:color="auto"/>
        <w:bottom w:val="none" w:sz="0" w:space="0" w:color="auto"/>
        <w:right w:val="none" w:sz="0" w:space="0" w:color="auto"/>
      </w:divBdr>
    </w:div>
    <w:div w:id="1754549177">
      <w:bodyDiv w:val="1"/>
      <w:marLeft w:val="0"/>
      <w:marRight w:val="0"/>
      <w:marTop w:val="0"/>
      <w:marBottom w:val="0"/>
      <w:divBdr>
        <w:top w:val="none" w:sz="0" w:space="0" w:color="auto"/>
        <w:left w:val="none" w:sz="0" w:space="0" w:color="auto"/>
        <w:bottom w:val="none" w:sz="0" w:space="0" w:color="auto"/>
        <w:right w:val="none" w:sz="0" w:space="0" w:color="auto"/>
      </w:divBdr>
    </w:div>
    <w:div w:id="1933204125">
      <w:bodyDiv w:val="1"/>
      <w:marLeft w:val="0"/>
      <w:marRight w:val="0"/>
      <w:marTop w:val="0"/>
      <w:marBottom w:val="0"/>
      <w:divBdr>
        <w:top w:val="none" w:sz="0" w:space="0" w:color="auto"/>
        <w:left w:val="none" w:sz="0" w:space="0" w:color="auto"/>
        <w:bottom w:val="none" w:sz="0" w:space="0" w:color="auto"/>
        <w:right w:val="none" w:sz="0" w:space="0" w:color="auto"/>
      </w:divBdr>
    </w:div>
    <w:div w:id="2050646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yperlink" Target="https://www.academia.edu/34733085/The_Temple_of_Es_The_Temple_of_Es_The_Temple_of_Es_The_Temple_of_Esna_na_na_na_Chapter_Chapter_Chapter_Chapter_TWO_TWO_TWO_TWO_Chapter_2_The_temple_of_Esna_The_history_of_the_temple?source=swp_share"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academia.edu/35002621/GODDESSES_OF_THE_FOUR_PILLARS_OF_THE_SKYAT_THE_TEMPLE_OF_ESNA_Radwan_ABD_EL-RADY"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ancient.eu/amp/1-1501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escholarship.org/uc/item/6k78t4w9"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eg"/><Relationship Id="rId22"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s://www.academia.edu/35002621/GODDESSES_OF_THE_FOUR_PILLARS_OF_THE_SKYAT_THE_TEMPLE_OF_ESNA_Radwan_ABD_EL-RADY" TargetMode="External"/><Relationship Id="rId7" Type="http://schemas.openxmlformats.org/officeDocument/2006/relationships/hyperlink" Target="https://etheric.com/the-great-sphinx-monument-to-humanitys-survival-of-the-ice-age/" TargetMode="External"/><Relationship Id="rId2" Type="http://schemas.openxmlformats.org/officeDocument/2006/relationships/hyperlink" Target="https://www.academia.edu/34733085/The_Temple_of_Es_The_Temple_of_Es_The_Temple_of_Es_The_Temple_of_Esna_na_na_na_Chapter_Chapter_Chapter_Chapter_TWO_TWO_TWO_TWO_Chapter_2_The_temple_of_Esna_The_history_of_the_temple?source=swp_share" TargetMode="External"/><Relationship Id="rId1" Type="http://schemas.openxmlformats.org/officeDocument/2006/relationships/hyperlink" Target="https://escholarship.org/uc/item/6k78t4w9" TargetMode="External"/><Relationship Id="rId6" Type="http://schemas.openxmlformats.org/officeDocument/2006/relationships/hyperlink" Target="https://s3.eu-west-2.amazonaws.com/skyscape-archaeology/ReferenceTables.html" TargetMode="External"/><Relationship Id="rId5" Type="http://schemas.openxmlformats.org/officeDocument/2006/relationships/hyperlink" Target="http://www.famous-historic-buildings.org.uk/esna.html" TargetMode="External"/><Relationship Id="rId4" Type="http://schemas.openxmlformats.org/officeDocument/2006/relationships/hyperlink" Target="https://www.ancient.eu/amp/1-15013/"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BB20B365CC67F428E004E9D41F238A2"/>
        <w:category>
          <w:name w:val="General"/>
          <w:gallery w:val="placeholder"/>
        </w:category>
        <w:types>
          <w:type w:val="bbPlcHdr"/>
        </w:types>
        <w:behaviors>
          <w:behavior w:val="content"/>
        </w:behaviors>
        <w:guid w:val="{901292FB-65DB-5649-87D7-0E945179AFB7}"/>
      </w:docPartPr>
      <w:docPartBody>
        <w:p w:rsidR="00F71C8A" w:rsidRDefault="00F71C8A" w:rsidP="00F71C8A">
          <w:pPr>
            <w:pStyle w:val="BBB20B365CC67F428E004E9D41F238A2"/>
          </w:pPr>
          <w:r>
            <w:rPr>
              <w:rStyle w:val="PlaceholderText"/>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altName w:val="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Code">
    <w:altName w:val="Calibri"/>
    <w:panose1 w:val="020B0604020202020204"/>
    <w:charset w:val="4D"/>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rebuchet MS">
    <w:altName w:val="Trebuchet MS"/>
    <w:panose1 w:val="020B0603020202020204"/>
    <w:charset w:val="00"/>
    <w:family w:val="swiss"/>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C8A"/>
    <w:rsid w:val="00136D90"/>
    <w:rsid w:val="00180F46"/>
    <w:rsid w:val="00292CA8"/>
    <w:rsid w:val="004A7F18"/>
    <w:rsid w:val="004B7ACE"/>
    <w:rsid w:val="005E449E"/>
    <w:rsid w:val="009B794B"/>
    <w:rsid w:val="00CD0D63"/>
    <w:rsid w:val="00D3095F"/>
    <w:rsid w:val="00EA0504"/>
    <w:rsid w:val="00F11712"/>
    <w:rsid w:val="00F319FE"/>
    <w:rsid w:val="00F71C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71C8A"/>
    <w:rPr>
      <w:color w:val="808080"/>
    </w:rPr>
  </w:style>
  <w:style w:type="paragraph" w:customStyle="1" w:styleId="44DD5F813729B540BE5C80BF5EC8CA46">
    <w:name w:val="44DD5F813729B540BE5C80BF5EC8CA46"/>
    <w:rsid w:val="00F71C8A"/>
  </w:style>
  <w:style w:type="paragraph" w:customStyle="1" w:styleId="F24F5CE1A95DF64C866939AB5076BFE2">
    <w:name w:val="F24F5CE1A95DF64C866939AB5076BFE2"/>
    <w:rsid w:val="00F71C8A"/>
  </w:style>
  <w:style w:type="paragraph" w:customStyle="1" w:styleId="1F832C660AA8904AAA534A2CDB2596AF">
    <w:name w:val="1F832C660AA8904AAA534A2CDB2596AF"/>
    <w:rsid w:val="00F71C8A"/>
  </w:style>
  <w:style w:type="paragraph" w:customStyle="1" w:styleId="BBB20B365CC67F428E004E9D41F238A2">
    <w:name w:val="BBB20B365CC67F428E004E9D41F238A2"/>
    <w:rsid w:val="00F71C8A"/>
  </w:style>
  <w:style w:type="paragraph" w:customStyle="1" w:styleId="1507DB662F7EF14FBB6AC8F2539FECEC">
    <w:name w:val="1507DB662F7EF14FBB6AC8F2539FECEC"/>
    <w:rsid w:val="00F71C8A"/>
  </w:style>
  <w:style w:type="paragraph" w:customStyle="1" w:styleId="B3D574458D813A418EFF1E6870BE9C7A">
    <w:name w:val="B3D574458D813A418EFF1E6870BE9C7A"/>
    <w:rsid w:val="00F71C8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2B968887-C602-0643-976F-14279F7E3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4230</Words>
  <Characters>24111</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goldstein (1710933)</dc:creator>
  <cp:keywords/>
  <dc:description/>
  <cp:lastModifiedBy>Danielle Goldstein (1710933)</cp:lastModifiedBy>
  <cp:revision>4</cp:revision>
  <dcterms:created xsi:type="dcterms:W3CDTF">2019-12-20T20:23:00Z</dcterms:created>
  <dcterms:modified xsi:type="dcterms:W3CDTF">2019-12-20T20:24:00Z</dcterms:modified>
</cp:coreProperties>
</file>