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Default="003F7DD7" w:rsidP="003F7DD7">
      <w:pPr>
        <w:rPr>
          <w:sz w:val="24"/>
          <w:szCs w:val="24"/>
        </w:rPr>
      </w:pPr>
    </w:p>
    <w:p w14:paraId="5752CF86" w14:textId="45D6940E" w:rsidR="003F7DD7" w:rsidRDefault="003F7DD7" w:rsidP="003F7DD7">
      <w:pPr>
        <w:rPr>
          <w:sz w:val="24"/>
          <w:szCs w:val="24"/>
        </w:rPr>
      </w:pPr>
      <w:r w:rsidRPr="006C2F1B">
        <w:rPr>
          <w:sz w:val="36"/>
          <w:szCs w:val="36"/>
        </w:rPr>
        <w:t>Name:</w:t>
      </w:r>
      <w:r w:rsidR="00CD2E05">
        <w:rPr>
          <w:sz w:val="36"/>
          <w:szCs w:val="36"/>
        </w:rPr>
        <w:t xml:space="preserve"> Lamaya-</w:t>
      </w:r>
      <w:r w:rsidR="00323BAE">
        <w:rPr>
          <w:sz w:val="36"/>
          <w:szCs w:val="36"/>
        </w:rPr>
        <w:t>N</w:t>
      </w:r>
      <w:r w:rsidR="00CD2E05">
        <w:rPr>
          <w:sz w:val="36"/>
          <w:szCs w:val="36"/>
        </w:rPr>
        <w:t xml:space="preserve">our </w:t>
      </w:r>
      <w:r w:rsidR="00323BAE">
        <w:rPr>
          <w:sz w:val="36"/>
          <w:szCs w:val="36"/>
        </w:rPr>
        <w:t>H</w:t>
      </w:r>
      <w:r w:rsidR="00CD2E05">
        <w:rPr>
          <w:sz w:val="36"/>
          <w:szCs w:val="36"/>
        </w:rPr>
        <w:t>anif</w:t>
      </w:r>
    </w:p>
    <w:p w14:paraId="1EF03A2C" w14:textId="77777777" w:rsidR="003F7DD7" w:rsidRDefault="003F7DD7" w:rsidP="003F7DD7">
      <w:pPr>
        <w:rPr>
          <w:sz w:val="24"/>
          <w:szCs w:val="24"/>
        </w:rPr>
      </w:pPr>
    </w:p>
    <w:p w14:paraId="00F47272" w14:textId="3A599161" w:rsidR="003F7DD7" w:rsidRPr="00626D81" w:rsidRDefault="003F7DD7" w:rsidP="003F7DD7">
      <w:r w:rsidRPr="00626D81">
        <w:rPr>
          <w:sz w:val="32"/>
          <w:szCs w:val="32"/>
        </w:rPr>
        <w:t>Student ID:</w:t>
      </w:r>
      <w:r w:rsidR="00F72D37">
        <w:rPr>
          <w:sz w:val="32"/>
          <w:szCs w:val="32"/>
        </w:rPr>
        <w:t>243885</w:t>
      </w:r>
    </w:p>
    <w:p w14:paraId="3CD72554" w14:textId="77777777" w:rsidR="003F7DD7" w:rsidRDefault="003F7DD7" w:rsidP="003F7DD7">
      <w:pPr>
        <w:rPr>
          <w:sz w:val="24"/>
          <w:szCs w:val="24"/>
        </w:rPr>
      </w:pPr>
    </w:p>
    <w:p w14:paraId="24BFDDE9" w14:textId="18DC3A01" w:rsidR="003F7DD7" w:rsidRDefault="003F7DD7" w:rsidP="003F7DD7">
      <w:pPr>
        <w:rPr>
          <w:sz w:val="32"/>
          <w:szCs w:val="32"/>
        </w:rPr>
      </w:pPr>
      <w:r w:rsidRPr="006C2F1B">
        <w:rPr>
          <w:sz w:val="32"/>
          <w:szCs w:val="32"/>
        </w:rPr>
        <w:t>Module Name:</w:t>
      </w:r>
      <w:r w:rsidR="00F72D37">
        <w:rPr>
          <w:sz w:val="32"/>
          <w:szCs w:val="32"/>
        </w:rPr>
        <w:t xml:space="preserve"> LCLM4003</w:t>
      </w:r>
    </w:p>
    <w:p w14:paraId="6FB10324" w14:textId="77777777" w:rsidR="003F7DD7" w:rsidRDefault="003F7DD7" w:rsidP="003F7DD7">
      <w:pPr>
        <w:rPr>
          <w:sz w:val="32"/>
          <w:szCs w:val="32"/>
        </w:rPr>
      </w:pPr>
    </w:p>
    <w:p w14:paraId="0EC78F7C" w14:textId="38A18D3C" w:rsidR="006C2F1B" w:rsidRDefault="003F7DD7" w:rsidP="003F7DD7">
      <w:pPr>
        <w:rPr>
          <w:sz w:val="24"/>
          <w:szCs w:val="24"/>
        </w:rPr>
      </w:pPr>
      <w:r>
        <w:rPr>
          <w:sz w:val="32"/>
          <w:szCs w:val="32"/>
        </w:rPr>
        <w:t>Lecturer’s Name:</w:t>
      </w:r>
      <w:r w:rsidR="00F72D37">
        <w:rPr>
          <w:sz w:val="32"/>
          <w:szCs w:val="32"/>
        </w:rPr>
        <w:t xml:space="preserve"> Dr Abdallah Naser</w:t>
      </w:r>
      <w:r w:rsidR="006C2F1B">
        <w:rPr>
          <w:sz w:val="24"/>
          <w:szCs w:val="24"/>
        </w:rPr>
        <w:br w:type="page"/>
      </w:r>
    </w:p>
    <w:p w14:paraId="1AA5BBB0" w14:textId="1E9EECC7"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lang w:val="en-US"/>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lang w:val="en-US"/>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lang w:val="en-US"/>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lang w:val="en-US"/>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lang w:val="en-US"/>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lang w:val="en-US"/>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103155BB" w14:textId="55A33A7B" w:rsidR="00891FB9" w:rsidRPr="003A0F21" w:rsidRDefault="003A0F21" w:rsidP="009827F8">
            <w:pPr>
              <w:jc w:val="both"/>
            </w:pPr>
            <w:r w:rsidRPr="003A0F21">
              <w:t>Teamwork is the ability of people to share their knowledge, skills and efforts in a manner that allows them to work together and share responsibility for the team reaching its goals (</w:t>
            </w:r>
            <w:proofErr w:type="spellStart"/>
            <w:r w:rsidRPr="003A0F21">
              <w:t>McGuier</w:t>
            </w:r>
            <w:proofErr w:type="spellEnd"/>
            <w:r w:rsidRPr="003A0F21">
              <w:t xml:space="preserve"> et al., 2024). The video follows three sets of tasks: Omar will develop creative </w:t>
            </w:r>
            <w:proofErr w:type="gramStart"/>
            <w:r w:rsidRPr="003A0F21">
              <w:t>ideas,</w:t>
            </w:r>
            <w:proofErr w:type="gramEnd"/>
            <w:r w:rsidRPr="003A0F21">
              <w:t xml:space="preserve"> Lena will ensure academic accuracy and Hannah will search for evidence </w:t>
            </w:r>
            <w:r w:rsidR="009827F8">
              <w:t>for</w:t>
            </w:r>
            <w:r w:rsidRPr="003A0F21">
              <w:t xml:space="preserve"> research. Priya also brings in external case studies</w:t>
            </w:r>
            <w:r w:rsidR="009827F8">
              <w:t>,</w:t>
            </w:r>
            <w:r w:rsidRPr="003A0F21">
              <w:t xml:space="preserve"> and Alex runs schedules and digital workflow. They have different strengths, demonstrating how complementary their tasks are for a joint performance. Initially</w:t>
            </w:r>
            <w:r w:rsidR="009827F8">
              <w:t>,</w:t>
            </w:r>
            <w:r w:rsidRPr="003A0F21">
              <w:t xml:space="preserve"> it may be difficult as everyone has their own set of priorities, but as they meet through cooperation, it becomes easier. The video highlights the need for communication and teamwork, with a focus on the ability of the participants to communicate and collaborate with each other, and to </w:t>
            </w:r>
            <w:r w:rsidR="009827F8">
              <w:t>synchronise</w:t>
            </w:r>
            <w:r w:rsidRPr="003A0F21">
              <w:t xml:space="preserve"> their movements and actions to achieve a common goal.</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4D5FCA3A" w14:textId="44FC41B0" w:rsidR="00773777" w:rsidRPr="002203CA" w:rsidRDefault="005022CC" w:rsidP="00A80797">
            <w:pPr>
              <w:jc w:val="both"/>
              <w:rPr>
                <w:rFonts w:cstheme="minorHAnsi"/>
                <w:sz w:val="24"/>
                <w:szCs w:val="24"/>
              </w:rPr>
            </w:pPr>
            <w:r w:rsidRPr="005022CC">
              <w:rPr>
                <w:rFonts w:cstheme="minorHAnsi"/>
                <w:sz w:val="24"/>
                <w:szCs w:val="24"/>
              </w:rPr>
              <w:t xml:space="preserve">The 2:00 to 2:56 portion of the video is the Storming stage of Tuckman's model of team development. During this stage, conflicts emerge as individuals challenge the priorities, roles and working procedures. After a couple of hours of discussion, Omar gets frustrated and insists that decisions </w:t>
            </w:r>
            <w:proofErr w:type="gramStart"/>
            <w:r w:rsidRPr="005022CC">
              <w:rPr>
                <w:rFonts w:cstheme="minorHAnsi"/>
                <w:sz w:val="24"/>
                <w:szCs w:val="24"/>
              </w:rPr>
              <w:t>have to</w:t>
            </w:r>
            <w:proofErr w:type="gramEnd"/>
            <w:r w:rsidRPr="005022CC">
              <w:rPr>
                <w:rFonts w:cstheme="minorHAnsi"/>
                <w:sz w:val="24"/>
                <w:szCs w:val="24"/>
              </w:rPr>
              <w:t xml:space="preserve"> be made soon</w:t>
            </w:r>
            <w:r>
              <w:rPr>
                <w:rFonts w:cstheme="minorHAnsi"/>
                <w:sz w:val="24"/>
                <w:szCs w:val="24"/>
              </w:rPr>
              <w:t>,</w:t>
            </w:r>
            <w:r w:rsidRPr="005022CC">
              <w:rPr>
                <w:rFonts w:cstheme="minorHAnsi"/>
                <w:sz w:val="24"/>
                <w:szCs w:val="24"/>
              </w:rPr>
              <w:t xml:space="preserve"> and Lena argues that they should be made with empirical evidence. Hannah appears to be uncomfortable, as their disagreements escalate. These deeds demonstrate that conflicting norms of efficiency and quality exist. When working collaboratively, expectations may </w:t>
            </w:r>
            <w:r>
              <w:rPr>
                <w:rFonts w:cstheme="minorHAnsi"/>
                <w:sz w:val="24"/>
                <w:szCs w:val="24"/>
              </w:rPr>
              <w:t>not be</w:t>
            </w:r>
            <w:r w:rsidRPr="005022CC">
              <w:rPr>
                <w:rFonts w:cstheme="minorHAnsi"/>
                <w:sz w:val="24"/>
                <w:szCs w:val="24"/>
              </w:rPr>
              <w:t xml:space="preserve"> clearly communicated</w:t>
            </w:r>
            <w:r>
              <w:rPr>
                <w:rFonts w:cstheme="minorHAnsi"/>
                <w:sz w:val="24"/>
                <w:szCs w:val="24"/>
              </w:rPr>
              <w:t>,</w:t>
            </w:r>
            <w:r w:rsidRPr="005022CC">
              <w:rPr>
                <w:rFonts w:cstheme="minorHAnsi"/>
                <w:sz w:val="24"/>
                <w:szCs w:val="24"/>
              </w:rPr>
              <w:t xml:space="preserve"> or there may be poor </w:t>
            </w:r>
            <w:r>
              <w:rPr>
                <w:rFonts w:cstheme="minorHAnsi"/>
                <w:sz w:val="24"/>
                <w:szCs w:val="24"/>
              </w:rPr>
              <w:t>communication</w:t>
            </w:r>
            <w:r w:rsidRPr="005022CC">
              <w:rPr>
                <w:rFonts w:cstheme="minorHAnsi"/>
                <w:sz w:val="24"/>
                <w:szCs w:val="24"/>
              </w:rPr>
              <w:t>, which can lead to conflict (</w:t>
            </w:r>
            <w:proofErr w:type="spellStart"/>
            <w:r w:rsidRPr="005022CC">
              <w:rPr>
                <w:rFonts w:cstheme="minorHAnsi"/>
                <w:sz w:val="24"/>
                <w:szCs w:val="24"/>
              </w:rPr>
              <w:t>Omodan</w:t>
            </w:r>
            <w:proofErr w:type="spellEnd"/>
            <w:r w:rsidRPr="005022CC">
              <w:rPr>
                <w:rFonts w:cstheme="minorHAnsi"/>
                <w:sz w:val="24"/>
                <w:szCs w:val="24"/>
              </w:rPr>
              <w:t xml:space="preserve"> &amp; Skosana, 2023). The team is not yet in consensus about how to approach the project in this scene</w:t>
            </w:r>
            <w:r>
              <w:rPr>
                <w:rFonts w:cstheme="minorHAnsi"/>
                <w:sz w:val="24"/>
                <w:szCs w:val="24"/>
              </w:rPr>
              <w:t>,</w:t>
            </w:r>
            <w:r w:rsidRPr="005022CC">
              <w:rPr>
                <w:rFonts w:cstheme="minorHAnsi"/>
                <w:sz w:val="24"/>
                <w:szCs w:val="24"/>
              </w:rPr>
              <w:t xml:space="preserve"> and it is an example of Storming.</w:t>
            </w: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1EC0060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914EF4">
        <w:rPr>
          <w:rFonts w:cstheme="minorHAnsi"/>
          <w:sz w:val="24"/>
          <w:szCs w:val="24"/>
        </w:rPr>
        <w:t>the team is</w:t>
      </w:r>
      <w:r w:rsidR="00B950B5">
        <w:rPr>
          <w:rFonts w:cstheme="minorHAnsi"/>
          <w:sz w:val="24"/>
          <w:szCs w:val="24"/>
        </w:rPr>
        <w:t xml:space="preserve">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77777777" w:rsidR="00773777" w:rsidRPr="002203CA" w:rsidRDefault="00773777" w:rsidP="00A80797">
            <w:pPr>
              <w:jc w:val="both"/>
              <w:rPr>
                <w:rFonts w:cstheme="minorHAnsi"/>
                <w:sz w:val="24"/>
                <w:szCs w:val="24"/>
              </w:rPr>
            </w:pPr>
          </w:p>
          <w:p w14:paraId="42AC0873" w14:textId="686D01BD" w:rsidR="00773777" w:rsidRPr="002203CA" w:rsidRDefault="005022CC" w:rsidP="00A80797">
            <w:pPr>
              <w:jc w:val="both"/>
              <w:rPr>
                <w:rFonts w:cstheme="minorHAnsi"/>
                <w:sz w:val="24"/>
                <w:szCs w:val="24"/>
              </w:rPr>
            </w:pPr>
            <w:r>
              <w:rPr>
                <w:rStyle w:val="cursor-pointer"/>
                <w:rFonts w:ascii="Geist Fallback" w:hAnsi="Geist Fallback"/>
                <w:sz w:val="23"/>
                <w:szCs w:val="23"/>
              </w:rPr>
              <w:t>The last two minutes show the Performing part of Tuckman's model, where collaboration is productive, where responsibilities are set and shared, and where there is commitment.</w:t>
            </w:r>
            <w:r>
              <w:rPr>
                <w:rFonts w:ascii="Geist Fallback" w:hAnsi="Geist Fallback"/>
                <w:sz w:val="23"/>
                <w:szCs w:val="23"/>
              </w:rPr>
              <w:t xml:space="preserve"> </w:t>
            </w:r>
            <w:r>
              <w:rPr>
                <w:rStyle w:val="cursor-pointer"/>
                <w:rFonts w:ascii="Geist Fallback" w:hAnsi="Geist Fallback"/>
                <w:sz w:val="23"/>
                <w:szCs w:val="23"/>
              </w:rPr>
              <w:t>Lena agrees to view his promotional story, and Omar requests that she do so.</w:t>
            </w:r>
            <w:r>
              <w:rPr>
                <w:rFonts w:ascii="Geist Fallback" w:hAnsi="Geist Fallback"/>
                <w:sz w:val="23"/>
                <w:szCs w:val="23"/>
              </w:rPr>
              <w:t xml:space="preserve"> </w:t>
            </w:r>
            <w:r>
              <w:rPr>
                <w:rStyle w:val="cursor-pointer"/>
                <w:rFonts w:ascii="Geist Fallback" w:hAnsi="Geist Fallback"/>
                <w:sz w:val="23"/>
                <w:szCs w:val="23"/>
              </w:rPr>
              <w:t>Hannah completes market evaluation, Priya completes external case studies, and Alex checks that tasks are on schedule.</w:t>
            </w:r>
            <w:r>
              <w:rPr>
                <w:rFonts w:ascii="Geist Fallback" w:hAnsi="Geist Fallback"/>
                <w:sz w:val="23"/>
                <w:szCs w:val="23"/>
              </w:rPr>
              <w:t xml:space="preserve"> </w:t>
            </w:r>
            <w:r>
              <w:rPr>
                <w:rStyle w:val="cursor-pointer"/>
                <w:rFonts w:ascii="Geist Fallback" w:hAnsi="Geist Fallback"/>
                <w:sz w:val="23"/>
                <w:szCs w:val="23"/>
              </w:rPr>
              <w:t xml:space="preserve">The planned events and activities demonstrate good teamwork, rather than </w:t>
            </w:r>
            <w:proofErr w:type="gramStart"/>
            <w:r>
              <w:rPr>
                <w:rStyle w:val="cursor-pointer"/>
                <w:rFonts w:ascii="Geist Fallback" w:hAnsi="Geist Fallback"/>
                <w:sz w:val="23"/>
                <w:szCs w:val="23"/>
              </w:rPr>
              <w:t>each individual's</w:t>
            </w:r>
            <w:proofErr w:type="gramEnd"/>
            <w:r>
              <w:rPr>
                <w:rStyle w:val="cursor-pointer"/>
                <w:rFonts w:ascii="Geist Fallback" w:hAnsi="Geist Fallback"/>
                <w:sz w:val="23"/>
                <w:szCs w:val="23"/>
              </w:rPr>
              <w:t xml:space="preserve"> agenda.</w:t>
            </w:r>
            <w:r>
              <w:rPr>
                <w:rFonts w:ascii="Geist Fallback" w:hAnsi="Geist Fallback"/>
                <w:sz w:val="23"/>
                <w:szCs w:val="23"/>
              </w:rPr>
              <w:t xml:space="preserve"> </w:t>
            </w:r>
            <w:proofErr w:type="spellStart"/>
            <w:r>
              <w:rPr>
                <w:rStyle w:val="cursor-pointer"/>
                <w:rFonts w:ascii="Geist Fallback" w:hAnsi="Geist Fallback"/>
                <w:sz w:val="23"/>
                <w:szCs w:val="23"/>
              </w:rPr>
              <w:t>McGuier</w:t>
            </w:r>
            <w:proofErr w:type="spellEnd"/>
            <w:r>
              <w:rPr>
                <w:rStyle w:val="cursor-pointer"/>
                <w:rFonts w:ascii="Geist Fallback" w:hAnsi="Geist Fallback"/>
                <w:sz w:val="23"/>
                <w:szCs w:val="23"/>
              </w:rPr>
              <w:t xml:space="preserve"> et al. (2024) emphasise the importance of adaptive team performance and collaboration </w:t>
            </w:r>
            <w:proofErr w:type="gramStart"/>
            <w:r>
              <w:rPr>
                <w:rStyle w:val="cursor-pointer"/>
                <w:rFonts w:ascii="Geist Fallback" w:hAnsi="Geist Fallback"/>
                <w:sz w:val="23"/>
                <w:szCs w:val="23"/>
              </w:rPr>
              <w:t>in order to</w:t>
            </w:r>
            <w:proofErr w:type="gramEnd"/>
            <w:r>
              <w:rPr>
                <w:rStyle w:val="cursor-pointer"/>
                <w:rFonts w:ascii="Geist Fallback" w:hAnsi="Geist Fallback"/>
                <w:sz w:val="23"/>
                <w:szCs w:val="23"/>
              </w:rPr>
              <w:t xml:space="preserve"> be successful.</w:t>
            </w:r>
            <w:r>
              <w:rPr>
                <w:rFonts w:ascii="Geist Fallback" w:hAnsi="Geist Fallback"/>
                <w:sz w:val="23"/>
                <w:szCs w:val="23"/>
              </w:rPr>
              <w:t xml:space="preserve"> </w:t>
            </w:r>
            <w:r>
              <w:rPr>
                <w:rStyle w:val="cursor-pointer"/>
                <w:rFonts w:ascii="Geist Fallback" w:hAnsi="Geist Fallback"/>
                <w:sz w:val="23"/>
                <w:szCs w:val="23"/>
              </w:rPr>
              <w:t>The scene illustrates the Performing skills where members have a command of the elements and support each other and focus on achieving the group's task.</w:t>
            </w: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26063C82" w14:textId="7BEBA0B8" w:rsidR="00773777" w:rsidRPr="002203CA" w:rsidRDefault="00D761BF" w:rsidP="00A80797">
            <w:pPr>
              <w:jc w:val="both"/>
              <w:rPr>
                <w:rFonts w:cstheme="minorHAnsi"/>
                <w:sz w:val="24"/>
                <w:szCs w:val="24"/>
              </w:rPr>
            </w:pPr>
            <w:r w:rsidRPr="00D761BF">
              <w:rPr>
                <w:rFonts w:cstheme="minorHAnsi"/>
                <w:sz w:val="24"/>
                <w:szCs w:val="24"/>
              </w:rPr>
              <w:t xml:space="preserve">Group decision-making is the process of a group of people sharing information, discussing options, and choosing what to do. In the video, after some discussion, Omar suggests that they vote, and Lena argues that the campaign is lacking in empirical foundations. Priya then proposes to go ahead with the creative framework but give some more time for validation of the research. This is not an excuse to mention any of the issues; it is a way to include a variety of viewpoints. According to </w:t>
            </w:r>
            <w:proofErr w:type="spellStart"/>
            <w:r w:rsidRPr="00D761BF">
              <w:rPr>
                <w:rFonts w:cstheme="minorHAnsi"/>
                <w:sz w:val="24"/>
                <w:szCs w:val="24"/>
              </w:rPr>
              <w:t>Omodan</w:t>
            </w:r>
            <w:proofErr w:type="spellEnd"/>
            <w:r w:rsidRPr="00D761BF">
              <w:rPr>
                <w:rFonts w:cstheme="minorHAnsi"/>
                <w:sz w:val="24"/>
                <w:szCs w:val="24"/>
              </w:rPr>
              <w:t xml:space="preserve"> and Skosana (2023), Open Discussion is the most important process to resolve collaborative conflict. It shows the need for evidence to make effective group decisions</w:t>
            </w:r>
            <w:r>
              <w:rPr>
                <w:rFonts w:cstheme="minorHAnsi"/>
                <w:sz w:val="24"/>
                <w:szCs w:val="24"/>
              </w:rPr>
              <w:t>,</w:t>
            </w:r>
            <w:r w:rsidRPr="00D761BF">
              <w:rPr>
                <w:rFonts w:cstheme="minorHAnsi"/>
                <w:sz w:val="24"/>
                <w:szCs w:val="24"/>
              </w:rPr>
              <w:t xml:space="preserve"> and </w:t>
            </w:r>
            <w:r>
              <w:rPr>
                <w:rFonts w:cstheme="minorHAnsi"/>
                <w:sz w:val="24"/>
                <w:szCs w:val="24"/>
              </w:rPr>
              <w:t>it also</w:t>
            </w:r>
            <w:r w:rsidRPr="00D761BF">
              <w:rPr>
                <w:rFonts w:cstheme="minorHAnsi"/>
                <w:sz w:val="24"/>
                <w:szCs w:val="24"/>
              </w:rPr>
              <w:t xml:space="preserve"> shows the need to pay attention to practical considerations and show consideration and respect for others when making decisions. Diverse points of view enable the team to reach a consensus about the solution.</w:t>
            </w: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77777777" w:rsidR="00773777" w:rsidRPr="002203CA" w:rsidRDefault="00773777" w:rsidP="00A80797">
            <w:pPr>
              <w:jc w:val="both"/>
              <w:rPr>
                <w:rFonts w:cstheme="minorHAnsi"/>
                <w:sz w:val="24"/>
                <w:szCs w:val="24"/>
              </w:rPr>
            </w:pPr>
          </w:p>
          <w:p w14:paraId="5CB00134" w14:textId="1B9A450F" w:rsidR="00773777" w:rsidRPr="002203CA" w:rsidRDefault="006D644E" w:rsidP="00A80797">
            <w:pPr>
              <w:jc w:val="both"/>
              <w:rPr>
                <w:rFonts w:cstheme="minorHAnsi"/>
                <w:sz w:val="24"/>
                <w:szCs w:val="24"/>
              </w:rPr>
            </w:pPr>
            <w:r>
              <w:rPr>
                <w:rStyle w:val="cursor-pointer"/>
                <w:rFonts w:ascii="Geist Fallback" w:hAnsi="Geist Fallback"/>
                <w:sz w:val="23"/>
                <w:szCs w:val="23"/>
              </w:rPr>
              <w:t>Organized decision-making approach that stimulates idea generation, facilitates the sharing of ideas in a systematic way, clarifies ideas, and allows for individual prioritizing of alternatives, the Nominal Group Technique (NGT) (Riley-Bennett et al., 2024).</w:t>
            </w:r>
            <w:r>
              <w:rPr>
                <w:rFonts w:ascii="Geist Fallback" w:hAnsi="Geist Fallback"/>
                <w:sz w:val="23"/>
                <w:szCs w:val="23"/>
              </w:rPr>
              <w:t xml:space="preserve"> </w:t>
            </w:r>
            <w:r>
              <w:rPr>
                <w:rStyle w:val="cursor-pointer"/>
                <w:rFonts w:ascii="Geist Fallback" w:hAnsi="Geist Fallback"/>
                <w:sz w:val="23"/>
                <w:szCs w:val="23"/>
              </w:rPr>
              <w:t>In the video</w:t>
            </w:r>
            <w:r w:rsidR="005953DE">
              <w:rPr>
                <w:rStyle w:val="cursor-pointer"/>
                <w:rFonts w:ascii="Geist Fallback" w:hAnsi="Geist Fallback"/>
                <w:sz w:val="23"/>
                <w:szCs w:val="23"/>
              </w:rPr>
              <w:t>,</w:t>
            </w:r>
            <w:r>
              <w:rPr>
                <w:rStyle w:val="cursor-pointer"/>
                <w:rFonts w:ascii="Geist Fallback" w:hAnsi="Geist Fallback"/>
                <w:sz w:val="23"/>
                <w:szCs w:val="23"/>
              </w:rPr>
              <w:t xml:space="preserve"> the team comes up with suggestions for campaign ideas</w:t>
            </w:r>
            <w:r w:rsidR="005953DE">
              <w:rPr>
                <w:rStyle w:val="cursor-pointer"/>
                <w:rFonts w:ascii="Geist Fallback" w:hAnsi="Geist Fallback"/>
                <w:sz w:val="23"/>
                <w:szCs w:val="23"/>
              </w:rPr>
              <w:t>,</w:t>
            </w:r>
            <w:r>
              <w:rPr>
                <w:rStyle w:val="cursor-pointer"/>
                <w:rFonts w:ascii="Geist Fallback" w:hAnsi="Geist Fallback"/>
                <w:sz w:val="23"/>
                <w:szCs w:val="23"/>
              </w:rPr>
              <w:t xml:space="preserve"> and Omar later suggests to them that they use a vote to clear up their disagreement.</w:t>
            </w:r>
            <w:r>
              <w:rPr>
                <w:rFonts w:ascii="Geist Fallback" w:hAnsi="Geist Fallback"/>
                <w:sz w:val="23"/>
                <w:szCs w:val="23"/>
              </w:rPr>
              <w:t xml:space="preserve"> </w:t>
            </w:r>
            <w:r>
              <w:rPr>
                <w:rStyle w:val="cursor-pointer"/>
                <w:rFonts w:ascii="Geist Fallback" w:hAnsi="Geist Fallback"/>
                <w:sz w:val="23"/>
                <w:szCs w:val="23"/>
              </w:rPr>
              <w:t xml:space="preserve">These </w:t>
            </w:r>
            <w:r w:rsidR="005953DE">
              <w:rPr>
                <w:rStyle w:val="cursor-pointer"/>
                <w:rFonts w:ascii="Geist Fallback" w:hAnsi="Geist Fallback"/>
                <w:sz w:val="23"/>
                <w:szCs w:val="23"/>
              </w:rPr>
              <w:t>interactions</w:t>
            </w:r>
            <w:r>
              <w:rPr>
                <w:rStyle w:val="cursor-pointer"/>
                <w:rFonts w:ascii="Geist Fallback" w:hAnsi="Geist Fallback"/>
                <w:sz w:val="23"/>
                <w:szCs w:val="23"/>
              </w:rPr>
              <w:t xml:space="preserve"> do not, however, show the complete technique (independent idea generation and formal ranking are not shown).</w:t>
            </w:r>
            <w:r>
              <w:rPr>
                <w:rFonts w:ascii="Geist Fallback" w:hAnsi="Geist Fallback"/>
                <w:sz w:val="23"/>
                <w:szCs w:val="23"/>
              </w:rPr>
              <w:t xml:space="preserve"> </w:t>
            </w:r>
            <w:r w:rsidR="00B51911" w:rsidRPr="00B51911">
              <w:rPr>
                <w:rStyle w:val="cursor-pointer"/>
                <w:rFonts w:ascii="Geist Fallback" w:hAnsi="Geist Fallback"/>
                <w:sz w:val="23"/>
                <w:szCs w:val="23"/>
              </w:rPr>
              <w:t>The technique could have helped each member make a fair contribution prior to assessing campaign options.</w:t>
            </w:r>
            <w:r w:rsidR="00B51911">
              <w:rPr>
                <w:rStyle w:val="cursor-pointer"/>
                <w:rFonts w:ascii="Geist Fallback" w:hAnsi="Geist Fallback"/>
                <w:sz w:val="23"/>
                <w:szCs w:val="23"/>
              </w:rPr>
              <w:t xml:space="preserve"> </w:t>
            </w:r>
            <w:r>
              <w:rPr>
                <w:rStyle w:val="cursor-pointer"/>
                <w:rFonts w:ascii="Geist Fallback" w:hAnsi="Geist Fallback"/>
                <w:sz w:val="23"/>
                <w:szCs w:val="23"/>
              </w:rPr>
              <w:t>This would decrease the domination of vocal individuals, foster even participation and set priorities.</w:t>
            </w:r>
            <w:r>
              <w:rPr>
                <w:rFonts w:ascii="Geist Fallback" w:hAnsi="Geist Fallback"/>
                <w:sz w:val="23"/>
                <w:szCs w:val="23"/>
              </w:rPr>
              <w:t xml:space="preserve"> </w:t>
            </w:r>
            <w:r>
              <w:rPr>
                <w:rStyle w:val="cursor-pointer"/>
                <w:rFonts w:ascii="Geist Fallback" w:hAnsi="Geist Fallback"/>
                <w:sz w:val="23"/>
                <w:szCs w:val="23"/>
              </w:rPr>
              <w:t>This method would thus improve the functioning of the group in making decisions.</w:t>
            </w: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77777777" w:rsidR="00773777" w:rsidRPr="002203CA" w:rsidRDefault="00773777" w:rsidP="00A80797">
            <w:pPr>
              <w:jc w:val="both"/>
              <w:rPr>
                <w:rFonts w:cstheme="minorHAnsi"/>
                <w:sz w:val="24"/>
                <w:szCs w:val="24"/>
              </w:rPr>
            </w:pPr>
          </w:p>
          <w:p w14:paraId="56D65966" w14:textId="218F9722" w:rsidR="00773777" w:rsidRPr="002203CA" w:rsidRDefault="005953DE" w:rsidP="00A80797">
            <w:pPr>
              <w:jc w:val="both"/>
              <w:rPr>
                <w:rFonts w:cstheme="minorHAnsi"/>
                <w:sz w:val="24"/>
                <w:szCs w:val="24"/>
              </w:rPr>
            </w:pPr>
            <w:r>
              <w:rPr>
                <w:rStyle w:val="cursor-pointer"/>
                <w:rFonts w:ascii="Geist Fallback" w:hAnsi="Geist Fallback"/>
                <w:sz w:val="23"/>
                <w:szCs w:val="23"/>
              </w:rPr>
              <w:t>In the Thomas–Kilmann conflict resolution typologies, Priya is an example of a Compromising conflict style.</w:t>
            </w:r>
            <w:r>
              <w:rPr>
                <w:rFonts w:ascii="Geist Fallback" w:hAnsi="Geist Fallback"/>
                <w:sz w:val="23"/>
                <w:szCs w:val="23"/>
              </w:rPr>
              <w:t xml:space="preserve"> </w:t>
            </w:r>
            <w:r>
              <w:rPr>
                <w:rStyle w:val="cursor-pointer"/>
                <w:rFonts w:ascii="Geist Fallback" w:hAnsi="Geist Fallback"/>
                <w:sz w:val="23"/>
                <w:szCs w:val="23"/>
              </w:rPr>
              <w:t>Compromising is a process of balancing competing concerns to a solution that is acceptable to both parties with the help of concessions.</w:t>
            </w:r>
            <w:r>
              <w:rPr>
                <w:rFonts w:ascii="Geist Fallback" w:hAnsi="Geist Fallback"/>
                <w:sz w:val="23"/>
                <w:szCs w:val="23"/>
              </w:rPr>
              <w:t xml:space="preserve"> </w:t>
            </w:r>
            <w:r>
              <w:rPr>
                <w:rStyle w:val="cursor-pointer"/>
                <w:rFonts w:ascii="Geist Fallback" w:hAnsi="Geist Fallback"/>
                <w:sz w:val="23"/>
                <w:szCs w:val="23"/>
              </w:rPr>
              <w:t xml:space="preserve">Priya suggests approval of Omar's digital campaign framework at 3:20-3:36, with </w:t>
            </w:r>
            <w:r w:rsidR="00D940F4">
              <w:rPr>
                <w:rStyle w:val="cursor-pointer"/>
                <w:rFonts w:ascii="Geist Fallback" w:hAnsi="Geist Fallback"/>
                <w:sz w:val="23"/>
                <w:szCs w:val="23"/>
              </w:rPr>
              <w:t>48 hours</w:t>
            </w:r>
            <w:r>
              <w:rPr>
                <w:rStyle w:val="cursor-pointer"/>
                <w:rFonts w:ascii="Geist Fallback" w:hAnsi="Geist Fallback"/>
                <w:sz w:val="23"/>
                <w:szCs w:val="23"/>
              </w:rPr>
              <w:t xml:space="preserve"> for Lena to review the supporting evidence.</w:t>
            </w:r>
            <w:r>
              <w:rPr>
                <w:rFonts w:ascii="Geist Fallback" w:hAnsi="Geist Fallback"/>
                <w:sz w:val="23"/>
                <w:szCs w:val="23"/>
              </w:rPr>
              <w:t xml:space="preserve"> </w:t>
            </w:r>
            <w:r>
              <w:rPr>
                <w:rStyle w:val="cursor-pointer"/>
                <w:rFonts w:ascii="Geist Fallback" w:hAnsi="Geist Fallback"/>
                <w:sz w:val="23"/>
                <w:szCs w:val="23"/>
              </w:rPr>
              <w:t>It responds to Omar's need for a speedy solution without compromising on the quality of the education provided by Lena.</w:t>
            </w:r>
            <w:r>
              <w:rPr>
                <w:rFonts w:ascii="Geist Fallback" w:hAnsi="Geist Fallback"/>
                <w:sz w:val="23"/>
                <w:szCs w:val="23"/>
              </w:rPr>
              <w:t xml:space="preserve"> </w:t>
            </w:r>
            <w:proofErr w:type="spellStart"/>
            <w:r>
              <w:rPr>
                <w:rStyle w:val="cursor-pointer"/>
                <w:rFonts w:ascii="Geist Fallback" w:hAnsi="Geist Fallback"/>
                <w:sz w:val="23"/>
                <w:szCs w:val="23"/>
              </w:rPr>
              <w:t>Aggrawal</w:t>
            </w:r>
            <w:proofErr w:type="spellEnd"/>
            <w:r>
              <w:rPr>
                <w:rStyle w:val="cursor-pointer"/>
                <w:rFonts w:ascii="Geist Fallback" w:hAnsi="Geist Fallback"/>
                <w:sz w:val="23"/>
                <w:szCs w:val="23"/>
              </w:rPr>
              <w:t xml:space="preserve"> and Magana (2024) talk about the strategies of conflict management in teamwork, one of which is compromising.</w:t>
            </w:r>
            <w:r>
              <w:rPr>
                <w:rFonts w:ascii="Geist Fallback" w:hAnsi="Geist Fallback"/>
                <w:sz w:val="23"/>
                <w:szCs w:val="23"/>
              </w:rPr>
              <w:t xml:space="preserve"> </w:t>
            </w:r>
            <w:r>
              <w:rPr>
                <w:rStyle w:val="cursor-pointer"/>
                <w:rFonts w:ascii="Geist Fallback" w:hAnsi="Geist Fallback"/>
                <w:sz w:val="23"/>
                <w:szCs w:val="23"/>
              </w:rPr>
              <w:t xml:space="preserve">By focusing on the action steps, Priya helps to defuse the tension and </w:t>
            </w:r>
            <w:r w:rsidR="00D940F4">
              <w:rPr>
                <w:rStyle w:val="cursor-pointer"/>
                <w:rFonts w:ascii="Geist Fallback" w:hAnsi="Geist Fallback"/>
                <w:sz w:val="23"/>
                <w:szCs w:val="23"/>
              </w:rPr>
              <w:t>re-engage</w:t>
            </w:r>
            <w:r>
              <w:rPr>
                <w:rStyle w:val="cursor-pointer"/>
                <w:rFonts w:ascii="Geist Fallback" w:hAnsi="Geist Fallback"/>
                <w:sz w:val="23"/>
                <w:szCs w:val="23"/>
              </w:rPr>
              <w:t xml:space="preserve"> cooperation and team movement between the opposing parties who have differing priorities.</w:t>
            </w: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77777777" w:rsidR="00773777" w:rsidRPr="002203CA" w:rsidRDefault="00773777" w:rsidP="00A80797">
            <w:pPr>
              <w:jc w:val="both"/>
              <w:rPr>
                <w:rFonts w:cstheme="minorHAnsi"/>
                <w:sz w:val="24"/>
                <w:szCs w:val="24"/>
              </w:rPr>
            </w:pPr>
          </w:p>
          <w:p w14:paraId="31C40489" w14:textId="71E494A6" w:rsidR="00773777" w:rsidRPr="002203CA" w:rsidRDefault="00D940F4" w:rsidP="00A80797">
            <w:pPr>
              <w:jc w:val="both"/>
              <w:rPr>
                <w:rFonts w:cstheme="minorHAnsi"/>
                <w:sz w:val="24"/>
                <w:szCs w:val="24"/>
              </w:rPr>
            </w:pPr>
            <w:r>
              <w:rPr>
                <w:rStyle w:val="cursor-pointer"/>
                <w:rFonts w:ascii="Geist Fallback" w:hAnsi="Geist Fallback"/>
                <w:sz w:val="23"/>
                <w:szCs w:val="23"/>
              </w:rPr>
              <w:t>Hannah is an example of the Avoiding conflict management style in the Thomas–Kilmann conflict management model.</w:t>
            </w:r>
            <w:r>
              <w:rPr>
                <w:rFonts w:ascii="Geist Fallback" w:hAnsi="Geist Fallback"/>
                <w:sz w:val="23"/>
                <w:szCs w:val="23"/>
              </w:rPr>
              <w:t xml:space="preserve"> </w:t>
            </w:r>
            <w:r>
              <w:rPr>
                <w:rStyle w:val="cursor-pointer"/>
                <w:rFonts w:ascii="Geist Fallback" w:hAnsi="Geist Fallback"/>
                <w:sz w:val="23"/>
                <w:szCs w:val="23"/>
              </w:rPr>
              <w:t>When someone avoids disagreement by not dealing with the conflicting issues, it is called avoiding.</w:t>
            </w:r>
            <w:r>
              <w:rPr>
                <w:rFonts w:ascii="Geist Fallback" w:hAnsi="Geist Fallback"/>
                <w:sz w:val="23"/>
                <w:szCs w:val="23"/>
              </w:rPr>
              <w:t xml:space="preserve"> </w:t>
            </w:r>
            <w:r>
              <w:rPr>
                <w:rStyle w:val="cursor-pointer"/>
                <w:rFonts w:ascii="Geist Fallback" w:hAnsi="Geist Fallback"/>
                <w:sz w:val="23"/>
                <w:szCs w:val="23"/>
              </w:rPr>
              <w:t>When Lena and Omar are facing off against each other, Hannah moves back in her chair and speaks softly if interrupted.</w:t>
            </w:r>
            <w:r>
              <w:rPr>
                <w:rFonts w:ascii="Geist Fallback" w:hAnsi="Geist Fallback"/>
                <w:sz w:val="23"/>
                <w:szCs w:val="23"/>
              </w:rPr>
              <w:t xml:space="preserve"> </w:t>
            </w:r>
            <w:r>
              <w:rPr>
                <w:rStyle w:val="cursor-pointer"/>
                <w:rFonts w:ascii="Geist Fallback" w:hAnsi="Geist Fallback"/>
                <w:sz w:val="23"/>
                <w:szCs w:val="23"/>
              </w:rPr>
              <w:t>She is shrinking back from the growing conflict, which is indicated by her limited participation.</w:t>
            </w:r>
            <w:r>
              <w:rPr>
                <w:rFonts w:ascii="Geist Fallback" w:hAnsi="Geist Fallback"/>
                <w:sz w:val="23"/>
                <w:szCs w:val="23"/>
              </w:rPr>
              <w:t xml:space="preserve"> </w:t>
            </w:r>
            <w:r>
              <w:rPr>
                <w:rStyle w:val="cursor-pointer"/>
                <w:rFonts w:ascii="Geist Fallback" w:hAnsi="Geist Fallback"/>
                <w:sz w:val="23"/>
                <w:szCs w:val="23"/>
              </w:rPr>
              <w:t>While withdrawal may avert further immediate tension, it could also be a limitation on valuable contributions to making decisions.</w:t>
            </w:r>
            <w:r>
              <w:rPr>
                <w:rFonts w:ascii="Geist Fallback" w:hAnsi="Geist Fallback"/>
                <w:sz w:val="23"/>
                <w:szCs w:val="23"/>
              </w:rPr>
              <w:t xml:space="preserve"> </w:t>
            </w:r>
            <w:proofErr w:type="spellStart"/>
            <w:r>
              <w:rPr>
                <w:rStyle w:val="cursor-pointer"/>
                <w:rFonts w:ascii="Geist Fallback" w:hAnsi="Geist Fallback"/>
                <w:sz w:val="23"/>
                <w:szCs w:val="23"/>
              </w:rPr>
              <w:t>Omodan</w:t>
            </w:r>
            <w:proofErr w:type="spellEnd"/>
            <w:r>
              <w:rPr>
                <w:rStyle w:val="cursor-pointer"/>
                <w:rFonts w:ascii="Geist Fallback" w:hAnsi="Geist Fallback"/>
                <w:sz w:val="23"/>
                <w:szCs w:val="23"/>
              </w:rPr>
              <w:t xml:space="preserve"> and Skosana (2023) emphasise the need for an open conversation to enhance conflict management in student groups.</w:t>
            </w:r>
            <w:r>
              <w:rPr>
                <w:rFonts w:ascii="Geist Fallback" w:hAnsi="Geist Fallback"/>
                <w:sz w:val="23"/>
                <w:szCs w:val="23"/>
              </w:rPr>
              <w:t xml:space="preserve"> </w:t>
            </w:r>
            <w:r>
              <w:rPr>
                <w:rStyle w:val="cursor-pointer"/>
                <w:rFonts w:ascii="Geist Fallback" w:hAnsi="Geist Fallback"/>
                <w:sz w:val="23"/>
                <w:szCs w:val="23"/>
              </w:rPr>
              <w:t>Hannah's behaviour is a reminder to not avoid confrontation or conflict, but to make sure that others don't say their voice, that other concerns are not heard, and that conflict is not addressed.</w:t>
            </w: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77777777" w:rsidR="00773777" w:rsidRPr="002203CA" w:rsidRDefault="00773777" w:rsidP="00A80797">
            <w:pPr>
              <w:jc w:val="both"/>
              <w:rPr>
                <w:rFonts w:cstheme="minorHAnsi"/>
                <w:sz w:val="24"/>
                <w:szCs w:val="24"/>
              </w:rPr>
            </w:pPr>
          </w:p>
          <w:p w14:paraId="48FE1AD9" w14:textId="468D66E0" w:rsidR="00773777" w:rsidRPr="002203CA" w:rsidRDefault="00803478" w:rsidP="00A80797">
            <w:pPr>
              <w:jc w:val="both"/>
              <w:rPr>
                <w:rFonts w:cstheme="minorHAnsi"/>
                <w:sz w:val="24"/>
                <w:szCs w:val="24"/>
              </w:rPr>
            </w:pPr>
            <w:r>
              <w:rPr>
                <w:rStyle w:val="cursor-pointer"/>
                <w:rFonts w:ascii="Geist Fallback" w:hAnsi="Geist Fallback"/>
                <w:sz w:val="23"/>
                <w:szCs w:val="23"/>
              </w:rPr>
              <w:t>Priya is a perfect fit for Belbin's Implementer role, and Belbin's Resource Investigator role is for Alex.</w:t>
            </w:r>
            <w:r>
              <w:rPr>
                <w:rFonts w:ascii="Geist Fallback" w:hAnsi="Geist Fallback"/>
                <w:sz w:val="23"/>
                <w:szCs w:val="23"/>
              </w:rPr>
              <w:t xml:space="preserve"> </w:t>
            </w:r>
            <w:r>
              <w:rPr>
                <w:rStyle w:val="cursor-pointer"/>
                <w:rFonts w:ascii="Geist Fallback" w:hAnsi="Geist Fallback"/>
                <w:sz w:val="23"/>
                <w:szCs w:val="23"/>
              </w:rPr>
              <w:t>Implementers organise activities and put ideas into action; Resource Investigators seek opportunities and find information in other sources (Belbin Associates, 2022).</w:t>
            </w:r>
            <w:r>
              <w:rPr>
                <w:rFonts w:ascii="Geist Fallback" w:hAnsi="Geist Fallback"/>
                <w:sz w:val="23"/>
                <w:szCs w:val="23"/>
              </w:rPr>
              <w:t xml:space="preserve"> </w:t>
            </w:r>
            <w:r>
              <w:rPr>
                <w:rStyle w:val="cursor-pointer"/>
                <w:rFonts w:ascii="Geist Fallback" w:hAnsi="Geist Fallback"/>
                <w:sz w:val="23"/>
                <w:szCs w:val="23"/>
              </w:rPr>
              <w:t>Alex creates workflows in parallel and works on them with digital tools.</w:t>
            </w:r>
            <w:r>
              <w:rPr>
                <w:rFonts w:ascii="Geist Fallback" w:hAnsi="Geist Fallback"/>
                <w:sz w:val="23"/>
                <w:szCs w:val="23"/>
              </w:rPr>
              <w:t xml:space="preserve"> </w:t>
            </w:r>
            <w:r>
              <w:rPr>
                <w:rStyle w:val="cursor-pointer"/>
                <w:rFonts w:ascii="Geist Fallback" w:hAnsi="Geist Fallback"/>
                <w:sz w:val="23"/>
                <w:szCs w:val="23"/>
              </w:rPr>
              <w:t>Priya collects appropriate case studies from other agencies that enhance research resources of the team.</w:t>
            </w:r>
            <w:r>
              <w:rPr>
                <w:rFonts w:ascii="Geist Fallback" w:hAnsi="Geist Fallback"/>
                <w:sz w:val="23"/>
                <w:szCs w:val="23"/>
              </w:rPr>
              <w:t xml:space="preserve"> </w:t>
            </w:r>
            <w:r>
              <w:rPr>
                <w:rStyle w:val="cursor-pointer"/>
                <w:rFonts w:ascii="Geist Fallback" w:hAnsi="Geist Fallback"/>
                <w:sz w:val="23"/>
                <w:szCs w:val="23"/>
              </w:rPr>
              <w:t xml:space="preserve">Both have complementary strengths, and they contribute: Alex </w:t>
            </w:r>
            <w:proofErr w:type="gramStart"/>
            <w:r>
              <w:rPr>
                <w:rStyle w:val="cursor-pointer"/>
                <w:rFonts w:ascii="Geist Fallback" w:hAnsi="Geist Fallback"/>
                <w:sz w:val="23"/>
                <w:szCs w:val="23"/>
              </w:rPr>
              <w:t>is able to</w:t>
            </w:r>
            <w:proofErr w:type="gramEnd"/>
            <w:r>
              <w:rPr>
                <w:rStyle w:val="cursor-pointer"/>
                <w:rFonts w:ascii="Geist Fallback" w:hAnsi="Geist Fallback"/>
                <w:sz w:val="23"/>
                <w:szCs w:val="23"/>
              </w:rPr>
              <w:t xml:space="preserve"> bring structure to implementation, and Priya brings opportunities and knowledge to the group.</w:t>
            </w:r>
            <w:r>
              <w:rPr>
                <w:rFonts w:ascii="Geist Fallback" w:hAnsi="Geist Fallback"/>
                <w:sz w:val="23"/>
                <w:szCs w:val="23"/>
              </w:rPr>
              <w:t xml:space="preserve"> </w:t>
            </w:r>
            <w:r>
              <w:rPr>
                <w:rStyle w:val="cursor-pointer"/>
                <w:rFonts w:ascii="Geist Fallback" w:hAnsi="Geist Fallback"/>
                <w:sz w:val="23"/>
                <w:szCs w:val="23"/>
              </w:rPr>
              <w:t>A key finding is that role diversity is correlated with team effectiveness by Adamis et al. (2023), which reinforces the importance of team practices as an element of blending with outside search.</w:t>
            </w: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77777777" w:rsidR="00EF4387" w:rsidRDefault="00EF4387" w:rsidP="00A77C0E">
            <w:pPr>
              <w:jc w:val="both"/>
              <w:rPr>
                <w:rFonts w:cstheme="minorHAnsi"/>
                <w:sz w:val="24"/>
                <w:szCs w:val="24"/>
              </w:rPr>
            </w:pPr>
          </w:p>
          <w:p w14:paraId="18988231" w14:textId="300D7868" w:rsidR="00EF4387" w:rsidRDefault="00803478" w:rsidP="00A77C0E">
            <w:pPr>
              <w:jc w:val="both"/>
              <w:rPr>
                <w:rFonts w:cstheme="minorHAnsi"/>
                <w:sz w:val="24"/>
                <w:szCs w:val="24"/>
              </w:rPr>
            </w:pPr>
            <w:r>
              <w:rPr>
                <w:rStyle w:val="cursor-pointer"/>
                <w:rFonts w:ascii="Geist Fallback" w:hAnsi="Geist Fallback"/>
                <w:sz w:val="23"/>
                <w:szCs w:val="23"/>
              </w:rPr>
              <w:t>Omar has Belbin's characteristics of Shaper, and Lena has mostly Completer Finisher, but also Monitor Evaluator.</w:t>
            </w:r>
            <w:r>
              <w:rPr>
                <w:rFonts w:ascii="Geist Fallback" w:hAnsi="Geist Fallback"/>
                <w:sz w:val="23"/>
                <w:szCs w:val="23"/>
              </w:rPr>
              <w:t xml:space="preserve"> </w:t>
            </w:r>
            <w:r>
              <w:rPr>
                <w:rStyle w:val="cursor-pointer"/>
                <w:rFonts w:ascii="Geist Fallback" w:hAnsi="Geist Fallback"/>
                <w:sz w:val="23"/>
                <w:szCs w:val="23"/>
              </w:rPr>
              <w:t>While Completer Finishers are more interested in accuracy and quality, Shapers encourage progress and address delays (Belbin Associates, 2022).</w:t>
            </w:r>
            <w:r>
              <w:rPr>
                <w:rFonts w:ascii="Geist Fallback" w:hAnsi="Geist Fallback"/>
                <w:sz w:val="23"/>
                <w:szCs w:val="23"/>
              </w:rPr>
              <w:t xml:space="preserve"> </w:t>
            </w:r>
            <w:r>
              <w:rPr>
                <w:rStyle w:val="cursor-pointer"/>
                <w:rFonts w:ascii="Geist Fallback" w:hAnsi="Geist Fallback"/>
                <w:sz w:val="23"/>
                <w:szCs w:val="23"/>
              </w:rPr>
              <w:t>When Omar takes longer than expected to act, his emotions get the better of him, but he can't be stopped.</w:t>
            </w:r>
            <w:r>
              <w:rPr>
                <w:rFonts w:ascii="Geist Fallback" w:hAnsi="Geist Fallback"/>
                <w:sz w:val="23"/>
                <w:szCs w:val="23"/>
              </w:rPr>
              <w:t xml:space="preserve"> </w:t>
            </w:r>
            <w:r>
              <w:rPr>
                <w:rStyle w:val="cursor-pointer"/>
                <w:rFonts w:ascii="Geist Fallback" w:hAnsi="Geist Fallback"/>
                <w:sz w:val="23"/>
                <w:szCs w:val="23"/>
              </w:rPr>
              <w:t>Lena critically reviews research evidence, ensures academic integrity, and conducts final checks of research quality.</w:t>
            </w:r>
            <w:r>
              <w:rPr>
                <w:rFonts w:ascii="Geist Fallback" w:hAnsi="Geist Fallback"/>
                <w:sz w:val="23"/>
                <w:szCs w:val="23"/>
              </w:rPr>
              <w:t xml:space="preserve"> </w:t>
            </w:r>
            <w:r>
              <w:rPr>
                <w:rStyle w:val="cursor-pointer"/>
                <w:rFonts w:ascii="Geist Fallback" w:hAnsi="Geist Fallback"/>
                <w:sz w:val="23"/>
                <w:szCs w:val="23"/>
              </w:rPr>
              <w:t xml:space="preserve">There is also an Analytical Judgement role that is </w:t>
            </w:r>
            <w:proofErr w:type="gramStart"/>
            <w:r>
              <w:rPr>
                <w:rStyle w:val="cursor-pointer"/>
                <w:rFonts w:ascii="Geist Fallback" w:hAnsi="Geist Fallback"/>
                <w:sz w:val="23"/>
                <w:szCs w:val="23"/>
              </w:rPr>
              <w:t>similar to</w:t>
            </w:r>
            <w:proofErr w:type="gramEnd"/>
            <w:r>
              <w:rPr>
                <w:rStyle w:val="cursor-pointer"/>
                <w:rFonts w:ascii="Geist Fallback" w:hAnsi="Geist Fallback"/>
                <w:sz w:val="23"/>
                <w:szCs w:val="23"/>
              </w:rPr>
              <w:t xml:space="preserve"> hers.</w:t>
            </w:r>
            <w:r>
              <w:rPr>
                <w:rFonts w:ascii="Geist Fallback" w:hAnsi="Geist Fallback"/>
                <w:sz w:val="23"/>
                <w:szCs w:val="23"/>
              </w:rPr>
              <w:t xml:space="preserve"> </w:t>
            </w:r>
            <w:r>
              <w:rPr>
                <w:rStyle w:val="cursor-pointer"/>
                <w:rFonts w:ascii="Geist Fallback" w:hAnsi="Geist Fallback"/>
                <w:sz w:val="23"/>
                <w:szCs w:val="23"/>
              </w:rPr>
              <w:t>Initially, they argue over their opposing actions, then they complement each other.</w:t>
            </w:r>
            <w:r>
              <w:rPr>
                <w:rFonts w:ascii="Geist Fallback" w:hAnsi="Geist Fallback"/>
                <w:sz w:val="23"/>
                <w:szCs w:val="23"/>
              </w:rPr>
              <w:t xml:space="preserve"> </w:t>
            </w:r>
            <w:r>
              <w:rPr>
                <w:rStyle w:val="cursor-pointer"/>
                <w:rFonts w:ascii="Geist Fallback" w:hAnsi="Geist Fallback"/>
                <w:sz w:val="23"/>
                <w:szCs w:val="23"/>
              </w:rPr>
              <w:t xml:space="preserve">Flores </w:t>
            </w:r>
            <w:proofErr w:type="spellStart"/>
            <w:r>
              <w:rPr>
                <w:rStyle w:val="cursor-pointer"/>
                <w:rFonts w:ascii="Geist Fallback" w:hAnsi="Geist Fallback"/>
                <w:sz w:val="23"/>
                <w:szCs w:val="23"/>
              </w:rPr>
              <w:t>Ureba</w:t>
            </w:r>
            <w:proofErr w:type="spellEnd"/>
            <w:r>
              <w:rPr>
                <w:rStyle w:val="cursor-pointer"/>
                <w:rFonts w:ascii="Geist Fallback" w:hAnsi="Geist Fallback"/>
                <w:sz w:val="23"/>
                <w:szCs w:val="23"/>
              </w:rPr>
              <w:t xml:space="preserve"> et al. (2022) also stress the need for balanced team </w:t>
            </w:r>
            <w:proofErr w:type="gramStart"/>
            <w:r>
              <w:rPr>
                <w:rStyle w:val="cursor-pointer"/>
                <w:rFonts w:ascii="Geist Fallback" w:hAnsi="Geist Fallback"/>
                <w:sz w:val="23"/>
                <w:szCs w:val="23"/>
              </w:rPr>
              <w:t>roles, and</w:t>
            </w:r>
            <w:proofErr w:type="gramEnd"/>
            <w:r>
              <w:rPr>
                <w:rStyle w:val="cursor-pointer"/>
                <w:rFonts w:ascii="Geist Fallback" w:hAnsi="Geist Fallback"/>
                <w:sz w:val="23"/>
                <w:szCs w:val="23"/>
              </w:rPr>
              <w:t xml:space="preserve"> highlight </w:t>
            </w:r>
            <w:proofErr w:type="gramStart"/>
            <w:r>
              <w:rPr>
                <w:rStyle w:val="cursor-pointer"/>
                <w:rFonts w:ascii="Geist Fallback" w:hAnsi="Geist Fallback"/>
                <w:sz w:val="23"/>
                <w:szCs w:val="23"/>
              </w:rPr>
              <w:t>a number of</w:t>
            </w:r>
            <w:proofErr w:type="gramEnd"/>
            <w:r>
              <w:rPr>
                <w:rStyle w:val="cursor-pointer"/>
                <w:rFonts w:ascii="Geist Fallback" w:hAnsi="Geist Fallback"/>
                <w:sz w:val="23"/>
                <w:szCs w:val="23"/>
              </w:rPr>
              <w:t xml:space="preserve"> factors that can enhance collaborative performance.</w:t>
            </w:r>
          </w:p>
          <w:p w14:paraId="2E2F3BB4" w14:textId="67F7B93D"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1F3AFF76" w14:textId="47986350" w:rsidR="007F16AF" w:rsidRDefault="002D6DCB" w:rsidP="00A77C0E">
            <w:pPr>
              <w:jc w:val="both"/>
              <w:rPr>
                <w:rFonts w:cstheme="minorHAnsi"/>
                <w:sz w:val="24"/>
                <w:szCs w:val="24"/>
              </w:rPr>
            </w:pPr>
            <w:r>
              <w:rPr>
                <w:rStyle w:val="cursor-pointer"/>
                <w:rFonts w:ascii="Geist Fallback" w:hAnsi="Geist Fallback"/>
                <w:sz w:val="23"/>
                <w:szCs w:val="23"/>
              </w:rPr>
              <w:t>I would certainly take the Implementer path, based on the team that I've seen.</w:t>
            </w:r>
            <w:r>
              <w:rPr>
                <w:rFonts w:ascii="Geist Fallback" w:hAnsi="Geist Fallback"/>
                <w:sz w:val="23"/>
                <w:szCs w:val="23"/>
              </w:rPr>
              <w:t xml:space="preserve"> </w:t>
            </w:r>
            <w:r>
              <w:rPr>
                <w:rStyle w:val="cursor-pointer"/>
                <w:rFonts w:ascii="Geist Fallback" w:hAnsi="Geist Fallback"/>
                <w:sz w:val="23"/>
                <w:szCs w:val="23"/>
              </w:rPr>
              <w:t>Implementers are practical, organised and have a focus on taking ideas and translating them into clear action and achievable plans (Belbin Associates, 2022).</w:t>
            </w:r>
            <w:r>
              <w:rPr>
                <w:rFonts w:ascii="Geist Fallback" w:hAnsi="Geist Fallback"/>
                <w:sz w:val="23"/>
                <w:szCs w:val="23"/>
              </w:rPr>
              <w:t xml:space="preserve"> </w:t>
            </w:r>
            <w:r>
              <w:rPr>
                <w:rStyle w:val="cursor-pointer"/>
                <w:rFonts w:ascii="Geist Fallback" w:hAnsi="Geist Fallback"/>
                <w:sz w:val="23"/>
                <w:szCs w:val="23"/>
              </w:rPr>
              <w:t>I can relate to Alex, who demonstrates Implementer behaviours by establishing parallel processes between 3:37-3:52.</w:t>
            </w:r>
            <w:r>
              <w:rPr>
                <w:rFonts w:ascii="Geist Fallback" w:hAnsi="Geist Fallback"/>
                <w:sz w:val="23"/>
                <w:szCs w:val="23"/>
              </w:rPr>
              <w:t xml:space="preserve"> </w:t>
            </w:r>
            <w:r>
              <w:rPr>
                <w:rStyle w:val="cursor-pointer"/>
                <w:rFonts w:ascii="Geist Fallback" w:hAnsi="Geist Fallback"/>
                <w:sz w:val="23"/>
                <w:szCs w:val="23"/>
              </w:rPr>
              <w:t xml:space="preserve">If I faced a similar situation, I would assist in translating Omar's creative concept into achievable tasks, achievable deadlines and an organised workflow, </w:t>
            </w:r>
            <w:proofErr w:type="gramStart"/>
            <w:r>
              <w:rPr>
                <w:rStyle w:val="cursor-pointer"/>
                <w:rFonts w:ascii="Geist Fallback" w:hAnsi="Geist Fallback"/>
                <w:sz w:val="23"/>
                <w:szCs w:val="23"/>
              </w:rPr>
              <w:t>and also</w:t>
            </w:r>
            <w:proofErr w:type="gramEnd"/>
            <w:r>
              <w:rPr>
                <w:rStyle w:val="cursor-pointer"/>
                <w:rFonts w:ascii="Geist Fallback" w:hAnsi="Geist Fallback"/>
                <w:sz w:val="23"/>
                <w:szCs w:val="23"/>
              </w:rPr>
              <w:t xml:space="preserve"> assist with quality checks with Lena.</w:t>
            </w:r>
            <w:r>
              <w:rPr>
                <w:rFonts w:ascii="Geist Fallback" w:hAnsi="Geist Fallback"/>
                <w:sz w:val="23"/>
                <w:szCs w:val="23"/>
              </w:rPr>
              <w:t xml:space="preserve"> </w:t>
            </w:r>
            <w:r>
              <w:rPr>
                <w:rStyle w:val="cursor-pointer"/>
                <w:rFonts w:ascii="Geist Fallback" w:hAnsi="Geist Fallback"/>
                <w:sz w:val="23"/>
                <w:szCs w:val="23"/>
              </w:rPr>
              <w:t>In retrospect, however, I realise that at times when things get out of our hands, I may become too fixated on a set formula myself.</w:t>
            </w:r>
            <w:r>
              <w:rPr>
                <w:rFonts w:ascii="Geist Fallback" w:hAnsi="Geist Fallback"/>
                <w:sz w:val="23"/>
                <w:szCs w:val="23"/>
              </w:rPr>
              <w:t xml:space="preserve"> </w:t>
            </w:r>
            <w:proofErr w:type="gramStart"/>
            <w:r>
              <w:rPr>
                <w:rStyle w:val="cursor-pointer"/>
                <w:rFonts w:ascii="Geist Fallback" w:hAnsi="Geist Fallback"/>
                <w:sz w:val="23"/>
                <w:szCs w:val="23"/>
              </w:rPr>
              <w:t>So</w:t>
            </w:r>
            <w:proofErr w:type="gramEnd"/>
            <w:r>
              <w:rPr>
                <w:rStyle w:val="cursor-pointer"/>
                <w:rFonts w:ascii="Geist Fallback" w:hAnsi="Geist Fallback"/>
                <w:sz w:val="23"/>
                <w:szCs w:val="23"/>
              </w:rPr>
              <w:t xml:space="preserve"> I would have to be open-minded and take others' opinions.</w:t>
            </w:r>
            <w:r>
              <w:rPr>
                <w:rFonts w:ascii="Geist Fallback" w:hAnsi="Geist Fallback"/>
                <w:sz w:val="23"/>
                <w:szCs w:val="23"/>
              </w:rPr>
              <w:t xml:space="preserve"> </w:t>
            </w:r>
            <w:r>
              <w:rPr>
                <w:rStyle w:val="cursor-pointer"/>
                <w:rFonts w:ascii="Geist Fallback" w:hAnsi="Geist Fallback"/>
                <w:sz w:val="23"/>
                <w:szCs w:val="23"/>
              </w:rPr>
              <w:t>The video helped me to understand the importance of teamwork not just being organised but being able to work together and adapt to meet the needs of everyone.</w:t>
            </w:r>
          </w:p>
          <w:p w14:paraId="71932275" w14:textId="629D9086"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05B4A12B" w14:textId="77777777" w:rsidR="008C49CC" w:rsidRPr="00FB5078" w:rsidRDefault="008C49CC" w:rsidP="008C49CC">
      <w:pPr>
        <w:spacing w:after="0" w:line="360" w:lineRule="auto"/>
        <w:ind w:left="720" w:hanging="720"/>
      </w:pPr>
      <w:r>
        <w:t xml:space="preserve">Adamis, D., </w:t>
      </w:r>
      <w:proofErr w:type="spellStart"/>
      <w:r>
        <w:t>Krompa</w:t>
      </w:r>
      <w:proofErr w:type="spellEnd"/>
      <w:r>
        <w:t xml:space="preserve">, G.M., Rauf, A., Mulligan, O. and O’Mahony, E. (2023) ‘Belbin’s team role balance and team effectiveness in community mental health teams in an area of Northwest Ireland: Implications for leadership’, </w:t>
      </w:r>
      <w:r>
        <w:rPr>
          <w:rStyle w:val="Emphasis"/>
        </w:rPr>
        <w:t>Merits</w:t>
      </w:r>
      <w:r>
        <w:t xml:space="preserve">, 3(3), pp. 604–614. Available at:  </w:t>
      </w:r>
      <w:hyperlink r:id="rId13" w:history="1">
        <w:r w:rsidRPr="007B6134">
          <w:rPr>
            <w:rStyle w:val="Hyperlink"/>
          </w:rPr>
          <w:t>https://www.mdpi.com/2673-8104/3/3/36</w:t>
        </w:r>
      </w:hyperlink>
      <w:r>
        <w:t xml:space="preserve"> </w:t>
      </w:r>
    </w:p>
    <w:p w14:paraId="7D979C53" w14:textId="77777777" w:rsidR="008C49CC" w:rsidRPr="00FB5078" w:rsidRDefault="008C49CC" w:rsidP="008C49CC">
      <w:pPr>
        <w:spacing w:after="0" w:line="360" w:lineRule="auto"/>
        <w:ind w:left="720" w:hanging="720"/>
      </w:pPr>
      <w:proofErr w:type="spellStart"/>
      <w:r>
        <w:t>Aggrawal</w:t>
      </w:r>
      <w:proofErr w:type="spellEnd"/>
      <w:r>
        <w:t xml:space="preserve">, S. and Magana, A.J. (2024) ‘Teamwork conflict management training and conflict resolution practice via large language models’, </w:t>
      </w:r>
      <w:r>
        <w:rPr>
          <w:rStyle w:val="Emphasis"/>
        </w:rPr>
        <w:t>Future Internet</w:t>
      </w:r>
      <w:r>
        <w:t xml:space="preserve">, 16(5), 177. Available at: </w:t>
      </w:r>
      <w:hyperlink r:id="rId14" w:history="1">
        <w:r w:rsidRPr="007B6134">
          <w:rPr>
            <w:rStyle w:val="Hyperlink"/>
          </w:rPr>
          <w:t>https://www.mdpi.com/1999-5903/16/5/177</w:t>
        </w:r>
      </w:hyperlink>
      <w:r>
        <w:t xml:space="preserve"> </w:t>
      </w:r>
    </w:p>
    <w:p w14:paraId="3C5514B6" w14:textId="77777777" w:rsidR="008C49CC" w:rsidRPr="00FB5078" w:rsidRDefault="008C49CC" w:rsidP="008C49CC">
      <w:pPr>
        <w:spacing w:after="0" w:line="360" w:lineRule="auto"/>
        <w:ind w:left="720" w:hanging="720"/>
      </w:pPr>
      <w:r>
        <w:t xml:space="preserve">Belbin Associates (2022) </w:t>
      </w:r>
      <w:r>
        <w:rPr>
          <w:rStyle w:val="Emphasis"/>
        </w:rPr>
        <w:t>Belbin team roles in a nutshell</w:t>
      </w:r>
      <w:r>
        <w:t xml:space="preserve">. Available at: </w:t>
      </w:r>
      <w:hyperlink r:id="rId15" w:history="1">
        <w:r w:rsidRPr="007B6134">
          <w:rPr>
            <w:rStyle w:val="Hyperlink"/>
          </w:rPr>
          <w:t>https://www.belbin.com/media/3309/belbin-team-roles-in-a-nutshell.pdf</w:t>
        </w:r>
      </w:hyperlink>
      <w:r>
        <w:t xml:space="preserve"> </w:t>
      </w:r>
    </w:p>
    <w:p w14:paraId="27086E00" w14:textId="77777777" w:rsidR="008C49CC" w:rsidRPr="00FB5078" w:rsidRDefault="008C49CC" w:rsidP="008C49CC">
      <w:pPr>
        <w:spacing w:after="0" w:line="360" w:lineRule="auto"/>
        <w:ind w:left="720" w:hanging="720"/>
      </w:pPr>
      <w:r>
        <w:t xml:space="preserve">Flores Ureba, S., Simón de Blas, C., </w:t>
      </w:r>
      <w:proofErr w:type="spellStart"/>
      <w:r>
        <w:t>Borrás-Gené</w:t>
      </w:r>
      <w:proofErr w:type="spellEnd"/>
      <w:r>
        <w:t>, O. and Macías-Guillén, A. (2022) ‘</w:t>
      </w:r>
      <w:proofErr w:type="spellStart"/>
      <w:r>
        <w:t>Analyzing</w:t>
      </w:r>
      <w:proofErr w:type="spellEnd"/>
      <w:r>
        <w:t xml:space="preserve"> the influence of Belbin’s roles on the quality of collaborative learning for the study of business fundamentals’, </w:t>
      </w:r>
      <w:r>
        <w:rPr>
          <w:rStyle w:val="Emphasis"/>
        </w:rPr>
        <w:t>Education Sciences</w:t>
      </w:r>
      <w:r>
        <w:t xml:space="preserve">, 12(9), 594. Available at: </w:t>
      </w:r>
      <w:r w:rsidRPr="00FB5078">
        <w:t xml:space="preserve"> </w:t>
      </w:r>
      <w:hyperlink r:id="rId16" w:history="1">
        <w:r w:rsidRPr="007B6134">
          <w:rPr>
            <w:rStyle w:val="Hyperlink"/>
          </w:rPr>
          <w:t>https://www.mdpi.com/2227-7102/12/9/594</w:t>
        </w:r>
      </w:hyperlink>
      <w:r>
        <w:t xml:space="preserve"> </w:t>
      </w:r>
    </w:p>
    <w:p w14:paraId="0970AE5A" w14:textId="77777777" w:rsidR="008C49CC" w:rsidRPr="00FB5078" w:rsidRDefault="008C49CC" w:rsidP="008C49CC">
      <w:pPr>
        <w:spacing w:after="0" w:line="360" w:lineRule="auto"/>
        <w:ind w:left="720" w:hanging="720"/>
      </w:pPr>
      <w:r>
        <w:t xml:space="preserve">McGuier, E.A., Kolko, D.J., Aarons, G.A., Schachter, A., Klem, M.L., Diabes, M.A., Weingart, L.R., Salas, E. and Wolk, C.B. (2024) ‘Teamwork and implementation of innovations in healthcare and human service settings: A systematic review’, </w:t>
      </w:r>
      <w:r>
        <w:rPr>
          <w:rStyle w:val="Emphasis"/>
        </w:rPr>
        <w:t>Implementation Science</w:t>
      </w:r>
      <w:r>
        <w:t xml:space="preserve">, 19, 49. Available at: </w:t>
      </w:r>
      <w:hyperlink r:id="rId17" w:history="1">
        <w:r w:rsidRPr="007B6134">
          <w:rPr>
            <w:rStyle w:val="Hyperlink"/>
          </w:rPr>
          <w:t>https://link.springer.com/content/pdf/10.1186/s13012-024-01381-9.pdf</w:t>
        </w:r>
      </w:hyperlink>
      <w:r>
        <w:t xml:space="preserve"> </w:t>
      </w:r>
    </w:p>
    <w:p w14:paraId="42DD5696" w14:textId="77777777" w:rsidR="008C49CC" w:rsidRPr="00FB5078" w:rsidRDefault="008C49CC" w:rsidP="008C49CC">
      <w:pPr>
        <w:spacing w:after="0" w:line="360" w:lineRule="auto"/>
        <w:ind w:left="720" w:hanging="720"/>
      </w:pPr>
      <w:proofErr w:type="spellStart"/>
      <w:r>
        <w:t>Omodan</w:t>
      </w:r>
      <w:proofErr w:type="spellEnd"/>
      <w:r>
        <w:t xml:space="preserve">, B.I. and Skosana, C. (2023) ‘Addressing potential conflict among university students during collaborative tasks’, </w:t>
      </w:r>
      <w:r>
        <w:rPr>
          <w:rStyle w:val="Emphasis"/>
        </w:rPr>
        <w:t>Education Sciences</w:t>
      </w:r>
      <w:r>
        <w:t xml:space="preserve">, 13(12), 1245. Available at: </w:t>
      </w:r>
      <w:hyperlink r:id="rId18" w:history="1">
        <w:r w:rsidRPr="007B6134">
          <w:rPr>
            <w:rStyle w:val="Hyperlink"/>
          </w:rPr>
          <w:t>https://www.mdpi.com/2227-7102/13/12/1245</w:t>
        </w:r>
      </w:hyperlink>
      <w:r>
        <w:t xml:space="preserve"> </w:t>
      </w:r>
    </w:p>
    <w:p w14:paraId="404F928E" w14:textId="77777777" w:rsidR="008C49CC" w:rsidRPr="00FB5078" w:rsidRDefault="008C49CC" w:rsidP="008C49CC">
      <w:pPr>
        <w:spacing w:after="0" w:line="360" w:lineRule="auto"/>
        <w:ind w:left="720" w:hanging="720"/>
      </w:pPr>
      <w:r>
        <w:t>Riley-Bennett, F., Russell, L. and Fisher, R. (2024) ‘An example of the adaptation of the Nominal Group Technique (NGT) to a virtual format (</w:t>
      </w:r>
      <w:proofErr w:type="spellStart"/>
      <w:r>
        <w:t>vNGT</w:t>
      </w:r>
      <w:proofErr w:type="spellEnd"/>
      <w:r>
        <w:t xml:space="preserve">) within healthcare research’, </w:t>
      </w:r>
      <w:r>
        <w:rPr>
          <w:rStyle w:val="Emphasis"/>
        </w:rPr>
        <w:t>BMC Medical Research Methodology</w:t>
      </w:r>
      <w:r>
        <w:t xml:space="preserve">, 24, 240. Available at:  </w:t>
      </w:r>
      <w:hyperlink r:id="rId19" w:history="1">
        <w:r w:rsidRPr="007B6134">
          <w:rPr>
            <w:rStyle w:val="Hyperlink"/>
          </w:rPr>
          <w:t>https://link.springer.com/content/pdf/10.1186/s12874-024-02362-8.pdf</w:t>
        </w:r>
      </w:hyperlink>
      <w:r>
        <w:t xml:space="preserve"> </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56AFC9" w14:textId="77777777" w:rsidR="00235D63" w:rsidRPr="002203CA" w:rsidRDefault="00235D63" w:rsidP="002203CA">
      <w:pPr>
        <w:spacing w:after="0" w:line="240" w:lineRule="auto"/>
      </w:pPr>
      <w:r w:rsidRPr="002203CA">
        <w:separator/>
      </w:r>
    </w:p>
  </w:endnote>
  <w:endnote w:type="continuationSeparator" w:id="0">
    <w:p w14:paraId="4BC4F29C" w14:textId="77777777" w:rsidR="00235D63" w:rsidRPr="002203CA" w:rsidRDefault="00235D63"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ist Fallback">
    <w:altName w:val="Times New Roman"/>
    <w:panose1 w:val="020B0604020202020204"/>
    <w:charset w:val="00"/>
    <w:family w:val="roman"/>
    <w:notTrueType/>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DF47A" w14:textId="77777777" w:rsidR="00235D63" w:rsidRPr="002203CA" w:rsidRDefault="00235D63" w:rsidP="002203CA">
      <w:pPr>
        <w:spacing w:after="0" w:line="240" w:lineRule="auto"/>
      </w:pPr>
      <w:r w:rsidRPr="002203CA">
        <w:separator/>
      </w:r>
    </w:p>
  </w:footnote>
  <w:footnote w:type="continuationSeparator" w:id="0">
    <w:p w14:paraId="435A55C5" w14:textId="77777777" w:rsidR="00235D63" w:rsidRPr="002203CA" w:rsidRDefault="00235D63"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624"/>
    <w:rsid w:val="0000208F"/>
    <w:rsid w:val="00015C93"/>
    <w:rsid w:val="00015EBA"/>
    <w:rsid w:val="0003647C"/>
    <w:rsid w:val="000404DF"/>
    <w:rsid w:val="00053694"/>
    <w:rsid w:val="00065F1D"/>
    <w:rsid w:val="000A6A63"/>
    <w:rsid w:val="000B3F5B"/>
    <w:rsid w:val="000B4D05"/>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35D63"/>
    <w:rsid w:val="002457E7"/>
    <w:rsid w:val="002513DA"/>
    <w:rsid w:val="002704D5"/>
    <w:rsid w:val="0028755B"/>
    <w:rsid w:val="002B7282"/>
    <w:rsid w:val="002C2EFB"/>
    <w:rsid w:val="002C4810"/>
    <w:rsid w:val="002D4DBD"/>
    <w:rsid w:val="002D6DCB"/>
    <w:rsid w:val="002F70C2"/>
    <w:rsid w:val="0032226B"/>
    <w:rsid w:val="00323BAE"/>
    <w:rsid w:val="0033672B"/>
    <w:rsid w:val="00340329"/>
    <w:rsid w:val="00346E2B"/>
    <w:rsid w:val="00374E91"/>
    <w:rsid w:val="00394EB6"/>
    <w:rsid w:val="003A0F21"/>
    <w:rsid w:val="003A254C"/>
    <w:rsid w:val="003A6AD1"/>
    <w:rsid w:val="003E749B"/>
    <w:rsid w:val="003F7DD7"/>
    <w:rsid w:val="00411216"/>
    <w:rsid w:val="004238E6"/>
    <w:rsid w:val="00436611"/>
    <w:rsid w:val="004405AF"/>
    <w:rsid w:val="00444D4B"/>
    <w:rsid w:val="00456BC2"/>
    <w:rsid w:val="00494AF8"/>
    <w:rsid w:val="004958F2"/>
    <w:rsid w:val="004B52CF"/>
    <w:rsid w:val="004C6354"/>
    <w:rsid w:val="004C7876"/>
    <w:rsid w:val="004D3769"/>
    <w:rsid w:val="004E5EDA"/>
    <w:rsid w:val="004F7BDE"/>
    <w:rsid w:val="005022CC"/>
    <w:rsid w:val="00507791"/>
    <w:rsid w:val="00530BDD"/>
    <w:rsid w:val="00554675"/>
    <w:rsid w:val="005814D2"/>
    <w:rsid w:val="00594AA4"/>
    <w:rsid w:val="005953DE"/>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D644E"/>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03478"/>
    <w:rsid w:val="00811B2C"/>
    <w:rsid w:val="008304BB"/>
    <w:rsid w:val="008403C1"/>
    <w:rsid w:val="00855C5E"/>
    <w:rsid w:val="00884240"/>
    <w:rsid w:val="00884D33"/>
    <w:rsid w:val="00891FB9"/>
    <w:rsid w:val="008A3741"/>
    <w:rsid w:val="008B4070"/>
    <w:rsid w:val="008C49CC"/>
    <w:rsid w:val="008D2E35"/>
    <w:rsid w:val="008E2DE7"/>
    <w:rsid w:val="00906BF1"/>
    <w:rsid w:val="00914EF4"/>
    <w:rsid w:val="00922879"/>
    <w:rsid w:val="0092472D"/>
    <w:rsid w:val="00934E70"/>
    <w:rsid w:val="00981F8E"/>
    <w:rsid w:val="009827F8"/>
    <w:rsid w:val="00996C20"/>
    <w:rsid w:val="009A7FD7"/>
    <w:rsid w:val="009B0F7C"/>
    <w:rsid w:val="009B7165"/>
    <w:rsid w:val="009B7354"/>
    <w:rsid w:val="009D0175"/>
    <w:rsid w:val="009F1E80"/>
    <w:rsid w:val="009F23AE"/>
    <w:rsid w:val="00A02F08"/>
    <w:rsid w:val="00A13016"/>
    <w:rsid w:val="00A20C09"/>
    <w:rsid w:val="00A235C3"/>
    <w:rsid w:val="00A30AEB"/>
    <w:rsid w:val="00A327AF"/>
    <w:rsid w:val="00A60F15"/>
    <w:rsid w:val="00A77C0E"/>
    <w:rsid w:val="00A83C39"/>
    <w:rsid w:val="00A840E7"/>
    <w:rsid w:val="00A9071B"/>
    <w:rsid w:val="00AC15C8"/>
    <w:rsid w:val="00AD7AE6"/>
    <w:rsid w:val="00AD7B96"/>
    <w:rsid w:val="00B31E2D"/>
    <w:rsid w:val="00B51911"/>
    <w:rsid w:val="00B61356"/>
    <w:rsid w:val="00B72D21"/>
    <w:rsid w:val="00B950B5"/>
    <w:rsid w:val="00BD5CDC"/>
    <w:rsid w:val="00BD5D25"/>
    <w:rsid w:val="00BE5794"/>
    <w:rsid w:val="00C01EBE"/>
    <w:rsid w:val="00C02555"/>
    <w:rsid w:val="00C352DF"/>
    <w:rsid w:val="00C35BC9"/>
    <w:rsid w:val="00C35F24"/>
    <w:rsid w:val="00C67B76"/>
    <w:rsid w:val="00C852E6"/>
    <w:rsid w:val="00CC0819"/>
    <w:rsid w:val="00CC5B2C"/>
    <w:rsid w:val="00CD2E05"/>
    <w:rsid w:val="00CD5BD7"/>
    <w:rsid w:val="00CE2265"/>
    <w:rsid w:val="00CE2FAE"/>
    <w:rsid w:val="00CE41CE"/>
    <w:rsid w:val="00CF0AE8"/>
    <w:rsid w:val="00D20E48"/>
    <w:rsid w:val="00D357F6"/>
    <w:rsid w:val="00D446C3"/>
    <w:rsid w:val="00D51CB4"/>
    <w:rsid w:val="00D55A69"/>
    <w:rsid w:val="00D761BF"/>
    <w:rsid w:val="00D777B8"/>
    <w:rsid w:val="00D8707E"/>
    <w:rsid w:val="00D940F4"/>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2D3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8C49CC"/>
    <w:rPr>
      <w:color w:val="0563C1" w:themeColor="hyperlink"/>
      <w:u w:val="single"/>
    </w:rPr>
  </w:style>
  <w:style w:type="character" w:styleId="Emphasis">
    <w:name w:val="Emphasis"/>
    <w:basedOn w:val="DefaultParagraphFont"/>
    <w:uiPriority w:val="20"/>
    <w:qFormat/>
    <w:rsid w:val="008C49CC"/>
    <w:rPr>
      <w:i/>
      <w:iCs/>
    </w:rPr>
  </w:style>
  <w:style w:type="character" w:customStyle="1" w:styleId="cursor-pointer">
    <w:name w:val="cursor-pointer"/>
    <w:basedOn w:val="DefaultParagraphFont"/>
    <w:rsid w:val="005022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dpi.com/2673-8104/3/3/36" TargetMode="External"/><Relationship Id="rId18" Type="http://schemas.openxmlformats.org/officeDocument/2006/relationships/hyperlink" Target="https://www.mdpi.com/2227-7102/13/12/1245"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link.springer.com/content/pdf/10.1186/s13012-024-01381-9.pdf" TargetMode="External"/><Relationship Id="rId2" Type="http://schemas.openxmlformats.org/officeDocument/2006/relationships/styles" Target="styles.xml"/><Relationship Id="rId16" Type="http://schemas.openxmlformats.org/officeDocument/2006/relationships/hyperlink" Target="https://www.mdpi.com/2227-7102/12/9/59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belbin.com/media/3309/belbin-team-roles-in-a-nutshell.pdf" TargetMode="External"/><Relationship Id="rId10" Type="http://schemas.openxmlformats.org/officeDocument/2006/relationships/image" Target="media/image4.png"/><Relationship Id="rId19" Type="http://schemas.openxmlformats.org/officeDocument/2006/relationships/hyperlink" Target="https://link.springer.com/content/pdf/10.1186/s12874-024-02362-8.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dpi.com/1999-5903/16/5/1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C19D6A-6138-4AAE-8980-DCD84C841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2222</Words>
  <Characters>12668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Lamaya Hanif (24189785)</cp:lastModifiedBy>
  <cp:revision>2</cp:revision>
  <dcterms:created xsi:type="dcterms:W3CDTF">2026-10-11T13:32:00Z</dcterms:created>
  <dcterms:modified xsi:type="dcterms:W3CDTF">2026-10-11T13:32:00Z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4caf5145ceef8a98feeaef27b1956a328883a0e09a4d9dc2d5847231a58b3372</vt:lpwstr>
  </property>
</Properties>
</file>