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D0821DD"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3E1121">
              <w:rPr>
                <w:rFonts w:ascii="Tahoma" w:hAnsi="Tahoma" w:cs="Tahoma"/>
                <w:b/>
                <w:sz w:val="20"/>
                <w:szCs w:val="20"/>
              </w:rPr>
              <w:t>Alina Nicoleta Cazan</w:t>
            </w:r>
          </w:p>
          <w:p w14:paraId="498F0B10" w14:textId="77777777" w:rsidR="001B69C8" w:rsidRPr="003C3341" w:rsidRDefault="001B69C8">
            <w:pPr>
              <w:rPr>
                <w:rFonts w:ascii="Tahoma" w:hAnsi="Tahoma" w:cs="Tahoma"/>
                <w:b/>
                <w:sz w:val="20"/>
                <w:szCs w:val="20"/>
              </w:rPr>
            </w:pPr>
          </w:p>
          <w:p w14:paraId="69E1F0CF" w14:textId="2E209DE7"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3E1121">
              <w:rPr>
                <w:rFonts w:ascii="Tahoma" w:hAnsi="Tahoma" w:cs="Tahoma"/>
                <w:b/>
                <w:sz w:val="20"/>
                <w:szCs w:val="20"/>
              </w:rPr>
              <w:t>2026523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8E4598C"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3E1121">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57D01CD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3E1121">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16F6B20E"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3E1121">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1E99CE9F" w:rsidR="00B21F2E" w:rsidRDefault="003E1121" w:rsidP="00B945EA">
            <w:pPr>
              <w:rPr>
                <w:rFonts w:ascii="Tahoma" w:hAnsi="Tahoma" w:cs="Tahoma"/>
                <w:b/>
                <w:sz w:val="20"/>
                <w:szCs w:val="20"/>
              </w:rPr>
            </w:pPr>
            <w:r>
              <w:rPr>
                <w:rFonts w:ascii="Tahoma" w:hAnsi="Tahoma" w:cs="Tahoma"/>
                <w:b/>
                <w:sz w:val="20"/>
                <w:szCs w:val="20"/>
              </w:rPr>
              <w:t>Date: 08/02/2022</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776A430A" w:rsidR="00F51904" w:rsidRPr="00BA6308" w:rsidRDefault="00195B49" w:rsidP="00BA6308">
            <w:pPr>
              <w:ind w:firstLine="720"/>
              <w:jc w:val="both"/>
              <w:rPr>
                <w:rFonts w:ascii="Tahoma" w:hAnsi="Tahoma" w:cs="Tahoma"/>
                <w:vertAlign w:val="superscript"/>
              </w:rPr>
            </w:pPr>
            <w:r w:rsidRPr="00195B49">
              <w:rPr>
                <w:rFonts w:ascii="Tahoma" w:hAnsi="Tahoma" w:cs="Tahoma"/>
              </w:rPr>
              <w:t xml:space="preserve">An allergic response occurs whenever the immune mechanism comes into contact with particular foods. A substance that triggers allergic reactions in humans is known as an allergen. Allergen-containing foods are typically safe for most people, and so they can trigger allergies in others. Among the two most common food allergies are allergic reactions caused by dairy products and peanuts. Consuming an extremely small amount of allergen can develop very fast and provoke allergies. </w:t>
            </w:r>
            <w:r w:rsidR="00BA6308" w:rsidRPr="00BA6308">
              <w:rPr>
                <w:rFonts w:ascii="Tahoma" w:hAnsi="Tahoma" w:cs="Tahoma"/>
                <w:shd w:val="clear" w:color="auto" w:fill="FFFFFF"/>
                <w:vertAlign w:val="superscript"/>
              </w:rPr>
              <w:t>[2]</w:t>
            </w:r>
          </w:p>
          <w:p w14:paraId="18D975F4" w14:textId="77777777" w:rsidR="00460CA3" w:rsidRDefault="00460CA3" w:rsidP="00BA6308">
            <w:pPr>
              <w:ind w:firstLine="720"/>
              <w:jc w:val="both"/>
              <w:rPr>
                <w:rFonts w:ascii="Tahoma" w:hAnsi="Tahoma" w:cs="Tahoma"/>
              </w:rPr>
            </w:pPr>
            <w:r w:rsidRPr="00460CA3">
              <w:rPr>
                <w:rFonts w:ascii="Tahoma" w:hAnsi="Tahoma" w:cs="Tahoma"/>
              </w:rPr>
              <w:t xml:space="preserve">It is a clinical emergency to be allergic to a certain meal. As a result, food allergy sufferers must exercise caution while selecting meals. Because avoiding allergies is the only way to reduce food allergy reactions, the food industry plays an important part in prevention and treatment. Food allergies have become much more widespread in recent decades, especially among children, causing an increasing number of customers to worry about people with allergies. </w:t>
            </w:r>
            <w:r w:rsidRPr="00E936E2">
              <w:rPr>
                <w:rFonts w:ascii="Tahoma" w:hAnsi="Tahoma" w:cs="Tahoma"/>
                <w:vertAlign w:val="superscript"/>
              </w:rPr>
              <w:t>[5]</w:t>
            </w:r>
            <w:r w:rsidRPr="00460CA3">
              <w:rPr>
                <w:rFonts w:ascii="Tahoma" w:hAnsi="Tahoma" w:cs="Tahoma"/>
              </w:rPr>
              <w:t xml:space="preserve"> Allergies are becoming more and more of a public health issue. Food allergy monitoring is a shared responsibility of consumers, government officials, and food manufacturers.</w:t>
            </w:r>
            <w:r>
              <w:rPr>
                <w:rFonts w:ascii="Tahoma" w:hAnsi="Tahoma" w:cs="Tahoma"/>
              </w:rPr>
              <w:t xml:space="preserve"> </w:t>
            </w:r>
          </w:p>
          <w:p w14:paraId="3E7F8034" w14:textId="5C535500" w:rsidR="00BA6308" w:rsidRPr="00BA6308" w:rsidRDefault="00460CA3" w:rsidP="00BA6308">
            <w:pPr>
              <w:ind w:firstLine="720"/>
              <w:jc w:val="both"/>
              <w:rPr>
                <w:rFonts w:ascii="Tahoma" w:hAnsi="Tahoma" w:cs="Tahoma"/>
              </w:rPr>
            </w:pPr>
            <w:r w:rsidRPr="00460CA3">
              <w:rPr>
                <w:rFonts w:ascii="Tahoma" w:hAnsi="Tahoma" w:cs="Tahoma"/>
              </w:rPr>
              <w:t xml:space="preserve">As per ISO 22000:2007, an international convention for food protection regulations, allergens represent a food safety issue. </w:t>
            </w:r>
            <w:r w:rsidRPr="00460CA3">
              <w:rPr>
                <w:rFonts w:ascii="Tahoma" w:hAnsi="Tahoma" w:cs="Tahoma"/>
                <w:vertAlign w:val="superscript"/>
              </w:rPr>
              <w:t>[4]</w:t>
            </w:r>
            <w:r w:rsidRPr="00460CA3">
              <w:rPr>
                <w:rFonts w:ascii="Tahoma" w:hAnsi="Tahoma" w:cs="Tahoma"/>
              </w:rPr>
              <w:t xml:space="preserve"> Corporations are required by law to control adverse effects, such as allergies, in order to ensure that the products they produce are harmless.</w:t>
            </w:r>
            <w:r w:rsidR="00BA6308" w:rsidRPr="00BA6308">
              <w:rPr>
                <w:rFonts w:ascii="Tahoma" w:hAnsi="Tahoma" w:cs="Tahoma"/>
              </w:rPr>
              <w:t xml:space="preserve"> Because there is no treatment for food intolerances, those allergic to certain foods must abstain. As a precursor programme needed by these global standards, food organizations that have established their food safety standards following ISO 22000 effectively have taken steps to manage allergies. ISO 22002-1:2009 is a technical document that outlines the criteria for creating, executing, and managing an allergy management </w:t>
            </w:r>
            <w:r w:rsidR="00661BC9" w:rsidRPr="00BA6308">
              <w:rPr>
                <w:rFonts w:ascii="Tahoma" w:hAnsi="Tahoma" w:cs="Tahoma"/>
              </w:rPr>
              <w:t>programme.</w:t>
            </w:r>
            <w:r w:rsidR="00661BC9" w:rsidRPr="00BA6308">
              <w:rPr>
                <w:rFonts w:ascii="Tahoma" w:hAnsi="Tahoma" w:cs="Tahoma"/>
                <w:shd w:val="clear" w:color="auto" w:fill="FFFFFF"/>
                <w:vertAlign w:val="superscript"/>
              </w:rPr>
              <w:t xml:space="preserve"> [</w:t>
            </w:r>
            <w:r w:rsidR="00BA6308" w:rsidRPr="00BA6308">
              <w:rPr>
                <w:rFonts w:ascii="Tahoma" w:hAnsi="Tahoma" w:cs="Tahoma"/>
                <w:shd w:val="clear" w:color="auto" w:fill="FFFFFF"/>
                <w:vertAlign w:val="superscript"/>
              </w:rPr>
              <w:t>1]</w:t>
            </w:r>
          </w:p>
          <w:p w14:paraId="6D4B89E7" w14:textId="77777777" w:rsidR="00E936E2" w:rsidRDefault="00E936E2" w:rsidP="00BA6308">
            <w:pPr>
              <w:ind w:firstLine="720"/>
              <w:jc w:val="both"/>
              <w:rPr>
                <w:rFonts w:ascii="Tahoma" w:hAnsi="Tahoma" w:cs="Tahoma"/>
              </w:rPr>
            </w:pPr>
            <w:r w:rsidRPr="00E936E2">
              <w:rPr>
                <w:rFonts w:ascii="Tahoma" w:hAnsi="Tahoma" w:cs="Tahoma"/>
              </w:rPr>
              <w:t>At each and every step of the food production line, from acquiring raw resources to completed items, physical separation of frequent allergens and ingredients from other vitally important commodities is critical for an effective allergy management strategy. [4] This should try to remove allergens in meals that are introduced inadvertently.</w:t>
            </w:r>
            <w:r>
              <w:rPr>
                <w:rFonts w:ascii="Tahoma" w:hAnsi="Tahoma" w:cs="Tahoma"/>
              </w:rPr>
              <w:t xml:space="preserve"> </w:t>
            </w:r>
            <w:r w:rsidR="00BA6308" w:rsidRPr="00BA6308">
              <w:rPr>
                <w:rFonts w:ascii="Tahoma" w:hAnsi="Tahoma" w:cs="Tahoma"/>
              </w:rPr>
              <w:t xml:space="preserve">Foodservice businesses should prioritize employee training and awareness on food allergy hazards, control, and communication. </w:t>
            </w:r>
            <w:r w:rsidRPr="00E936E2">
              <w:rPr>
                <w:rFonts w:ascii="Tahoma" w:hAnsi="Tahoma" w:cs="Tahoma"/>
              </w:rPr>
              <w:t>Allergens in the products must be stated adequately on customer identification standards or accompanying paperwork for things that will be handled later, either through intention or through possible manufacturing cross-contact.</w:t>
            </w:r>
            <w:r>
              <w:rPr>
                <w:rFonts w:ascii="Tahoma" w:hAnsi="Tahoma" w:cs="Tahoma"/>
              </w:rPr>
              <w:t xml:space="preserve"> </w:t>
            </w:r>
          </w:p>
          <w:p w14:paraId="06A6C82D" w14:textId="65EA772D" w:rsidR="00BA6308" w:rsidRPr="00BA6308" w:rsidRDefault="00E936E2" w:rsidP="00BA6308">
            <w:pPr>
              <w:ind w:firstLine="720"/>
              <w:jc w:val="both"/>
              <w:rPr>
                <w:rFonts w:ascii="Tahoma" w:hAnsi="Tahoma" w:cs="Tahoma"/>
                <w:vertAlign w:val="superscript"/>
              </w:rPr>
            </w:pPr>
            <w:r w:rsidRPr="00E936E2">
              <w:rPr>
                <w:rFonts w:ascii="Tahoma" w:hAnsi="Tahoma" w:cs="Tahoma"/>
              </w:rPr>
              <w:t>The food industry has upped its attempts to keep dietary allergens within check as preventative treatments for food intolerances evolve.</w:t>
            </w:r>
            <w:r>
              <w:rPr>
                <w:rFonts w:ascii="Tahoma" w:hAnsi="Tahoma" w:cs="Tahoma"/>
              </w:rPr>
              <w:t xml:space="preserve"> </w:t>
            </w:r>
            <w:r w:rsidRPr="00E936E2">
              <w:rPr>
                <w:rFonts w:ascii="Tahoma" w:hAnsi="Tahoma" w:cs="Tahoma"/>
              </w:rPr>
              <w:t xml:space="preserve">In compliance with national law that controls the identification of dietary allergens in some countries, numerous concepts and informal guidelines have been developed to aid organizations in effectively reducing food allergy occurrences. </w:t>
            </w:r>
            <w:r w:rsidR="00661BC9" w:rsidRPr="00BA6308">
              <w:rPr>
                <w:rFonts w:ascii="Tahoma" w:hAnsi="Tahoma" w:cs="Tahoma"/>
                <w:vertAlign w:val="superscript"/>
              </w:rPr>
              <w:t>[</w:t>
            </w:r>
            <w:r w:rsidR="00BA6308" w:rsidRPr="00BA6308">
              <w:rPr>
                <w:rFonts w:ascii="Tahoma" w:hAnsi="Tahoma" w:cs="Tahoma"/>
                <w:vertAlign w:val="superscript"/>
              </w:rPr>
              <w:t xml:space="preserve">5] </w:t>
            </w:r>
            <w:r w:rsidR="00BA6308" w:rsidRPr="00BA6308">
              <w:rPr>
                <w:rFonts w:ascii="Tahoma" w:hAnsi="Tahoma" w:cs="Tahoma"/>
              </w:rPr>
              <w:t xml:space="preserve">The Professional Evaluation and Certification Board is an organization that certifies individuals in various fields. It provides ISO 22000 education and training to experts who would like to gain a thorough understanding of major procedures, program managers or professionals who want to start preparing and support an organization's integration, auditors who wish to undertake and result from certification audit reports, and employees members in certification audit integration of ISO </w:t>
            </w:r>
            <w:r w:rsidR="00661BC9" w:rsidRPr="00BA6308">
              <w:rPr>
                <w:rFonts w:ascii="Tahoma" w:hAnsi="Tahoma" w:cs="Tahoma"/>
              </w:rPr>
              <w:t>22000.</w:t>
            </w:r>
            <w:r w:rsidR="00661BC9" w:rsidRPr="00BA6308">
              <w:rPr>
                <w:rFonts w:ascii="Tahoma" w:hAnsi="Tahoma" w:cs="Tahoma"/>
                <w:shd w:val="clear" w:color="auto" w:fill="FFFFFF"/>
                <w:vertAlign w:val="superscript"/>
              </w:rPr>
              <w:t xml:space="preserve"> [</w:t>
            </w:r>
            <w:r w:rsidR="00BA6308" w:rsidRPr="00BA6308">
              <w:rPr>
                <w:rFonts w:ascii="Tahoma" w:hAnsi="Tahoma" w:cs="Tahoma"/>
                <w:shd w:val="clear" w:color="auto" w:fill="FFFFFF"/>
                <w:vertAlign w:val="superscript"/>
              </w:rPr>
              <w:t>1]</w:t>
            </w:r>
          </w:p>
          <w:p w14:paraId="45122712" w14:textId="32C31CB9" w:rsidR="00BA6308" w:rsidRPr="00BA6308" w:rsidRDefault="00BA6308" w:rsidP="00BA6308">
            <w:pPr>
              <w:ind w:firstLine="720"/>
              <w:jc w:val="both"/>
              <w:rPr>
                <w:rFonts w:ascii="Tahoma" w:hAnsi="Tahoma" w:cs="Tahoma"/>
                <w:vertAlign w:val="superscript"/>
              </w:rPr>
            </w:pPr>
            <w:r w:rsidRPr="00BA6308">
              <w:rPr>
                <w:rFonts w:ascii="Tahoma" w:hAnsi="Tahoma" w:cs="Tahoma"/>
              </w:rPr>
              <w:t xml:space="preserve">As the number of developing allergies grows, food producers must guarantee that they treat each one seriously. Food firms should start thinking about allergy training that extends beyond what is required now. Furthermore, some food establishments may wish to provide education that concentrates </w:t>
            </w:r>
            <w:r w:rsidRPr="00BA6308">
              <w:rPr>
                <w:rFonts w:ascii="Tahoma" w:hAnsi="Tahoma" w:cs="Tahoma"/>
              </w:rPr>
              <w:lastRenderedPageBreak/>
              <w:t xml:space="preserve">on their recipes and culinary ways of ensuring that their front-of-house personnel is entirely aware of what happens behind the scenes and can confidently communicate allergy data. There have been countless instances in which advertisements have chastised food companies for declaring that they cannot guarantee the lack of allergies in their meals. Whenever it comes to determining whether or not this is an appropriate element to remark, the sector appears to be deadlocked. On one side, employees should identify which meals include allergies and which do not. </w:t>
            </w:r>
            <w:r w:rsidRPr="00BA6308">
              <w:rPr>
                <w:rFonts w:ascii="Tahoma" w:hAnsi="Tahoma" w:cs="Tahoma"/>
                <w:vertAlign w:val="superscript"/>
              </w:rPr>
              <w:t>[4]</w:t>
            </w:r>
          </w:p>
          <w:p w14:paraId="5347BDF7" w14:textId="27302027" w:rsidR="00BA6308" w:rsidRPr="00BA6308" w:rsidRDefault="00BA6308" w:rsidP="00BA6308">
            <w:pPr>
              <w:ind w:firstLine="720"/>
              <w:jc w:val="both"/>
              <w:rPr>
                <w:rFonts w:ascii="Tahoma" w:hAnsi="Tahoma" w:cs="Tahoma"/>
                <w:vertAlign w:val="superscript"/>
              </w:rPr>
            </w:pPr>
            <w:r w:rsidRPr="00BA6308">
              <w:rPr>
                <w:rFonts w:ascii="Tahoma" w:hAnsi="Tahoma" w:cs="Tahoma"/>
              </w:rPr>
              <w:t>Therefore,</w:t>
            </w:r>
            <w:r w:rsidR="00E157F1">
              <w:rPr>
                <w:rFonts w:ascii="Tahoma" w:hAnsi="Tahoma" w:cs="Tahoma"/>
              </w:rPr>
              <w:t xml:space="preserve"> according to my personal reflection,</w:t>
            </w:r>
            <w:r w:rsidRPr="00BA6308">
              <w:rPr>
                <w:rFonts w:ascii="Tahoma" w:hAnsi="Tahoma" w:cs="Tahoma"/>
              </w:rPr>
              <w:t xml:space="preserve"> it seems that allergies must continue to be a significant focus in this industry and that merely obeying the rules will not be sufficient to assure consumer safety.</w:t>
            </w:r>
            <w:r w:rsidR="00E157F1" w:rsidRPr="00BA6308">
              <w:rPr>
                <w:rFonts w:ascii="Tahoma" w:hAnsi="Tahoma" w:cs="Tahoma"/>
              </w:rPr>
              <w:t xml:space="preserve"> </w:t>
            </w:r>
            <w:r w:rsidRPr="00BA6308">
              <w:rPr>
                <w:rFonts w:ascii="Tahoma" w:hAnsi="Tahoma" w:cs="Tahoma"/>
              </w:rPr>
              <w:t>As a result, tracking allergy concerns might assist determine whether establishments or personnel haven't received adequate training. Among the most likely reasons for allergy, events are cross-contamination. Hence, </w:t>
            </w:r>
            <w:r w:rsidR="00661BC9">
              <w:rPr>
                <w:rFonts w:ascii="Tahoma" w:hAnsi="Tahoma" w:cs="Tahoma"/>
              </w:rPr>
              <w:t>i</w:t>
            </w:r>
            <w:r w:rsidRPr="00BA6308">
              <w:rPr>
                <w:rFonts w:ascii="Tahoma" w:hAnsi="Tahoma" w:cs="Tahoma"/>
              </w:rPr>
              <w:t xml:space="preserve">t is important to remember that allergies cannot be eliminated; they can only be removed that can be done by cleaning the area, especially just after contact with an allergen. Lastly, </w:t>
            </w:r>
            <w:r w:rsidR="00661BC9">
              <w:rPr>
                <w:rFonts w:ascii="Tahoma" w:hAnsi="Tahoma" w:cs="Tahoma"/>
              </w:rPr>
              <w:t>c</w:t>
            </w:r>
            <w:r w:rsidRPr="00BA6308">
              <w:rPr>
                <w:rFonts w:ascii="Tahoma" w:hAnsi="Tahoma" w:cs="Tahoma"/>
              </w:rPr>
              <w:t>ommunicate to staff that success criteria related to allergy control will affect their performance appraisal and incentives.</w:t>
            </w:r>
            <w:r>
              <w:rPr>
                <w:rFonts w:ascii="Tahoma" w:hAnsi="Tahoma" w:cs="Tahoma"/>
              </w:rPr>
              <w:t xml:space="preserve"> </w:t>
            </w:r>
            <w:r w:rsidRPr="00BA6308">
              <w:rPr>
                <w:rFonts w:ascii="Tahoma" w:hAnsi="Tahoma" w:cs="Tahoma"/>
              </w:rPr>
              <w:t xml:space="preserve">It is critical to follow </w:t>
            </w:r>
            <w:r>
              <w:rPr>
                <w:rFonts w:ascii="Tahoma" w:hAnsi="Tahoma" w:cs="Tahoma"/>
              </w:rPr>
              <w:t>specific</w:t>
            </w:r>
            <w:r w:rsidRPr="00BA6308">
              <w:rPr>
                <w:rFonts w:ascii="Tahoma" w:hAnsi="Tahoma" w:cs="Tahoma"/>
              </w:rPr>
              <w:t xml:space="preserve"> rules that specify how you must treat allergies</w:t>
            </w:r>
            <w:r w:rsidR="00E157F1">
              <w:rPr>
                <w:rFonts w:ascii="Tahoma" w:hAnsi="Tahoma" w:cs="Tahoma"/>
              </w:rPr>
              <w:t>.</w:t>
            </w:r>
            <w:r w:rsidR="00E157F1" w:rsidRPr="00BA6308">
              <w:rPr>
                <w:rFonts w:ascii="Tahoma" w:hAnsi="Tahoma" w:cs="Tahoma"/>
              </w:rPr>
              <w:t xml:space="preserve"> </w:t>
            </w:r>
            <w:r w:rsidR="00E157F1" w:rsidRPr="00BA6308">
              <w:rPr>
                <w:rFonts w:ascii="Tahoma" w:hAnsi="Tahoma" w:cs="Tahoma"/>
                <w:vertAlign w:val="superscript"/>
              </w:rPr>
              <w:t>[3]</w:t>
            </w:r>
            <w:r w:rsidRPr="00BA6308">
              <w:rPr>
                <w:rFonts w:ascii="Tahoma" w:hAnsi="Tahoma" w:cs="Tahoma"/>
              </w:rPr>
              <w:t xml:space="preserve"> In addition, management should improve allergen awareness by using allergy and intolerance signs and instructing waiters to inquire about allergies and intolerances while processing </w:t>
            </w:r>
            <w:r w:rsidR="00661BC9" w:rsidRPr="00BA6308">
              <w:rPr>
                <w:rFonts w:ascii="Tahoma" w:hAnsi="Tahoma" w:cs="Tahoma"/>
              </w:rPr>
              <w:t>orders.</w:t>
            </w:r>
            <w:r w:rsidR="00661BC9">
              <w:rPr>
                <w:rFonts w:ascii="Tahoma" w:hAnsi="Tahoma" w:cs="Tahoma"/>
                <w:vertAlign w:val="superscript"/>
              </w:rPr>
              <w:t xml:space="preserve"> [</w:t>
            </w:r>
            <w:r>
              <w:rPr>
                <w:rFonts w:ascii="Tahoma" w:hAnsi="Tahoma" w:cs="Tahoma"/>
                <w:vertAlign w:val="superscript"/>
              </w:rPr>
              <w:t>4]</w:t>
            </w:r>
          </w:p>
          <w:p w14:paraId="3B344F1E" w14:textId="4F66D5C5" w:rsidR="00375882" w:rsidRPr="003C3341" w:rsidRDefault="00375882" w:rsidP="00447AEC">
            <w:pPr>
              <w:jc w:val="both"/>
              <w:rPr>
                <w:rFonts w:ascii="Tahoma" w:hAnsi="Tahoma" w:cs="Tahoma"/>
                <w:sz w:val="20"/>
                <w:szCs w:val="20"/>
              </w:rPr>
            </w:pPr>
          </w:p>
        </w:tc>
      </w:tr>
    </w:tbl>
    <w:p w14:paraId="7D9A52CF" w14:textId="25E04C75" w:rsidR="00BA6308" w:rsidRDefault="00BA6308" w:rsidP="00B945EA">
      <w:pPr>
        <w:rPr>
          <w:rFonts w:ascii="Tahoma" w:hAnsi="Tahoma" w:cs="Tahoma"/>
          <w:b/>
        </w:rPr>
      </w:pPr>
    </w:p>
    <w:p w14:paraId="28E1EBC3" w14:textId="3ADF1D93" w:rsidR="00BA6308" w:rsidRDefault="00BA6308">
      <w:pPr>
        <w:rPr>
          <w:rFonts w:ascii="Tahoma" w:hAnsi="Tahoma" w:cs="Tahoma"/>
          <w:b/>
        </w:rPr>
      </w:pPr>
      <w:r>
        <w:rPr>
          <w:rFonts w:ascii="Tahoma" w:hAnsi="Tahoma" w:cs="Tahoma"/>
          <w:b/>
        </w:rPr>
        <w:br w:type="page"/>
      </w:r>
    </w:p>
    <w:p w14:paraId="1C7E6479" w14:textId="37E14827" w:rsidR="00F414FD" w:rsidRDefault="00F414FD">
      <w:pPr>
        <w:rPr>
          <w:rFonts w:ascii="Tahoma" w:hAnsi="Tahoma" w:cs="Tahoma"/>
          <w:b/>
        </w:rPr>
      </w:pPr>
    </w:p>
    <w:p w14:paraId="3F75FC7B" w14:textId="77777777" w:rsidR="00F414FD" w:rsidRDefault="00F414FD">
      <w:pPr>
        <w:rPr>
          <w:rFonts w:ascii="Tahoma" w:hAnsi="Tahoma" w:cs="Tahoma"/>
          <w:b/>
        </w:rPr>
      </w:pPr>
    </w:p>
    <w:p w14:paraId="45674574"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2C63E34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34F4D423" w14:textId="1D996C93" w:rsidR="003E1121" w:rsidRPr="00BA6308" w:rsidRDefault="003E1121" w:rsidP="007F6692">
            <w:pPr>
              <w:rPr>
                <w:rFonts w:ascii="Tahoma" w:hAnsi="Tahoma" w:cs="Tahoma"/>
                <w:szCs w:val="20"/>
              </w:rPr>
            </w:pPr>
          </w:p>
          <w:p w14:paraId="6F0DFBE4" w14:textId="4A063283" w:rsidR="00BA6308" w:rsidRPr="00BA6308" w:rsidRDefault="00BA6308" w:rsidP="00BA6308">
            <w:pPr>
              <w:jc w:val="both"/>
              <w:rPr>
                <w:rFonts w:ascii="Tahoma" w:hAnsi="Tahoma" w:cs="Tahoma"/>
                <w:szCs w:val="20"/>
                <w:shd w:val="clear" w:color="auto" w:fill="FFFFFF"/>
              </w:rPr>
            </w:pPr>
            <w:r w:rsidRPr="00BA6308">
              <w:rPr>
                <w:rFonts w:ascii="Tahoma" w:hAnsi="Tahoma" w:cs="Tahoma"/>
                <w:szCs w:val="20"/>
                <w:shd w:val="clear" w:color="auto" w:fill="FFFFFF"/>
              </w:rPr>
              <w:t>[1] Loh W, Tang ML. The epidemiology of food allergy in the global context. International journal of environmental research and public health. 2018 Sep;15(9):2043.</w:t>
            </w:r>
          </w:p>
          <w:p w14:paraId="06853971" w14:textId="7DE3E15D" w:rsidR="00BA6308" w:rsidRPr="00BA6308" w:rsidRDefault="00BA6308" w:rsidP="00BA6308">
            <w:pPr>
              <w:jc w:val="both"/>
              <w:rPr>
                <w:rFonts w:ascii="Tahoma" w:hAnsi="Tahoma" w:cs="Tahoma"/>
                <w:szCs w:val="20"/>
                <w:shd w:val="clear" w:color="auto" w:fill="FFFFFF"/>
              </w:rPr>
            </w:pPr>
            <w:r w:rsidRPr="00BA6308">
              <w:rPr>
                <w:rFonts w:ascii="Tahoma" w:hAnsi="Tahoma" w:cs="Tahoma"/>
                <w:szCs w:val="20"/>
                <w:shd w:val="clear" w:color="auto" w:fill="FFFFFF"/>
              </w:rPr>
              <w:t>[2] Manuyakorn W, Tanpowpong P. Cow milk protein allergy and other common food allergies and intolerances. Paediatrics and international child health. 2019 Jan 2;39(1):32-40.</w:t>
            </w:r>
          </w:p>
          <w:p w14:paraId="3FF94ED6" w14:textId="59B22B26" w:rsidR="00BA6308" w:rsidRPr="00BA6308" w:rsidRDefault="00BA6308" w:rsidP="00BA6308">
            <w:pPr>
              <w:jc w:val="both"/>
              <w:rPr>
                <w:rFonts w:ascii="Tahoma" w:hAnsi="Tahoma" w:cs="Tahoma"/>
                <w:szCs w:val="20"/>
                <w:shd w:val="clear" w:color="auto" w:fill="FFFFFF"/>
              </w:rPr>
            </w:pPr>
            <w:r w:rsidRPr="00BA6308">
              <w:rPr>
                <w:rFonts w:ascii="Tahoma" w:hAnsi="Tahoma" w:cs="Tahoma"/>
                <w:szCs w:val="20"/>
                <w:shd w:val="clear" w:color="auto" w:fill="FFFFFF"/>
              </w:rPr>
              <w:t>[3] Pacholek B, Sady S, Kupinska-Adamczyk E. Management of food allergens in the food industry. Journal of Agribusiness and Rural Development. 2018(1 [47]).</w:t>
            </w:r>
          </w:p>
          <w:p w14:paraId="5A5236B7" w14:textId="0B96F8E7" w:rsidR="00BA6308" w:rsidRPr="00BA6308" w:rsidRDefault="00BA6308" w:rsidP="00BA6308">
            <w:pPr>
              <w:jc w:val="both"/>
              <w:rPr>
                <w:rFonts w:ascii="Tahoma" w:hAnsi="Tahoma" w:cs="Tahoma"/>
                <w:sz w:val="32"/>
              </w:rPr>
            </w:pPr>
            <w:r w:rsidRPr="00BA6308">
              <w:rPr>
                <w:rFonts w:ascii="Tahoma" w:hAnsi="Tahoma" w:cs="Tahoma"/>
                <w:szCs w:val="20"/>
                <w:shd w:val="clear" w:color="auto" w:fill="FFFFFF"/>
              </w:rPr>
              <w:t>[4] Popov-Raljić J, Aleksić M, Janković V, Blešić I, Ivkov M. Risk management of allergenic food ingredients in hospitality. Економика пољопривреде. 2017;64(3):1263-76.</w:t>
            </w:r>
          </w:p>
          <w:p w14:paraId="2E020AEF" w14:textId="7DDF1890" w:rsidR="00375882" w:rsidRPr="00BA6308" w:rsidRDefault="00BA6308" w:rsidP="00BA6308">
            <w:pPr>
              <w:jc w:val="both"/>
              <w:rPr>
                <w:rFonts w:ascii="Tahoma" w:hAnsi="Tahoma" w:cs="Tahoma"/>
                <w:szCs w:val="20"/>
                <w:shd w:val="clear" w:color="auto" w:fill="FFFFFF"/>
              </w:rPr>
            </w:pPr>
            <w:r w:rsidRPr="00BA6308">
              <w:rPr>
                <w:rFonts w:ascii="Tahoma" w:hAnsi="Tahoma" w:cs="Tahoma"/>
                <w:szCs w:val="20"/>
                <w:shd w:val="clear" w:color="auto" w:fill="FFFFFF"/>
              </w:rPr>
              <w:t>[5] Popping B,</w:t>
            </w:r>
            <w:r w:rsidR="006F5879">
              <w:rPr>
                <w:rFonts w:ascii="Tahoma" w:hAnsi="Tahoma" w:cs="Tahoma"/>
                <w:szCs w:val="20"/>
                <w:shd w:val="clear" w:color="auto" w:fill="FFFFFF"/>
              </w:rPr>
              <w:t xml:space="preserve"> </w:t>
            </w:r>
            <w:r w:rsidRPr="00BA6308">
              <w:rPr>
                <w:rFonts w:ascii="Tahoma" w:hAnsi="Tahoma" w:cs="Tahoma"/>
                <w:szCs w:val="20"/>
                <w:shd w:val="clear" w:color="auto" w:fill="FFFFFF"/>
              </w:rPr>
              <w:t>Diaz-Amigo C. European regulations for labeling requirements for food allergens and substances causing intolerances: history and future. Journal of AOAC International.</w:t>
            </w:r>
            <w:r w:rsidR="006F5879">
              <w:rPr>
                <w:rFonts w:ascii="Tahoma" w:hAnsi="Tahoma" w:cs="Tahoma"/>
                <w:szCs w:val="20"/>
                <w:shd w:val="clear" w:color="auto" w:fill="FFFFFF"/>
              </w:rPr>
              <w:t xml:space="preserve"> </w:t>
            </w:r>
            <w:r w:rsidRPr="00BA6308">
              <w:rPr>
                <w:rFonts w:ascii="Tahoma" w:hAnsi="Tahoma" w:cs="Tahoma"/>
                <w:szCs w:val="20"/>
                <w:shd w:val="clear" w:color="auto" w:fill="FFFFFF"/>
              </w:rPr>
              <w:t>2018 Jan 1;101(1):2</w:t>
            </w:r>
            <w:r w:rsidR="006F5879">
              <w:rPr>
                <w:rFonts w:ascii="Tahoma" w:hAnsi="Tahoma" w:cs="Tahoma"/>
                <w:szCs w:val="20"/>
                <w:shd w:val="clear" w:color="auto" w:fill="FFFFFF"/>
              </w:rPr>
              <w:t>-</w:t>
            </w:r>
            <w:r w:rsidRPr="00BA6308">
              <w:rPr>
                <w:rFonts w:ascii="Tahoma" w:hAnsi="Tahoma" w:cs="Tahoma"/>
                <w:szCs w:val="20"/>
                <w:shd w:val="clear" w:color="auto" w:fill="FFFFFF"/>
              </w:rPr>
              <w:t>7.</w:t>
            </w: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DFBEB" w14:textId="77777777" w:rsidR="00483DFA" w:rsidRDefault="00483DFA">
      <w:r>
        <w:separator/>
      </w:r>
    </w:p>
  </w:endnote>
  <w:endnote w:type="continuationSeparator" w:id="0">
    <w:p w14:paraId="443F879C" w14:textId="77777777" w:rsidR="00483DFA" w:rsidRDefault="00483D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5281D" w14:textId="77777777" w:rsidR="00483DFA" w:rsidRDefault="00483DFA">
      <w:r>
        <w:separator/>
      </w:r>
    </w:p>
  </w:footnote>
  <w:footnote w:type="continuationSeparator" w:id="0">
    <w:p w14:paraId="34B675CB" w14:textId="77777777" w:rsidR="00483DFA" w:rsidRDefault="00483D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1NDEyMLU0N7YEspV0lIJTi4sz8/NACoxqAS4IPJEsAAAA"/>
  </w:docVars>
  <w:rsids>
    <w:rsidRoot w:val="00301AD0"/>
    <w:rsid w:val="000304DF"/>
    <w:rsid w:val="00040CE8"/>
    <w:rsid w:val="0004729E"/>
    <w:rsid w:val="00076F40"/>
    <w:rsid w:val="00077E55"/>
    <w:rsid w:val="00085CFD"/>
    <w:rsid w:val="000A0C53"/>
    <w:rsid w:val="000B2F4F"/>
    <w:rsid w:val="000F2E7C"/>
    <w:rsid w:val="00107949"/>
    <w:rsid w:val="00112CE0"/>
    <w:rsid w:val="00162FE2"/>
    <w:rsid w:val="001703BD"/>
    <w:rsid w:val="00170A87"/>
    <w:rsid w:val="0018449A"/>
    <w:rsid w:val="00195B49"/>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1121"/>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0CA3"/>
    <w:rsid w:val="004639B7"/>
    <w:rsid w:val="00474A29"/>
    <w:rsid w:val="00483DFA"/>
    <w:rsid w:val="00486E62"/>
    <w:rsid w:val="004B113B"/>
    <w:rsid w:val="004C08E2"/>
    <w:rsid w:val="004C7E23"/>
    <w:rsid w:val="005036DE"/>
    <w:rsid w:val="00517154"/>
    <w:rsid w:val="00522B05"/>
    <w:rsid w:val="00542C5B"/>
    <w:rsid w:val="00552EED"/>
    <w:rsid w:val="005602A5"/>
    <w:rsid w:val="00566333"/>
    <w:rsid w:val="005C6352"/>
    <w:rsid w:val="005D0DDE"/>
    <w:rsid w:val="005D5D0B"/>
    <w:rsid w:val="0062012D"/>
    <w:rsid w:val="00643CB9"/>
    <w:rsid w:val="00661BC9"/>
    <w:rsid w:val="0066732A"/>
    <w:rsid w:val="00677D1F"/>
    <w:rsid w:val="00697481"/>
    <w:rsid w:val="006A4F97"/>
    <w:rsid w:val="006C4640"/>
    <w:rsid w:val="006F4FB6"/>
    <w:rsid w:val="006F501B"/>
    <w:rsid w:val="006F5879"/>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0991"/>
    <w:rsid w:val="009B1D87"/>
    <w:rsid w:val="009B6F12"/>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A6308"/>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972E2"/>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B1B80"/>
    <w:rsid w:val="00DD00CB"/>
    <w:rsid w:val="00DE6434"/>
    <w:rsid w:val="00E00580"/>
    <w:rsid w:val="00E157F1"/>
    <w:rsid w:val="00E26639"/>
    <w:rsid w:val="00E30C3C"/>
    <w:rsid w:val="00E42568"/>
    <w:rsid w:val="00E672A4"/>
    <w:rsid w:val="00E936E2"/>
    <w:rsid w:val="00EB1AD3"/>
    <w:rsid w:val="00EB4BAF"/>
    <w:rsid w:val="00EC294D"/>
    <w:rsid w:val="00ED52B6"/>
    <w:rsid w:val="00EF41E3"/>
    <w:rsid w:val="00F007E2"/>
    <w:rsid w:val="00F118EC"/>
    <w:rsid w:val="00F34E01"/>
    <w:rsid w:val="00F37A71"/>
    <w:rsid w:val="00F414FD"/>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165</TotalTime>
  <Pages>3</Pages>
  <Words>958</Words>
  <Characters>5462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cp:revision>8</cp:revision>
  <cp:lastPrinted>2020-09-28T20:53:00Z</cp:lastPrinted>
  <dcterms:created xsi:type="dcterms:W3CDTF">2022-02-05T04:40:00Z</dcterms:created>
  <dcterms:modified xsi:type="dcterms:W3CDTF">2022-02-08T21:55:00Z</dcterms:modified>
</cp:coreProperties>
</file>