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C5123" w14:textId="461C1A1A" w:rsidR="00AE2D0E" w:rsidRPr="00BD4ACE" w:rsidRDefault="00AE2D0E" w:rsidP="00AE2D0E">
      <w:pPr>
        <w:spacing w:line="480" w:lineRule="auto"/>
        <w:rPr>
          <w:rFonts w:ascii="Arial" w:hAnsi="Arial" w:cs="Arial"/>
          <w:sz w:val="24"/>
          <w:szCs w:val="24"/>
          <w:highlight w:val="yellow"/>
        </w:rPr>
      </w:pPr>
    </w:p>
    <w:p w14:paraId="30617692" w14:textId="77777777" w:rsidR="00AE2D0E" w:rsidRPr="00BD4ACE" w:rsidRDefault="00AE2D0E" w:rsidP="00AE2D0E">
      <w:pPr>
        <w:spacing w:line="480" w:lineRule="auto"/>
        <w:rPr>
          <w:rFonts w:ascii="Arial" w:hAnsi="Arial" w:cs="Arial"/>
          <w:sz w:val="24"/>
          <w:szCs w:val="24"/>
          <w:highlight w:val="yellow"/>
        </w:rPr>
      </w:pPr>
    </w:p>
    <w:p w14:paraId="260E8420" w14:textId="77777777" w:rsidR="00AE2D0E" w:rsidRPr="00BD4ACE" w:rsidRDefault="00AE2D0E" w:rsidP="00AE2D0E">
      <w:pPr>
        <w:spacing w:line="480" w:lineRule="auto"/>
        <w:rPr>
          <w:rFonts w:ascii="Arial" w:hAnsi="Arial" w:cs="Arial"/>
          <w:sz w:val="24"/>
          <w:szCs w:val="24"/>
          <w:highlight w:val="yellow"/>
        </w:rPr>
      </w:pPr>
    </w:p>
    <w:p w14:paraId="15EF853C" w14:textId="77777777" w:rsidR="00AE2D0E" w:rsidRPr="00BD4ACE" w:rsidRDefault="00AE2D0E" w:rsidP="00AE2D0E">
      <w:pPr>
        <w:spacing w:line="480" w:lineRule="auto"/>
        <w:jc w:val="center"/>
        <w:rPr>
          <w:rFonts w:ascii="Arial" w:hAnsi="Arial" w:cs="Arial"/>
          <w:sz w:val="24"/>
          <w:szCs w:val="24"/>
          <w:highlight w:val="yellow"/>
        </w:rPr>
      </w:pPr>
      <w:r w:rsidRPr="00BD4ACE">
        <w:rPr>
          <w:rFonts w:ascii="Arial" w:hAnsi="Arial" w:cs="Arial"/>
          <w:noProof/>
          <w:sz w:val="24"/>
          <w:szCs w:val="24"/>
          <w:highlight w:val="yellow"/>
        </w:rPr>
        <w:drawing>
          <wp:inline distT="0" distB="0" distL="0" distR="0" wp14:anchorId="262E833E" wp14:editId="616DA33C">
            <wp:extent cx="2619375" cy="1743075"/>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pic:spPr>
                </pic:pic>
              </a:graphicData>
            </a:graphic>
          </wp:inline>
        </w:drawing>
      </w:r>
    </w:p>
    <w:p w14:paraId="20D71ED3" w14:textId="77777777" w:rsidR="00AE2D0E" w:rsidRPr="00BD4ACE" w:rsidRDefault="00AE2D0E" w:rsidP="00AE2D0E">
      <w:pPr>
        <w:spacing w:line="480" w:lineRule="auto"/>
        <w:jc w:val="center"/>
        <w:rPr>
          <w:rFonts w:ascii="Arial" w:hAnsi="Arial" w:cs="Arial"/>
          <w:sz w:val="24"/>
          <w:szCs w:val="24"/>
          <w:highlight w:val="yellow"/>
        </w:rPr>
      </w:pPr>
    </w:p>
    <w:p w14:paraId="77C637D3" w14:textId="77777777" w:rsidR="00AE2D0E" w:rsidRDefault="00AE2D0E" w:rsidP="00AE2D0E">
      <w:pPr>
        <w:spacing w:line="480" w:lineRule="auto"/>
        <w:jc w:val="center"/>
        <w:rPr>
          <w:rFonts w:ascii="Arial" w:hAnsi="Arial" w:cs="Arial"/>
          <w:sz w:val="24"/>
          <w:szCs w:val="24"/>
          <w:highlight w:val="yellow"/>
        </w:rPr>
      </w:pPr>
    </w:p>
    <w:p w14:paraId="70064D27" w14:textId="77777777" w:rsidR="00B73179" w:rsidRPr="00BD4ACE" w:rsidRDefault="00B73179" w:rsidP="00AE2D0E">
      <w:pPr>
        <w:spacing w:line="480" w:lineRule="auto"/>
        <w:jc w:val="center"/>
        <w:rPr>
          <w:rFonts w:ascii="Arial" w:hAnsi="Arial" w:cs="Arial"/>
          <w:sz w:val="24"/>
          <w:szCs w:val="24"/>
          <w:highlight w:val="yellow"/>
        </w:rPr>
      </w:pPr>
    </w:p>
    <w:p w14:paraId="0A589C2E" w14:textId="4B7ECABC" w:rsidR="00AE2D0E" w:rsidRPr="00BD4ACE" w:rsidRDefault="00AE2D0E" w:rsidP="00AE2D0E">
      <w:pPr>
        <w:spacing w:line="480" w:lineRule="auto"/>
        <w:jc w:val="center"/>
        <w:rPr>
          <w:rStyle w:val="normaltextrun"/>
          <w:rFonts w:ascii="Arial" w:hAnsi="Arial" w:cs="Arial"/>
          <w:sz w:val="24"/>
          <w:szCs w:val="24"/>
        </w:rPr>
      </w:pPr>
      <w:r w:rsidRPr="00BD4ACE">
        <w:rPr>
          <w:rFonts w:ascii="Arial" w:hAnsi="Arial" w:cs="Arial"/>
          <w:sz w:val="24"/>
          <w:szCs w:val="24"/>
        </w:rPr>
        <w:t xml:space="preserve">BMCJ7001- </w:t>
      </w:r>
      <w:r w:rsidR="00BE7E84">
        <w:rPr>
          <w:rFonts w:ascii="Arial" w:hAnsi="Arial" w:cs="Arial"/>
          <w:sz w:val="24"/>
          <w:szCs w:val="24"/>
        </w:rPr>
        <w:t xml:space="preserve">Collective Reflective Report, Book Review and Academic poster. </w:t>
      </w:r>
    </w:p>
    <w:p w14:paraId="046C5460" w14:textId="77777777" w:rsidR="00AE2D0E" w:rsidRDefault="00AE2D0E" w:rsidP="00AE2D0E">
      <w:pPr>
        <w:spacing w:line="480" w:lineRule="auto"/>
        <w:jc w:val="center"/>
        <w:rPr>
          <w:rFonts w:ascii="Arial" w:hAnsi="Arial" w:cs="Arial"/>
          <w:sz w:val="24"/>
          <w:szCs w:val="24"/>
        </w:rPr>
      </w:pPr>
    </w:p>
    <w:p w14:paraId="49791628" w14:textId="77777777" w:rsidR="00B73179" w:rsidRDefault="00B73179" w:rsidP="00AE2D0E">
      <w:pPr>
        <w:spacing w:line="480" w:lineRule="auto"/>
        <w:jc w:val="center"/>
        <w:rPr>
          <w:rFonts w:ascii="Arial" w:hAnsi="Arial" w:cs="Arial"/>
          <w:sz w:val="24"/>
          <w:szCs w:val="24"/>
        </w:rPr>
      </w:pPr>
    </w:p>
    <w:p w14:paraId="3F47CA2C" w14:textId="77777777" w:rsidR="00B73179" w:rsidRPr="00BD4ACE" w:rsidRDefault="00B73179" w:rsidP="00AE2D0E">
      <w:pPr>
        <w:spacing w:line="480" w:lineRule="auto"/>
        <w:jc w:val="center"/>
        <w:rPr>
          <w:rFonts w:ascii="Arial" w:hAnsi="Arial" w:cs="Arial"/>
          <w:sz w:val="24"/>
          <w:szCs w:val="24"/>
        </w:rPr>
      </w:pPr>
    </w:p>
    <w:p w14:paraId="4AED9B2D" w14:textId="77777777" w:rsidR="00AE2D0E" w:rsidRPr="00BD4ACE" w:rsidRDefault="00AE2D0E" w:rsidP="00AE2D0E">
      <w:pPr>
        <w:spacing w:line="480" w:lineRule="auto"/>
        <w:jc w:val="center"/>
        <w:rPr>
          <w:rFonts w:ascii="Arial" w:hAnsi="Arial" w:cs="Arial"/>
          <w:sz w:val="24"/>
          <w:szCs w:val="24"/>
        </w:rPr>
      </w:pPr>
    </w:p>
    <w:p w14:paraId="1866DEF3" w14:textId="77777777" w:rsidR="00AE2D0E" w:rsidRPr="00BD4ACE" w:rsidRDefault="00AE2D0E" w:rsidP="00AE2D0E">
      <w:pPr>
        <w:spacing w:line="480" w:lineRule="auto"/>
        <w:jc w:val="center"/>
        <w:rPr>
          <w:rFonts w:ascii="Arial" w:hAnsi="Arial" w:cs="Arial"/>
          <w:sz w:val="24"/>
          <w:szCs w:val="24"/>
        </w:rPr>
      </w:pPr>
      <w:r w:rsidRPr="00BD4ACE">
        <w:rPr>
          <w:rFonts w:ascii="Arial" w:hAnsi="Arial" w:cs="Arial"/>
          <w:sz w:val="24"/>
          <w:szCs w:val="24"/>
        </w:rPr>
        <w:t xml:space="preserve">Charlotte Smith </w:t>
      </w:r>
    </w:p>
    <w:p w14:paraId="18EC2DC9" w14:textId="3C0A422F" w:rsidR="00444F56" w:rsidRPr="00BD4ACE" w:rsidRDefault="00AE2D0E" w:rsidP="00444F56">
      <w:pPr>
        <w:spacing w:line="480" w:lineRule="auto"/>
        <w:jc w:val="center"/>
        <w:rPr>
          <w:rFonts w:ascii="Arial" w:hAnsi="Arial" w:cs="Arial"/>
          <w:sz w:val="24"/>
          <w:szCs w:val="24"/>
        </w:rPr>
      </w:pPr>
      <w:r w:rsidRPr="00BD4ACE">
        <w:rPr>
          <w:rFonts w:ascii="Arial" w:hAnsi="Arial" w:cs="Arial"/>
          <w:sz w:val="24"/>
          <w:szCs w:val="24"/>
        </w:rPr>
        <w:t>Word count-</w:t>
      </w:r>
      <w:r>
        <w:rPr>
          <w:rFonts w:ascii="Arial" w:hAnsi="Arial" w:cs="Arial"/>
          <w:sz w:val="24"/>
          <w:szCs w:val="24"/>
        </w:rPr>
        <w:t xml:space="preserve"> </w:t>
      </w:r>
      <w:r w:rsidR="00CE24CF">
        <w:rPr>
          <w:rFonts w:ascii="Arial" w:hAnsi="Arial" w:cs="Arial"/>
          <w:sz w:val="24"/>
          <w:szCs w:val="24"/>
        </w:rPr>
        <w:t>2,</w:t>
      </w:r>
      <w:r w:rsidR="00BE7E84">
        <w:rPr>
          <w:rFonts w:ascii="Arial" w:hAnsi="Arial" w:cs="Arial"/>
          <w:sz w:val="24"/>
          <w:szCs w:val="24"/>
        </w:rPr>
        <w:t>686</w:t>
      </w:r>
    </w:p>
    <w:p w14:paraId="1692C93C" w14:textId="77777777" w:rsidR="00AE2D0E" w:rsidRPr="00BD4ACE" w:rsidRDefault="00AE2D0E" w:rsidP="00AE2D0E">
      <w:pPr>
        <w:spacing w:line="480" w:lineRule="auto"/>
        <w:jc w:val="center"/>
        <w:rPr>
          <w:rFonts w:ascii="Arial" w:hAnsi="Arial" w:cs="Arial"/>
          <w:sz w:val="24"/>
          <w:szCs w:val="24"/>
        </w:rPr>
      </w:pPr>
    </w:p>
    <w:p w14:paraId="183ED24D" w14:textId="77777777" w:rsidR="00AE2D0E" w:rsidRPr="00BD4ACE" w:rsidRDefault="00AE2D0E" w:rsidP="00AE2D0E">
      <w:pPr>
        <w:spacing w:line="480" w:lineRule="auto"/>
        <w:jc w:val="center"/>
        <w:rPr>
          <w:rStyle w:val="eop"/>
          <w:rFonts w:ascii="Arial" w:hAnsi="Arial" w:cs="Arial"/>
          <w:sz w:val="24"/>
          <w:szCs w:val="24"/>
        </w:rPr>
      </w:pPr>
      <w:r w:rsidRPr="00BD4ACE">
        <w:rPr>
          <w:rStyle w:val="eop"/>
          <w:rFonts w:ascii="Arial" w:hAnsi="Arial" w:cs="Arial"/>
          <w:sz w:val="24"/>
          <w:szCs w:val="24"/>
        </w:rPr>
        <w:t xml:space="preserve"> </w:t>
      </w:r>
    </w:p>
    <w:p w14:paraId="61D7344D" w14:textId="3D1693BD" w:rsidR="003D0C10" w:rsidRDefault="003D0C10">
      <w:pPr>
        <w:spacing w:after="160" w:line="259" w:lineRule="auto"/>
        <w:rPr>
          <w:rFonts w:ascii="Arial" w:hAnsi="Arial" w:cs="Arial"/>
        </w:rPr>
      </w:pPr>
    </w:p>
    <w:p w14:paraId="49B6C7FA" w14:textId="77777777" w:rsidR="00444F56" w:rsidRDefault="00444F56">
      <w:pPr>
        <w:rPr>
          <w:rFonts w:ascii="Arial" w:hAnsi="Arial" w:cs="Arial"/>
        </w:rPr>
      </w:pPr>
    </w:p>
    <w:p w14:paraId="418913BC" w14:textId="77777777" w:rsidR="00444F56" w:rsidRDefault="00444F56">
      <w:pPr>
        <w:rPr>
          <w:rFonts w:ascii="Arial" w:hAnsi="Arial" w:cs="Arial"/>
        </w:rPr>
      </w:pPr>
    </w:p>
    <w:p w14:paraId="4BB90583" w14:textId="77777777" w:rsidR="00444F56" w:rsidRDefault="00444F56">
      <w:pPr>
        <w:rPr>
          <w:rFonts w:ascii="Arial" w:hAnsi="Arial" w:cs="Arial"/>
        </w:rPr>
      </w:pPr>
    </w:p>
    <w:p w14:paraId="11585BAB" w14:textId="77A42628" w:rsidR="00444F56" w:rsidRDefault="00444F56">
      <w:pPr>
        <w:rPr>
          <w:rFonts w:ascii="Arial" w:hAnsi="Arial" w:cs="Arial"/>
        </w:rPr>
      </w:pPr>
    </w:p>
    <w:p w14:paraId="6F58CCF5" w14:textId="3CBBB9BB" w:rsidR="00F159A0" w:rsidRDefault="00F159A0">
      <w:pPr>
        <w:rPr>
          <w:rFonts w:ascii="Arial" w:hAnsi="Arial" w:cs="Arial"/>
        </w:rPr>
      </w:pPr>
    </w:p>
    <w:p w14:paraId="08D115FA" w14:textId="5844BF88" w:rsidR="00F159A0" w:rsidRDefault="00F159A0">
      <w:pPr>
        <w:rPr>
          <w:rFonts w:ascii="Arial" w:hAnsi="Arial" w:cs="Arial"/>
        </w:rPr>
      </w:pPr>
    </w:p>
    <w:p w14:paraId="344EAE03" w14:textId="77777777" w:rsidR="00BE6584" w:rsidRDefault="00BE6584" w:rsidP="00193ED2">
      <w:pPr>
        <w:pStyle w:val="Title"/>
      </w:pPr>
    </w:p>
    <w:p w14:paraId="4E04AFAA" w14:textId="718C7418" w:rsidR="00BE5EA1" w:rsidRPr="00F159A0" w:rsidRDefault="00632B87" w:rsidP="00193ED2">
      <w:pPr>
        <w:pStyle w:val="Title"/>
      </w:pPr>
      <w:r w:rsidRPr="00F159A0">
        <w:lastRenderedPageBreak/>
        <w:t xml:space="preserve">Reflective </w:t>
      </w:r>
      <w:r w:rsidR="00193ED2">
        <w:t>R</w:t>
      </w:r>
      <w:r w:rsidRPr="00F159A0">
        <w:t xml:space="preserve">eport </w:t>
      </w:r>
    </w:p>
    <w:p w14:paraId="47BFB4E5" w14:textId="77777777" w:rsidR="00EA4B67" w:rsidRDefault="00EA4B67" w:rsidP="00EA4B67">
      <w:pPr>
        <w:spacing w:line="480" w:lineRule="auto"/>
        <w:jc w:val="both"/>
        <w:rPr>
          <w:rFonts w:ascii="Arial" w:hAnsi="Arial" w:cs="Arial"/>
          <w:sz w:val="24"/>
          <w:szCs w:val="24"/>
        </w:rPr>
      </w:pPr>
    </w:p>
    <w:p w14:paraId="402EC763" w14:textId="24EA3353" w:rsidR="00646A45" w:rsidRPr="00EA4B67" w:rsidRDefault="00646A45" w:rsidP="00EA4B67">
      <w:pPr>
        <w:spacing w:line="480" w:lineRule="auto"/>
        <w:jc w:val="both"/>
        <w:rPr>
          <w:rFonts w:ascii="Arial" w:hAnsi="Arial" w:cs="Arial"/>
          <w:sz w:val="24"/>
          <w:szCs w:val="24"/>
        </w:rPr>
      </w:pPr>
      <w:r w:rsidRPr="00EA4B67">
        <w:rPr>
          <w:rFonts w:ascii="Arial" w:hAnsi="Arial" w:cs="Arial"/>
          <w:sz w:val="24"/>
          <w:szCs w:val="24"/>
        </w:rPr>
        <w:t>In this section, I will make examinations of offender rehabilitation and reintegration. I picked this topic since I am intrigued by it and want to know what they want to achieve and how these procedures function. I will examine these procedures to determine if they are effective in attempting to attain their objectives. To aid me in this process, I will employ the Gibbs' reflective cycle, a model that is highly useful when helping someone through the completion of a reflective piece of work.</w:t>
      </w:r>
    </w:p>
    <w:p w14:paraId="20DD1B16" w14:textId="52485E2B" w:rsidR="00E975F6" w:rsidRPr="00EA4B67" w:rsidRDefault="00E975F6" w:rsidP="00EA4B67">
      <w:pPr>
        <w:spacing w:line="480" w:lineRule="auto"/>
        <w:jc w:val="both"/>
        <w:rPr>
          <w:rFonts w:ascii="Arial" w:hAnsi="Arial" w:cs="Arial"/>
          <w:sz w:val="24"/>
          <w:szCs w:val="24"/>
        </w:rPr>
      </w:pPr>
      <w:r w:rsidRPr="00EA4B67">
        <w:rPr>
          <w:rFonts w:ascii="Arial" w:hAnsi="Arial" w:cs="Arial"/>
          <w:sz w:val="24"/>
          <w:szCs w:val="24"/>
        </w:rPr>
        <w:t xml:space="preserve">Gibbs' reflective cycle has six phases and may be utilised as a standalone experience or in a circumstance where you need to reflect constantly. The first step of Gibbs' reflective cycle, according to the University of Edinburgh (2020), is description; here is when you describe what happened and when or where it happened. The second level is feelings; at this point, I would have to express my sentiments regarding a certain circumstance. The following two phases are assessment and analysis. In these stages, I will have to describe what went well and what did not go well, as well as why it did or did not go well. </w:t>
      </w:r>
      <w:r w:rsidR="00CC6B72" w:rsidRPr="00EA4B67">
        <w:rPr>
          <w:rFonts w:ascii="Arial" w:hAnsi="Arial" w:cs="Arial"/>
          <w:sz w:val="24"/>
          <w:szCs w:val="24"/>
        </w:rPr>
        <w:t>The next two steps are the conclusion and the action plan; for these, I will discuss what I have learned and what I would do differently if the experiment were repeated. </w:t>
      </w:r>
    </w:p>
    <w:p w14:paraId="3E82B028" w14:textId="6F1159D5" w:rsidR="00A67388" w:rsidRPr="00EA4B67" w:rsidRDefault="00A67388" w:rsidP="00EA4B67">
      <w:pPr>
        <w:spacing w:line="480" w:lineRule="auto"/>
        <w:jc w:val="both"/>
        <w:rPr>
          <w:rFonts w:ascii="Arial" w:hAnsi="Arial" w:cs="Arial"/>
          <w:sz w:val="24"/>
          <w:szCs w:val="24"/>
        </w:rPr>
      </w:pPr>
      <w:r w:rsidRPr="00EA4B67">
        <w:rPr>
          <w:rFonts w:ascii="Arial" w:hAnsi="Arial" w:cs="Arial"/>
          <w:sz w:val="24"/>
          <w:szCs w:val="24"/>
        </w:rPr>
        <w:t xml:space="preserve">One of the major tenets of the criminal justice system is the notion of rehabilitating the offender and preventing them from reoffending. Coomber et al. (2017) agreed, adding that the penalty should be rapid and certain when administered, as well as harsh enough that the criminal learns a lesson and is prevented from committing additional crime. They also argue that the gravity of the crime should act as a deterrent to other criminals who may conduct a similar sort of offence, but that the penalty should not be </w:t>
      </w:r>
      <w:r w:rsidRPr="00EA4B67">
        <w:rPr>
          <w:rFonts w:ascii="Arial" w:hAnsi="Arial" w:cs="Arial"/>
          <w:sz w:val="24"/>
          <w:szCs w:val="24"/>
        </w:rPr>
        <w:lastRenderedPageBreak/>
        <w:t>so harsh that it prevents an offender from leading an honest life once they have been punished.</w:t>
      </w:r>
    </w:p>
    <w:p w14:paraId="37E664D6" w14:textId="093DDBC8" w:rsidR="00737BBA" w:rsidRPr="00EA4B67" w:rsidRDefault="00737BBA" w:rsidP="00EA4B67">
      <w:pPr>
        <w:spacing w:line="480" w:lineRule="auto"/>
        <w:jc w:val="both"/>
        <w:rPr>
          <w:rFonts w:ascii="Arial" w:hAnsi="Arial" w:cs="Arial"/>
          <w:sz w:val="24"/>
          <w:szCs w:val="24"/>
        </w:rPr>
      </w:pPr>
      <w:r w:rsidRPr="00EA4B67">
        <w:rPr>
          <w:rFonts w:ascii="Arial" w:hAnsi="Arial" w:cs="Arial"/>
          <w:sz w:val="24"/>
          <w:szCs w:val="24"/>
        </w:rPr>
        <w:t>The process of resettlement is a technique used to aid in the rehabilitation of an offender. Hardwick et al (2014) describe resettlement as convicts who are prepared for their discharge back into the society and are assisted in reducing the likelihood of reoffending. Hardwick et al (2014) characterise the resettlement process as a means of reintegrating criminals into regular living settings, such as being able to maintain a job and having a secure place to reside.</w:t>
      </w:r>
    </w:p>
    <w:p w14:paraId="165A29BB" w14:textId="776E177F" w:rsidR="00BF0069" w:rsidRPr="00EA4B67" w:rsidRDefault="00BF0069" w:rsidP="00EA4B67">
      <w:pPr>
        <w:spacing w:line="480" w:lineRule="auto"/>
        <w:jc w:val="both"/>
        <w:rPr>
          <w:rFonts w:ascii="Arial" w:hAnsi="Arial" w:cs="Arial"/>
          <w:sz w:val="24"/>
          <w:szCs w:val="24"/>
        </w:rPr>
      </w:pPr>
      <w:r w:rsidRPr="00EA4B67">
        <w:rPr>
          <w:rFonts w:ascii="Arial" w:hAnsi="Arial" w:cs="Arial"/>
          <w:sz w:val="24"/>
          <w:szCs w:val="24"/>
        </w:rPr>
        <w:t>My opinion on rehabilitation and resettlement is that it is extremely crucial although if no effort is made to modify an offender's behaviour, they will continue to commit crimes and wind up back in jail, causing prisons to become even more congested than they are now. Resettlement is critical in the pursuit of rehabilitation since one of the reasons some individuals commit crimes is to obtain money. If you provide them a solid employment and a safe place to live, that need will be met, and the desire to commit a crime will be eliminated.</w:t>
      </w:r>
    </w:p>
    <w:p w14:paraId="6EC93A38" w14:textId="738AAF6B" w:rsidR="00820661" w:rsidRPr="00EA4B67" w:rsidRDefault="00820661" w:rsidP="00EA4B67">
      <w:pPr>
        <w:spacing w:line="480" w:lineRule="auto"/>
        <w:jc w:val="both"/>
        <w:rPr>
          <w:rFonts w:ascii="Arial" w:hAnsi="Arial" w:cs="Arial"/>
          <w:sz w:val="24"/>
          <w:szCs w:val="24"/>
        </w:rPr>
      </w:pPr>
      <w:r w:rsidRPr="00EA4B67">
        <w:rPr>
          <w:rFonts w:ascii="Arial" w:hAnsi="Arial" w:cs="Arial"/>
          <w:sz w:val="24"/>
          <w:szCs w:val="24"/>
        </w:rPr>
        <w:t>Currently in England and Wales, especially when looking at the recent reoffending rates that were released for the months of July and September 2019, it appears to fall. According to the Ministry of Justice (2019), the reoffending rate was 26 percent and among adult offenders it was 25.6 percent. Furthermore, Wright (2013) adds that 58 percent of offenders reoffended 12 months following their release, and the causes for this reoffending include substance abuse issues, problematic family situations, unemployment, and financial difficulties (Wright, 2013).</w:t>
      </w:r>
      <w:r w:rsidR="006F2175" w:rsidRPr="00EA4B67">
        <w:rPr>
          <w:rFonts w:ascii="Arial" w:hAnsi="Arial" w:cs="Arial"/>
          <w:sz w:val="24"/>
          <w:szCs w:val="24"/>
        </w:rPr>
        <w:t xml:space="preserve"> </w:t>
      </w:r>
      <w:r w:rsidR="00973C00" w:rsidRPr="00EA4B67">
        <w:rPr>
          <w:rFonts w:ascii="Arial" w:hAnsi="Arial" w:cs="Arial"/>
          <w:sz w:val="24"/>
          <w:szCs w:val="24"/>
        </w:rPr>
        <w:t xml:space="preserve">According to Allison and Grierson (2021), one possible explanation for reoffending is that convicts in England and Wales are not attending rehabilitation courses, with the number of courses begun and finished falling 62 percent in ten years, </w:t>
      </w:r>
      <w:r w:rsidR="00544DB4" w:rsidRPr="00EA4B67">
        <w:rPr>
          <w:rFonts w:ascii="Arial" w:hAnsi="Arial" w:cs="Arial"/>
          <w:sz w:val="24"/>
          <w:szCs w:val="24"/>
        </w:rPr>
        <w:t>even though</w:t>
      </w:r>
      <w:r w:rsidR="00973C00" w:rsidRPr="00EA4B67">
        <w:rPr>
          <w:rFonts w:ascii="Arial" w:hAnsi="Arial" w:cs="Arial"/>
          <w:sz w:val="24"/>
          <w:szCs w:val="24"/>
        </w:rPr>
        <w:t xml:space="preserve"> the prison population has </w:t>
      </w:r>
      <w:r w:rsidR="00973C00" w:rsidRPr="00EA4B67">
        <w:rPr>
          <w:rFonts w:ascii="Arial" w:hAnsi="Arial" w:cs="Arial"/>
          <w:sz w:val="24"/>
          <w:szCs w:val="24"/>
        </w:rPr>
        <w:lastRenderedPageBreak/>
        <w:t xml:space="preserve">been expanding. Another factor might be that short prison sentences have failed to deter recidivism (Siddique, 2021). </w:t>
      </w:r>
    </w:p>
    <w:p w14:paraId="6BE183F9" w14:textId="6EA55642" w:rsidR="00973C00" w:rsidRPr="00EA4B67" w:rsidRDefault="006115B5" w:rsidP="00EA4B67">
      <w:pPr>
        <w:spacing w:line="480" w:lineRule="auto"/>
        <w:jc w:val="both"/>
        <w:rPr>
          <w:rFonts w:ascii="Arial" w:hAnsi="Arial" w:cs="Arial"/>
          <w:sz w:val="24"/>
          <w:szCs w:val="24"/>
        </w:rPr>
      </w:pPr>
      <w:r w:rsidRPr="00EA4B67">
        <w:rPr>
          <w:rFonts w:ascii="Arial" w:hAnsi="Arial" w:cs="Arial"/>
          <w:sz w:val="24"/>
          <w:szCs w:val="24"/>
        </w:rPr>
        <w:t>The government announced in 2014 that they wanted to house offenders in prisons close to where they lived before they were incarcerated and will likely return to when they are released, according to the BBC (2013), the plan was to create 70 of those very prisons with this new system helping rehabilitation of the prisoners from the moment that they are sentenced to prison, the prisoners involved in this project would be those serving 12 months or less and prisoners convicted of a crime.</w:t>
      </w:r>
    </w:p>
    <w:p w14:paraId="0BA018CE" w14:textId="46B1362C" w:rsidR="00943536" w:rsidRPr="00E525D6" w:rsidRDefault="00FE47C4" w:rsidP="00E525D6">
      <w:pPr>
        <w:spacing w:line="480" w:lineRule="auto"/>
        <w:jc w:val="both"/>
        <w:rPr>
          <w:rFonts w:ascii="Arial" w:hAnsi="Arial" w:cs="Arial"/>
          <w:sz w:val="24"/>
          <w:szCs w:val="24"/>
        </w:rPr>
      </w:pPr>
      <w:r w:rsidRPr="00E525D6">
        <w:rPr>
          <w:rFonts w:ascii="Arial" w:hAnsi="Arial" w:cs="Arial"/>
          <w:sz w:val="24"/>
          <w:szCs w:val="24"/>
        </w:rPr>
        <w:t xml:space="preserve">The reason I believe that rehabilitation of prisoners is not operating is that there </w:t>
      </w:r>
      <w:proofErr w:type="gramStart"/>
      <w:r w:rsidRPr="00E525D6">
        <w:rPr>
          <w:rFonts w:ascii="Arial" w:hAnsi="Arial" w:cs="Arial"/>
          <w:sz w:val="24"/>
          <w:szCs w:val="24"/>
        </w:rPr>
        <w:t>is</w:t>
      </w:r>
      <w:proofErr w:type="gramEnd"/>
      <w:r w:rsidRPr="00E525D6">
        <w:rPr>
          <w:rFonts w:ascii="Arial" w:hAnsi="Arial" w:cs="Arial"/>
          <w:sz w:val="24"/>
          <w:szCs w:val="24"/>
        </w:rPr>
        <w:t> not enough resources to help, I also believe that prisoners should be involved in such projects when they are ready, rather than having it imposed on them by the prison. Another reason prisoners may not want to be involved in such initiatives is because of pressure from their companions and possibly family, but they may also believe that it is not possible.</w:t>
      </w:r>
      <w:r w:rsidR="00D67A05" w:rsidRPr="00D67A05">
        <w:t xml:space="preserve"> </w:t>
      </w:r>
      <w:r w:rsidR="00D67A05" w:rsidRPr="00E525D6">
        <w:rPr>
          <w:rFonts w:ascii="Arial" w:hAnsi="Arial" w:cs="Arial"/>
          <w:sz w:val="24"/>
          <w:szCs w:val="24"/>
        </w:rPr>
        <w:t xml:space="preserve">Allison and Grierson (2021) agree that one reason rehabilitation is not functioning is due to a lack of resources. They also highlight the </w:t>
      </w:r>
      <w:r w:rsidR="00544DB4" w:rsidRPr="00E525D6">
        <w:rPr>
          <w:rFonts w:ascii="Arial" w:hAnsi="Arial" w:cs="Arial"/>
          <w:sz w:val="24"/>
          <w:szCs w:val="24"/>
        </w:rPr>
        <w:t>number</w:t>
      </w:r>
      <w:r w:rsidR="00D67A05" w:rsidRPr="00E525D6">
        <w:rPr>
          <w:rFonts w:ascii="Arial" w:hAnsi="Arial" w:cs="Arial"/>
          <w:sz w:val="24"/>
          <w:szCs w:val="24"/>
        </w:rPr>
        <w:t xml:space="preserve"> of convicts who attend courses including domestic abuse and violence, but they do not explain why this is the case.</w:t>
      </w:r>
      <w:r w:rsidR="003F3FBA" w:rsidRPr="003F3FBA">
        <w:t xml:space="preserve"> </w:t>
      </w:r>
      <w:r w:rsidR="003F3FBA" w:rsidRPr="00E525D6">
        <w:rPr>
          <w:rFonts w:ascii="Arial" w:hAnsi="Arial" w:cs="Arial"/>
          <w:sz w:val="24"/>
          <w:szCs w:val="24"/>
        </w:rPr>
        <w:t xml:space="preserve">To me, relocating prisoners to prisons close to where they have been living appears to be a good idea. This is because the prisoners have more access to their family members because they do not have to travel as far, and they are also better able to plan what they will do once they are out of prison, which means they can find a job and a place to live more easily. Codd (2007) supports the concept that a prisoner's family, particularly their wife, may be useful in their rehabilitation. She states that it can be </w:t>
      </w:r>
      <w:r w:rsidR="00544DB4" w:rsidRPr="00E525D6">
        <w:rPr>
          <w:rFonts w:ascii="Arial" w:hAnsi="Arial" w:cs="Arial"/>
          <w:sz w:val="24"/>
          <w:szCs w:val="24"/>
        </w:rPr>
        <w:t>significant it</w:t>
      </w:r>
      <w:r w:rsidR="003F3FBA" w:rsidRPr="00E525D6">
        <w:rPr>
          <w:rFonts w:ascii="Arial" w:hAnsi="Arial" w:cs="Arial"/>
          <w:sz w:val="24"/>
          <w:szCs w:val="24"/>
        </w:rPr>
        <w:t xml:space="preserve"> does come with its own set of obstacles, particularly if the strategy is to be enforced.</w:t>
      </w:r>
      <w:r w:rsidR="00DC2F3F">
        <w:rPr>
          <w:rFonts w:ascii="Arial" w:hAnsi="Arial" w:cs="Arial"/>
          <w:sz w:val="24"/>
          <w:szCs w:val="24"/>
        </w:rPr>
        <w:t xml:space="preserve"> </w:t>
      </w:r>
      <w:r w:rsidR="00943536" w:rsidRPr="00E525D6">
        <w:rPr>
          <w:rFonts w:ascii="Arial" w:hAnsi="Arial" w:cs="Arial"/>
          <w:sz w:val="24"/>
          <w:szCs w:val="24"/>
        </w:rPr>
        <w:t xml:space="preserve">The information I have taken from investigating these topics further is that, while rehabilitation and resettlement are innovative ideas in the hopes </w:t>
      </w:r>
      <w:r w:rsidR="00943536" w:rsidRPr="00E525D6">
        <w:rPr>
          <w:rFonts w:ascii="Arial" w:hAnsi="Arial" w:cs="Arial"/>
          <w:sz w:val="24"/>
          <w:szCs w:val="24"/>
        </w:rPr>
        <w:lastRenderedPageBreak/>
        <w:t>of reducing reoffending, evidence suggests that these programmes are currently not working, as evidenced by the fact that the number of offenders participating in rehabilitation courses is declining, as seen in this reflective report. The government's attempt to relocate convicts closer to their homes may also be failing since criminals continue to reoffend. What I also discovered during this journey is that life after jail may be difficult for an offender, owing to the bad stigma that accompanies prison time. </w:t>
      </w:r>
      <w:r w:rsidR="009035B4" w:rsidRPr="00E525D6">
        <w:rPr>
          <w:rFonts w:ascii="Arial" w:hAnsi="Arial" w:cs="Arial"/>
          <w:sz w:val="24"/>
          <w:szCs w:val="24"/>
        </w:rPr>
        <w:t>This bad stigma may lead to a person not having a permanent work, which may lead to them not having a stable income, which may drive them to break the law again, and the pattern of someone going to jail will repeat itself. It is critical that we discover a good method of rehabilitation and reintegrating convicts so that the cycle does not repeat itself. I also believe that a positive outcome would be a reduction in the jail population.</w:t>
      </w:r>
    </w:p>
    <w:p w14:paraId="74A4BB32" w14:textId="77777777" w:rsidR="00DC2F3F" w:rsidRDefault="00442614" w:rsidP="00DC2F3F">
      <w:pPr>
        <w:spacing w:line="480" w:lineRule="auto"/>
        <w:jc w:val="both"/>
        <w:rPr>
          <w:rFonts w:ascii="Arial" w:hAnsi="Arial" w:cs="Arial"/>
          <w:sz w:val="24"/>
          <w:szCs w:val="24"/>
        </w:rPr>
      </w:pPr>
      <w:r w:rsidRPr="00E525D6">
        <w:rPr>
          <w:rFonts w:ascii="Arial" w:hAnsi="Arial" w:cs="Arial"/>
          <w:sz w:val="24"/>
          <w:szCs w:val="24"/>
        </w:rPr>
        <w:t xml:space="preserve">What I believe should be conducted in the future is that low-level crimes, such as robbery and some sorts of drug criminality, should be subject to obligatory rehabilitation, particularly if the offender has a history of drug or alcohol abuse. I also believe they should </w:t>
      </w:r>
      <w:proofErr w:type="gramStart"/>
      <w:r w:rsidRPr="00E525D6">
        <w:rPr>
          <w:rFonts w:ascii="Arial" w:hAnsi="Arial" w:cs="Arial"/>
          <w:sz w:val="24"/>
          <w:szCs w:val="24"/>
        </w:rPr>
        <w:t>be located in</w:t>
      </w:r>
      <w:proofErr w:type="gramEnd"/>
      <w:r w:rsidRPr="00E525D6">
        <w:rPr>
          <w:rFonts w:ascii="Arial" w:hAnsi="Arial" w:cs="Arial"/>
          <w:sz w:val="24"/>
          <w:szCs w:val="24"/>
        </w:rPr>
        <w:t xml:space="preserve"> prisons close to where they live because being near their family members could aid in their rehabilitation. However, this should only be done if the offender's friends and family can be a positive influence; if this is not possible, they should be placed with people who can be a positive influence.</w:t>
      </w:r>
      <w:r w:rsidR="0030741B" w:rsidRPr="0030741B">
        <w:t xml:space="preserve"> </w:t>
      </w:r>
      <w:r w:rsidR="0030741B" w:rsidRPr="00E525D6">
        <w:rPr>
          <w:rFonts w:ascii="Arial" w:hAnsi="Arial" w:cs="Arial"/>
          <w:sz w:val="24"/>
          <w:szCs w:val="24"/>
        </w:rPr>
        <w:t>I also feel that there should be occupations outside of jail that solely accept former inmates, so that they may have a job illuminating them having to look for one that will accept them. There should also be a form of housing available after they leave prison where they can stay and live if returning to their family home is not possible. If an offender has not</w:t>
      </w:r>
      <w:r w:rsidR="00193ED2">
        <w:rPr>
          <w:rFonts w:ascii="Arial" w:hAnsi="Arial" w:cs="Arial"/>
          <w:sz w:val="24"/>
          <w:szCs w:val="24"/>
        </w:rPr>
        <w:t xml:space="preserve"> </w:t>
      </w:r>
      <w:r w:rsidR="0030741B" w:rsidRPr="00E525D6">
        <w:rPr>
          <w:rFonts w:ascii="Arial" w:hAnsi="Arial" w:cs="Arial"/>
          <w:sz w:val="24"/>
          <w:szCs w:val="24"/>
        </w:rPr>
        <w:t>had a stable home, their chances of reoffending may increase; this may also be related to them maintaining a stable job.</w:t>
      </w:r>
      <w:r w:rsidR="00C64430">
        <w:rPr>
          <w:rFonts w:ascii="Arial" w:hAnsi="Arial" w:cs="Arial"/>
          <w:sz w:val="24"/>
          <w:szCs w:val="24"/>
        </w:rPr>
        <w:t xml:space="preserve"> </w:t>
      </w:r>
    </w:p>
    <w:p w14:paraId="67F57534" w14:textId="5F810B8B" w:rsidR="00515195" w:rsidRPr="00DC2F3F" w:rsidRDefault="00166443" w:rsidP="00DC2F3F">
      <w:pPr>
        <w:pStyle w:val="Title"/>
        <w:rPr>
          <w:rFonts w:ascii="Arial" w:hAnsi="Arial" w:cs="Arial"/>
          <w:sz w:val="24"/>
          <w:szCs w:val="24"/>
        </w:rPr>
      </w:pPr>
      <w:r w:rsidRPr="00EB4749">
        <w:lastRenderedPageBreak/>
        <w:t xml:space="preserve">Academic </w:t>
      </w:r>
      <w:r w:rsidR="00193ED2">
        <w:t>Book</w:t>
      </w:r>
      <w:r w:rsidRPr="00EB4749">
        <w:t xml:space="preserve"> Review</w:t>
      </w:r>
    </w:p>
    <w:p w14:paraId="1724EFBA" w14:textId="77777777" w:rsidR="00B73179" w:rsidRPr="00B73179" w:rsidRDefault="00B73179" w:rsidP="00B73179"/>
    <w:p w14:paraId="121504B9" w14:textId="77777777" w:rsidR="00193ED2" w:rsidRPr="00193ED2" w:rsidRDefault="00193ED2" w:rsidP="00193ED2"/>
    <w:p w14:paraId="3B1FC03F" w14:textId="138656EA" w:rsidR="00B16FDD" w:rsidRPr="002F04CA" w:rsidRDefault="00E51D78" w:rsidP="00B16FDD">
      <w:pPr>
        <w:pStyle w:val="Heading1"/>
        <w:shd w:val="clear" w:color="auto" w:fill="FFFFFF"/>
        <w:spacing w:before="0" w:after="240" w:line="312" w:lineRule="atLeast"/>
        <w:rPr>
          <w:rStyle w:val="SubtleEmphasis"/>
          <w:rFonts w:ascii="Arial" w:hAnsi="Arial" w:cs="Arial"/>
          <w:sz w:val="24"/>
          <w:szCs w:val="24"/>
        </w:rPr>
      </w:pPr>
      <w:r w:rsidRPr="002F04CA">
        <w:rPr>
          <w:rStyle w:val="SubtleEmphasis"/>
          <w:rFonts w:ascii="Arial" w:hAnsi="Arial" w:cs="Arial"/>
          <w:b/>
          <w:bCs/>
          <w:sz w:val="24"/>
          <w:szCs w:val="24"/>
        </w:rPr>
        <w:t>Academic Book/Journal Title:</w:t>
      </w:r>
      <w:r w:rsidRPr="002F04CA">
        <w:rPr>
          <w:rStyle w:val="SubtleEmphasis"/>
          <w:rFonts w:ascii="Arial" w:hAnsi="Arial" w:cs="Arial"/>
          <w:sz w:val="24"/>
          <w:szCs w:val="24"/>
        </w:rPr>
        <w:t xml:space="preserve"> </w:t>
      </w:r>
      <w:r w:rsidR="00B16FDD" w:rsidRPr="002F04CA">
        <w:rPr>
          <w:rStyle w:val="SubtleEmphasis"/>
          <w:rFonts w:ascii="Arial" w:hAnsi="Arial" w:cs="Arial"/>
          <w:sz w:val="24"/>
          <w:szCs w:val="24"/>
        </w:rPr>
        <w:t>Conflict and Transnational Crime: Borders, Bullets and Business in Southeast Asia.</w:t>
      </w:r>
    </w:p>
    <w:p w14:paraId="5A3B854F" w14:textId="2ED130B0" w:rsidR="009C3BDB" w:rsidRPr="002F04CA" w:rsidRDefault="00E51D78" w:rsidP="00EB4749">
      <w:pPr>
        <w:spacing w:line="480" w:lineRule="auto"/>
        <w:rPr>
          <w:rStyle w:val="SubtleEmphasis"/>
          <w:rFonts w:ascii="Arial" w:hAnsi="Arial" w:cs="Arial"/>
          <w:sz w:val="24"/>
          <w:szCs w:val="24"/>
        </w:rPr>
      </w:pPr>
      <w:r w:rsidRPr="002F04CA">
        <w:rPr>
          <w:rStyle w:val="SubtleEmphasis"/>
          <w:rFonts w:ascii="Arial" w:hAnsi="Arial" w:cs="Arial"/>
          <w:b/>
          <w:bCs/>
          <w:sz w:val="24"/>
          <w:szCs w:val="24"/>
        </w:rPr>
        <w:t>Author:</w:t>
      </w:r>
      <w:r w:rsidRPr="002F04CA">
        <w:rPr>
          <w:rStyle w:val="SubtleEmphasis"/>
          <w:rFonts w:ascii="Arial" w:hAnsi="Arial" w:cs="Arial"/>
          <w:sz w:val="24"/>
          <w:szCs w:val="24"/>
        </w:rPr>
        <w:t xml:space="preserve"> </w:t>
      </w:r>
      <w:hyperlink r:id="rId9" w:tgtFrame="_blank" w:history="1">
        <w:r w:rsidR="00A92EEE" w:rsidRPr="002F04CA">
          <w:rPr>
            <w:rStyle w:val="SubtleEmphasis"/>
            <w:rFonts w:ascii="Arial" w:hAnsi="Arial" w:cs="Arial"/>
            <w:sz w:val="24"/>
            <w:szCs w:val="24"/>
          </w:rPr>
          <w:t>Florian Weigand</w:t>
        </w:r>
      </w:hyperlink>
    </w:p>
    <w:p w14:paraId="5CB786B7" w14:textId="78A00905" w:rsidR="00E51D78" w:rsidRPr="002F04CA" w:rsidRDefault="00E51D78" w:rsidP="00EB4749">
      <w:pPr>
        <w:spacing w:line="480" w:lineRule="auto"/>
        <w:rPr>
          <w:rStyle w:val="SubtleEmphasis"/>
          <w:rFonts w:ascii="Arial" w:hAnsi="Arial" w:cs="Arial"/>
          <w:sz w:val="24"/>
          <w:szCs w:val="24"/>
        </w:rPr>
      </w:pPr>
      <w:r w:rsidRPr="002F04CA">
        <w:rPr>
          <w:rStyle w:val="SubtleEmphasis"/>
          <w:rFonts w:ascii="Arial" w:hAnsi="Arial" w:cs="Arial"/>
          <w:b/>
          <w:bCs/>
          <w:sz w:val="24"/>
          <w:szCs w:val="24"/>
        </w:rPr>
        <w:t>Publication:</w:t>
      </w:r>
      <w:r w:rsidRPr="002F04CA">
        <w:rPr>
          <w:rStyle w:val="SubtleEmphasis"/>
          <w:rFonts w:ascii="Arial" w:hAnsi="Arial" w:cs="Arial"/>
          <w:sz w:val="24"/>
          <w:szCs w:val="24"/>
        </w:rPr>
        <w:t xml:space="preserve"> </w:t>
      </w:r>
      <w:r w:rsidR="00EE126A" w:rsidRPr="002F04CA">
        <w:rPr>
          <w:rStyle w:val="SubtleEmphasis"/>
          <w:rFonts w:ascii="Arial" w:hAnsi="Arial" w:cs="Arial"/>
          <w:sz w:val="24"/>
          <w:szCs w:val="24"/>
        </w:rPr>
        <w:t>Edward Elgar</w:t>
      </w:r>
    </w:p>
    <w:p w14:paraId="11E817DE" w14:textId="7747A60A" w:rsidR="00444F56" w:rsidRDefault="00E51D78" w:rsidP="00F40D62">
      <w:pPr>
        <w:spacing w:line="480" w:lineRule="auto"/>
        <w:rPr>
          <w:rStyle w:val="SubtleEmphasis"/>
          <w:rFonts w:ascii="Arial" w:hAnsi="Arial" w:cs="Arial"/>
          <w:sz w:val="24"/>
          <w:szCs w:val="24"/>
        </w:rPr>
      </w:pPr>
      <w:r w:rsidRPr="002F04CA">
        <w:rPr>
          <w:rStyle w:val="SubtleEmphasis"/>
          <w:rFonts w:ascii="Arial" w:hAnsi="Arial" w:cs="Arial"/>
          <w:b/>
          <w:bCs/>
          <w:sz w:val="24"/>
          <w:szCs w:val="24"/>
        </w:rPr>
        <w:t>Year:</w:t>
      </w:r>
      <w:r w:rsidRPr="002F04CA">
        <w:rPr>
          <w:rStyle w:val="SubtleEmphasis"/>
          <w:rFonts w:ascii="Arial" w:hAnsi="Arial" w:cs="Arial"/>
          <w:sz w:val="24"/>
          <w:szCs w:val="24"/>
        </w:rPr>
        <w:t xml:space="preserve"> </w:t>
      </w:r>
      <w:r w:rsidR="00EE126A" w:rsidRPr="002F04CA">
        <w:rPr>
          <w:rStyle w:val="SubtleEmphasis"/>
          <w:rFonts w:ascii="Arial" w:hAnsi="Arial" w:cs="Arial"/>
          <w:sz w:val="24"/>
          <w:szCs w:val="24"/>
        </w:rPr>
        <w:t>2020</w:t>
      </w:r>
    </w:p>
    <w:p w14:paraId="020259B2" w14:textId="77777777" w:rsidR="006D38ED" w:rsidRDefault="006D38ED" w:rsidP="00F40D62">
      <w:pPr>
        <w:spacing w:line="480" w:lineRule="auto"/>
        <w:rPr>
          <w:rStyle w:val="SubtleEmphasis"/>
          <w:rFonts w:ascii="Arial" w:hAnsi="Arial" w:cs="Arial"/>
          <w:sz w:val="24"/>
          <w:szCs w:val="24"/>
        </w:rPr>
      </w:pPr>
    </w:p>
    <w:p w14:paraId="7D171182" w14:textId="2852450B" w:rsidR="00B16FDD" w:rsidRDefault="008E54AE" w:rsidP="00F40D62">
      <w:pPr>
        <w:spacing w:line="480" w:lineRule="auto"/>
        <w:rPr>
          <w:rFonts w:ascii="Arial" w:hAnsi="Arial" w:cs="Arial"/>
          <w:sz w:val="24"/>
          <w:szCs w:val="24"/>
        </w:rPr>
      </w:pPr>
      <w:r>
        <w:rPr>
          <w:rFonts w:ascii="Arial" w:hAnsi="Arial" w:cs="Arial"/>
          <w:sz w:val="24"/>
          <w:szCs w:val="24"/>
        </w:rPr>
        <w:t xml:space="preserve">The ‘conflict-crime </w:t>
      </w:r>
      <w:proofErr w:type="gramStart"/>
      <w:r>
        <w:rPr>
          <w:rFonts w:ascii="Arial" w:hAnsi="Arial" w:cs="Arial"/>
          <w:sz w:val="24"/>
          <w:szCs w:val="24"/>
        </w:rPr>
        <w:t>nexus’</w:t>
      </w:r>
      <w:proofErr w:type="gramEnd"/>
      <w:r>
        <w:rPr>
          <w:rFonts w:ascii="Arial" w:hAnsi="Arial" w:cs="Arial"/>
          <w:sz w:val="24"/>
          <w:szCs w:val="24"/>
        </w:rPr>
        <w:t xml:space="preserve"> </w:t>
      </w:r>
      <w:r w:rsidR="00A35C1F">
        <w:rPr>
          <w:rFonts w:ascii="Arial" w:hAnsi="Arial" w:cs="Arial"/>
          <w:sz w:val="24"/>
          <w:szCs w:val="24"/>
        </w:rPr>
        <w:t xml:space="preserve">has drawn an academic stage in recent years, with </w:t>
      </w:r>
      <w:r w:rsidR="0020226B">
        <w:rPr>
          <w:rFonts w:ascii="Arial" w:hAnsi="Arial" w:cs="Arial"/>
          <w:sz w:val="24"/>
          <w:szCs w:val="24"/>
        </w:rPr>
        <w:t xml:space="preserve">memorable </w:t>
      </w:r>
      <w:r w:rsidR="00AF32C3">
        <w:rPr>
          <w:rFonts w:ascii="Arial" w:hAnsi="Arial" w:cs="Arial"/>
          <w:sz w:val="24"/>
          <w:szCs w:val="24"/>
        </w:rPr>
        <w:t xml:space="preserve">contributions </w:t>
      </w:r>
      <w:r w:rsidR="003C23DD">
        <w:rPr>
          <w:rFonts w:ascii="Arial" w:hAnsi="Arial" w:cs="Arial"/>
          <w:sz w:val="24"/>
          <w:szCs w:val="24"/>
        </w:rPr>
        <w:t>including Julia</w:t>
      </w:r>
      <w:r w:rsidR="003C23DD" w:rsidRPr="005A4B21">
        <w:rPr>
          <w:rFonts w:ascii="Arial" w:hAnsi="Arial" w:cs="Arial"/>
          <w:sz w:val="24"/>
          <w:szCs w:val="24"/>
        </w:rPr>
        <w:t xml:space="preserve"> </w:t>
      </w:r>
      <w:proofErr w:type="spellStart"/>
      <w:r w:rsidR="005A4B21" w:rsidRPr="005A4B21">
        <w:rPr>
          <w:rFonts w:ascii="Arial" w:hAnsi="Arial" w:cs="Arial"/>
          <w:sz w:val="24"/>
          <w:szCs w:val="24"/>
          <w:shd w:val="clear" w:color="auto" w:fill="FFFFFF"/>
        </w:rPr>
        <w:t>Muraszkiewicz’s</w:t>
      </w:r>
      <w:proofErr w:type="spellEnd"/>
      <w:r w:rsidR="005A4B21" w:rsidRPr="005A4B21">
        <w:rPr>
          <w:rFonts w:ascii="Open Sans" w:hAnsi="Open Sans" w:cs="Open Sans"/>
          <w:shd w:val="clear" w:color="auto" w:fill="FFFFFF"/>
        </w:rPr>
        <w:t> </w:t>
      </w:r>
      <w:r w:rsidR="00B05257">
        <w:rPr>
          <w:rFonts w:ascii="Arial" w:hAnsi="Arial" w:cs="Arial"/>
          <w:sz w:val="24"/>
          <w:szCs w:val="24"/>
        </w:rPr>
        <w:t xml:space="preserve">collection Human Trafficking in Conflict: Context, causes and the Military (2021) and </w:t>
      </w:r>
      <w:r w:rsidR="007F7CF6">
        <w:rPr>
          <w:rFonts w:ascii="Arial" w:hAnsi="Arial" w:cs="Arial"/>
          <w:sz w:val="24"/>
          <w:szCs w:val="24"/>
        </w:rPr>
        <w:t xml:space="preserve">Crime, War and Global Trafficking (2009) by Christine </w:t>
      </w:r>
      <w:proofErr w:type="spellStart"/>
      <w:r w:rsidR="007F7CF6">
        <w:rPr>
          <w:rFonts w:ascii="Arial" w:hAnsi="Arial" w:cs="Arial"/>
          <w:sz w:val="24"/>
          <w:szCs w:val="24"/>
        </w:rPr>
        <w:t>Jojarth</w:t>
      </w:r>
      <w:proofErr w:type="spellEnd"/>
      <w:r w:rsidR="007F7CF6">
        <w:rPr>
          <w:rFonts w:ascii="Arial" w:hAnsi="Arial" w:cs="Arial"/>
          <w:sz w:val="24"/>
          <w:szCs w:val="24"/>
        </w:rPr>
        <w:t>.</w:t>
      </w:r>
      <w:r w:rsidR="00661484">
        <w:rPr>
          <w:rFonts w:ascii="Arial" w:hAnsi="Arial" w:cs="Arial"/>
          <w:sz w:val="24"/>
          <w:szCs w:val="24"/>
        </w:rPr>
        <w:t xml:space="preserve"> E</w:t>
      </w:r>
      <w:r w:rsidR="00B713B9">
        <w:rPr>
          <w:rFonts w:ascii="Arial" w:hAnsi="Arial" w:cs="Arial"/>
          <w:sz w:val="24"/>
          <w:szCs w:val="24"/>
        </w:rPr>
        <w:t>xa</w:t>
      </w:r>
      <w:r w:rsidR="00661484">
        <w:rPr>
          <w:rFonts w:ascii="Arial" w:hAnsi="Arial" w:cs="Arial"/>
          <w:sz w:val="24"/>
          <w:szCs w:val="24"/>
        </w:rPr>
        <w:t>ggeration of</w:t>
      </w:r>
      <w:r w:rsidR="005A4B21">
        <w:rPr>
          <w:rFonts w:ascii="Arial" w:hAnsi="Arial" w:cs="Arial"/>
          <w:sz w:val="24"/>
          <w:szCs w:val="24"/>
        </w:rPr>
        <w:t xml:space="preserve"> </w:t>
      </w:r>
      <w:r w:rsidR="00661484">
        <w:rPr>
          <w:rFonts w:ascii="Arial" w:hAnsi="Arial" w:cs="Arial"/>
          <w:sz w:val="24"/>
          <w:szCs w:val="24"/>
        </w:rPr>
        <w:t xml:space="preserve">the nexus has often come from </w:t>
      </w:r>
      <w:r w:rsidR="009E49C1">
        <w:rPr>
          <w:rFonts w:ascii="Arial" w:hAnsi="Arial" w:cs="Arial"/>
          <w:sz w:val="24"/>
          <w:szCs w:val="24"/>
        </w:rPr>
        <w:t xml:space="preserve">security organisations. </w:t>
      </w:r>
      <w:r w:rsidR="004114AD">
        <w:rPr>
          <w:rFonts w:ascii="Arial" w:hAnsi="Arial" w:cs="Arial"/>
          <w:sz w:val="24"/>
          <w:szCs w:val="24"/>
        </w:rPr>
        <w:t xml:space="preserve">As a result of this there has been </w:t>
      </w:r>
      <w:r w:rsidR="0072686E">
        <w:rPr>
          <w:rFonts w:ascii="Arial" w:hAnsi="Arial" w:cs="Arial"/>
          <w:sz w:val="24"/>
          <w:szCs w:val="24"/>
        </w:rPr>
        <w:t xml:space="preserve">a significant rise in the number of UN </w:t>
      </w:r>
      <w:r w:rsidR="00F9427B">
        <w:rPr>
          <w:rFonts w:ascii="Arial" w:hAnsi="Arial" w:cs="Arial"/>
          <w:sz w:val="24"/>
          <w:szCs w:val="24"/>
        </w:rPr>
        <w:t>S</w:t>
      </w:r>
      <w:r w:rsidR="0072686E">
        <w:rPr>
          <w:rFonts w:ascii="Arial" w:hAnsi="Arial" w:cs="Arial"/>
          <w:sz w:val="24"/>
          <w:szCs w:val="24"/>
        </w:rPr>
        <w:t xml:space="preserve">ecurity </w:t>
      </w:r>
      <w:r w:rsidR="00F9427B">
        <w:rPr>
          <w:rFonts w:ascii="Arial" w:hAnsi="Arial" w:cs="Arial"/>
          <w:sz w:val="24"/>
          <w:szCs w:val="24"/>
        </w:rPr>
        <w:t xml:space="preserve">Council statements, </w:t>
      </w:r>
      <w:r w:rsidR="004A1076">
        <w:rPr>
          <w:rFonts w:ascii="Arial" w:hAnsi="Arial" w:cs="Arial"/>
          <w:sz w:val="24"/>
          <w:szCs w:val="24"/>
        </w:rPr>
        <w:t xml:space="preserve">debates and </w:t>
      </w:r>
      <w:r w:rsidR="000A58E7">
        <w:rPr>
          <w:rFonts w:ascii="Arial" w:hAnsi="Arial" w:cs="Arial"/>
          <w:sz w:val="24"/>
          <w:szCs w:val="24"/>
        </w:rPr>
        <w:t xml:space="preserve">resolutions containing references to organised crime, with statements </w:t>
      </w:r>
      <w:r w:rsidR="00804965">
        <w:rPr>
          <w:rFonts w:ascii="Arial" w:hAnsi="Arial" w:cs="Arial"/>
          <w:sz w:val="24"/>
          <w:szCs w:val="24"/>
        </w:rPr>
        <w:t>that overlap between trafficking and terro</w:t>
      </w:r>
      <w:r w:rsidR="001501A4">
        <w:rPr>
          <w:rFonts w:ascii="Arial" w:hAnsi="Arial" w:cs="Arial"/>
          <w:sz w:val="24"/>
          <w:szCs w:val="24"/>
        </w:rPr>
        <w:t xml:space="preserve">rist organisations becoming </w:t>
      </w:r>
      <w:r w:rsidR="003603B5">
        <w:rPr>
          <w:rFonts w:ascii="Arial" w:hAnsi="Arial" w:cs="Arial"/>
          <w:sz w:val="24"/>
          <w:szCs w:val="24"/>
        </w:rPr>
        <w:t xml:space="preserve">more frequent. Bosetti and De Boer once wrote: </w:t>
      </w:r>
    </w:p>
    <w:p w14:paraId="64C44380" w14:textId="00E2C6B7" w:rsidR="001E7584" w:rsidRDefault="001D0177" w:rsidP="001E7584">
      <w:pPr>
        <w:spacing w:line="480" w:lineRule="auto"/>
        <w:ind w:left="720"/>
        <w:rPr>
          <w:rFonts w:ascii="Arial" w:hAnsi="Arial" w:cs="Arial"/>
          <w:sz w:val="24"/>
          <w:szCs w:val="24"/>
          <w:shd w:val="clear" w:color="auto" w:fill="FFFFFF"/>
        </w:rPr>
      </w:pPr>
      <w:r w:rsidRPr="000C18AD">
        <w:rPr>
          <w:rFonts w:ascii="Arial" w:hAnsi="Arial" w:cs="Arial"/>
          <w:sz w:val="24"/>
          <w:szCs w:val="24"/>
          <w:shd w:val="clear" w:color="auto" w:fill="FFFFFF"/>
        </w:rPr>
        <w:t>“</w:t>
      </w:r>
      <w:r w:rsidR="001E7584" w:rsidRPr="000C18AD">
        <w:rPr>
          <w:rFonts w:ascii="Arial" w:hAnsi="Arial" w:cs="Arial"/>
          <w:sz w:val="24"/>
          <w:szCs w:val="24"/>
          <w:shd w:val="clear" w:color="auto" w:fill="FFFFFF"/>
        </w:rPr>
        <w:t xml:space="preserve">The explanation with regard to the increased prevalence of the “crime-conflict nexus” during the 1990s was relatively simple. The end of the Cold War, with the resulting </w:t>
      </w:r>
      <w:proofErr w:type="gramStart"/>
      <w:r w:rsidR="001E7584" w:rsidRPr="000C18AD">
        <w:rPr>
          <w:rFonts w:ascii="Arial" w:hAnsi="Arial" w:cs="Arial"/>
          <w:sz w:val="24"/>
          <w:szCs w:val="24"/>
          <w:shd w:val="clear" w:color="auto" w:fill="FFFFFF"/>
        </w:rPr>
        <w:t>drop in</w:t>
      </w:r>
      <w:proofErr w:type="gramEnd"/>
      <w:r w:rsidR="001E7584" w:rsidRPr="000C18AD">
        <w:rPr>
          <w:rFonts w:ascii="Arial" w:hAnsi="Arial" w:cs="Arial"/>
          <w:sz w:val="24"/>
          <w:szCs w:val="24"/>
          <w:shd w:val="clear" w:color="auto" w:fill="FFFFFF"/>
        </w:rPr>
        <w:t xml:space="preserve"> financial support from superpowers for armed actors fighting “proxy wars”, propelled armed actors (particularly non-state actors) to tap into other sources of conflict finance. This impetus, combined with globalization and modern technologies, provided new opportunities for local conflict actors to connect with criminal networks and illicit markets, thereby, facilitating access to supply chains that could fund and equip armed actors.</w:t>
      </w:r>
      <w:r w:rsidRPr="000C18AD">
        <w:rPr>
          <w:rFonts w:ascii="Arial" w:hAnsi="Arial" w:cs="Arial"/>
          <w:sz w:val="24"/>
          <w:szCs w:val="24"/>
          <w:shd w:val="clear" w:color="auto" w:fill="FFFFFF"/>
        </w:rPr>
        <w:t xml:space="preserve">” </w:t>
      </w:r>
      <w:r w:rsidR="00447064" w:rsidRPr="000C18AD">
        <w:rPr>
          <w:rFonts w:ascii="Arial" w:hAnsi="Arial" w:cs="Arial"/>
          <w:sz w:val="24"/>
          <w:szCs w:val="24"/>
          <w:shd w:val="clear" w:color="auto" w:fill="FFFFFF"/>
        </w:rPr>
        <w:t xml:space="preserve">(Boer and Bosetti, </w:t>
      </w:r>
      <w:r w:rsidR="00386224" w:rsidRPr="000C18AD">
        <w:rPr>
          <w:rFonts w:ascii="Arial" w:hAnsi="Arial" w:cs="Arial"/>
          <w:sz w:val="24"/>
          <w:szCs w:val="24"/>
          <w:shd w:val="clear" w:color="auto" w:fill="FFFFFF"/>
        </w:rPr>
        <w:t xml:space="preserve">2015, p. </w:t>
      </w:r>
      <w:r w:rsidR="000C18AD" w:rsidRPr="000C18AD">
        <w:rPr>
          <w:rFonts w:ascii="Arial" w:hAnsi="Arial" w:cs="Arial"/>
          <w:sz w:val="24"/>
          <w:szCs w:val="24"/>
          <w:shd w:val="clear" w:color="auto" w:fill="FFFFFF"/>
        </w:rPr>
        <w:t>5).</w:t>
      </w:r>
    </w:p>
    <w:p w14:paraId="6A25DA43" w14:textId="0D425940" w:rsidR="000C18AD" w:rsidRDefault="003A6D98" w:rsidP="00B65CE1">
      <w:pPr>
        <w:spacing w:line="480" w:lineRule="auto"/>
        <w:rPr>
          <w:rFonts w:ascii="Arial" w:hAnsi="Arial" w:cs="Arial"/>
          <w:sz w:val="24"/>
          <w:szCs w:val="24"/>
          <w:shd w:val="clear" w:color="auto" w:fill="FFFFFF"/>
        </w:rPr>
      </w:pPr>
      <w:r>
        <w:rPr>
          <w:rFonts w:ascii="Arial" w:hAnsi="Arial" w:cs="Arial"/>
          <w:sz w:val="24"/>
          <w:szCs w:val="24"/>
          <w:shd w:val="clear" w:color="auto" w:fill="FFFFFF"/>
        </w:rPr>
        <w:lastRenderedPageBreak/>
        <w:t xml:space="preserve">The research within this </w:t>
      </w:r>
      <w:r w:rsidR="000C546A">
        <w:rPr>
          <w:rFonts w:ascii="Arial" w:hAnsi="Arial" w:cs="Arial"/>
          <w:sz w:val="24"/>
          <w:szCs w:val="24"/>
          <w:shd w:val="clear" w:color="auto" w:fill="FFFFFF"/>
        </w:rPr>
        <w:t>book</w:t>
      </w:r>
      <w:r>
        <w:rPr>
          <w:rFonts w:ascii="Arial" w:hAnsi="Arial" w:cs="Arial"/>
          <w:sz w:val="24"/>
          <w:szCs w:val="24"/>
          <w:shd w:val="clear" w:color="auto" w:fill="FFFFFF"/>
        </w:rPr>
        <w:t xml:space="preserve"> </w:t>
      </w:r>
      <w:r w:rsidR="00837511">
        <w:rPr>
          <w:rFonts w:ascii="Arial" w:hAnsi="Arial" w:cs="Arial"/>
          <w:sz w:val="24"/>
          <w:szCs w:val="24"/>
          <w:shd w:val="clear" w:color="auto" w:fill="FFFFFF"/>
        </w:rPr>
        <w:t xml:space="preserve">by Florian Weigand focuses on areas within </w:t>
      </w:r>
      <w:r w:rsidR="00E0613C">
        <w:rPr>
          <w:rFonts w:ascii="Arial" w:hAnsi="Arial" w:cs="Arial"/>
          <w:sz w:val="24"/>
          <w:szCs w:val="24"/>
          <w:shd w:val="clear" w:color="auto" w:fill="FFFFFF"/>
        </w:rPr>
        <w:t xml:space="preserve">Southeast Asia, </w:t>
      </w:r>
      <w:r w:rsidR="00C738E2">
        <w:rPr>
          <w:rFonts w:ascii="Arial" w:hAnsi="Arial" w:cs="Arial"/>
          <w:sz w:val="24"/>
          <w:szCs w:val="24"/>
          <w:shd w:val="clear" w:color="auto" w:fill="FFFFFF"/>
        </w:rPr>
        <w:t xml:space="preserve">particularly crimes associated with transnational </w:t>
      </w:r>
      <w:r w:rsidR="009D5CA9">
        <w:rPr>
          <w:rFonts w:ascii="Arial" w:hAnsi="Arial" w:cs="Arial"/>
          <w:sz w:val="24"/>
          <w:szCs w:val="24"/>
          <w:shd w:val="clear" w:color="auto" w:fill="FFFFFF"/>
        </w:rPr>
        <w:t>protracted</w:t>
      </w:r>
      <w:r w:rsidR="00C738E2">
        <w:rPr>
          <w:rFonts w:ascii="Arial" w:hAnsi="Arial" w:cs="Arial"/>
          <w:sz w:val="24"/>
          <w:szCs w:val="24"/>
          <w:shd w:val="clear" w:color="auto" w:fill="FFFFFF"/>
        </w:rPr>
        <w:t xml:space="preserve"> armed conflicts, of which involve state and nonstate </w:t>
      </w:r>
      <w:r w:rsidR="009D5CA9">
        <w:rPr>
          <w:rFonts w:ascii="Arial" w:hAnsi="Arial" w:cs="Arial"/>
          <w:sz w:val="24"/>
          <w:szCs w:val="24"/>
          <w:shd w:val="clear" w:color="auto" w:fill="FFFFFF"/>
        </w:rPr>
        <w:t xml:space="preserve">actors are being fought. </w:t>
      </w:r>
      <w:r w:rsidR="00F27330">
        <w:rPr>
          <w:rFonts w:ascii="Arial" w:hAnsi="Arial" w:cs="Arial"/>
          <w:sz w:val="24"/>
          <w:szCs w:val="24"/>
          <w:shd w:val="clear" w:color="auto" w:fill="FFFFFF"/>
        </w:rPr>
        <w:t xml:space="preserve">Using information from more than 100 interviews this article relies on opinions and statements from </w:t>
      </w:r>
      <w:r w:rsidR="00EE11C3">
        <w:rPr>
          <w:rFonts w:ascii="Arial" w:hAnsi="Arial" w:cs="Arial"/>
          <w:sz w:val="24"/>
          <w:szCs w:val="24"/>
          <w:shd w:val="clear" w:color="auto" w:fill="FFFFFF"/>
        </w:rPr>
        <w:t xml:space="preserve">supporters or nonstate armed groups, government officials, smugglers, </w:t>
      </w:r>
      <w:r w:rsidR="00D10940">
        <w:rPr>
          <w:rFonts w:ascii="Arial" w:hAnsi="Arial" w:cs="Arial"/>
          <w:sz w:val="24"/>
          <w:szCs w:val="24"/>
          <w:shd w:val="clear" w:color="auto" w:fill="FFFFFF"/>
        </w:rPr>
        <w:t xml:space="preserve">victims of conflict, civil society activists, </w:t>
      </w:r>
      <w:r w:rsidR="000C546A">
        <w:rPr>
          <w:rFonts w:ascii="Arial" w:hAnsi="Arial" w:cs="Arial"/>
          <w:sz w:val="24"/>
          <w:szCs w:val="24"/>
          <w:shd w:val="clear" w:color="auto" w:fill="FFFFFF"/>
        </w:rPr>
        <w:t xml:space="preserve">and people smuggled or trafficked. </w:t>
      </w:r>
      <w:r w:rsidR="00A55E46">
        <w:rPr>
          <w:rFonts w:ascii="Arial" w:hAnsi="Arial" w:cs="Arial"/>
          <w:sz w:val="24"/>
          <w:szCs w:val="24"/>
          <w:shd w:val="clear" w:color="auto" w:fill="FFFFFF"/>
        </w:rPr>
        <w:t xml:space="preserve">Undermining the simplistic criminogenic </w:t>
      </w:r>
      <w:r w:rsidR="00BB3148">
        <w:rPr>
          <w:rFonts w:ascii="Arial" w:hAnsi="Arial" w:cs="Arial"/>
          <w:sz w:val="24"/>
          <w:szCs w:val="24"/>
          <w:shd w:val="clear" w:color="auto" w:fill="FFFFFF"/>
        </w:rPr>
        <w:t xml:space="preserve">explanations of nonstate actors fostering crime to enhance </w:t>
      </w:r>
      <w:r w:rsidR="0027048A">
        <w:rPr>
          <w:rFonts w:ascii="Arial" w:hAnsi="Arial" w:cs="Arial"/>
          <w:sz w:val="24"/>
          <w:szCs w:val="24"/>
          <w:shd w:val="clear" w:color="auto" w:fill="FFFFFF"/>
        </w:rPr>
        <w:t xml:space="preserve">benefit directly Weigand’s book does exactly that. </w:t>
      </w:r>
    </w:p>
    <w:p w14:paraId="73B94E14" w14:textId="77777777" w:rsidR="001501F5" w:rsidRDefault="00B01D54" w:rsidP="00B65CE1">
      <w:pPr>
        <w:spacing w:line="480" w:lineRule="auto"/>
        <w:rPr>
          <w:rFonts w:ascii="Arial" w:hAnsi="Arial" w:cs="Arial"/>
          <w:sz w:val="24"/>
          <w:szCs w:val="24"/>
          <w:shd w:val="clear" w:color="auto" w:fill="FFFFFF"/>
        </w:rPr>
      </w:pPr>
      <w:r>
        <w:rPr>
          <w:rFonts w:ascii="Arial" w:hAnsi="Arial" w:cs="Arial"/>
          <w:sz w:val="24"/>
          <w:szCs w:val="24"/>
          <w:shd w:val="clear" w:color="auto" w:fill="FFFFFF"/>
        </w:rPr>
        <w:t xml:space="preserve">With </w:t>
      </w:r>
      <w:r w:rsidR="00033074">
        <w:rPr>
          <w:rFonts w:ascii="Arial" w:hAnsi="Arial" w:cs="Arial"/>
          <w:sz w:val="24"/>
          <w:szCs w:val="24"/>
          <w:shd w:val="clear" w:color="auto" w:fill="FFFFFF"/>
        </w:rPr>
        <w:t xml:space="preserve">research undertaking into smuggling in four different </w:t>
      </w:r>
      <w:r w:rsidR="005D6DC8">
        <w:rPr>
          <w:rFonts w:ascii="Arial" w:hAnsi="Arial" w:cs="Arial"/>
          <w:sz w:val="24"/>
          <w:szCs w:val="24"/>
          <w:shd w:val="clear" w:color="auto" w:fill="FFFFFF"/>
        </w:rPr>
        <w:t>conflict-ridden</w:t>
      </w:r>
      <w:r w:rsidR="00033074">
        <w:rPr>
          <w:rFonts w:ascii="Arial" w:hAnsi="Arial" w:cs="Arial"/>
          <w:sz w:val="24"/>
          <w:szCs w:val="24"/>
          <w:shd w:val="clear" w:color="auto" w:fill="FFFFFF"/>
        </w:rPr>
        <w:t xml:space="preserve"> areas (</w:t>
      </w:r>
      <w:r w:rsidR="00033074" w:rsidRPr="00033074">
        <w:rPr>
          <w:rFonts w:ascii="Arial" w:hAnsi="Arial" w:cs="Arial"/>
          <w:sz w:val="24"/>
          <w:szCs w:val="24"/>
          <w:shd w:val="clear" w:color="auto" w:fill="FFFFFF"/>
        </w:rPr>
        <w:t>Thailand-Malaysia, Indonesia–Philippines–Malaysia, Myanmar-</w:t>
      </w:r>
      <w:proofErr w:type="gramStart"/>
      <w:r w:rsidR="00033074" w:rsidRPr="00033074">
        <w:rPr>
          <w:rFonts w:ascii="Arial" w:hAnsi="Arial" w:cs="Arial"/>
          <w:sz w:val="24"/>
          <w:szCs w:val="24"/>
          <w:shd w:val="clear" w:color="auto" w:fill="FFFFFF"/>
        </w:rPr>
        <w:t>China</w:t>
      </w:r>
      <w:proofErr w:type="gramEnd"/>
      <w:r w:rsidR="00033074" w:rsidRPr="00033074">
        <w:rPr>
          <w:rFonts w:ascii="Arial" w:hAnsi="Arial" w:cs="Arial"/>
          <w:sz w:val="24"/>
          <w:szCs w:val="24"/>
          <w:shd w:val="clear" w:color="auto" w:fill="FFFFFF"/>
        </w:rPr>
        <w:t xml:space="preserve"> and Bangladesh-Myanmar</w:t>
      </w:r>
      <w:r w:rsidR="00033074">
        <w:rPr>
          <w:rFonts w:ascii="Arial" w:hAnsi="Arial" w:cs="Arial"/>
          <w:sz w:val="24"/>
          <w:szCs w:val="24"/>
          <w:shd w:val="clear" w:color="auto" w:fill="FFFFFF"/>
        </w:rPr>
        <w:t>)</w:t>
      </w:r>
      <w:r w:rsidR="005D6DC8">
        <w:rPr>
          <w:rFonts w:ascii="Arial" w:hAnsi="Arial" w:cs="Arial"/>
          <w:sz w:val="24"/>
          <w:szCs w:val="24"/>
          <w:shd w:val="clear" w:color="auto" w:fill="FFFFFF"/>
        </w:rPr>
        <w:t xml:space="preserve">, each region is thoroughly explored </w:t>
      </w:r>
      <w:r w:rsidR="000E00BE">
        <w:rPr>
          <w:rFonts w:ascii="Arial" w:hAnsi="Arial" w:cs="Arial"/>
          <w:sz w:val="24"/>
          <w:szCs w:val="24"/>
          <w:shd w:val="clear" w:color="auto" w:fill="FFFFFF"/>
        </w:rPr>
        <w:t xml:space="preserve">with a combination of </w:t>
      </w:r>
      <w:r w:rsidR="00B01915">
        <w:rPr>
          <w:rFonts w:ascii="Arial" w:hAnsi="Arial" w:cs="Arial"/>
          <w:sz w:val="24"/>
          <w:szCs w:val="24"/>
          <w:shd w:val="clear" w:color="auto" w:fill="FFFFFF"/>
        </w:rPr>
        <w:t>compelling accounts to the conflict within the regions.</w:t>
      </w:r>
      <w:r w:rsidR="00C50070">
        <w:rPr>
          <w:rFonts w:ascii="Arial" w:hAnsi="Arial" w:cs="Arial"/>
          <w:sz w:val="24"/>
          <w:szCs w:val="24"/>
          <w:shd w:val="clear" w:color="auto" w:fill="FFFFFF"/>
        </w:rPr>
        <w:t xml:space="preserve"> In addition to </w:t>
      </w:r>
      <w:r w:rsidR="00BC4449">
        <w:rPr>
          <w:rFonts w:ascii="Arial" w:hAnsi="Arial" w:cs="Arial"/>
          <w:sz w:val="24"/>
          <w:szCs w:val="24"/>
          <w:shd w:val="clear" w:color="auto" w:fill="FFFFFF"/>
        </w:rPr>
        <w:t>different roles including state</w:t>
      </w:r>
      <w:r w:rsidR="004A2166">
        <w:rPr>
          <w:rFonts w:ascii="Arial" w:hAnsi="Arial" w:cs="Arial"/>
          <w:sz w:val="24"/>
          <w:szCs w:val="24"/>
          <w:shd w:val="clear" w:color="auto" w:fill="FFFFFF"/>
        </w:rPr>
        <w:t xml:space="preserve"> and </w:t>
      </w:r>
      <w:r w:rsidR="00BC4449">
        <w:rPr>
          <w:rFonts w:ascii="Arial" w:hAnsi="Arial" w:cs="Arial"/>
          <w:sz w:val="24"/>
          <w:szCs w:val="24"/>
          <w:shd w:val="clear" w:color="auto" w:fill="FFFFFF"/>
        </w:rPr>
        <w:t xml:space="preserve">nonstate </w:t>
      </w:r>
      <w:r w:rsidR="004F4B97">
        <w:rPr>
          <w:rFonts w:ascii="Arial" w:hAnsi="Arial" w:cs="Arial"/>
          <w:sz w:val="24"/>
          <w:szCs w:val="24"/>
          <w:shd w:val="clear" w:color="auto" w:fill="FFFFFF"/>
        </w:rPr>
        <w:t xml:space="preserve">organisations and </w:t>
      </w:r>
      <w:r w:rsidR="008408EF">
        <w:rPr>
          <w:rFonts w:ascii="Arial" w:hAnsi="Arial" w:cs="Arial"/>
          <w:sz w:val="24"/>
          <w:szCs w:val="24"/>
          <w:shd w:val="clear" w:color="auto" w:fill="FFFFFF"/>
        </w:rPr>
        <w:t>their objective</w:t>
      </w:r>
      <w:r w:rsidR="004F4B97">
        <w:rPr>
          <w:rFonts w:ascii="Arial" w:hAnsi="Arial" w:cs="Arial"/>
          <w:sz w:val="24"/>
          <w:szCs w:val="24"/>
          <w:shd w:val="clear" w:color="auto" w:fill="FFFFFF"/>
        </w:rPr>
        <w:t xml:space="preserve"> and </w:t>
      </w:r>
      <w:r w:rsidR="008408EF">
        <w:rPr>
          <w:rFonts w:ascii="Arial" w:hAnsi="Arial" w:cs="Arial"/>
          <w:sz w:val="24"/>
          <w:szCs w:val="24"/>
          <w:shd w:val="clear" w:color="auto" w:fill="FFFFFF"/>
        </w:rPr>
        <w:t>structures</w:t>
      </w:r>
      <w:r w:rsidR="000114D8">
        <w:rPr>
          <w:rFonts w:ascii="Arial" w:hAnsi="Arial" w:cs="Arial"/>
          <w:sz w:val="24"/>
          <w:szCs w:val="24"/>
          <w:shd w:val="clear" w:color="auto" w:fill="FFFFFF"/>
        </w:rPr>
        <w:t xml:space="preserve"> and briefly surveying </w:t>
      </w:r>
      <w:r w:rsidR="008D568A">
        <w:rPr>
          <w:rFonts w:ascii="Arial" w:hAnsi="Arial" w:cs="Arial"/>
          <w:sz w:val="24"/>
          <w:szCs w:val="24"/>
          <w:shd w:val="clear" w:color="auto" w:fill="FFFFFF"/>
        </w:rPr>
        <w:t xml:space="preserve">the local smuggling economy. </w:t>
      </w:r>
      <w:r w:rsidR="006E4146">
        <w:rPr>
          <w:rFonts w:ascii="Arial" w:hAnsi="Arial" w:cs="Arial"/>
          <w:sz w:val="24"/>
          <w:szCs w:val="24"/>
          <w:shd w:val="clear" w:color="auto" w:fill="FFFFFF"/>
        </w:rPr>
        <w:t xml:space="preserve">The picture varied from </w:t>
      </w:r>
      <w:r w:rsidR="00240277">
        <w:rPr>
          <w:rFonts w:ascii="Arial" w:hAnsi="Arial" w:cs="Arial"/>
          <w:sz w:val="24"/>
          <w:szCs w:val="24"/>
          <w:shd w:val="clear" w:color="auto" w:fill="FFFFFF"/>
        </w:rPr>
        <w:t>region-to-region</w:t>
      </w:r>
      <w:r w:rsidR="006E4146">
        <w:rPr>
          <w:rFonts w:ascii="Arial" w:hAnsi="Arial" w:cs="Arial"/>
          <w:sz w:val="24"/>
          <w:szCs w:val="24"/>
          <w:shd w:val="clear" w:color="auto" w:fill="FFFFFF"/>
        </w:rPr>
        <w:t xml:space="preserve"> var</w:t>
      </w:r>
      <w:r w:rsidR="00212AA4">
        <w:rPr>
          <w:rFonts w:ascii="Arial" w:hAnsi="Arial" w:cs="Arial"/>
          <w:sz w:val="24"/>
          <w:szCs w:val="24"/>
          <w:shd w:val="clear" w:color="auto" w:fill="FFFFFF"/>
        </w:rPr>
        <w:t xml:space="preserve">iers, however </w:t>
      </w:r>
      <w:r w:rsidR="003821C8">
        <w:rPr>
          <w:rFonts w:ascii="Arial" w:hAnsi="Arial" w:cs="Arial"/>
          <w:sz w:val="24"/>
          <w:szCs w:val="24"/>
          <w:shd w:val="clear" w:color="auto" w:fill="FFFFFF"/>
        </w:rPr>
        <w:t xml:space="preserve">Weigand </w:t>
      </w:r>
      <w:r w:rsidR="00DC5882">
        <w:rPr>
          <w:rFonts w:ascii="Arial" w:hAnsi="Arial" w:cs="Arial"/>
          <w:sz w:val="24"/>
          <w:szCs w:val="24"/>
          <w:shd w:val="clear" w:color="auto" w:fill="FFFFFF"/>
        </w:rPr>
        <w:t xml:space="preserve">shows the common narrative between insurgents and rebels being </w:t>
      </w:r>
      <w:r w:rsidR="00615435">
        <w:rPr>
          <w:rFonts w:ascii="Arial" w:hAnsi="Arial" w:cs="Arial"/>
          <w:sz w:val="24"/>
          <w:szCs w:val="24"/>
          <w:shd w:val="clear" w:color="auto" w:fill="FFFFFF"/>
        </w:rPr>
        <w:t xml:space="preserve">the main drivers </w:t>
      </w:r>
      <w:r w:rsidR="00260CF4">
        <w:rPr>
          <w:rFonts w:ascii="Arial" w:hAnsi="Arial" w:cs="Arial"/>
          <w:sz w:val="24"/>
          <w:szCs w:val="24"/>
          <w:shd w:val="clear" w:color="auto" w:fill="FFFFFF"/>
        </w:rPr>
        <w:t xml:space="preserve">of smuggling </w:t>
      </w:r>
      <w:r w:rsidR="00DC48E1">
        <w:rPr>
          <w:rFonts w:ascii="Arial" w:hAnsi="Arial" w:cs="Arial"/>
          <w:sz w:val="24"/>
          <w:szCs w:val="24"/>
          <w:shd w:val="clear" w:color="auto" w:fill="FFFFFF"/>
        </w:rPr>
        <w:t>activities</w:t>
      </w:r>
      <w:r w:rsidR="00260CF4">
        <w:rPr>
          <w:rFonts w:ascii="Arial" w:hAnsi="Arial" w:cs="Arial"/>
          <w:sz w:val="24"/>
          <w:szCs w:val="24"/>
          <w:shd w:val="clear" w:color="auto" w:fill="FFFFFF"/>
        </w:rPr>
        <w:t xml:space="preserve"> </w:t>
      </w:r>
      <w:r w:rsidR="00BD50E0">
        <w:rPr>
          <w:rFonts w:ascii="Arial" w:hAnsi="Arial" w:cs="Arial"/>
          <w:sz w:val="24"/>
          <w:szCs w:val="24"/>
          <w:shd w:val="clear" w:color="auto" w:fill="FFFFFF"/>
        </w:rPr>
        <w:t xml:space="preserve">in these areas </w:t>
      </w:r>
      <w:r w:rsidR="00034BC0">
        <w:rPr>
          <w:rFonts w:ascii="Arial" w:hAnsi="Arial" w:cs="Arial"/>
          <w:sz w:val="24"/>
          <w:szCs w:val="24"/>
          <w:shd w:val="clear" w:color="auto" w:fill="FFFFFF"/>
        </w:rPr>
        <w:t>is more irrational</w:t>
      </w:r>
      <w:r w:rsidR="00B045C6">
        <w:rPr>
          <w:rFonts w:ascii="Arial" w:hAnsi="Arial" w:cs="Arial"/>
          <w:sz w:val="24"/>
          <w:szCs w:val="24"/>
          <w:shd w:val="clear" w:color="auto" w:fill="FFFFFF"/>
        </w:rPr>
        <w:t xml:space="preserve">. </w:t>
      </w:r>
      <w:r w:rsidR="00BC136E">
        <w:rPr>
          <w:rFonts w:ascii="Arial" w:hAnsi="Arial" w:cs="Arial"/>
          <w:sz w:val="24"/>
          <w:szCs w:val="24"/>
          <w:shd w:val="clear" w:color="auto" w:fill="FFFFFF"/>
        </w:rPr>
        <w:t xml:space="preserve">Discovering that </w:t>
      </w:r>
      <w:r w:rsidR="00837A76">
        <w:rPr>
          <w:rFonts w:ascii="Arial" w:hAnsi="Arial" w:cs="Arial"/>
          <w:sz w:val="24"/>
          <w:szCs w:val="24"/>
          <w:shd w:val="clear" w:color="auto" w:fill="FFFFFF"/>
        </w:rPr>
        <w:t>often</w:t>
      </w:r>
      <w:r w:rsidR="00BC136E">
        <w:rPr>
          <w:rFonts w:ascii="Arial" w:hAnsi="Arial" w:cs="Arial"/>
          <w:sz w:val="24"/>
          <w:szCs w:val="24"/>
          <w:shd w:val="clear" w:color="auto" w:fill="FFFFFF"/>
        </w:rPr>
        <w:t xml:space="preserve"> state actors </w:t>
      </w:r>
      <w:r w:rsidR="00CF1586">
        <w:rPr>
          <w:rFonts w:ascii="Arial" w:hAnsi="Arial" w:cs="Arial"/>
          <w:sz w:val="24"/>
          <w:szCs w:val="24"/>
          <w:shd w:val="clear" w:color="auto" w:fill="FFFFFF"/>
        </w:rPr>
        <w:t xml:space="preserve">play the </w:t>
      </w:r>
      <w:r w:rsidR="004262AB">
        <w:rPr>
          <w:rFonts w:ascii="Arial" w:hAnsi="Arial" w:cs="Arial"/>
          <w:sz w:val="24"/>
          <w:szCs w:val="24"/>
          <w:shd w:val="clear" w:color="auto" w:fill="FFFFFF"/>
        </w:rPr>
        <w:t xml:space="preserve">leading </w:t>
      </w:r>
      <w:r w:rsidR="00837A76">
        <w:rPr>
          <w:rFonts w:ascii="Arial" w:hAnsi="Arial" w:cs="Arial"/>
          <w:sz w:val="24"/>
          <w:szCs w:val="24"/>
          <w:shd w:val="clear" w:color="auto" w:fill="FFFFFF"/>
        </w:rPr>
        <w:t xml:space="preserve">role in </w:t>
      </w:r>
      <w:r w:rsidR="005A0D79">
        <w:rPr>
          <w:rFonts w:ascii="Arial" w:hAnsi="Arial" w:cs="Arial"/>
          <w:sz w:val="24"/>
          <w:szCs w:val="24"/>
          <w:shd w:val="clear" w:color="auto" w:fill="FFFFFF"/>
        </w:rPr>
        <w:t xml:space="preserve">the </w:t>
      </w:r>
      <w:r w:rsidR="00837A76">
        <w:rPr>
          <w:rFonts w:ascii="Arial" w:hAnsi="Arial" w:cs="Arial"/>
          <w:sz w:val="24"/>
          <w:szCs w:val="24"/>
          <w:shd w:val="clear" w:color="auto" w:fill="FFFFFF"/>
        </w:rPr>
        <w:t xml:space="preserve">smuggling </w:t>
      </w:r>
      <w:r w:rsidR="005A0D79">
        <w:rPr>
          <w:rFonts w:ascii="Arial" w:hAnsi="Arial" w:cs="Arial"/>
          <w:sz w:val="24"/>
          <w:szCs w:val="24"/>
          <w:shd w:val="clear" w:color="auto" w:fill="FFFFFF"/>
        </w:rPr>
        <w:t xml:space="preserve">chain </w:t>
      </w:r>
      <w:r w:rsidR="005B40CD">
        <w:rPr>
          <w:rFonts w:ascii="Arial" w:hAnsi="Arial" w:cs="Arial"/>
          <w:sz w:val="24"/>
          <w:szCs w:val="24"/>
          <w:shd w:val="clear" w:color="auto" w:fill="FFFFFF"/>
        </w:rPr>
        <w:t xml:space="preserve">within these areas. </w:t>
      </w:r>
      <w:r w:rsidR="00ED5F98">
        <w:rPr>
          <w:rFonts w:ascii="Arial" w:hAnsi="Arial" w:cs="Arial"/>
          <w:sz w:val="24"/>
          <w:szCs w:val="24"/>
          <w:shd w:val="clear" w:color="auto" w:fill="FFFFFF"/>
        </w:rPr>
        <w:t>Seemingly counterintuitive</w:t>
      </w:r>
      <w:r w:rsidR="00A448DB">
        <w:rPr>
          <w:rFonts w:ascii="Arial" w:hAnsi="Arial" w:cs="Arial"/>
          <w:sz w:val="24"/>
          <w:szCs w:val="24"/>
          <w:shd w:val="clear" w:color="auto" w:fill="FFFFFF"/>
        </w:rPr>
        <w:t xml:space="preserve">, given that </w:t>
      </w:r>
      <w:r w:rsidR="00F9411B">
        <w:rPr>
          <w:rFonts w:ascii="Arial" w:hAnsi="Arial" w:cs="Arial"/>
          <w:sz w:val="24"/>
          <w:szCs w:val="24"/>
          <w:shd w:val="clear" w:color="auto" w:fill="FFFFFF"/>
        </w:rPr>
        <w:t xml:space="preserve">the state </w:t>
      </w:r>
      <w:r w:rsidR="008462FA">
        <w:rPr>
          <w:rFonts w:ascii="Arial" w:hAnsi="Arial" w:cs="Arial"/>
          <w:sz w:val="24"/>
          <w:szCs w:val="24"/>
          <w:shd w:val="clear" w:color="auto" w:fill="FFFFFF"/>
        </w:rPr>
        <w:t xml:space="preserve">sets the scene </w:t>
      </w:r>
      <w:r w:rsidR="00BB37B2">
        <w:rPr>
          <w:rFonts w:ascii="Arial" w:hAnsi="Arial" w:cs="Arial"/>
          <w:sz w:val="24"/>
          <w:szCs w:val="24"/>
          <w:shd w:val="clear" w:color="auto" w:fill="FFFFFF"/>
        </w:rPr>
        <w:t xml:space="preserve">by declaring whether goods are </w:t>
      </w:r>
      <w:r w:rsidR="008C3F10">
        <w:rPr>
          <w:rFonts w:ascii="Arial" w:hAnsi="Arial" w:cs="Arial"/>
          <w:sz w:val="24"/>
          <w:szCs w:val="24"/>
          <w:shd w:val="clear" w:color="auto" w:fill="FFFFFF"/>
        </w:rPr>
        <w:t xml:space="preserve">illegal </w:t>
      </w:r>
      <w:r w:rsidR="00137EAB">
        <w:rPr>
          <w:rFonts w:ascii="Arial" w:hAnsi="Arial" w:cs="Arial"/>
          <w:sz w:val="24"/>
          <w:szCs w:val="24"/>
          <w:shd w:val="clear" w:color="auto" w:fill="FFFFFF"/>
        </w:rPr>
        <w:t xml:space="preserve">or imposing tariffs or taxes at a higher rate on their importation. </w:t>
      </w:r>
      <w:r w:rsidR="0074606B">
        <w:rPr>
          <w:rFonts w:ascii="Arial" w:hAnsi="Arial" w:cs="Arial"/>
          <w:sz w:val="24"/>
          <w:szCs w:val="24"/>
          <w:shd w:val="clear" w:color="auto" w:fill="FFFFFF"/>
        </w:rPr>
        <w:t>However</w:t>
      </w:r>
      <w:r w:rsidR="00455A85">
        <w:rPr>
          <w:rFonts w:ascii="Arial" w:hAnsi="Arial" w:cs="Arial"/>
          <w:sz w:val="24"/>
          <w:szCs w:val="24"/>
          <w:shd w:val="clear" w:color="auto" w:fill="FFFFFF"/>
        </w:rPr>
        <w:t xml:space="preserve">, as explained by </w:t>
      </w:r>
      <w:r w:rsidR="00B41767">
        <w:rPr>
          <w:rFonts w:ascii="Arial" w:hAnsi="Arial" w:cs="Arial"/>
          <w:sz w:val="24"/>
          <w:szCs w:val="24"/>
          <w:shd w:val="clear" w:color="auto" w:fill="FFFFFF"/>
        </w:rPr>
        <w:t>Weigand</w:t>
      </w:r>
      <w:r w:rsidR="007868AC">
        <w:rPr>
          <w:rFonts w:ascii="Arial" w:hAnsi="Arial" w:cs="Arial"/>
          <w:sz w:val="24"/>
          <w:szCs w:val="24"/>
          <w:shd w:val="clear" w:color="auto" w:fill="FFFFFF"/>
        </w:rPr>
        <w:t xml:space="preserve">, armed nonstate groups </w:t>
      </w:r>
      <w:r w:rsidR="000411A9">
        <w:rPr>
          <w:rFonts w:ascii="Arial" w:hAnsi="Arial" w:cs="Arial"/>
          <w:sz w:val="24"/>
          <w:szCs w:val="24"/>
          <w:shd w:val="clear" w:color="auto" w:fill="FFFFFF"/>
        </w:rPr>
        <w:t xml:space="preserve">that often lack </w:t>
      </w:r>
      <w:r w:rsidR="00734190">
        <w:rPr>
          <w:rFonts w:ascii="Arial" w:hAnsi="Arial" w:cs="Arial"/>
          <w:sz w:val="24"/>
          <w:szCs w:val="24"/>
          <w:shd w:val="clear" w:color="auto" w:fill="FFFFFF"/>
        </w:rPr>
        <w:t xml:space="preserve">territorial control or legitimacy deficits of which make it difficult for the undertaking of activities </w:t>
      </w:r>
      <w:r w:rsidR="00736622">
        <w:rPr>
          <w:rFonts w:ascii="Arial" w:hAnsi="Arial" w:cs="Arial"/>
          <w:sz w:val="24"/>
          <w:szCs w:val="24"/>
          <w:shd w:val="clear" w:color="auto" w:fill="FFFFFF"/>
        </w:rPr>
        <w:t xml:space="preserve">that </w:t>
      </w:r>
      <w:r w:rsidR="008B4409">
        <w:rPr>
          <w:rFonts w:ascii="Arial" w:hAnsi="Arial" w:cs="Arial"/>
          <w:sz w:val="24"/>
          <w:szCs w:val="24"/>
          <w:shd w:val="clear" w:color="auto" w:fill="FFFFFF"/>
        </w:rPr>
        <w:t>jeopardize their relationship with local population</w:t>
      </w:r>
      <w:r w:rsidR="00C975C0">
        <w:rPr>
          <w:rFonts w:ascii="Arial" w:hAnsi="Arial" w:cs="Arial"/>
          <w:sz w:val="24"/>
          <w:szCs w:val="24"/>
          <w:shd w:val="clear" w:color="auto" w:fill="FFFFFF"/>
        </w:rPr>
        <w:t xml:space="preserve">. </w:t>
      </w:r>
      <w:r w:rsidR="00155197">
        <w:rPr>
          <w:rFonts w:ascii="Arial" w:hAnsi="Arial" w:cs="Arial"/>
          <w:sz w:val="24"/>
          <w:szCs w:val="24"/>
          <w:shd w:val="clear" w:color="auto" w:fill="FFFFFF"/>
        </w:rPr>
        <w:t>Although in contrast</w:t>
      </w:r>
      <w:r w:rsidR="00C23648">
        <w:rPr>
          <w:rFonts w:ascii="Arial" w:hAnsi="Arial" w:cs="Arial"/>
          <w:sz w:val="24"/>
          <w:szCs w:val="24"/>
          <w:shd w:val="clear" w:color="auto" w:fill="FFFFFF"/>
        </w:rPr>
        <w:t xml:space="preserve">, state actors have created the opportunity for </w:t>
      </w:r>
      <w:r w:rsidR="00206AAE">
        <w:rPr>
          <w:rFonts w:ascii="Arial" w:hAnsi="Arial" w:cs="Arial"/>
          <w:sz w:val="24"/>
          <w:szCs w:val="24"/>
          <w:shd w:val="clear" w:color="auto" w:fill="FFFFFF"/>
        </w:rPr>
        <w:t xml:space="preserve">monopolization </w:t>
      </w:r>
      <w:r w:rsidR="00FA35F5">
        <w:rPr>
          <w:rFonts w:ascii="Arial" w:hAnsi="Arial" w:cs="Arial"/>
          <w:sz w:val="24"/>
          <w:szCs w:val="24"/>
          <w:shd w:val="clear" w:color="auto" w:fill="FFFFFF"/>
        </w:rPr>
        <w:t xml:space="preserve">of cross-border traffic </w:t>
      </w:r>
      <w:r w:rsidR="00A4763E">
        <w:rPr>
          <w:rFonts w:ascii="Arial" w:hAnsi="Arial" w:cs="Arial"/>
          <w:sz w:val="24"/>
          <w:szCs w:val="24"/>
          <w:shd w:val="clear" w:color="auto" w:fill="FFFFFF"/>
        </w:rPr>
        <w:t>to</w:t>
      </w:r>
      <w:r w:rsidR="00B006FF">
        <w:rPr>
          <w:rFonts w:ascii="Arial" w:hAnsi="Arial" w:cs="Arial"/>
          <w:sz w:val="24"/>
          <w:szCs w:val="24"/>
          <w:shd w:val="clear" w:color="auto" w:fill="FFFFFF"/>
        </w:rPr>
        <w:t xml:space="preserve"> push out competitors. </w:t>
      </w:r>
      <w:r w:rsidR="006E38E1">
        <w:rPr>
          <w:rFonts w:ascii="Arial" w:hAnsi="Arial" w:cs="Arial"/>
          <w:sz w:val="24"/>
          <w:szCs w:val="24"/>
          <w:shd w:val="clear" w:color="auto" w:fill="FFFFFF"/>
        </w:rPr>
        <w:t>Frequent s</w:t>
      </w:r>
      <w:r w:rsidR="00A4763E">
        <w:rPr>
          <w:rFonts w:ascii="Arial" w:hAnsi="Arial" w:cs="Arial"/>
          <w:sz w:val="24"/>
          <w:szCs w:val="24"/>
          <w:shd w:val="clear" w:color="auto" w:fill="FFFFFF"/>
        </w:rPr>
        <w:t xml:space="preserve">muggling </w:t>
      </w:r>
      <w:r w:rsidR="00724360">
        <w:rPr>
          <w:rFonts w:ascii="Arial" w:hAnsi="Arial" w:cs="Arial"/>
          <w:sz w:val="24"/>
          <w:szCs w:val="24"/>
          <w:shd w:val="clear" w:color="auto" w:fill="FFFFFF"/>
        </w:rPr>
        <w:t xml:space="preserve">often becomes an important source of revenue for the official who benefit </w:t>
      </w:r>
      <w:r w:rsidR="00E06B48">
        <w:rPr>
          <w:rFonts w:ascii="Arial" w:hAnsi="Arial" w:cs="Arial"/>
          <w:sz w:val="24"/>
          <w:szCs w:val="24"/>
          <w:shd w:val="clear" w:color="auto" w:fill="FFFFFF"/>
        </w:rPr>
        <w:t xml:space="preserve">through the taxing </w:t>
      </w:r>
      <w:r w:rsidR="00F60A7D">
        <w:rPr>
          <w:rFonts w:ascii="Arial" w:hAnsi="Arial" w:cs="Arial"/>
          <w:sz w:val="24"/>
          <w:szCs w:val="24"/>
          <w:shd w:val="clear" w:color="auto" w:fill="FFFFFF"/>
        </w:rPr>
        <w:t xml:space="preserve">the traffic. </w:t>
      </w:r>
      <w:r w:rsidR="00F60A7D">
        <w:rPr>
          <w:rFonts w:ascii="Arial" w:hAnsi="Arial" w:cs="Arial"/>
          <w:sz w:val="24"/>
          <w:szCs w:val="24"/>
          <w:shd w:val="clear" w:color="auto" w:fill="FFFFFF"/>
        </w:rPr>
        <w:lastRenderedPageBreak/>
        <w:t>The smuggling that falls outside of the control of these officials are regarded as sub</w:t>
      </w:r>
      <w:r w:rsidR="00FC6DAE">
        <w:rPr>
          <w:rFonts w:ascii="Arial" w:hAnsi="Arial" w:cs="Arial"/>
          <w:sz w:val="24"/>
          <w:szCs w:val="24"/>
          <w:shd w:val="clear" w:color="auto" w:fill="FFFFFF"/>
        </w:rPr>
        <w:t xml:space="preserve">versive. </w:t>
      </w:r>
    </w:p>
    <w:p w14:paraId="53E6F387" w14:textId="46CDBC1E" w:rsidR="001501F5" w:rsidRDefault="001501F5" w:rsidP="00B65CE1">
      <w:pPr>
        <w:spacing w:line="480" w:lineRule="auto"/>
        <w:rPr>
          <w:rFonts w:ascii="Arial" w:hAnsi="Arial" w:cs="Arial"/>
          <w:sz w:val="24"/>
          <w:szCs w:val="24"/>
        </w:rPr>
      </w:pPr>
      <w:r>
        <w:rPr>
          <w:rFonts w:ascii="Arial" w:hAnsi="Arial" w:cs="Arial"/>
          <w:sz w:val="24"/>
          <w:szCs w:val="24"/>
        </w:rPr>
        <w:t>Revealing the standardized generic notion for nonstate actors benefitting f</w:t>
      </w:r>
      <w:r>
        <w:rPr>
          <w:rFonts w:ascii="Arial" w:hAnsi="Arial" w:cs="Arial"/>
          <w:sz w:val="24"/>
          <w:szCs w:val="24"/>
        </w:rPr>
        <w:t>ro</w:t>
      </w:r>
      <w:r>
        <w:rPr>
          <w:rFonts w:ascii="Arial" w:hAnsi="Arial" w:cs="Arial"/>
          <w:sz w:val="24"/>
          <w:szCs w:val="24"/>
        </w:rPr>
        <w:t xml:space="preserve">m trafficking, particularly drug trafficking Weigand suggests that ‘heterogeneity is much more common that homogeneity’. </w:t>
      </w:r>
      <w:r w:rsidR="00A13B54">
        <w:rPr>
          <w:rFonts w:ascii="Arial" w:hAnsi="Arial" w:cs="Arial"/>
          <w:sz w:val="24"/>
          <w:szCs w:val="24"/>
        </w:rPr>
        <w:t xml:space="preserve">Incentives from different places for example </w:t>
      </w:r>
      <w:r w:rsidR="006E3955">
        <w:rPr>
          <w:rFonts w:ascii="Arial" w:hAnsi="Arial" w:cs="Arial"/>
          <w:sz w:val="24"/>
          <w:szCs w:val="24"/>
        </w:rPr>
        <w:t xml:space="preserve">different levels of territorial </w:t>
      </w:r>
      <w:r w:rsidR="00005BC9">
        <w:rPr>
          <w:rFonts w:ascii="Arial" w:hAnsi="Arial" w:cs="Arial"/>
          <w:sz w:val="24"/>
          <w:szCs w:val="24"/>
        </w:rPr>
        <w:t xml:space="preserve">control, concerns about accountability and legitimacy, all leading to differing approaches from nonstate actors </w:t>
      </w:r>
      <w:r w:rsidR="0024457A">
        <w:rPr>
          <w:rFonts w:ascii="Arial" w:hAnsi="Arial" w:cs="Arial"/>
          <w:sz w:val="24"/>
          <w:szCs w:val="24"/>
        </w:rPr>
        <w:t xml:space="preserve">for smuggling engagement. </w:t>
      </w:r>
      <w:r w:rsidR="00725A73">
        <w:rPr>
          <w:rFonts w:ascii="Arial" w:hAnsi="Arial" w:cs="Arial"/>
          <w:sz w:val="24"/>
          <w:szCs w:val="24"/>
        </w:rPr>
        <w:t xml:space="preserve">A few </w:t>
      </w:r>
      <w:r w:rsidR="001D567D">
        <w:rPr>
          <w:rFonts w:ascii="Arial" w:hAnsi="Arial" w:cs="Arial"/>
          <w:sz w:val="24"/>
          <w:szCs w:val="24"/>
        </w:rPr>
        <w:t>o</w:t>
      </w:r>
      <w:r w:rsidR="008D742B">
        <w:rPr>
          <w:rFonts w:ascii="Arial" w:hAnsi="Arial" w:cs="Arial"/>
          <w:sz w:val="24"/>
          <w:szCs w:val="24"/>
        </w:rPr>
        <w:t xml:space="preserve">rganisations </w:t>
      </w:r>
      <w:r w:rsidR="008B717C">
        <w:rPr>
          <w:rFonts w:ascii="Arial" w:hAnsi="Arial" w:cs="Arial"/>
          <w:sz w:val="24"/>
          <w:szCs w:val="24"/>
        </w:rPr>
        <w:t xml:space="preserve">remain impartial </w:t>
      </w:r>
      <w:r w:rsidR="001D567D">
        <w:rPr>
          <w:rFonts w:ascii="Arial" w:hAnsi="Arial" w:cs="Arial"/>
          <w:sz w:val="24"/>
          <w:szCs w:val="24"/>
        </w:rPr>
        <w:t xml:space="preserve">to the local smuggling economy whilst </w:t>
      </w:r>
      <w:r w:rsidR="008721D4">
        <w:rPr>
          <w:rFonts w:ascii="Arial" w:hAnsi="Arial" w:cs="Arial"/>
          <w:sz w:val="24"/>
          <w:szCs w:val="24"/>
        </w:rPr>
        <w:t xml:space="preserve">others have selective participation, only selling/ smuggling certain items. </w:t>
      </w:r>
      <w:r w:rsidR="00F841EA">
        <w:rPr>
          <w:rFonts w:ascii="Arial" w:hAnsi="Arial" w:cs="Arial"/>
          <w:sz w:val="24"/>
          <w:szCs w:val="24"/>
        </w:rPr>
        <w:t>Only those who are enga</w:t>
      </w:r>
      <w:r w:rsidR="00FD5303">
        <w:rPr>
          <w:rFonts w:ascii="Arial" w:hAnsi="Arial" w:cs="Arial"/>
          <w:sz w:val="24"/>
          <w:szCs w:val="24"/>
        </w:rPr>
        <w:t xml:space="preserve">ged in global terrorism </w:t>
      </w:r>
      <w:r w:rsidR="00F605F1">
        <w:rPr>
          <w:rFonts w:ascii="Arial" w:hAnsi="Arial" w:cs="Arial"/>
          <w:sz w:val="24"/>
          <w:szCs w:val="24"/>
        </w:rPr>
        <w:t>and receive outside support</w:t>
      </w:r>
      <w:r w:rsidR="00DA4B03">
        <w:rPr>
          <w:rFonts w:ascii="Arial" w:hAnsi="Arial" w:cs="Arial"/>
          <w:sz w:val="24"/>
          <w:szCs w:val="24"/>
        </w:rPr>
        <w:t xml:space="preserve">, can afford to ignore the </w:t>
      </w:r>
      <w:r w:rsidR="00FA6D1A">
        <w:rPr>
          <w:rFonts w:ascii="Arial" w:hAnsi="Arial" w:cs="Arial"/>
          <w:sz w:val="24"/>
          <w:szCs w:val="24"/>
        </w:rPr>
        <w:t xml:space="preserve">undermining effect that may be encountered </w:t>
      </w:r>
      <w:r w:rsidR="00181B9B">
        <w:rPr>
          <w:rFonts w:ascii="Arial" w:hAnsi="Arial" w:cs="Arial"/>
          <w:sz w:val="24"/>
          <w:szCs w:val="24"/>
        </w:rPr>
        <w:t xml:space="preserve">on the local smuggling economy. </w:t>
      </w:r>
      <w:r w:rsidR="00ED56BD">
        <w:rPr>
          <w:rFonts w:ascii="Arial" w:hAnsi="Arial" w:cs="Arial"/>
          <w:sz w:val="24"/>
          <w:szCs w:val="24"/>
        </w:rPr>
        <w:t>Weiga</w:t>
      </w:r>
      <w:r w:rsidR="00675D94">
        <w:rPr>
          <w:rFonts w:ascii="Arial" w:hAnsi="Arial" w:cs="Arial"/>
          <w:sz w:val="24"/>
          <w:szCs w:val="24"/>
        </w:rPr>
        <w:t xml:space="preserve">nd </w:t>
      </w:r>
      <w:r w:rsidR="008342DE">
        <w:rPr>
          <w:rFonts w:ascii="Arial" w:hAnsi="Arial" w:cs="Arial"/>
          <w:sz w:val="24"/>
          <w:szCs w:val="24"/>
        </w:rPr>
        <w:t xml:space="preserve">draws upon many other unanticipated conclusions, </w:t>
      </w:r>
      <w:r w:rsidR="007E3DE0">
        <w:rPr>
          <w:rFonts w:ascii="Arial" w:hAnsi="Arial" w:cs="Arial"/>
          <w:sz w:val="24"/>
          <w:szCs w:val="24"/>
        </w:rPr>
        <w:t xml:space="preserve">based on the evidence gathered. </w:t>
      </w:r>
      <w:r w:rsidR="001C3FD6">
        <w:rPr>
          <w:rFonts w:ascii="Arial" w:hAnsi="Arial" w:cs="Arial"/>
          <w:sz w:val="24"/>
          <w:szCs w:val="24"/>
        </w:rPr>
        <w:t>Readers will be shocked to discover that</w:t>
      </w:r>
      <w:r w:rsidR="005278F9">
        <w:rPr>
          <w:rFonts w:ascii="Arial" w:hAnsi="Arial" w:cs="Arial"/>
          <w:sz w:val="24"/>
          <w:szCs w:val="24"/>
        </w:rPr>
        <w:t>, the idea of smuggle</w:t>
      </w:r>
      <w:r w:rsidR="00242F6F">
        <w:rPr>
          <w:rFonts w:ascii="Arial" w:hAnsi="Arial" w:cs="Arial"/>
          <w:sz w:val="24"/>
          <w:szCs w:val="24"/>
        </w:rPr>
        <w:t xml:space="preserve">rs crossing terrain contradicts </w:t>
      </w:r>
      <w:r w:rsidR="00F87FB3">
        <w:rPr>
          <w:rFonts w:ascii="Arial" w:hAnsi="Arial" w:cs="Arial"/>
          <w:sz w:val="24"/>
          <w:szCs w:val="24"/>
        </w:rPr>
        <w:t xml:space="preserve">the reality that </w:t>
      </w:r>
      <w:r w:rsidR="00273281">
        <w:rPr>
          <w:rFonts w:ascii="Arial" w:hAnsi="Arial" w:cs="Arial"/>
          <w:sz w:val="24"/>
          <w:szCs w:val="24"/>
        </w:rPr>
        <w:t>most of the</w:t>
      </w:r>
      <w:r w:rsidR="00F87FB3">
        <w:rPr>
          <w:rFonts w:ascii="Arial" w:hAnsi="Arial" w:cs="Arial"/>
          <w:sz w:val="24"/>
          <w:szCs w:val="24"/>
        </w:rPr>
        <w:t xml:space="preserve"> smuggling occurs in areas which maintain a good infrastructure. </w:t>
      </w:r>
      <w:r w:rsidR="00273281">
        <w:rPr>
          <w:rFonts w:ascii="Arial" w:hAnsi="Arial" w:cs="Arial"/>
          <w:sz w:val="24"/>
          <w:szCs w:val="24"/>
        </w:rPr>
        <w:t xml:space="preserve">With zones of </w:t>
      </w:r>
      <w:r w:rsidR="00A35262">
        <w:rPr>
          <w:rFonts w:ascii="Arial" w:hAnsi="Arial" w:cs="Arial"/>
          <w:sz w:val="24"/>
          <w:szCs w:val="24"/>
        </w:rPr>
        <w:t xml:space="preserve">higher conflict maybe the </w:t>
      </w:r>
      <w:r w:rsidR="00094CCC">
        <w:rPr>
          <w:rFonts w:ascii="Arial" w:hAnsi="Arial" w:cs="Arial"/>
          <w:sz w:val="24"/>
          <w:szCs w:val="24"/>
        </w:rPr>
        <w:t xml:space="preserve">source of illicit goods such as drugs, </w:t>
      </w:r>
      <w:r w:rsidR="00742E8E">
        <w:rPr>
          <w:rFonts w:ascii="Arial" w:hAnsi="Arial" w:cs="Arial"/>
          <w:sz w:val="24"/>
          <w:szCs w:val="24"/>
        </w:rPr>
        <w:t>however,</w:t>
      </w:r>
      <w:r w:rsidR="00094CCC">
        <w:rPr>
          <w:rFonts w:ascii="Arial" w:hAnsi="Arial" w:cs="Arial"/>
          <w:sz w:val="24"/>
          <w:szCs w:val="24"/>
        </w:rPr>
        <w:t xml:space="preserve"> are more frequently av</w:t>
      </w:r>
      <w:r w:rsidR="00470F4B">
        <w:rPr>
          <w:rFonts w:ascii="Arial" w:hAnsi="Arial" w:cs="Arial"/>
          <w:sz w:val="24"/>
          <w:szCs w:val="24"/>
        </w:rPr>
        <w:t xml:space="preserve">oided </w:t>
      </w:r>
      <w:r w:rsidR="004B3284">
        <w:rPr>
          <w:rFonts w:ascii="Arial" w:hAnsi="Arial" w:cs="Arial"/>
          <w:sz w:val="24"/>
          <w:szCs w:val="24"/>
        </w:rPr>
        <w:t xml:space="preserve">by traffickers </w:t>
      </w:r>
      <w:r w:rsidR="00007028">
        <w:rPr>
          <w:rFonts w:ascii="Arial" w:hAnsi="Arial" w:cs="Arial"/>
          <w:sz w:val="24"/>
          <w:szCs w:val="24"/>
        </w:rPr>
        <w:t xml:space="preserve">due to the risk associated with crossing the zones of conflict. </w:t>
      </w:r>
    </w:p>
    <w:p w14:paraId="458C994B" w14:textId="4815AEF8" w:rsidR="00742E8E" w:rsidRDefault="00742E8E" w:rsidP="00B65CE1">
      <w:pPr>
        <w:spacing w:line="480" w:lineRule="auto"/>
        <w:rPr>
          <w:rFonts w:ascii="Arial" w:hAnsi="Arial" w:cs="Arial"/>
          <w:sz w:val="24"/>
          <w:szCs w:val="24"/>
        </w:rPr>
      </w:pPr>
      <w:r>
        <w:rPr>
          <w:rFonts w:ascii="Arial" w:hAnsi="Arial" w:cs="Arial"/>
          <w:sz w:val="24"/>
          <w:szCs w:val="24"/>
        </w:rPr>
        <w:t>Overall</w:t>
      </w:r>
      <w:r w:rsidR="0002426F">
        <w:rPr>
          <w:rFonts w:ascii="Arial" w:hAnsi="Arial" w:cs="Arial"/>
          <w:sz w:val="24"/>
          <w:szCs w:val="24"/>
        </w:rPr>
        <w:t xml:space="preserve">, </w:t>
      </w:r>
      <w:r>
        <w:rPr>
          <w:rFonts w:ascii="Arial" w:hAnsi="Arial" w:cs="Arial"/>
          <w:sz w:val="24"/>
          <w:szCs w:val="24"/>
        </w:rPr>
        <w:t xml:space="preserve">the book is filled with other little gems, including a paradox that suggests that countries imposing heavy penalties on drugs trafficking </w:t>
      </w:r>
      <w:r w:rsidR="005973AB">
        <w:rPr>
          <w:rFonts w:ascii="Arial" w:hAnsi="Arial" w:cs="Arial"/>
          <w:sz w:val="24"/>
          <w:szCs w:val="24"/>
        </w:rPr>
        <w:t xml:space="preserve">including the death penalty, have the most complicit local officials with drugs smuggling. </w:t>
      </w:r>
    </w:p>
    <w:p w14:paraId="56B3D09A" w14:textId="1033655F" w:rsidR="00F90976" w:rsidRDefault="00F90976" w:rsidP="00B65CE1">
      <w:pPr>
        <w:spacing w:line="480" w:lineRule="auto"/>
        <w:rPr>
          <w:rFonts w:ascii="Arial" w:hAnsi="Arial" w:cs="Arial"/>
          <w:sz w:val="24"/>
          <w:szCs w:val="24"/>
          <w:shd w:val="clear" w:color="auto" w:fill="FFFFFF"/>
        </w:rPr>
      </w:pPr>
      <w:r>
        <w:rPr>
          <w:rFonts w:ascii="Arial" w:hAnsi="Arial" w:cs="Arial"/>
          <w:sz w:val="24"/>
          <w:szCs w:val="24"/>
        </w:rPr>
        <w:t xml:space="preserve">Weigand posed a question at </w:t>
      </w:r>
      <w:r w:rsidR="008A103F">
        <w:rPr>
          <w:rFonts w:ascii="Arial" w:hAnsi="Arial" w:cs="Arial"/>
          <w:sz w:val="24"/>
          <w:szCs w:val="24"/>
        </w:rPr>
        <w:t xml:space="preserve">the </w:t>
      </w:r>
      <w:r w:rsidR="00950E09">
        <w:rPr>
          <w:rFonts w:ascii="Arial" w:hAnsi="Arial" w:cs="Arial"/>
          <w:sz w:val="24"/>
          <w:szCs w:val="24"/>
        </w:rPr>
        <w:t xml:space="preserve">commencement oof the book which </w:t>
      </w:r>
      <w:r w:rsidR="00841FB4">
        <w:rPr>
          <w:rFonts w:ascii="Arial" w:hAnsi="Arial" w:cs="Arial"/>
          <w:sz w:val="24"/>
          <w:szCs w:val="24"/>
        </w:rPr>
        <w:t xml:space="preserve">some what fails to answer why state authorities </w:t>
      </w:r>
      <w:r w:rsidR="00735BBA">
        <w:rPr>
          <w:rFonts w:ascii="Arial" w:hAnsi="Arial" w:cs="Arial"/>
          <w:sz w:val="24"/>
          <w:szCs w:val="24"/>
        </w:rPr>
        <w:t xml:space="preserve">have become </w:t>
      </w:r>
      <w:r w:rsidR="000C5AF3">
        <w:rPr>
          <w:rFonts w:ascii="Arial" w:hAnsi="Arial" w:cs="Arial"/>
          <w:sz w:val="24"/>
          <w:szCs w:val="24"/>
        </w:rPr>
        <w:t>heavily</w:t>
      </w:r>
      <w:r w:rsidR="00735BBA">
        <w:rPr>
          <w:rFonts w:ascii="Arial" w:hAnsi="Arial" w:cs="Arial"/>
          <w:sz w:val="24"/>
          <w:szCs w:val="24"/>
        </w:rPr>
        <w:t xml:space="preserve"> involved in smuggling </w:t>
      </w:r>
      <w:r w:rsidR="000C5AF3">
        <w:rPr>
          <w:rFonts w:ascii="Arial" w:hAnsi="Arial" w:cs="Arial"/>
          <w:sz w:val="24"/>
          <w:szCs w:val="24"/>
        </w:rPr>
        <w:t xml:space="preserve">when the option of taxing such goods is present. He suggests that the control of </w:t>
      </w:r>
      <w:r w:rsidR="00B94F85">
        <w:rPr>
          <w:rFonts w:ascii="Arial" w:hAnsi="Arial" w:cs="Arial"/>
          <w:sz w:val="24"/>
          <w:szCs w:val="24"/>
        </w:rPr>
        <w:t xml:space="preserve">disputed territories and the justification of security forces being present </w:t>
      </w:r>
      <w:r w:rsidR="006262E5">
        <w:rPr>
          <w:rFonts w:ascii="Arial" w:hAnsi="Arial" w:cs="Arial"/>
          <w:sz w:val="24"/>
          <w:szCs w:val="24"/>
        </w:rPr>
        <w:t xml:space="preserve">may be the intended goal; state actors always find blame in the illicit traffic </w:t>
      </w:r>
      <w:r w:rsidR="00E41409">
        <w:rPr>
          <w:rFonts w:ascii="Arial" w:hAnsi="Arial" w:cs="Arial"/>
          <w:sz w:val="24"/>
          <w:szCs w:val="24"/>
        </w:rPr>
        <w:t xml:space="preserve">on nonstate actors </w:t>
      </w:r>
      <w:r w:rsidR="00E41409">
        <w:rPr>
          <w:rFonts w:ascii="Arial" w:hAnsi="Arial" w:cs="Arial"/>
          <w:sz w:val="24"/>
          <w:szCs w:val="24"/>
        </w:rPr>
        <w:lastRenderedPageBreak/>
        <w:t>whilst simultaneously gaining from</w:t>
      </w:r>
      <w:r w:rsidR="00AB4A1B">
        <w:rPr>
          <w:rFonts w:ascii="Arial" w:hAnsi="Arial" w:cs="Arial"/>
          <w:sz w:val="24"/>
          <w:szCs w:val="24"/>
        </w:rPr>
        <w:t xml:space="preserve"> the process on the side. Certainly, suggesting that the classification </w:t>
      </w:r>
      <w:r w:rsidR="00C62906">
        <w:rPr>
          <w:rFonts w:ascii="Arial" w:hAnsi="Arial" w:cs="Arial"/>
          <w:sz w:val="24"/>
          <w:szCs w:val="24"/>
        </w:rPr>
        <w:t>of behaviour as criminal is what lies at the heart of the ‘crime-conflict nexus’</w:t>
      </w:r>
      <w:r w:rsidR="003B7DA2">
        <w:rPr>
          <w:rFonts w:ascii="Arial" w:hAnsi="Arial" w:cs="Arial"/>
          <w:sz w:val="24"/>
          <w:szCs w:val="24"/>
        </w:rPr>
        <w:t xml:space="preserve">, creating many myths surrounding it. Within the open-minded and engaging study, Florian Weigand does </w:t>
      </w:r>
      <w:r w:rsidR="00FF6A5F">
        <w:rPr>
          <w:rFonts w:ascii="Arial" w:hAnsi="Arial" w:cs="Arial"/>
          <w:sz w:val="24"/>
          <w:szCs w:val="24"/>
        </w:rPr>
        <w:t xml:space="preserve">academics a favour by exposing he shaky assumptions of the crime conflict nexus. </w:t>
      </w:r>
    </w:p>
    <w:p w14:paraId="1B7F46D1" w14:textId="36B556BB" w:rsidR="00BE7E84" w:rsidRPr="006D38ED" w:rsidRDefault="00564AB7" w:rsidP="006D38ED">
      <w:pPr>
        <w:spacing w:line="480" w:lineRule="auto"/>
        <w:ind w:left="720"/>
        <w:rPr>
          <w:rFonts w:ascii="Arial" w:hAnsi="Arial" w:cs="Arial"/>
          <w:b/>
          <w:bCs/>
        </w:rPr>
        <w:sectPr w:rsidR="00BE7E84" w:rsidRPr="006D38ED" w:rsidSect="00F159A0">
          <w:pgSz w:w="11906" w:h="16838"/>
          <w:pgMar w:top="1440" w:right="1440" w:bottom="1440" w:left="1440" w:header="708" w:footer="708" w:gutter="0"/>
          <w:cols w:space="708"/>
          <w:docGrid w:linePitch="360"/>
        </w:sectPr>
      </w:pPr>
      <w:r w:rsidRPr="00577D6B">
        <w:rPr>
          <w:rFonts w:ascii="Arial" w:hAnsi="Arial" w:cs="Arial"/>
          <w:b/>
          <w:bCs/>
          <w:noProof/>
        </w:rPr>
        <w:lastRenderedPageBreak/>
        <w:drawing>
          <wp:anchor distT="0" distB="0" distL="114300" distR="114300" simplePos="0" relativeHeight="251658240" behindDoc="1" locked="0" layoutInCell="1" allowOverlap="1" wp14:anchorId="79CA09EA" wp14:editId="0F6F111D">
            <wp:simplePos x="0" y="0"/>
            <wp:positionH relativeFrom="margin">
              <wp:align>right</wp:align>
            </wp:positionH>
            <wp:positionV relativeFrom="paragraph">
              <wp:posOffset>1717040</wp:posOffset>
            </wp:positionV>
            <wp:extent cx="8559165" cy="5721350"/>
            <wp:effectExtent l="9208" t="0" r="3492" b="3493"/>
            <wp:wrapThrough wrapText="bothSides">
              <wp:wrapPolygon edited="0">
                <wp:start x="23" y="21635"/>
                <wp:lineTo x="21561" y="21635"/>
                <wp:lineTo x="21561" y="59"/>
                <wp:lineTo x="23" y="59"/>
                <wp:lineTo x="23" y="21635"/>
              </wp:wrapPolygon>
            </wp:wrapThrough>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rot="5400000">
                      <a:off x="0" y="0"/>
                      <a:ext cx="8559165" cy="5721350"/>
                    </a:xfrm>
                    <a:prstGeom prst="rect">
                      <a:avLst/>
                    </a:prstGeom>
                  </pic:spPr>
                </pic:pic>
              </a:graphicData>
            </a:graphic>
            <wp14:sizeRelH relativeFrom="page">
              <wp14:pctWidth>0</wp14:pctWidth>
            </wp14:sizeRelH>
            <wp14:sizeRelV relativeFrom="page">
              <wp14:pctHeight>0</wp14:pctHeight>
            </wp14:sizeRelV>
          </wp:anchor>
        </w:drawing>
      </w:r>
      <w:r w:rsidR="003D0C10">
        <w:rPr>
          <w:rFonts w:ascii="Arial" w:hAnsi="Arial" w:cs="Arial"/>
          <w:b/>
          <w:bCs/>
        </w:rPr>
        <w:t xml:space="preserve">Academic poster: ACE’s and their Places within Justice </w:t>
      </w:r>
    </w:p>
    <w:p w14:paraId="25D2297F" w14:textId="28C8B22C" w:rsidR="00E80125" w:rsidRDefault="00E80125" w:rsidP="00D3606E">
      <w:pPr>
        <w:rPr>
          <w:rFonts w:ascii="Arial" w:hAnsi="Arial" w:cs="Arial"/>
          <w:b/>
          <w:bCs/>
        </w:rPr>
      </w:pPr>
    </w:p>
    <w:p w14:paraId="502CB155" w14:textId="7BD75665" w:rsidR="00D3606E" w:rsidRDefault="006D38ED" w:rsidP="006D38ED">
      <w:pPr>
        <w:pStyle w:val="Title"/>
      </w:pPr>
      <w:r>
        <w:t xml:space="preserve">References </w:t>
      </w:r>
    </w:p>
    <w:p w14:paraId="5D707E39" w14:textId="3C232C24" w:rsidR="00B43106" w:rsidRPr="00B43106" w:rsidRDefault="00B43106" w:rsidP="00B43106">
      <w:pPr>
        <w:spacing w:line="480" w:lineRule="auto"/>
        <w:rPr>
          <w:rFonts w:ascii="Arial" w:hAnsi="Arial" w:cs="Arial"/>
          <w:b/>
          <w:bCs/>
        </w:rPr>
      </w:pPr>
    </w:p>
    <w:p w14:paraId="3FA731F7" w14:textId="77777777" w:rsidR="00B43106" w:rsidRDefault="00B43106" w:rsidP="00B43106">
      <w:pPr>
        <w:pStyle w:val="NormalWeb"/>
        <w:numPr>
          <w:ilvl w:val="0"/>
          <w:numId w:val="7"/>
        </w:numPr>
        <w:spacing w:before="0" w:beforeAutospacing="0" w:after="0" w:afterAutospacing="0" w:line="480" w:lineRule="auto"/>
        <w:rPr>
          <w:rFonts w:ascii="Arial" w:hAnsi="Arial" w:cs="Arial"/>
          <w:color w:val="000000"/>
        </w:rPr>
      </w:pPr>
      <w:r w:rsidRPr="00BB1AC9">
        <w:rPr>
          <w:rFonts w:ascii="Arial" w:hAnsi="Arial" w:cs="Arial"/>
          <w:color w:val="000000"/>
        </w:rPr>
        <w:t xml:space="preserve">Allison, E. and Grierson, J. (2021) </w:t>
      </w:r>
      <w:r w:rsidRPr="00BB1AC9">
        <w:rPr>
          <w:rFonts w:ascii="Arial" w:hAnsi="Arial" w:cs="Arial"/>
          <w:i/>
          <w:iCs/>
          <w:color w:val="000000"/>
        </w:rPr>
        <w:t>England and Wales prisoners taking fewer rehabilitation courses.</w:t>
      </w:r>
      <w:r w:rsidRPr="00BB1AC9">
        <w:rPr>
          <w:rFonts w:ascii="Arial" w:hAnsi="Arial" w:cs="Arial"/>
          <w:color w:val="000000"/>
        </w:rPr>
        <w:t xml:space="preserve"> </w:t>
      </w:r>
      <w:r>
        <w:rPr>
          <w:rFonts w:ascii="Arial" w:hAnsi="Arial" w:cs="Arial"/>
          <w:color w:val="000000"/>
        </w:rPr>
        <w:t xml:space="preserve">London: </w:t>
      </w:r>
      <w:r w:rsidRPr="00BB1AC9">
        <w:rPr>
          <w:rFonts w:ascii="Arial" w:hAnsi="Arial" w:cs="Arial"/>
          <w:color w:val="000000"/>
        </w:rPr>
        <w:t xml:space="preserve">The Guardian Newspaper. </w:t>
      </w:r>
    </w:p>
    <w:p w14:paraId="0C34A1BB" w14:textId="77777777" w:rsidR="00B43106" w:rsidRPr="00BB1AC9" w:rsidRDefault="00B43106" w:rsidP="00B43106">
      <w:pPr>
        <w:pStyle w:val="NormalWeb"/>
        <w:numPr>
          <w:ilvl w:val="0"/>
          <w:numId w:val="7"/>
        </w:numPr>
        <w:spacing w:before="0" w:beforeAutospacing="0" w:after="0" w:afterAutospacing="0" w:line="480" w:lineRule="auto"/>
        <w:rPr>
          <w:rFonts w:ascii="Arial" w:hAnsi="Arial" w:cs="Arial"/>
        </w:rPr>
      </w:pPr>
      <w:r w:rsidRPr="00BB1AC9">
        <w:rPr>
          <w:rFonts w:ascii="Arial" w:hAnsi="Arial" w:cs="Arial"/>
          <w:color w:val="000000"/>
        </w:rPr>
        <w:t xml:space="preserve">BBC (2013) </w:t>
      </w:r>
      <w:r w:rsidRPr="00BB1AC9">
        <w:rPr>
          <w:rFonts w:ascii="Arial" w:hAnsi="Arial" w:cs="Arial"/>
          <w:i/>
          <w:iCs/>
          <w:color w:val="000000"/>
        </w:rPr>
        <w:t>Resettlement prisons introduced in bid to cut reoffending.</w:t>
      </w:r>
      <w:r w:rsidRPr="00BB1AC9">
        <w:rPr>
          <w:rFonts w:ascii="Arial" w:hAnsi="Arial" w:cs="Arial"/>
          <w:color w:val="000000"/>
        </w:rPr>
        <w:t xml:space="preserve"> </w:t>
      </w:r>
      <w:r>
        <w:rPr>
          <w:rFonts w:ascii="Arial" w:hAnsi="Arial" w:cs="Arial"/>
          <w:color w:val="000000"/>
        </w:rPr>
        <w:t>London: BBC</w:t>
      </w:r>
    </w:p>
    <w:p w14:paraId="5A2D43F8" w14:textId="77777777" w:rsidR="00B43106" w:rsidRPr="007F7130" w:rsidRDefault="00B43106" w:rsidP="00B43106">
      <w:pPr>
        <w:pStyle w:val="ListParagraph"/>
        <w:numPr>
          <w:ilvl w:val="0"/>
          <w:numId w:val="7"/>
        </w:numPr>
        <w:shd w:val="clear" w:color="auto" w:fill="FFFFFF"/>
        <w:spacing w:line="480" w:lineRule="auto"/>
        <w:textAlignment w:val="baseline"/>
        <w:rPr>
          <w:rFonts w:ascii="Arial" w:hAnsi="Arial" w:cs="Arial"/>
          <w:color w:val="2A2A2A"/>
          <w:sz w:val="24"/>
          <w:szCs w:val="24"/>
        </w:rPr>
      </w:pPr>
      <w:r w:rsidRPr="007F7130">
        <w:rPr>
          <w:rFonts w:ascii="Arial" w:hAnsi="Arial" w:cs="Arial"/>
          <w:color w:val="2A2A2A"/>
          <w:sz w:val="24"/>
          <w:szCs w:val="24"/>
        </w:rPr>
        <w:t xml:space="preserve">Boer, J., and Bosetti, L. (2015) The Crime-Conflict “Nexus”; State of the Evidence. Brussels: United Nations University. </w:t>
      </w:r>
    </w:p>
    <w:p w14:paraId="15957469" w14:textId="77777777" w:rsidR="00B43106" w:rsidRPr="00BB1AC9" w:rsidRDefault="00B43106" w:rsidP="00B43106">
      <w:pPr>
        <w:pStyle w:val="NormalWeb"/>
        <w:numPr>
          <w:ilvl w:val="0"/>
          <w:numId w:val="7"/>
        </w:numPr>
        <w:spacing w:before="0" w:beforeAutospacing="0" w:after="0" w:afterAutospacing="0" w:line="480" w:lineRule="auto"/>
        <w:rPr>
          <w:rFonts w:ascii="Arial" w:hAnsi="Arial" w:cs="Arial"/>
        </w:rPr>
      </w:pPr>
      <w:r w:rsidRPr="00BB1AC9">
        <w:rPr>
          <w:rFonts w:ascii="Arial" w:hAnsi="Arial" w:cs="Arial"/>
          <w:color w:val="000000"/>
        </w:rPr>
        <w:t xml:space="preserve">Codd, H. (2007) </w:t>
      </w:r>
      <w:r w:rsidRPr="00BB1AC9">
        <w:rPr>
          <w:rFonts w:ascii="Arial" w:hAnsi="Arial" w:cs="Arial"/>
          <w:i/>
          <w:iCs/>
          <w:color w:val="000000"/>
        </w:rPr>
        <w:t>Prisoners’ Families and Resettlement: A Critical Analysis</w:t>
      </w:r>
      <w:r w:rsidRPr="00BB1AC9">
        <w:rPr>
          <w:rFonts w:ascii="Arial" w:hAnsi="Arial" w:cs="Arial"/>
          <w:color w:val="000000"/>
        </w:rPr>
        <w:t xml:space="preserve">. </w:t>
      </w:r>
      <w:proofErr w:type="spellStart"/>
      <w:r>
        <w:rPr>
          <w:rFonts w:ascii="Arial" w:hAnsi="Arial" w:cs="Arial"/>
          <w:color w:val="000000"/>
        </w:rPr>
        <w:t>Cambrudge</w:t>
      </w:r>
      <w:proofErr w:type="spellEnd"/>
      <w:r>
        <w:rPr>
          <w:rFonts w:ascii="Arial" w:hAnsi="Arial" w:cs="Arial"/>
          <w:color w:val="000000"/>
        </w:rPr>
        <w:t xml:space="preserve">: </w:t>
      </w:r>
      <w:r w:rsidRPr="00BB1AC9">
        <w:rPr>
          <w:rFonts w:ascii="Arial" w:hAnsi="Arial" w:cs="Arial"/>
          <w:color w:val="000000"/>
        </w:rPr>
        <w:t>The Harvard Journal. 46 (3), pp. 255-263.</w:t>
      </w:r>
    </w:p>
    <w:p w14:paraId="219FA887" w14:textId="77777777" w:rsidR="00B43106" w:rsidRPr="00BB1AC9" w:rsidRDefault="00B43106" w:rsidP="00B43106">
      <w:pPr>
        <w:pStyle w:val="NormalWeb"/>
        <w:numPr>
          <w:ilvl w:val="0"/>
          <w:numId w:val="7"/>
        </w:numPr>
        <w:spacing w:before="0" w:beforeAutospacing="0" w:after="0" w:afterAutospacing="0" w:line="480" w:lineRule="auto"/>
        <w:rPr>
          <w:rFonts w:ascii="Arial" w:hAnsi="Arial" w:cs="Arial"/>
        </w:rPr>
      </w:pPr>
      <w:r w:rsidRPr="00BB1AC9">
        <w:rPr>
          <w:rFonts w:ascii="Arial" w:hAnsi="Arial" w:cs="Arial"/>
          <w:color w:val="000000"/>
        </w:rPr>
        <w:t>Coomber, R., Donnermeyer, J., McElrath, K., Scott, J. (2015)</w:t>
      </w:r>
      <w:r w:rsidRPr="00BB1AC9">
        <w:rPr>
          <w:rFonts w:ascii="Arial" w:hAnsi="Arial" w:cs="Arial"/>
          <w:i/>
          <w:iCs/>
          <w:color w:val="000000"/>
        </w:rPr>
        <w:t xml:space="preserve"> Key Concepts in Crime and Society</w:t>
      </w:r>
      <w:r w:rsidRPr="00BB1AC9">
        <w:rPr>
          <w:rFonts w:ascii="Arial" w:hAnsi="Arial" w:cs="Arial"/>
          <w:color w:val="000000"/>
        </w:rPr>
        <w:t>. London: SAGE Publications.</w:t>
      </w:r>
    </w:p>
    <w:p w14:paraId="0511085B" w14:textId="77777777" w:rsidR="00B43106" w:rsidRPr="00B43106" w:rsidRDefault="00B43106" w:rsidP="00B43106">
      <w:pPr>
        <w:pStyle w:val="ListParagraph"/>
        <w:numPr>
          <w:ilvl w:val="0"/>
          <w:numId w:val="7"/>
        </w:numPr>
        <w:shd w:val="clear" w:color="auto" w:fill="FFFFFF"/>
        <w:spacing w:line="480" w:lineRule="auto"/>
        <w:textAlignment w:val="baseline"/>
        <w:rPr>
          <w:rFonts w:ascii="Source Sans Pro" w:hAnsi="Source Sans Pro"/>
          <w:color w:val="2A2A2A"/>
          <w:sz w:val="26"/>
          <w:szCs w:val="26"/>
        </w:rPr>
      </w:pPr>
      <w:proofErr w:type="spellStart"/>
      <w:r w:rsidRPr="00B43106">
        <w:rPr>
          <w:rFonts w:ascii="Source Sans Pro" w:hAnsi="Source Sans Pro"/>
          <w:color w:val="2A2A2A"/>
          <w:sz w:val="26"/>
          <w:szCs w:val="26"/>
        </w:rPr>
        <w:t>Felitti</w:t>
      </w:r>
      <w:proofErr w:type="spellEnd"/>
      <w:r w:rsidRPr="00B43106">
        <w:rPr>
          <w:rFonts w:ascii="Source Sans Pro" w:hAnsi="Source Sans Pro"/>
          <w:color w:val="2A2A2A"/>
          <w:sz w:val="26"/>
          <w:szCs w:val="26"/>
        </w:rPr>
        <w:t xml:space="preserve">, V., Anda, R., Nordenberg, D., Williamson, D., Spitz, D., Edwards, V., Koss, M. and Marks, J. (1998) Relationship of childhood abuse and household dysfunction to many of the leading causes of death in adults. The Adverse Childhood Experiences (ACES) Study. Netherlands: Elsevier </w:t>
      </w:r>
    </w:p>
    <w:p w14:paraId="797A3F35" w14:textId="77777777" w:rsidR="00B43106" w:rsidRPr="00B43106" w:rsidRDefault="00B43106" w:rsidP="00B43106">
      <w:pPr>
        <w:pStyle w:val="ListParagraph"/>
        <w:numPr>
          <w:ilvl w:val="0"/>
          <w:numId w:val="7"/>
        </w:numPr>
        <w:shd w:val="clear" w:color="auto" w:fill="FFFFFF"/>
        <w:spacing w:line="480" w:lineRule="auto"/>
        <w:textAlignment w:val="baseline"/>
        <w:rPr>
          <w:rFonts w:ascii="Source Sans Pro" w:hAnsi="Source Sans Pro"/>
          <w:color w:val="2A2A2A"/>
          <w:sz w:val="26"/>
          <w:szCs w:val="26"/>
        </w:rPr>
      </w:pPr>
      <w:r w:rsidRPr="00B43106">
        <w:rPr>
          <w:rFonts w:ascii="Source Sans Pro" w:hAnsi="Source Sans Pro"/>
          <w:color w:val="2A2A2A"/>
          <w:sz w:val="26"/>
          <w:szCs w:val="26"/>
        </w:rPr>
        <w:t xml:space="preserve">Ford, K., Barton, E., Newbury, A., Hughes, K., Bexeczky, Z., Roderick, J. and Bellis, M. (2019) Understanding the prevalence of adverse childhood experiences (ACE’s) in the male offender population in Wales: The Prisoner ACE Survey. Bangor: Bangor University. </w:t>
      </w:r>
    </w:p>
    <w:p w14:paraId="61D7BE47" w14:textId="77777777" w:rsidR="00B43106" w:rsidRPr="00BB1AC9" w:rsidRDefault="00B43106" w:rsidP="00B43106">
      <w:pPr>
        <w:pStyle w:val="NormalWeb"/>
        <w:numPr>
          <w:ilvl w:val="0"/>
          <w:numId w:val="7"/>
        </w:numPr>
        <w:spacing w:before="0" w:beforeAutospacing="0" w:after="0" w:afterAutospacing="0" w:line="480" w:lineRule="auto"/>
        <w:rPr>
          <w:rFonts w:ascii="Arial" w:hAnsi="Arial" w:cs="Arial"/>
        </w:rPr>
      </w:pPr>
      <w:r w:rsidRPr="00BB1AC9">
        <w:rPr>
          <w:rFonts w:ascii="Arial" w:hAnsi="Arial" w:cs="Arial"/>
          <w:color w:val="000000"/>
        </w:rPr>
        <w:t xml:space="preserve">Hardwick, N., McDowell, P. and Wilshaw, M. (2014) </w:t>
      </w:r>
      <w:r w:rsidRPr="00BB1AC9">
        <w:rPr>
          <w:rFonts w:ascii="Arial" w:hAnsi="Arial" w:cs="Arial"/>
          <w:i/>
          <w:iCs/>
          <w:color w:val="000000"/>
        </w:rPr>
        <w:t>Resettlement provision for adult offenders: Accommodation and education, training, and employment</w:t>
      </w:r>
      <w:r w:rsidRPr="00BB1AC9">
        <w:rPr>
          <w:rFonts w:ascii="Arial" w:hAnsi="Arial" w:cs="Arial"/>
          <w:color w:val="000000"/>
        </w:rPr>
        <w:t xml:space="preserve">. </w:t>
      </w:r>
      <w:r>
        <w:rPr>
          <w:rFonts w:ascii="Arial" w:hAnsi="Arial" w:cs="Arial"/>
          <w:color w:val="000000"/>
        </w:rPr>
        <w:t xml:space="preserve">London: </w:t>
      </w:r>
      <w:r w:rsidRPr="00BB1AC9">
        <w:rPr>
          <w:rFonts w:ascii="Arial" w:hAnsi="Arial" w:cs="Arial"/>
          <w:color w:val="000000"/>
        </w:rPr>
        <w:t xml:space="preserve">HM Inspectorate of Prisons. </w:t>
      </w:r>
    </w:p>
    <w:p w14:paraId="2CAB8488" w14:textId="77777777" w:rsidR="00B43106" w:rsidRPr="007F7130" w:rsidRDefault="00B43106" w:rsidP="00B43106">
      <w:pPr>
        <w:pStyle w:val="ListParagraph"/>
        <w:numPr>
          <w:ilvl w:val="0"/>
          <w:numId w:val="7"/>
        </w:numPr>
        <w:shd w:val="clear" w:color="auto" w:fill="FFFFFF"/>
        <w:spacing w:line="480" w:lineRule="auto"/>
        <w:textAlignment w:val="baseline"/>
        <w:rPr>
          <w:rFonts w:ascii="Arial" w:hAnsi="Arial" w:cs="Arial"/>
          <w:color w:val="2A2A2A"/>
          <w:sz w:val="24"/>
          <w:szCs w:val="24"/>
        </w:rPr>
      </w:pPr>
      <w:proofErr w:type="spellStart"/>
      <w:r w:rsidRPr="007F7130">
        <w:rPr>
          <w:rFonts w:ascii="Arial" w:hAnsi="Arial" w:cs="Arial"/>
          <w:color w:val="2A2A2A"/>
          <w:sz w:val="24"/>
          <w:szCs w:val="24"/>
        </w:rPr>
        <w:lastRenderedPageBreak/>
        <w:t>Jojarth</w:t>
      </w:r>
      <w:proofErr w:type="spellEnd"/>
      <w:r w:rsidRPr="007F7130">
        <w:rPr>
          <w:rFonts w:ascii="Arial" w:hAnsi="Arial" w:cs="Arial"/>
          <w:color w:val="2A2A2A"/>
          <w:sz w:val="24"/>
          <w:szCs w:val="24"/>
        </w:rPr>
        <w:t xml:space="preserve">, C. (2009) Crime, </w:t>
      </w:r>
      <w:proofErr w:type="gramStart"/>
      <w:r w:rsidRPr="007F7130">
        <w:rPr>
          <w:rFonts w:ascii="Arial" w:hAnsi="Arial" w:cs="Arial"/>
          <w:color w:val="2A2A2A"/>
          <w:sz w:val="24"/>
          <w:szCs w:val="24"/>
        </w:rPr>
        <w:t>Wat</w:t>
      </w:r>
      <w:proofErr w:type="gramEnd"/>
      <w:r w:rsidRPr="007F7130">
        <w:rPr>
          <w:rFonts w:ascii="Arial" w:hAnsi="Arial" w:cs="Arial"/>
          <w:color w:val="2A2A2A"/>
          <w:sz w:val="24"/>
          <w:szCs w:val="24"/>
        </w:rPr>
        <w:t xml:space="preserve"> and Global Trafficking. Cambridge: Cambridge University Press. </w:t>
      </w:r>
    </w:p>
    <w:p w14:paraId="4B082DF9" w14:textId="77777777" w:rsidR="00B43106" w:rsidRPr="00B43106" w:rsidRDefault="00B43106" w:rsidP="00B43106">
      <w:pPr>
        <w:pStyle w:val="ListParagraph"/>
        <w:numPr>
          <w:ilvl w:val="0"/>
          <w:numId w:val="7"/>
        </w:numPr>
        <w:shd w:val="clear" w:color="auto" w:fill="FFFFFF"/>
        <w:spacing w:line="480" w:lineRule="auto"/>
        <w:textAlignment w:val="baseline"/>
        <w:rPr>
          <w:rFonts w:ascii="Source Sans Pro" w:hAnsi="Source Sans Pro"/>
          <w:color w:val="2A2A2A"/>
          <w:sz w:val="26"/>
          <w:szCs w:val="26"/>
        </w:rPr>
      </w:pPr>
      <w:r w:rsidRPr="00B43106">
        <w:rPr>
          <w:rFonts w:ascii="Source Sans Pro" w:hAnsi="Source Sans Pro"/>
          <w:color w:val="2A2A2A"/>
          <w:sz w:val="26"/>
          <w:szCs w:val="26"/>
        </w:rPr>
        <w:t xml:space="preserve">Levenson, P. (2017) Understanding childhood adversity, resilience, and crime. Edinburgh: The Scottish Government. </w:t>
      </w:r>
    </w:p>
    <w:p w14:paraId="13D877C3" w14:textId="77777777" w:rsidR="00B43106" w:rsidRDefault="00B43106" w:rsidP="00B43106">
      <w:pPr>
        <w:pStyle w:val="NormalWeb"/>
        <w:numPr>
          <w:ilvl w:val="0"/>
          <w:numId w:val="7"/>
        </w:numPr>
        <w:spacing w:before="0" w:beforeAutospacing="0" w:after="0" w:afterAutospacing="0" w:line="480" w:lineRule="auto"/>
        <w:rPr>
          <w:rFonts w:ascii="Arial" w:hAnsi="Arial" w:cs="Arial"/>
          <w:color w:val="000000"/>
        </w:rPr>
      </w:pPr>
      <w:r w:rsidRPr="00BB1AC9">
        <w:rPr>
          <w:rFonts w:ascii="Arial" w:hAnsi="Arial" w:cs="Arial"/>
          <w:color w:val="000000"/>
        </w:rPr>
        <w:t xml:space="preserve">Ministry of Justice (2021) </w:t>
      </w:r>
      <w:r w:rsidRPr="00BB1AC9">
        <w:rPr>
          <w:rFonts w:ascii="Arial" w:hAnsi="Arial" w:cs="Arial"/>
          <w:i/>
          <w:iCs/>
          <w:color w:val="000000"/>
        </w:rPr>
        <w:t>Proven reoffending statistics: July to September 2019</w:t>
      </w:r>
      <w:r w:rsidRPr="00BB1AC9">
        <w:rPr>
          <w:rFonts w:ascii="Arial" w:hAnsi="Arial" w:cs="Arial"/>
          <w:color w:val="000000"/>
        </w:rPr>
        <w:t xml:space="preserve">. </w:t>
      </w:r>
      <w:r>
        <w:rPr>
          <w:rFonts w:ascii="Arial" w:hAnsi="Arial" w:cs="Arial"/>
          <w:color w:val="000000"/>
        </w:rPr>
        <w:t>London: MoJ</w:t>
      </w:r>
    </w:p>
    <w:p w14:paraId="72772032" w14:textId="77777777" w:rsidR="00B43106" w:rsidRPr="007F7130" w:rsidRDefault="00B43106" w:rsidP="00B43106">
      <w:pPr>
        <w:pStyle w:val="ListParagraph"/>
        <w:numPr>
          <w:ilvl w:val="0"/>
          <w:numId w:val="7"/>
        </w:numPr>
        <w:shd w:val="clear" w:color="auto" w:fill="FFFFFF"/>
        <w:spacing w:line="480" w:lineRule="auto"/>
        <w:textAlignment w:val="baseline"/>
        <w:rPr>
          <w:rFonts w:ascii="Arial" w:hAnsi="Arial" w:cs="Arial"/>
          <w:color w:val="2A2A2A"/>
          <w:sz w:val="24"/>
          <w:szCs w:val="24"/>
        </w:rPr>
      </w:pPr>
      <w:proofErr w:type="spellStart"/>
      <w:r w:rsidRPr="007F7130">
        <w:rPr>
          <w:rFonts w:ascii="Arial" w:hAnsi="Arial" w:cs="Arial"/>
          <w:color w:val="2A2A2A"/>
          <w:sz w:val="24"/>
          <w:szCs w:val="24"/>
        </w:rPr>
        <w:t>Muraszkiewicz</w:t>
      </w:r>
      <w:proofErr w:type="spellEnd"/>
      <w:r w:rsidRPr="007F7130">
        <w:rPr>
          <w:rFonts w:ascii="Arial" w:hAnsi="Arial" w:cs="Arial"/>
          <w:color w:val="2A2A2A"/>
          <w:sz w:val="24"/>
          <w:szCs w:val="24"/>
        </w:rPr>
        <w:t xml:space="preserve">, J. (2020) </w:t>
      </w:r>
      <w:r w:rsidRPr="007F7130">
        <w:rPr>
          <w:rFonts w:ascii="Arial" w:hAnsi="Arial" w:cs="Arial"/>
          <w:color w:val="2A2A2A"/>
          <w:sz w:val="24"/>
          <w:szCs w:val="24"/>
        </w:rPr>
        <w:t>Human Trafficking in Conflict: Context, Causes and the Military, Crime Prevention and Security Management</w:t>
      </w:r>
      <w:r w:rsidRPr="007F7130">
        <w:rPr>
          <w:rFonts w:ascii="Arial" w:hAnsi="Arial" w:cs="Arial"/>
          <w:color w:val="2A2A2A"/>
          <w:sz w:val="24"/>
          <w:szCs w:val="24"/>
        </w:rPr>
        <w:t xml:space="preserve">. Switzerland: Palgrave Macmillan. </w:t>
      </w:r>
    </w:p>
    <w:p w14:paraId="5F1B0C62" w14:textId="77777777" w:rsidR="00B43106" w:rsidRPr="00BB1AC9" w:rsidRDefault="00B43106" w:rsidP="00B43106">
      <w:pPr>
        <w:pStyle w:val="NormalWeb"/>
        <w:numPr>
          <w:ilvl w:val="0"/>
          <w:numId w:val="7"/>
        </w:numPr>
        <w:spacing w:before="0" w:beforeAutospacing="0" w:after="0" w:afterAutospacing="0" w:line="480" w:lineRule="auto"/>
        <w:rPr>
          <w:rFonts w:ascii="Arial" w:hAnsi="Arial" w:cs="Arial"/>
        </w:rPr>
      </w:pPr>
      <w:r w:rsidRPr="00BB1AC9">
        <w:rPr>
          <w:rFonts w:ascii="Arial" w:hAnsi="Arial" w:cs="Arial"/>
          <w:color w:val="000000"/>
        </w:rPr>
        <w:t xml:space="preserve">Siddique, H. (2021) </w:t>
      </w:r>
      <w:r w:rsidRPr="00BB1AC9">
        <w:rPr>
          <w:rFonts w:ascii="Arial" w:hAnsi="Arial" w:cs="Arial"/>
          <w:i/>
          <w:iCs/>
          <w:color w:val="000000"/>
        </w:rPr>
        <w:t>Short jail terms fail to prevent reoffending, says former England and Wales magistrate</w:t>
      </w:r>
      <w:r w:rsidRPr="00BB1AC9">
        <w:rPr>
          <w:rFonts w:ascii="Arial" w:hAnsi="Arial" w:cs="Arial"/>
          <w:color w:val="000000"/>
        </w:rPr>
        <w:t xml:space="preserve">. </w:t>
      </w:r>
      <w:r>
        <w:rPr>
          <w:rFonts w:ascii="Arial" w:hAnsi="Arial" w:cs="Arial"/>
          <w:color w:val="000000"/>
        </w:rPr>
        <w:t xml:space="preserve">London: </w:t>
      </w:r>
      <w:r w:rsidRPr="00BB1AC9">
        <w:rPr>
          <w:rFonts w:ascii="Arial" w:hAnsi="Arial" w:cs="Arial"/>
          <w:color w:val="000000"/>
        </w:rPr>
        <w:t xml:space="preserve">Guardian Newspaper Article. </w:t>
      </w:r>
    </w:p>
    <w:p w14:paraId="2BB6ECEF" w14:textId="77777777" w:rsidR="00B43106" w:rsidRDefault="00B43106" w:rsidP="00B43106">
      <w:pPr>
        <w:pStyle w:val="NormalWeb"/>
        <w:numPr>
          <w:ilvl w:val="0"/>
          <w:numId w:val="7"/>
        </w:numPr>
        <w:spacing w:before="0" w:beforeAutospacing="0" w:after="0" w:afterAutospacing="0" w:line="480" w:lineRule="auto"/>
        <w:rPr>
          <w:rFonts w:ascii="Arial" w:hAnsi="Arial" w:cs="Arial"/>
          <w:color w:val="000000"/>
        </w:rPr>
      </w:pPr>
      <w:r w:rsidRPr="00BB1AC9">
        <w:rPr>
          <w:rFonts w:ascii="Arial" w:hAnsi="Arial" w:cs="Arial"/>
          <w:color w:val="000000"/>
        </w:rPr>
        <w:t xml:space="preserve">University of Edinburgh. (2020) </w:t>
      </w:r>
      <w:r w:rsidRPr="00BB1AC9">
        <w:rPr>
          <w:rFonts w:ascii="Arial" w:hAnsi="Arial" w:cs="Arial"/>
          <w:i/>
          <w:iCs/>
          <w:color w:val="000000"/>
        </w:rPr>
        <w:t>Gibbs’ Reflective Cycle</w:t>
      </w:r>
      <w:r w:rsidRPr="00BB1AC9">
        <w:rPr>
          <w:rFonts w:ascii="Arial" w:hAnsi="Arial" w:cs="Arial"/>
          <w:color w:val="000000"/>
        </w:rPr>
        <w:t xml:space="preserve">. </w:t>
      </w:r>
      <w:r>
        <w:rPr>
          <w:rFonts w:ascii="Arial" w:hAnsi="Arial" w:cs="Arial"/>
          <w:color w:val="000000"/>
        </w:rPr>
        <w:t xml:space="preserve">Edinburgh: Edinburgh University. </w:t>
      </w:r>
    </w:p>
    <w:p w14:paraId="23AC64CB" w14:textId="77777777" w:rsidR="00B43106" w:rsidRPr="007F7130" w:rsidRDefault="00B43106" w:rsidP="00B43106">
      <w:pPr>
        <w:pStyle w:val="ListParagraph"/>
        <w:numPr>
          <w:ilvl w:val="0"/>
          <w:numId w:val="7"/>
        </w:numPr>
        <w:spacing w:line="480" w:lineRule="auto"/>
        <w:rPr>
          <w:rFonts w:ascii="Arial" w:hAnsi="Arial" w:cs="Arial"/>
          <w:i/>
          <w:iCs/>
          <w:color w:val="404040" w:themeColor="text1" w:themeTint="BF"/>
          <w:sz w:val="24"/>
          <w:szCs w:val="24"/>
        </w:rPr>
      </w:pPr>
      <w:r w:rsidRPr="007F7130">
        <w:rPr>
          <w:rStyle w:val="SubtleEmphasis"/>
          <w:rFonts w:ascii="Arial" w:hAnsi="Arial" w:cs="Arial"/>
          <w:sz w:val="24"/>
          <w:szCs w:val="24"/>
        </w:rPr>
        <w:t>Weigand, F. (2020) Conflict and Transnational Crime: Borders, Bullets and Business</w:t>
      </w:r>
      <w:r w:rsidRPr="007F7130">
        <w:rPr>
          <w:rStyle w:val="SubtleEmphasis"/>
          <w:rFonts w:ascii="Arial" w:hAnsi="Arial" w:cs="Arial"/>
          <w:sz w:val="24"/>
          <w:szCs w:val="24"/>
        </w:rPr>
        <w:t xml:space="preserve"> </w:t>
      </w:r>
      <w:r w:rsidRPr="007F7130">
        <w:rPr>
          <w:rStyle w:val="SubtleEmphasis"/>
          <w:rFonts w:ascii="Arial" w:hAnsi="Arial" w:cs="Arial"/>
          <w:sz w:val="24"/>
          <w:szCs w:val="24"/>
        </w:rPr>
        <w:t xml:space="preserve">in Southeast Asia. Cheltenham: Edward Elgar. </w:t>
      </w:r>
    </w:p>
    <w:p w14:paraId="27A37CAA" w14:textId="77777777" w:rsidR="00B43106" w:rsidRPr="007F7130" w:rsidRDefault="00B43106" w:rsidP="00B43106">
      <w:pPr>
        <w:pStyle w:val="ListParagraph"/>
        <w:numPr>
          <w:ilvl w:val="0"/>
          <w:numId w:val="7"/>
        </w:numPr>
        <w:spacing w:line="480" w:lineRule="auto"/>
        <w:rPr>
          <w:rFonts w:ascii="Arial" w:hAnsi="Arial" w:cs="Arial"/>
          <w:color w:val="000000"/>
          <w:sz w:val="24"/>
          <w:szCs w:val="24"/>
        </w:rPr>
      </w:pPr>
      <w:r w:rsidRPr="007F7130">
        <w:rPr>
          <w:rFonts w:ascii="Arial" w:hAnsi="Arial" w:cs="Arial"/>
          <w:color w:val="000000"/>
          <w:sz w:val="24"/>
          <w:szCs w:val="24"/>
        </w:rPr>
        <w:t xml:space="preserve">Wright, J. (2013) </w:t>
      </w:r>
      <w:r w:rsidRPr="007F7130">
        <w:rPr>
          <w:rFonts w:ascii="Arial" w:hAnsi="Arial" w:cs="Arial"/>
          <w:i/>
          <w:iCs/>
          <w:color w:val="000000"/>
          <w:sz w:val="24"/>
          <w:szCs w:val="24"/>
        </w:rPr>
        <w:t>Transforming Rehabilitation: A summary of evidence on reducing reoffending</w:t>
      </w:r>
      <w:r w:rsidRPr="007F7130">
        <w:rPr>
          <w:rFonts w:ascii="Arial" w:hAnsi="Arial" w:cs="Arial"/>
          <w:color w:val="000000"/>
          <w:sz w:val="24"/>
          <w:szCs w:val="24"/>
        </w:rPr>
        <w:t xml:space="preserve">. London: Ministry of Justice. </w:t>
      </w:r>
    </w:p>
    <w:sectPr w:rsidR="00B43106" w:rsidRPr="007F7130" w:rsidSect="00F459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81CF39" w14:textId="77777777" w:rsidR="00920117" w:rsidRDefault="00920117" w:rsidP="00A106D9">
      <w:r>
        <w:separator/>
      </w:r>
    </w:p>
  </w:endnote>
  <w:endnote w:type="continuationSeparator" w:id="0">
    <w:p w14:paraId="311657B3" w14:textId="77777777" w:rsidR="00920117" w:rsidRDefault="00920117" w:rsidP="00A10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B49DE" w14:textId="77777777" w:rsidR="00920117" w:rsidRDefault="00920117" w:rsidP="00A106D9">
      <w:r>
        <w:separator/>
      </w:r>
    </w:p>
  </w:footnote>
  <w:footnote w:type="continuationSeparator" w:id="0">
    <w:p w14:paraId="1AF87FB1" w14:textId="77777777" w:rsidR="00920117" w:rsidRDefault="00920117" w:rsidP="00A106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F2A"/>
    <w:multiLevelType w:val="multilevel"/>
    <w:tmpl w:val="646AB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474304"/>
    <w:multiLevelType w:val="hybridMultilevel"/>
    <w:tmpl w:val="887EBA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7B73F5"/>
    <w:multiLevelType w:val="multilevel"/>
    <w:tmpl w:val="98B6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1845A8"/>
    <w:multiLevelType w:val="hybridMultilevel"/>
    <w:tmpl w:val="3AE4CDE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311C4D85"/>
    <w:multiLevelType w:val="hybridMultilevel"/>
    <w:tmpl w:val="3AE4CDE4"/>
    <w:lvl w:ilvl="0" w:tplc="CD74523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1B95415"/>
    <w:multiLevelType w:val="hybridMultilevel"/>
    <w:tmpl w:val="3AE4CDE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47AA1A3A"/>
    <w:multiLevelType w:val="multilevel"/>
    <w:tmpl w:val="918E8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6"/>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2MDM2tzAwsLQ0MzdX0lEKTi0uzszPAykwqwUAdGQR6ywAAAA="/>
  </w:docVars>
  <w:rsids>
    <w:rsidRoot w:val="00DB5184"/>
    <w:rsid w:val="00005BC9"/>
    <w:rsid w:val="00007028"/>
    <w:rsid w:val="000114D8"/>
    <w:rsid w:val="00013B34"/>
    <w:rsid w:val="0002426F"/>
    <w:rsid w:val="00033074"/>
    <w:rsid w:val="00034BC0"/>
    <w:rsid w:val="000411A9"/>
    <w:rsid w:val="00044EDF"/>
    <w:rsid w:val="00094CCC"/>
    <w:rsid w:val="00096876"/>
    <w:rsid w:val="000A15BB"/>
    <w:rsid w:val="000A58E7"/>
    <w:rsid w:val="000C18AD"/>
    <w:rsid w:val="000C546A"/>
    <w:rsid w:val="000C5AF3"/>
    <w:rsid w:val="000D7F75"/>
    <w:rsid w:val="000E00BE"/>
    <w:rsid w:val="00137EAB"/>
    <w:rsid w:val="001501A4"/>
    <w:rsid w:val="001501F5"/>
    <w:rsid w:val="00155197"/>
    <w:rsid w:val="00166443"/>
    <w:rsid w:val="00181B9B"/>
    <w:rsid w:val="00193ED2"/>
    <w:rsid w:val="001A2A11"/>
    <w:rsid w:val="001A5DE8"/>
    <w:rsid w:val="001C3FD6"/>
    <w:rsid w:val="001D0177"/>
    <w:rsid w:val="001D567D"/>
    <w:rsid w:val="001E7584"/>
    <w:rsid w:val="0020226B"/>
    <w:rsid w:val="00206AAE"/>
    <w:rsid w:val="00212AA4"/>
    <w:rsid w:val="00220B72"/>
    <w:rsid w:val="00224009"/>
    <w:rsid w:val="00240277"/>
    <w:rsid w:val="00240497"/>
    <w:rsid w:val="002408EC"/>
    <w:rsid w:val="00242F6F"/>
    <w:rsid w:val="0024457A"/>
    <w:rsid w:val="00260CF4"/>
    <w:rsid w:val="0027048A"/>
    <w:rsid w:val="00273281"/>
    <w:rsid w:val="002F04CA"/>
    <w:rsid w:val="0030741B"/>
    <w:rsid w:val="00307D39"/>
    <w:rsid w:val="003563E6"/>
    <w:rsid w:val="003603B5"/>
    <w:rsid w:val="00364120"/>
    <w:rsid w:val="003821C8"/>
    <w:rsid w:val="00386224"/>
    <w:rsid w:val="003941FF"/>
    <w:rsid w:val="003A6D98"/>
    <w:rsid w:val="003A6E38"/>
    <w:rsid w:val="003B7DA2"/>
    <w:rsid w:val="003C23DD"/>
    <w:rsid w:val="003C3CCB"/>
    <w:rsid w:val="003D0C10"/>
    <w:rsid w:val="003F3FBA"/>
    <w:rsid w:val="003F6CDB"/>
    <w:rsid w:val="004114AD"/>
    <w:rsid w:val="004262AB"/>
    <w:rsid w:val="00440539"/>
    <w:rsid w:val="00442614"/>
    <w:rsid w:val="00444AFB"/>
    <w:rsid w:val="00444F56"/>
    <w:rsid w:val="00447064"/>
    <w:rsid w:val="00455A85"/>
    <w:rsid w:val="00470F4B"/>
    <w:rsid w:val="0047145C"/>
    <w:rsid w:val="00472021"/>
    <w:rsid w:val="0048680D"/>
    <w:rsid w:val="004974EF"/>
    <w:rsid w:val="004A1076"/>
    <w:rsid w:val="004A2166"/>
    <w:rsid w:val="004A737C"/>
    <w:rsid w:val="004B3284"/>
    <w:rsid w:val="004B65EF"/>
    <w:rsid w:val="004C2309"/>
    <w:rsid w:val="004C5B18"/>
    <w:rsid w:val="004F4B97"/>
    <w:rsid w:val="005021AE"/>
    <w:rsid w:val="00515195"/>
    <w:rsid w:val="005278F9"/>
    <w:rsid w:val="00544DB4"/>
    <w:rsid w:val="00564AB7"/>
    <w:rsid w:val="00576C24"/>
    <w:rsid w:val="00577D6B"/>
    <w:rsid w:val="005973AB"/>
    <w:rsid w:val="00597F1B"/>
    <w:rsid w:val="005A0D79"/>
    <w:rsid w:val="005A4B21"/>
    <w:rsid w:val="005B40CD"/>
    <w:rsid w:val="005D6DC8"/>
    <w:rsid w:val="005E04F5"/>
    <w:rsid w:val="006115B5"/>
    <w:rsid w:val="00615435"/>
    <w:rsid w:val="00625472"/>
    <w:rsid w:val="006262E5"/>
    <w:rsid w:val="00632B87"/>
    <w:rsid w:val="00644F2F"/>
    <w:rsid w:val="00645E45"/>
    <w:rsid w:val="00646A45"/>
    <w:rsid w:val="00661484"/>
    <w:rsid w:val="00675D94"/>
    <w:rsid w:val="006D38ED"/>
    <w:rsid w:val="006E38E1"/>
    <w:rsid w:val="006E3955"/>
    <w:rsid w:val="006E4146"/>
    <w:rsid w:val="006F2175"/>
    <w:rsid w:val="00703DC5"/>
    <w:rsid w:val="00724360"/>
    <w:rsid w:val="00725A73"/>
    <w:rsid w:val="0072686E"/>
    <w:rsid w:val="00734190"/>
    <w:rsid w:val="00735BBA"/>
    <w:rsid w:val="00736622"/>
    <w:rsid w:val="00737BBA"/>
    <w:rsid w:val="00742E8E"/>
    <w:rsid w:val="0074606B"/>
    <w:rsid w:val="00774174"/>
    <w:rsid w:val="007868AC"/>
    <w:rsid w:val="007B20D0"/>
    <w:rsid w:val="007D13AB"/>
    <w:rsid w:val="007E3DE0"/>
    <w:rsid w:val="007F7130"/>
    <w:rsid w:val="007F7CF6"/>
    <w:rsid w:val="00804965"/>
    <w:rsid w:val="00806A8A"/>
    <w:rsid w:val="00820661"/>
    <w:rsid w:val="008342DE"/>
    <w:rsid w:val="00837511"/>
    <w:rsid w:val="00837A76"/>
    <w:rsid w:val="008408EF"/>
    <w:rsid w:val="00841FB4"/>
    <w:rsid w:val="008462FA"/>
    <w:rsid w:val="00865A19"/>
    <w:rsid w:val="008721D4"/>
    <w:rsid w:val="00877EBE"/>
    <w:rsid w:val="00884D66"/>
    <w:rsid w:val="00892B94"/>
    <w:rsid w:val="008A103F"/>
    <w:rsid w:val="008A3CE1"/>
    <w:rsid w:val="008A75CD"/>
    <w:rsid w:val="008B4409"/>
    <w:rsid w:val="008B717C"/>
    <w:rsid w:val="008C3F10"/>
    <w:rsid w:val="008D568A"/>
    <w:rsid w:val="008D742B"/>
    <w:rsid w:val="008E54AE"/>
    <w:rsid w:val="009035B4"/>
    <w:rsid w:val="00920117"/>
    <w:rsid w:val="00943536"/>
    <w:rsid w:val="00950E09"/>
    <w:rsid w:val="00973C00"/>
    <w:rsid w:val="009944FE"/>
    <w:rsid w:val="009C3BDB"/>
    <w:rsid w:val="009D5CA9"/>
    <w:rsid w:val="009E49C1"/>
    <w:rsid w:val="00A106D9"/>
    <w:rsid w:val="00A13B54"/>
    <w:rsid w:val="00A2650A"/>
    <w:rsid w:val="00A34A18"/>
    <w:rsid w:val="00A35262"/>
    <w:rsid w:val="00A35C1F"/>
    <w:rsid w:val="00A448DB"/>
    <w:rsid w:val="00A4763E"/>
    <w:rsid w:val="00A55E46"/>
    <w:rsid w:val="00A62086"/>
    <w:rsid w:val="00A67388"/>
    <w:rsid w:val="00A87373"/>
    <w:rsid w:val="00A92EEE"/>
    <w:rsid w:val="00A93D20"/>
    <w:rsid w:val="00A95EDE"/>
    <w:rsid w:val="00AB4A1B"/>
    <w:rsid w:val="00AC3B86"/>
    <w:rsid w:val="00AE2D0E"/>
    <w:rsid w:val="00AE4FD5"/>
    <w:rsid w:val="00AE7B80"/>
    <w:rsid w:val="00AF32C3"/>
    <w:rsid w:val="00B006FF"/>
    <w:rsid w:val="00B01915"/>
    <w:rsid w:val="00B01D54"/>
    <w:rsid w:val="00B045C6"/>
    <w:rsid w:val="00B05257"/>
    <w:rsid w:val="00B16FDD"/>
    <w:rsid w:val="00B41767"/>
    <w:rsid w:val="00B43106"/>
    <w:rsid w:val="00B65CE1"/>
    <w:rsid w:val="00B66DA9"/>
    <w:rsid w:val="00B713B9"/>
    <w:rsid w:val="00B73179"/>
    <w:rsid w:val="00B911FA"/>
    <w:rsid w:val="00B94F85"/>
    <w:rsid w:val="00B96F91"/>
    <w:rsid w:val="00BB1AC9"/>
    <w:rsid w:val="00BB3148"/>
    <w:rsid w:val="00BB37B2"/>
    <w:rsid w:val="00BC136E"/>
    <w:rsid w:val="00BC4449"/>
    <w:rsid w:val="00BD2C6D"/>
    <w:rsid w:val="00BD50E0"/>
    <w:rsid w:val="00BE0D30"/>
    <w:rsid w:val="00BE5EA1"/>
    <w:rsid w:val="00BE6584"/>
    <w:rsid w:val="00BE7E84"/>
    <w:rsid w:val="00BF0069"/>
    <w:rsid w:val="00C23648"/>
    <w:rsid w:val="00C45FFE"/>
    <w:rsid w:val="00C50070"/>
    <w:rsid w:val="00C62906"/>
    <w:rsid w:val="00C64430"/>
    <w:rsid w:val="00C738E2"/>
    <w:rsid w:val="00C975C0"/>
    <w:rsid w:val="00CC4DC2"/>
    <w:rsid w:val="00CC6B72"/>
    <w:rsid w:val="00CD1259"/>
    <w:rsid w:val="00CE24CF"/>
    <w:rsid w:val="00CF1586"/>
    <w:rsid w:val="00CF6001"/>
    <w:rsid w:val="00D00F8E"/>
    <w:rsid w:val="00D10940"/>
    <w:rsid w:val="00D21F24"/>
    <w:rsid w:val="00D3606E"/>
    <w:rsid w:val="00D67A05"/>
    <w:rsid w:val="00D707E6"/>
    <w:rsid w:val="00D943FE"/>
    <w:rsid w:val="00DA4B03"/>
    <w:rsid w:val="00DB5184"/>
    <w:rsid w:val="00DC1728"/>
    <w:rsid w:val="00DC2F3F"/>
    <w:rsid w:val="00DC48E1"/>
    <w:rsid w:val="00DC5882"/>
    <w:rsid w:val="00DD3A70"/>
    <w:rsid w:val="00E0613C"/>
    <w:rsid w:val="00E06B48"/>
    <w:rsid w:val="00E31955"/>
    <w:rsid w:val="00E41409"/>
    <w:rsid w:val="00E51D78"/>
    <w:rsid w:val="00E525D6"/>
    <w:rsid w:val="00E80125"/>
    <w:rsid w:val="00E975F6"/>
    <w:rsid w:val="00EA4B67"/>
    <w:rsid w:val="00EB4749"/>
    <w:rsid w:val="00ED56BD"/>
    <w:rsid w:val="00ED5F98"/>
    <w:rsid w:val="00EE0EF0"/>
    <w:rsid w:val="00EE11C3"/>
    <w:rsid w:val="00EE126A"/>
    <w:rsid w:val="00F159A0"/>
    <w:rsid w:val="00F27330"/>
    <w:rsid w:val="00F3267B"/>
    <w:rsid w:val="00F40D62"/>
    <w:rsid w:val="00F45910"/>
    <w:rsid w:val="00F514AF"/>
    <w:rsid w:val="00F605F1"/>
    <w:rsid w:val="00F60A7D"/>
    <w:rsid w:val="00F841EA"/>
    <w:rsid w:val="00F87FB3"/>
    <w:rsid w:val="00F90976"/>
    <w:rsid w:val="00F91A2D"/>
    <w:rsid w:val="00F9411B"/>
    <w:rsid w:val="00F9427B"/>
    <w:rsid w:val="00FA35F5"/>
    <w:rsid w:val="00FA6D1A"/>
    <w:rsid w:val="00FC6DAE"/>
    <w:rsid w:val="00FD5303"/>
    <w:rsid w:val="00FD7C54"/>
    <w:rsid w:val="00FE21A3"/>
    <w:rsid w:val="00FE47C4"/>
    <w:rsid w:val="00FF3D13"/>
    <w:rsid w:val="00FF6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AA0DC"/>
  <w15:chartTrackingRefBased/>
  <w15:docId w15:val="{F8406199-E0A2-4571-BF1A-BF553E4C0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F91"/>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A92EE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220B72"/>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6F91"/>
    <w:pPr>
      <w:ind w:left="720"/>
      <w:contextualSpacing/>
    </w:pPr>
  </w:style>
  <w:style w:type="character" w:customStyle="1" w:styleId="Heading3Char">
    <w:name w:val="Heading 3 Char"/>
    <w:basedOn w:val="DefaultParagraphFont"/>
    <w:link w:val="Heading3"/>
    <w:uiPriority w:val="9"/>
    <w:rsid w:val="00220B72"/>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220B72"/>
    <w:pPr>
      <w:spacing w:before="100" w:beforeAutospacing="1" w:after="100" w:afterAutospacing="1"/>
    </w:pPr>
    <w:rPr>
      <w:sz w:val="24"/>
      <w:szCs w:val="24"/>
    </w:rPr>
  </w:style>
  <w:style w:type="character" w:styleId="Hyperlink">
    <w:name w:val="Hyperlink"/>
    <w:basedOn w:val="DefaultParagraphFont"/>
    <w:uiPriority w:val="99"/>
    <w:unhideWhenUsed/>
    <w:rsid w:val="00220B72"/>
    <w:rPr>
      <w:color w:val="0000FF"/>
      <w:u w:val="single"/>
    </w:rPr>
  </w:style>
  <w:style w:type="character" w:customStyle="1" w:styleId="normaltextrun">
    <w:name w:val="normaltextrun"/>
    <w:basedOn w:val="DefaultParagraphFont"/>
    <w:rsid w:val="00AE2D0E"/>
  </w:style>
  <w:style w:type="character" w:customStyle="1" w:styleId="eop">
    <w:name w:val="eop"/>
    <w:basedOn w:val="DefaultParagraphFont"/>
    <w:rsid w:val="00AE2D0E"/>
  </w:style>
  <w:style w:type="paragraph" w:styleId="Header">
    <w:name w:val="header"/>
    <w:basedOn w:val="Normal"/>
    <w:link w:val="HeaderChar"/>
    <w:uiPriority w:val="99"/>
    <w:unhideWhenUsed/>
    <w:rsid w:val="00A106D9"/>
    <w:pPr>
      <w:tabs>
        <w:tab w:val="center" w:pos="4513"/>
        <w:tab w:val="right" w:pos="9026"/>
      </w:tabs>
    </w:pPr>
  </w:style>
  <w:style w:type="character" w:customStyle="1" w:styleId="HeaderChar">
    <w:name w:val="Header Char"/>
    <w:basedOn w:val="DefaultParagraphFont"/>
    <w:link w:val="Header"/>
    <w:uiPriority w:val="99"/>
    <w:rsid w:val="00A106D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A106D9"/>
    <w:pPr>
      <w:tabs>
        <w:tab w:val="center" w:pos="4513"/>
        <w:tab w:val="right" w:pos="9026"/>
      </w:tabs>
    </w:pPr>
  </w:style>
  <w:style w:type="character" w:customStyle="1" w:styleId="FooterChar">
    <w:name w:val="Footer Char"/>
    <w:basedOn w:val="DefaultParagraphFont"/>
    <w:link w:val="Footer"/>
    <w:uiPriority w:val="99"/>
    <w:rsid w:val="00A106D9"/>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A92EEE"/>
    <w:rPr>
      <w:rFonts w:asciiTheme="majorHAnsi" w:eastAsiaTheme="majorEastAsia" w:hAnsiTheme="majorHAnsi" w:cstheme="majorBidi"/>
      <w:color w:val="2F5496" w:themeColor="accent1" w:themeShade="BF"/>
      <w:sz w:val="32"/>
      <w:szCs w:val="32"/>
      <w:lang w:eastAsia="en-GB"/>
    </w:rPr>
  </w:style>
  <w:style w:type="paragraph" w:styleId="Title">
    <w:name w:val="Title"/>
    <w:basedOn w:val="Normal"/>
    <w:next w:val="Normal"/>
    <w:link w:val="TitleChar"/>
    <w:uiPriority w:val="10"/>
    <w:qFormat/>
    <w:rsid w:val="00193ED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3ED2"/>
    <w:rPr>
      <w:rFonts w:asciiTheme="majorHAnsi" w:eastAsiaTheme="majorEastAsia" w:hAnsiTheme="majorHAnsi" w:cstheme="majorBidi"/>
      <w:spacing w:val="-10"/>
      <w:kern w:val="28"/>
      <w:sz w:val="56"/>
      <w:szCs w:val="56"/>
      <w:lang w:eastAsia="en-GB"/>
    </w:rPr>
  </w:style>
  <w:style w:type="character" w:styleId="SubtleEmphasis">
    <w:name w:val="Subtle Emphasis"/>
    <w:basedOn w:val="DefaultParagraphFont"/>
    <w:uiPriority w:val="19"/>
    <w:qFormat/>
    <w:rsid w:val="002F04CA"/>
    <w:rPr>
      <w:i/>
      <w:iCs/>
      <w:color w:val="404040" w:themeColor="text1" w:themeTint="BF"/>
    </w:rPr>
  </w:style>
  <w:style w:type="character" w:styleId="UnresolvedMention">
    <w:name w:val="Unresolved Mention"/>
    <w:basedOn w:val="DefaultParagraphFont"/>
    <w:uiPriority w:val="99"/>
    <w:semiHidden/>
    <w:unhideWhenUsed/>
    <w:rsid w:val="006D38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915">
      <w:bodyDiv w:val="1"/>
      <w:marLeft w:val="0"/>
      <w:marRight w:val="0"/>
      <w:marTop w:val="0"/>
      <w:marBottom w:val="0"/>
      <w:divBdr>
        <w:top w:val="none" w:sz="0" w:space="0" w:color="auto"/>
        <w:left w:val="none" w:sz="0" w:space="0" w:color="auto"/>
        <w:bottom w:val="none" w:sz="0" w:space="0" w:color="auto"/>
        <w:right w:val="none" w:sz="0" w:space="0" w:color="auto"/>
      </w:divBdr>
    </w:div>
    <w:div w:id="681782960">
      <w:bodyDiv w:val="1"/>
      <w:marLeft w:val="0"/>
      <w:marRight w:val="0"/>
      <w:marTop w:val="0"/>
      <w:marBottom w:val="0"/>
      <w:divBdr>
        <w:top w:val="none" w:sz="0" w:space="0" w:color="auto"/>
        <w:left w:val="none" w:sz="0" w:space="0" w:color="auto"/>
        <w:bottom w:val="none" w:sz="0" w:space="0" w:color="auto"/>
        <w:right w:val="none" w:sz="0" w:space="0" w:color="auto"/>
      </w:divBdr>
      <w:divsChild>
        <w:div w:id="1702510547">
          <w:marLeft w:val="0"/>
          <w:marRight w:val="0"/>
          <w:marTop w:val="0"/>
          <w:marBottom w:val="0"/>
          <w:divBdr>
            <w:top w:val="none" w:sz="0" w:space="0" w:color="auto"/>
            <w:left w:val="none" w:sz="0" w:space="0" w:color="auto"/>
            <w:bottom w:val="none" w:sz="0" w:space="0" w:color="auto"/>
            <w:right w:val="none" w:sz="0" w:space="0" w:color="auto"/>
          </w:divBdr>
        </w:div>
        <w:div w:id="560748474">
          <w:marLeft w:val="0"/>
          <w:marRight w:val="0"/>
          <w:marTop w:val="0"/>
          <w:marBottom w:val="0"/>
          <w:divBdr>
            <w:top w:val="none" w:sz="0" w:space="0" w:color="auto"/>
            <w:left w:val="none" w:sz="0" w:space="0" w:color="auto"/>
            <w:bottom w:val="none" w:sz="0" w:space="0" w:color="auto"/>
            <w:right w:val="none" w:sz="0" w:space="0" w:color="auto"/>
          </w:divBdr>
        </w:div>
      </w:divsChild>
    </w:div>
    <w:div w:id="773743080">
      <w:bodyDiv w:val="1"/>
      <w:marLeft w:val="0"/>
      <w:marRight w:val="0"/>
      <w:marTop w:val="0"/>
      <w:marBottom w:val="0"/>
      <w:divBdr>
        <w:top w:val="none" w:sz="0" w:space="0" w:color="auto"/>
        <w:left w:val="none" w:sz="0" w:space="0" w:color="auto"/>
        <w:bottom w:val="none" w:sz="0" w:space="0" w:color="auto"/>
        <w:right w:val="none" w:sz="0" w:space="0" w:color="auto"/>
      </w:divBdr>
    </w:div>
    <w:div w:id="1024791991">
      <w:bodyDiv w:val="1"/>
      <w:marLeft w:val="0"/>
      <w:marRight w:val="0"/>
      <w:marTop w:val="0"/>
      <w:marBottom w:val="0"/>
      <w:divBdr>
        <w:top w:val="none" w:sz="0" w:space="0" w:color="auto"/>
        <w:left w:val="none" w:sz="0" w:space="0" w:color="auto"/>
        <w:bottom w:val="none" w:sz="0" w:space="0" w:color="auto"/>
        <w:right w:val="none" w:sz="0" w:space="0" w:color="auto"/>
      </w:divBdr>
    </w:div>
    <w:div w:id="1172647622">
      <w:bodyDiv w:val="1"/>
      <w:marLeft w:val="0"/>
      <w:marRight w:val="0"/>
      <w:marTop w:val="0"/>
      <w:marBottom w:val="0"/>
      <w:divBdr>
        <w:top w:val="none" w:sz="0" w:space="0" w:color="auto"/>
        <w:left w:val="none" w:sz="0" w:space="0" w:color="auto"/>
        <w:bottom w:val="none" w:sz="0" w:space="0" w:color="auto"/>
        <w:right w:val="none" w:sz="0" w:space="0" w:color="auto"/>
      </w:divBdr>
    </w:div>
    <w:div w:id="1632788785">
      <w:bodyDiv w:val="1"/>
      <w:marLeft w:val="0"/>
      <w:marRight w:val="0"/>
      <w:marTop w:val="0"/>
      <w:marBottom w:val="0"/>
      <w:divBdr>
        <w:top w:val="none" w:sz="0" w:space="0" w:color="auto"/>
        <w:left w:val="none" w:sz="0" w:space="0" w:color="auto"/>
        <w:bottom w:val="none" w:sz="0" w:space="0" w:color="auto"/>
        <w:right w:val="none" w:sz="0" w:space="0" w:color="auto"/>
      </w:divBdr>
    </w:div>
    <w:div w:id="2022507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florianweigan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C306B5-E8EC-4651-83C9-AF10C296E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10249</TotalTime>
  <Pages>12</Pages>
  <Words>2433</Words>
  <Characters>13872</Characters>
  <Application>Microsoft Office Word</Application>
  <DocSecurity>0</DocSecurity>
  <Lines>115</Lines>
  <Paragraphs>32</Paragraphs>
  <ScaleCrop>false</ScaleCrop>
  <Company/>
  <LinksUpToDate>false</LinksUpToDate>
  <CharactersWithSpaces>16273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Smith</dc:creator>
  <cp:keywords/>
  <dc:description/>
  <cp:lastModifiedBy>Charlotte Smith</cp:lastModifiedBy>
  <cp:revision>269</cp:revision>
  <dcterms:created xsi:type="dcterms:W3CDTF">2021-12-18T13:06:00Z</dcterms:created>
  <dcterms:modified xsi:type="dcterms:W3CDTF">2022-03-31T12:32:00Z</dcterms:modified>
</cp:coreProperties>
</file>