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CA64A" w14:textId="6DCA92D7" w:rsidR="006C1625" w:rsidRPr="00F910A0" w:rsidRDefault="00F90DB8" w:rsidP="00F90DB8">
      <w:pPr>
        <w:pStyle w:val="TOCHeading"/>
        <w:rPr>
          <w:sz w:val="72"/>
          <w:szCs w:val="72"/>
        </w:rPr>
      </w:pPr>
      <w:r>
        <w:rPr>
          <w:sz w:val="72"/>
          <w:szCs w:val="72"/>
        </w:rPr>
        <w:t>Public</w:t>
      </w:r>
      <w:r w:rsidR="006C1625" w:rsidRPr="00F910A0">
        <w:rPr>
          <w:sz w:val="72"/>
          <w:szCs w:val="72"/>
        </w:rPr>
        <w:t xml:space="preserve"> L</w:t>
      </w:r>
      <w:r w:rsidR="00051C28" w:rsidRPr="00F910A0">
        <w:rPr>
          <w:sz w:val="72"/>
          <w:szCs w:val="72"/>
        </w:rPr>
        <w:t>aw</w:t>
      </w:r>
      <w:r w:rsidR="006C1625" w:rsidRPr="00F910A0">
        <w:rPr>
          <w:sz w:val="72"/>
          <w:szCs w:val="72"/>
        </w:rPr>
        <w:t xml:space="preserve"> Assignment </w:t>
      </w:r>
      <w:r>
        <w:rPr>
          <w:sz w:val="72"/>
          <w:szCs w:val="72"/>
        </w:rPr>
        <w:t>1</w:t>
      </w:r>
    </w:p>
    <w:p w14:paraId="22D12351" w14:textId="774168F8" w:rsidR="002870BC" w:rsidRPr="002870BC" w:rsidRDefault="002870BC" w:rsidP="006C1625">
      <w:pPr>
        <w:pStyle w:val="TOCHeading"/>
        <w:jc w:val="center"/>
        <w:rPr>
          <w:color w:val="auto"/>
          <w:sz w:val="48"/>
          <w:szCs w:val="48"/>
        </w:rPr>
      </w:pPr>
      <w:r w:rsidRPr="002870BC">
        <w:rPr>
          <w:color w:val="auto"/>
          <w:sz w:val="48"/>
          <w:szCs w:val="48"/>
        </w:rPr>
        <w:t>‘Separation of Power’</w:t>
      </w:r>
    </w:p>
    <w:p w14:paraId="14444F95" w14:textId="73C9E132" w:rsidR="006C1625" w:rsidRPr="00EF79B0" w:rsidRDefault="008D323C" w:rsidP="006C1625">
      <w:pPr>
        <w:pStyle w:val="TOCHeading"/>
        <w:jc w:val="center"/>
        <w:rPr>
          <w:color w:val="C0504D" w:themeColor="accent2"/>
          <w:sz w:val="24"/>
          <w:szCs w:val="24"/>
        </w:rPr>
      </w:pPr>
      <w:r>
        <w:rPr>
          <w:color w:val="C0504D" w:themeColor="accent2"/>
          <w:sz w:val="24"/>
          <w:szCs w:val="24"/>
        </w:rPr>
        <w:t>B</w:t>
      </w:r>
      <w:r w:rsidR="006C1625" w:rsidRPr="00EF79B0">
        <w:rPr>
          <w:color w:val="C0504D" w:themeColor="accent2"/>
          <w:sz w:val="24"/>
          <w:szCs w:val="24"/>
        </w:rPr>
        <w:t>y MONIR AHMED</w:t>
      </w:r>
    </w:p>
    <w:p w14:paraId="0B0A5212" w14:textId="7FCD8883" w:rsidR="00F84290" w:rsidRPr="00051C28" w:rsidRDefault="00051C28" w:rsidP="006C1625">
      <w:pPr>
        <w:pStyle w:val="TOCHeading"/>
        <w:rPr>
          <w:b w:val="0"/>
          <w:bCs w:val="0"/>
          <w:color w:val="1F497D" w:themeColor="text2"/>
        </w:rPr>
      </w:pPr>
      <w:r w:rsidRPr="00051C28">
        <w:rPr>
          <w:b w:val="0"/>
          <w:bCs w:val="0"/>
          <w:color w:val="1F497D" w:themeColor="text2"/>
        </w:rPr>
        <w:t>_______________________________________________________________________________________</w:t>
      </w:r>
    </w:p>
    <w:p w14:paraId="4CC187F6" w14:textId="34E8F3AB" w:rsidR="00051C28" w:rsidRPr="00F05551" w:rsidRDefault="00051C28" w:rsidP="00051C28">
      <w:pPr>
        <w:pStyle w:val="TOCHeading"/>
        <w:rPr>
          <w:color w:val="000000" w:themeColor="text1"/>
          <w:sz w:val="32"/>
          <w:szCs w:val="32"/>
        </w:rPr>
      </w:pPr>
      <w:r w:rsidRPr="00F05551">
        <w:rPr>
          <w:color w:val="000000" w:themeColor="text1"/>
          <w:sz w:val="32"/>
          <w:szCs w:val="32"/>
        </w:rPr>
        <w:t>STUDENT NAME:                Monir Ahmed</w:t>
      </w:r>
      <w:r w:rsidR="001B1A2C" w:rsidRPr="00F05551">
        <w:rPr>
          <w:color w:val="000000" w:themeColor="text1"/>
          <w:sz w:val="32"/>
          <w:szCs w:val="32"/>
        </w:rPr>
        <w:t xml:space="preserve">                                   </w:t>
      </w:r>
      <w:r w:rsidRPr="00F05551">
        <w:rPr>
          <w:color w:val="000000" w:themeColor="text1"/>
          <w:sz w:val="32"/>
          <w:szCs w:val="32"/>
        </w:rPr>
        <w:t>STUDENT ID NUMBER:    1806400@student.uwtsd.ac.uk</w:t>
      </w:r>
    </w:p>
    <w:p w14:paraId="3789BA90" w14:textId="33C1A785" w:rsidR="00051C28" w:rsidRPr="00F05551" w:rsidRDefault="00051C28" w:rsidP="00051C28">
      <w:pPr>
        <w:pStyle w:val="TOCHeading"/>
        <w:rPr>
          <w:color w:val="000000" w:themeColor="text1"/>
          <w:sz w:val="32"/>
          <w:szCs w:val="32"/>
        </w:rPr>
      </w:pPr>
      <w:r w:rsidRPr="00F05551">
        <w:rPr>
          <w:color w:val="000000" w:themeColor="text1"/>
          <w:sz w:val="32"/>
          <w:szCs w:val="32"/>
        </w:rPr>
        <w:t xml:space="preserve">PROGRAMME:                    </w:t>
      </w:r>
      <w:r w:rsidR="001B1A2C" w:rsidRPr="00F05551">
        <w:rPr>
          <w:color w:val="000000" w:themeColor="text1"/>
          <w:sz w:val="32"/>
          <w:szCs w:val="32"/>
        </w:rPr>
        <w:t xml:space="preserve"> </w:t>
      </w:r>
      <w:r w:rsidRPr="00F05551">
        <w:rPr>
          <w:color w:val="000000" w:themeColor="text1"/>
          <w:sz w:val="32"/>
          <w:szCs w:val="32"/>
        </w:rPr>
        <w:t xml:space="preserve"> Law</w:t>
      </w:r>
      <w:r w:rsidR="00013B74" w:rsidRPr="00F05551">
        <w:rPr>
          <w:color w:val="000000" w:themeColor="text1"/>
          <w:sz w:val="32"/>
          <w:szCs w:val="32"/>
        </w:rPr>
        <w:t xml:space="preserve"> and Legal Practice- Level 4</w:t>
      </w:r>
    </w:p>
    <w:p w14:paraId="39C70A1E" w14:textId="2FB922CE" w:rsidR="00051C28" w:rsidRPr="00F05551" w:rsidRDefault="00051C28" w:rsidP="00051C28">
      <w:pPr>
        <w:pStyle w:val="TOCHeading"/>
        <w:rPr>
          <w:color w:val="000000" w:themeColor="text1"/>
          <w:sz w:val="32"/>
          <w:szCs w:val="32"/>
        </w:rPr>
      </w:pPr>
      <w:r w:rsidRPr="00F05551">
        <w:rPr>
          <w:color w:val="000000" w:themeColor="text1"/>
          <w:sz w:val="32"/>
          <w:szCs w:val="32"/>
        </w:rPr>
        <w:t xml:space="preserve">MODULE NAME:                </w:t>
      </w:r>
      <w:r w:rsidR="001B1A2C" w:rsidRPr="00F05551">
        <w:rPr>
          <w:color w:val="000000" w:themeColor="text1"/>
          <w:sz w:val="32"/>
          <w:szCs w:val="32"/>
        </w:rPr>
        <w:t xml:space="preserve"> </w:t>
      </w:r>
      <w:r w:rsidRPr="00F05551">
        <w:rPr>
          <w:color w:val="000000" w:themeColor="text1"/>
          <w:sz w:val="32"/>
          <w:szCs w:val="32"/>
        </w:rPr>
        <w:t xml:space="preserve">  </w:t>
      </w:r>
      <w:r w:rsidR="00F90DB8" w:rsidRPr="00F05551">
        <w:rPr>
          <w:color w:val="000000" w:themeColor="text1"/>
          <w:sz w:val="32"/>
          <w:szCs w:val="32"/>
        </w:rPr>
        <w:t>Public Law / BMLW4004</w:t>
      </w:r>
      <w:r w:rsidRPr="00F05551">
        <w:rPr>
          <w:color w:val="000000" w:themeColor="text1"/>
          <w:sz w:val="32"/>
          <w:szCs w:val="32"/>
        </w:rPr>
        <w:t xml:space="preserve"> </w:t>
      </w:r>
    </w:p>
    <w:p w14:paraId="23DBF8A4" w14:textId="791D2893" w:rsidR="00051C28" w:rsidRPr="00F05551" w:rsidRDefault="00051C28" w:rsidP="00051C28">
      <w:pPr>
        <w:pStyle w:val="TOCHeading"/>
        <w:rPr>
          <w:color w:val="000000" w:themeColor="text1"/>
          <w:sz w:val="32"/>
          <w:szCs w:val="32"/>
        </w:rPr>
      </w:pPr>
      <w:r w:rsidRPr="00F05551">
        <w:rPr>
          <w:color w:val="000000" w:themeColor="text1"/>
          <w:sz w:val="32"/>
          <w:szCs w:val="32"/>
        </w:rPr>
        <w:t xml:space="preserve">LECTURER:                         </w:t>
      </w:r>
      <w:r w:rsidR="001B1A2C" w:rsidRPr="00F05551">
        <w:rPr>
          <w:color w:val="000000" w:themeColor="text1"/>
          <w:sz w:val="32"/>
          <w:szCs w:val="32"/>
        </w:rPr>
        <w:t xml:space="preserve"> </w:t>
      </w:r>
      <w:r w:rsidRPr="00F05551">
        <w:rPr>
          <w:color w:val="000000" w:themeColor="text1"/>
          <w:sz w:val="32"/>
          <w:szCs w:val="32"/>
        </w:rPr>
        <w:t xml:space="preserve">  Laura Knight</w:t>
      </w:r>
    </w:p>
    <w:p w14:paraId="6E3DF54D" w14:textId="1086F1CF" w:rsidR="001B1A2C" w:rsidRPr="00F05551" w:rsidRDefault="00051C28" w:rsidP="00051C28">
      <w:pPr>
        <w:pStyle w:val="TOCHeading"/>
        <w:rPr>
          <w:color w:val="000000" w:themeColor="text1"/>
          <w:sz w:val="32"/>
          <w:szCs w:val="32"/>
        </w:rPr>
      </w:pPr>
      <w:r w:rsidRPr="00F05551">
        <w:rPr>
          <w:color w:val="000000" w:themeColor="text1"/>
          <w:sz w:val="32"/>
          <w:szCs w:val="32"/>
        </w:rPr>
        <w:t xml:space="preserve">ASSIGNMENT TITLE:      </w:t>
      </w:r>
      <w:r w:rsidR="001B1A2C" w:rsidRPr="00F05551">
        <w:rPr>
          <w:color w:val="000000" w:themeColor="text1"/>
          <w:sz w:val="32"/>
          <w:szCs w:val="32"/>
        </w:rPr>
        <w:t xml:space="preserve"> </w:t>
      </w:r>
      <w:r w:rsidRPr="00F05551">
        <w:rPr>
          <w:color w:val="000000" w:themeColor="text1"/>
          <w:sz w:val="32"/>
          <w:szCs w:val="32"/>
        </w:rPr>
        <w:t xml:space="preserve">  </w:t>
      </w:r>
      <w:r w:rsidR="00F90DB8" w:rsidRPr="00F05551">
        <w:rPr>
          <w:color w:val="000000" w:themeColor="text1"/>
          <w:sz w:val="32"/>
          <w:szCs w:val="32"/>
        </w:rPr>
        <w:t>Separation of power</w:t>
      </w:r>
      <w:r w:rsidR="001B1A2C" w:rsidRPr="00F05551">
        <w:rPr>
          <w:color w:val="000000" w:themeColor="text1"/>
          <w:sz w:val="32"/>
          <w:szCs w:val="32"/>
        </w:rPr>
        <w:t xml:space="preserve">                               </w:t>
      </w:r>
    </w:p>
    <w:p w14:paraId="23FC195D" w14:textId="7EC6F34B" w:rsidR="001B1A2C" w:rsidRPr="00F05551" w:rsidRDefault="00051C28" w:rsidP="00051C28">
      <w:pPr>
        <w:pStyle w:val="TOCHeading"/>
        <w:rPr>
          <w:color w:val="000000" w:themeColor="text1"/>
          <w:sz w:val="32"/>
          <w:szCs w:val="32"/>
        </w:rPr>
      </w:pPr>
      <w:r w:rsidRPr="00F05551">
        <w:rPr>
          <w:color w:val="000000" w:themeColor="text1"/>
          <w:sz w:val="32"/>
          <w:szCs w:val="32"/>
        </w:rPr>
        <w:t xml:space="preserve">WORD COUNT:                  </w:t>
      </w:r>
      <w:r w:rsidR="001B1A2C" w:rsidRPr="00F05551">
        <w:rPr>
          <w:color w:val="000000" w:themeColor="text1"/>
          <w:sz w:val="32"/>
          <w:szCs w:val="32"/>
        </w:rPr>
        <w:t xml:space="preserve"> </w:t>
      </w:r>
      <w:r w:rsidRPr="00F05551">
        <w:rPr>
          <w:color w:val="000000" w:themeColor="text1"/>
          <w:sz w:val="32"/>
          <w:szCs w:val="32"/>
        </w:rPr>
        <w:t xml:space="preserve"> </w:t>
      </w:r>
      <w:r w:rsidR="00F90DB8" w:rsidRPr="00F05551">
        <w:rPr>
          <w:color w:val="000000" w:themeColor="text1"/>
          <w:sz w:val="32"/>
          <w:szCs w:val="32"/>
        </w:rPr>
        <w:t>2000</w:t>
      </w:r>
      <w:r w:rsidRPr="00F05551">
        <w:rPr>
          <w:color w:val="000000" w:themeColor="text1"/>
          <w:sz w:val="32"/>
          <w:szCs w:val="32"/>
        </w:rPr>
        <w:t xml:space="preserve"> ( or equivalent)</w:t>
      </w:r>
      <w:r w:rsidR="001B1A2C" w:rsidRPr="00F05551">
        <w:rPr>
          <w:color w:val="000000" w:themeColor="text1"/>
          <w:sz w:val="32"/>
          <w:szCs w:val="32"/>
        </w:rPr>
        <w:t xml:space="preserve">              </w:t>
      </w:r>
    </w:p>
    <w:p w14:paraId="4856D8E3" w14:textId="248AB7AA" w:rsidR="001B1A2C" w:rsidRPr="00F05551" w:rsidRDefault="00051C28" w:rsidP="00051C28">
      <w:pPr>
        <w:pStyle w:val="TOCHeading"/>
        <w:rPr>
          <w:color w:val="000000" w:themeColor="text1"/>
          <w:sz w:val="32"/>
          <w:szCs w:val="32"/>
        </w:rPr>
      </w:pPr>
      <w:r w:rsidRPr="00F05551">
        <w:rPr>
          <w:color w:val="000000" w:themeColor="text1"/>
          <w:sz w:val="32"/>
          <w:szCs w:val="32"/>
        </w:rPr>
        <w:t xml:space="preserve">SUBMISSION DEADLINE: 23:59 Friday </w:t>
      </w:r>
      <w:r w:rsidR="00F90DB8" w:rsidRPr="00F05551">
        <w:rPr>
          <w:color w:val="000000" w:themeColor="text1"/>
          <w:sz w:val="32"/>
          <w:szCs w:val="32"/>
        </w:rPr>
        <w:t>4</w:t>
      </w:r>
      <w:r w:rsidRPr="00F05551">
        <w:rPr>
          <w:color w:val="000000" w:themeColor="text1"/>
          <w:sz w:val="32"/>
          <w:szCs w:val="32"/>
        </w:rPr>
        <w:t xml:space="preserve">th </w:t>
      </w:r>
      <w:r w:rsidR="00F90DB8" w:rsidRPr="00F05551">
        <w:rPr>
          <w:color w:val="000000" w:themeColor="text1"/>
          <w:sz w:val="32"/>
          <w:szCs w:val="32"/>
        </w:rPr>
        <w:t>March</w:t>
      </w:r>
      <w:r w:rsidRPr="00F05551">
        <w:rPr>
          <w:color w:val="000000" w:themeColor="text1"/>
          <w:sz w:val="32"/>
          <w:szCs w:val="32"/>
        </w:rPr>
        <w:t xml:space="preserve"> 2022</w:t>
      </w:r>
    </w:p>
    <w:p w14:paraId="1A6D3A04" w14:textId="331BB0B5" w:rsidR="005C04D8" w:rsidRPr="00051C28" w:rsidRDefault="00051C28" w:rsidP="00051C28">
      <w:pPr>
        <w:pStyle w:val="TOCHeading"/>
        <w:rPr>
          <w:b w:val="0"/>
          <w:bCs w:val="0"/>
          <w:sz w:val="32"/>
          <w:szCs w:val="32"/>
        </w:rPr>
      </w:pPr>
      <w:r w:rsidRPr="00051C28">
        <w:rPr>
          <w:b w:val="0"/>
          <w:bCs w:val="0"/>
          <w:sz w:val="32"/>
          <w:szCs w:val="32"/>
        </w:rPr>
        <w:t>______________________________________________________________________________</w:t>
      </w:r>
    </w:p>
    <w:p w14:paraId="4827DAA1" w14:textId="77777777" w:rsidR="00F90DB8" w:rsidRDefault="00F90DB8">
      <w:pPr>
        <w:pStyle w:val="TOCHeading"/>
      </w:pPr>
    </w:p>
    <w:p w14:paraId="2CD90EEC" w14:textId="78B4B8F0" w:rsidR="006E01E2" w:rsidRPr="00A047C1" w:rsidRDefault="00F84290">
      <w:pPr>
        <w:pStyle w:val="TOCHeading"/>
        <w:rPr>
          <w:b w:val="0"/>
          <w:bCs w:val="0"/>
          <w:sz w:val="36"/>
          <w:szCs w:val="36"/>
        </w:rPr>
      </w:pPr>
      <w:r w:rsidRPr="00A047C1">
        <w:rPr>
          <w:sz w:val="36"/>
          <w:szCs w:val="36"/>
        </w:rPr>
        <w:t xml:space="preserve">Table of </w:t>
      </w:r>
      <w:r w:rsidR="006E01E2" w:rsidRPr="00A047C1">
        <w:rPr>
          <w:sz w:val="36"/>
          <w:szCs w:val="36"/>
        </w:rPr>
        <w:t>Contents</w:t>
      </w:r>
    </w:p>
    <w:p w14:paraId="589BF852" w14:textId="77777777" w:rsidR="00CD0554" w:rsidRPr="00A047C1" w:rsidRDefault="00CD0554" w:rsidP="00A2380A">
      <w:pPr>
        <w:pStyle w:val="TOC1"/>
      </w:pPr>
    </w:p>
    <w:p w14:paraId="184AA7A9" w14:textId="10A5509B" w:rsidR="00C27B4C" w:rsidRPr="00A047C1" w:rsidRDefault="00A047C1" w:rsidP="00674BB1">
      <w:pPr>
        <w:spacing w:line="360" w:lineRule="auto"/>
        <w:jc w:val="both"/>
        <w:rPr>
          <w:rFonts w:ascii="Arial" w:hAnsi="Arial" w:cs="Arial"/>
          <w:color w:val="1F497D" w:themeColor="text2"/>
          <w:sz w:val="28"/>
          <w:szCs w:val="28"/>
        </w:rPr>
      </w:pPr>
      <w:r w:rsidRPr="00A047C1">
        <w:rPr>
          <w:rFonts w:ascii="Arial" w:hAnsi="Arial" w:cs="Arial"/>
          <w:color w:val="1F497D" w:themeColor="text2"/>
          <w:sz w:val="28"/>
          <w:szCs w:val="28"/>
        </w:rPr>
        <w:t>Introduction</w:t>
      </w:r>
    </w:p>
    <w:p w14:paraId="3111F937" w14:textId="15807E1D" w:rsidR="00A047C1" w:rsidRPr="00A047C1" w:rsidRDefault="00A047C1" w:rsidP="00674BB1">
      <w:pPr>
        <w:spacing w:line="360" w:lineRule="auto"/>
        <w:jc w:val="both"/>
        <w:rPr>
          <w:rFonts w:ascii="Arial" w:hAnsi="Arial" w:cs="Arial"/>
          <w:color w:val="1F497D" w:themeColor="text2"/>
          <w:sz w:val="28"/>
          <w:szCs w:val="28"/>
        </w:rPr>
      </w:pPr>
      <w:r w:rsidRPr="00A047C1">
        <w:rPr>
          <w:rFonts w:ascii="Arial" w:hAnsi="Arial" w:cs="Arial"/>
          <w:color w:val="1F497D" w:themeColor="text2"/>
          <w:sz w:val="28"/>
          <w:szCs w:val="28"/>
        </w:rPr>
        <w:t xml:space="preserve">Discussion </w:t>
      </w:r>
    </w:p>
    <w:p w14:paraId="7D72EBA2" w14:textId="1FC6A5EB" w:rsidR="00A047C1" w:rsidRPr="00A047C1" w:rsidRDefault="00A047C1" w:rsidP="00674BB1">
      <w:pPr>
        <w:spacing w:line="360" w:lineRule="auto"/>
        <w:jc w:val="both"/>
        <w:rPr>
          <w:rFonts w:ascii="Arial" w:hAnsi="Arial" w:cs="Arial"/>
          <w:color w:val="1F497D" w:themeColor="text2"/>
          <w:sz w:val="28"/>
          <w:szCs w:val="28"/>
        </w:rPr>
      </w:pPr>
      <w:r w:rsidRPr="00A047C1">
        <w:rPr>
          <w:rFonts w:ascii="Arial" w:hAnsi="Arial" w:cs="Arial"/>
          <w:color w:val="1F497D" w:themeColor="text2"/>
          <w:sz w:val="28"/>
          <w:szCs w:val="28"/>
        </w:rPr>
        <w:t xml:space="preserve">Conclusion </w:t>
      </w:r>
    </w:p>
    <w:p w14:paraId="22D7DA93" w14:textId="4D93D040" w:rsidR="00A047C1" w:rsidRPr="00A047C1" w:rsidRDefault="00A047C1" w:rsidP="00674BB1">
      <w:pPr>
        <w:spacing w:line="360" w:lineRule="auto"/>
        <w:jc w:val="both"/>
        <w:rPr>
          <w:rFonts w:ascii="Arial" w:hAnsi="Arial" w:cs="Arial"/>
          <w:color w:val="1F497D" w:themeColor="text2"/>
          <w:sz w:val="28"/>
          <w:szCs w:val="28"/>
        </w:rPr>
      </w:pPr>
      <w:r w:rsidRPr="00A047C1">
        <w:rPr>
          <w:rFonts w:ascii="Arial" w:hAnsi="Arial" w:cs="Arial"/>
          <w:color w:val="1F497D" w:themeColor="text2"/>
          <w:sz w:val="28"/>
          <w:szCs w:val="28"/>
        </w:rPr>
        <w:t xml:space="preserve">References </w:t>
      </w:r>
    </w:p>
    <w:p w14:paraId="3AA90237" w14:textId="00C6BF17" w:rsidR="00A047C1" w:rsidRPr="00A047C1" w:rsidRDefault="00A047C1" w:rsidP="00674BB1">
      <w:pPr>
        <w:spacing w:line="360" w:lineRule="auto"/>
        <w:jc w:val="both"/>
        <w:rPr>
          <w:rFonts w:ascii="Arial" w:hAnsi="Arial" w:cs="Arial"/>
          <w:color w:val="1F497D" w:themeColor="text2"/>
          <w:sz w:val="28"/>
          <w:szCs w:val="28"/>
        </w:rPr>
      </w:pPr>
    </w:p>
    <w:p w14:paraId="639D974A" w14:textId="2FC1EC18" w:rsidR="00A047C1" w:rsidRPr="00A047C1" w:rsidRDefault="00A047C1" w:rsidP="00674BB1">
      <w:pPr>
        <w:spacing w:line="360" w:lineRule="auto"/>
        <w:jc w:val="both"/>
        <w:rPr>
          <w:rFonts w:ascii="Arial" w:hAnsi="Arial" w:cs="Arial"/>
          <w:color w:val="1F497D" w:themeColor="text2"/>
          <w:sz w:val="28"/>
          <w:szCs w:val="28"/>
        </w:rPr>
      </w:pPr>
    </w:p>
    <w:p w14:paraId="3D8B1D79" w14:textId="77D0C6E9" w:rsidR="00A047C1" w:rsidRDefault="00A047C1" w:rsidP="00674BB1">
      <w:pPr>
        <w:spacing w:line="360" w:lineRule="auto"/>
        <w:jc w:val="both"/>
        <w:rPr>
          <w:rFonts w:ascii="Arial" w:hAnsi="Arial" w:cs="Arial"/>
          <w:color w:val="1F497D" w:themeColor="text2"/>
          <w:sz w:val="28"/>
          <w:szCs w:val="28"/>
        </w:rPr>
      </w:pPr>
      <w:r w:rsidRPr="00A047C1">
        <w:rPr>
          <w:rFonts w:ascii="Arial" w:hAnsi="Arial" w:cs="Arial"/>
          <w:color w:val="1F497D" w:themeColor="text2"/>
          <w:sz w:val="28"/>
          <w:szCs w:val="28"/>
        </w:rPr>
        <w:t>In</w:t>
      </w:r>
      <w:r>
        <w:rPr>
          <w:rFonts w:ascii="Arial" w:hAnsi="Arial" w:cs="Arial"/>
          <w:color w:val="1F497D" w:themeColor="text2"/>
          <w:sz w:val="28"/>
          <w:szCs w:val="28"/>
        </w:rPr>
        <w:t>troduction:</w:t>
      </w:r>
    </w:p>
    <w:p w14:paraId="1F6BBEC6" w14:textId="45E01E47" w:rsidR="00A047C1" w:rsidRPr="00134D55" w:rsidRDefault="00134D55" w:rsidP="00674BB1">
      <w:pPr>
        <w:spacing w:line="360" w:lineRule="auto"/>
        <w:jc w:val="both"/>
        <w:rPr>
          <w:rFonts w:ascii="Arial" w:hAnsi="Arial" w:cs="Arial"/>
          <w:sz w:val="28"/>
          <w:szCs w:val="28"/>
        </w:rPr>
      </w:pPr>
      <w:r w:rsidRPr="00134D55">
        <w:rPr>
          <w:rFonts w:ascii="Arial" w:hAnsi="Arial" w:cs="Arial"/>
          <w:sz w:val="28"/>
          <w:szCs w:val="28"/>
        </w:rPr>
        <w:t xml:space="preserve">A system </w:t>
      </w:r>
      <w:r>
        <w:rPr>
          <w:rFonts w:ascii="Arial" w:hAnsi="Arial" w:cs="Arial"/>
          <w:sz w:val="28"/>
          <w:szCs w:val="28"/>
        </w:rPr>
        <w:t xml:space="preserve">of check and balances is a structure in which the administration procedure power divided into multiple departments, each with its works power. This system ensure that no level of </w:t>
      </w:r>
      <w:r w:rsidR="00392452">
        <w:rPr>
          <w:rFonts w:ascii="Arial" w:hAnsi="Arial" w:cs="Arial"/>
          <w:sz w:val="28"/>
          <w:szCs w:val="28"/>
        </w:rPr>
        <w:t>government is more powerful than the others by having many division authority. The governmental administration is usually divided into three branches, they are as; Executive branch, Legislative branch and Judici</w:t>
      </w:r>
      <w:r w:rsidR="005074EF">
        <w:rPr>
          <w:rFonts w:ascii="Arial" w:hAnsi="Arial" w:cs="Arial"/>
          <w:sz w:val="28"/>
          <w:szCs w:val="28"/>
        </w:rPr>
        <w:t>al branch.</w:t>
      </w:r>
    </w:p>
    <w:p w14:paraId="3FCBF22C" w14:textId="0E16632B" w:rsidR="00A047C1" w:rsidRDefault="00A047C1" w:rsidP="00674BB1">
      <w:pPr>
        <w:spacing w:line="360" w:lineRule="auto"/>
        <w:jc w:val="both"/>
        <w:rPr>
          <w:rFonts w:ascii="Arial" w:hAnsi="Arial" w:cs="Arial"/>
          <w:color w:val="1F497D" w:themeColor="text2"/>
          <w:sz w:val="28"/>
          <w:szCs w:val="28"/>
        </w:rPr>
      </w:pPr>
    </w:p>
    <w:p w14:paraId="6A799297" w14:textId="3155D201" w:rsidR="00A047C1" w:rsidRDefault="00A047C1" w:rsidP="00674BB1">
      <w:pPr>
        <w:spacing w:line="360" w:lineRule="auto"/>
        <w:jc w:val="both"/>
        <w:rPr>
          <w:rFonts w:ascii="Arial" w:hAnsi="Arial" w:cs="Arial"/>
          <w:color w:val="1F497D" w:themeColor="text2"/>
          <w:sz w:val="28"/>
          <w:szCs w:val="28"/>
        </w:rPr>
      </w:pPr>
      <w:r>
        <w:rPr>
          <w:rFonts w:ascii="Arial" w:hAnsi="Arial" w:cs="Arial"/>
          <w:color w:val="1F497D" w:themeColor="text2"/>
          <w:sz w:val="28"/>
          <w:szCs w:val="28"/>
        </w:rPr>
        <w:t>Discussion</w:t>
      </w:r>
    </w:p>
    <w:p w14:paraId="44664E06" w14:textId="1EBFBF93" w:rsidR="00490732" w:rsidRPr="00490732" w:rsidRDefault="00490732" w:rsidP="00674BB1">
      <w:pPr>
        <w:spacing w:line="360" w:lineRule="auto"/>
        <w:jc w:val="both"/>
        <w:rPr>
          <w:rFonts w:ascii="Arial" w:hAnsi="Arial" w:cs="Arial"/>
          <w:sz w:val="28"/>
          <w:szCs w:val="28"/>
        </w:rPr>
      </w:pPr>
      <w:r w:rsidRPr="00490732">
        <w:rPr>
          <w:rFonts w:ascii="Arial" w:hAnsi="Arial" w:cs="Arial"/>
          <w:sz w:val="28"/>
          <w:szCs w:val="28"/>
        </w:rPr>
        <w:t xml:space="preserve">Separation </w:t>
      </w:r>
      <w:r>
        <w:rPr>
          <w:rFonts w:ascii="Arial" w:hAnsi="Arial" w:cs="Arial"/>
          <w:sz w:val="28"/>
          <w:szCs w:val="28"/>
        </w:rPr>
        <w:t>of power are pillars of rule of law, where the government by the law not based in single power monarchy along could bring tyranny, liberty exist not only from personal freedom and right</w:t>
      </w:r>
      <w:r w:rsidR="00FF2A32">
        <w:rPr>
          <w:rFonts w:ascii="Arial" w:hAnsi="Arial" w:cs="Arial"/>
          <w:sz w:val="28"/>
          <w:szCs w:val="28"/>
        </w:rPr>
        <w:t>s</w:t>
      </w:r>
      <w:r>
        <w:rPr>
          <w:rFonts w:ascii="Arial" w:hAnsi="Arial" w:cs="Arial"/>
          <w:sz w:val="28"/>
          <w:szCs w:val="28"/>
        </w:rPr>
        <w:t xml:space="preserve"> but with</w:t>
      </w:r>
      <w:r w:rsidR="00FF2A32">
        <w:rPr>
          <w:rFonts w:ascii="Arial" w:hAnsi="Arial" w:cs="Arial"/>
          <w:sz w:val="28"/>
          <w:szCs w:val="28"/>
        </w:rPr>
        <w:t xml:space="preserve"> limitations in </w:t>
      </w:r>
      <w:r w:rsidR="00FF2A32">
        <w:rPr>
          <w:rFonts w:ascii="Arial" w:hAnsi="Arial" w:cs="Arial"/>
          <w:sz w:val="28"/>
          <w:szCs w:val="28"/>
        </w:rPr>
        <w:lastRenderedPageBreak/>
        <w:t xml:space="preserve">accordance to law so there would not be abuse of powers one other individual liberty, as </w:t>
      </w:r>
      <w:r w:rsidR="00731B1D">
        <w:rPr>
          <w:rFonts w:ascii="Arial" w:hAnsi="Arial" w:cs="Arial"/>
          <w:sz w:val="28"/>
          <w:szCs w:val="28"/>
        </w:rPr>
        <w:t>“</w:t>
      </w:r>
      <w:r w:rsidR="00FF2A32">
        <w:rPr>
          <w:rFonts w:ascii="Arial" w:hAnsi="Arial" w:cs="Arial"/>
          <w:sz w:val="28"/>
          <w:szCs w:val="28"/>
        </w:rPr>
        <w:t>Lord action says power corrupts  and absolute corrupt</w:t>
      </w:r>
      <w:r w:rsidR="00E56962">
        <w:rPr>
          <w:rFonts w:ascii="Arial" w:hAnsi="Arial" w:cs="Arial"/>
          <w:sz w:val="28"/>
          <w:szCs w:val="28"/>
        </w:rPr>
        <w:t>s absolutely</w:t>
      </w:r>
      <w:r w:rsidR="00731B1D">
        <w:rPr>
          <w:rFonts w:ascii="Arial" w:hAnsi="Arial" w:cs="Arial"/>
          <w:sz w:val="28"/>
          <w:szCs w:val="28"/>
        </w:rPr>
        <w:t>”</w:t>
      </w:r>
      <w:r w:rsidR="00E56962">
        <w:rPr>
          <w:rFonts w:ascii="Arial" w:hAnsi="Arial" w:cs="Arial"/>
          <w:sz w:val="28"/>
          <w:szCs w:val="28"/>
        </w:rPr>
        <w:t xml:space="preserve">. </w:t>
      </w:r>
      <w:r w:rsidR="00FF2A32">
        <w:rPr>
          <w:rFonts w:ascii="Arial" w:hAnsi="Arial" w:cs="Arial"/>
          <w:sz w:val="28"/>
          <w:szCs w:val="28"/>
        </w:rPr>
        <w:t xml:space="preserve"> </w:t>
      </w:r>
      <w:r>
        <w:rPr>
          <w:rFonts w:ascii="Arial" w:hAnsi="Arial" w:cs="Arial"/>
          <w:sz w:val="28"/>
          <w:szCs w:val="28"/>
        </w:rPr>
        <w:t xml:space="preserve">  </w:t>
      </w:r>
    </w:p>
    <w:p w14:paraId="47FC42E3" w14:textId="5F104A1D" w:rsidR="009B08EE" w:rsidRDefault="009B08EE" w:rsidP="00674BB1">
      <w:pPr>
        <w:spacing w:line="360" w:lineRule="auto"/>
        <w:jc w:val="both"/>
        <w:rPr>
          <w:rFonts w:ascii="Arial" w:hAnsi="Arial" w:cs="Arial"/>
          <w:sz w:val="28"/>
          <w:szCs w:val="28"/>
        </w:rPr>
      </w:pPr>
      <w:r w:rsidRPr="009B08EE">
        <w:rPr>
          <w:rFonts w:ascii="Arial" w:hAnsi="Arial" w:cs="Arial"/>
          <w:b/>
          <w:bCs/>
          <w:sz w:val="28"/>
          <w:szCs w:val="28"/>
        </w:rPr>
        <w:t>Executive power:</w:t>
      </w:r>
      <w:r>
        <w:rPr>
          <w:rFonts w:ascii="Arial" w:hAnsi="Arial" w:cs="Arial"/>
          <w:b/>
          <w:bCs/>
          <w:sz w:val="28"/>
          <w:szCs w:val="28"/>
        </w:rPr>
        <w:t xml:space="preserve"> </w:t>
      </w:r>
      <w:r w:rsidRPr="009B08EE">
        <w:rPr>
          <w:rFonts w:ascii="Arial" w:hAnsi="Arial" w:cs="Arial"/>
          <w:sz w:val="28"/>
          <w:szCs w:val="28"/>
        </w:rPr>
        <w:t xml:space="preserve">The </w:t>
      </w:r>
      <w:r>
        <w:rPr>
          <w:rFonts w:ascii="Arial" w:hAnsi="Arial" w:cs="Arial"/>
          <w:sz w:val="28"/>
          <w:szCs w:val="28"/>
        </w:rPr>
        <w:t xml:space="preserve">executive is the branch of government concerned with the formulation and implementation of policy. In the UK system of parliamentary </w:t>
      </w:r>
      <w:r w:rsidR="00AC5AEC">
        <w:rPr>
          <w:rFonts w:ascii="Arial" w:hAnsi="Arial" w:cs="Arial"/>
          <w:sz w:val="28"/>
          <w:szCs w:val="28"/>
        </w:rPr>
        <w:t xml:space="preserve">government, all minster are drawn parliament and are accountable to it. The Prime minster are the head of the government and he or she is the leader of </w:t>
      </w:r>
      <w:r w:rsidR="004B4D15">
        <w:rPr>
          <w:rFonts w:ascii="Arial" w:hAnsi="Arial" w:cs="Arial"/>
          <w:sz w:val="28"/>
          <w:szCs w:val="28"/>
        </w:rPr>
        <w:t>government. His</w:t>
      </w:r>
      <w:r w:rsidR="00C4780D">
        <w:rPr>
          <w:rFonts w:ascii="Arial" w:hAnsi="Arial" w:cs="Arial"/>
          <w:sz w:val="28"/>
          <w:szCs w:val="28"/>
        </w:rPr>
        <w:t>/</w:t>
      </w:r>
      <w:r w:rsidR="004B4D15">
        <w:rPr>
          <w:rFonts w:ascii="Arial" w:hAnsi="Arial" w:cs="Arial"/>
          <w:sz w:val="28"/>
          <w:szCs w:val="28"/>
        </w:rPr>
        <w:t>her duty to provide political leadership within the cabinet system and the UK as a whole, chairs</w:t>
      </w:r>
      <w:r w:rsidR="00B6549D">
        <w:rPr>
          <w:rFonts w:ascii="Arial" w:hAnsi="Arial" w:cs="Arial"/>
          <w:sz w:val="28"/>
          <w:szCs w:val="28"/>
        </w:rPr>
        <w:t xml:space="preserve"> of</w:t>
      </w:r>
      <w:r w:rsidR="004B4D15">
        <w:rPr>
          <w:rFonts w:ascii="Arial" w:hAnsi="Arial" w:cs="Arial"/>
          <w:sz w:val="28"/>
          <w:szCs w:val="28"/>
        </w:rPr>
        <w:t xml:space="preserve"> the cabinet, </w:t>
      </w:r>
      <w:r w:rsidR="000B7762">
        <w:rPr>
          <w:rFonts w:ascii="Arial" w:hAnsi="Arial" w:cs="Arial"/>
          <w:sz w:val="28"/>
          <w:szCs w:val="28"/>
        </w:rPr>
        <w:t xml:space="preserve">appoints minsters and is leader of the largest party of the house of commons by convention. The Queen technically can pick anybody </w:t>
      </w:r>
      <w:r w:rsidR="00A809CA">
        <w:rPr>
          <w:rFonts w:ascii="Arial" w:hAnsi="Arial" w:cs="Arial"/>
          <w:sz w:val="28"/>
          <w:szCs w:val="28"/>
        </w:rPr>
        <w:t xml:space="preserve">to be the head of her government to become the prime minster, the convention is the party is the  largest majority in the house of common, for example , </w:t>
      </w:r>
      <w:r w:rsidR="00263952">
        <w:rPr>
          <w:rFonts w:ascii="Arial" w:hAnsi="Arial" w:cs="Arial"/>
          <w:sz w:val="28"/>
          <w:szCs w:val="28"/>
        </w:rPr>
        <w:t>Robert Walpole (1721-1742) is recognized is the first prime minster because the the commanded majority support in the House of commons.</w:t>
      </w:r>
    </w:p>
    <w:p w14:paraId="6D2A2A80" w14:textId="761A3525" w:rsidR="00263952" w:rsidRDefault="00FF26C0" w:rsidP="00674BB1">
      <w:pPr>
        <w:spacing w:line="360" w:lineRule="auto"/>
        <w:jc w:val="both"/>
        <w:rPr>
          <w:rFonts w:ascii="Arial" w:hAnsi="Arial" w:cs="Arial"/>
          <w:sz w:val="28"/>
          <w:szCs w:val="28"/>
        </w:rPr>
      </w:pPr>
      <w:r w:rsidRPr="006241A9">
        <w:rPr>
          <w:rFonts w:ascii="Arial" w:hAnsi="Arial" w:cs="Arial"/>
          <w:sz w:val="28"/>
          <w:szCs w:val="28"/>
        </w:rPr>
        <w:t>There are three requirements of prime minster</w:t>
      </w:r>
      <w:r>
        <w:rPr>
          <w:rFonts w:ascii="Arial" w:hAnsi="Arial" w:cs="Arial"/>
          <w:sz w:val="28"/>
          <w:szCs w:val="28"/>
        </w:rPr>
        <w:t>;</w:t>
      </w:r>
    </w:p>
    <w:p w14:paraId="6675C84C" w14:textId="117E4CA7" w:rsidR="00FF26C0" w:rsidRDefault="00FF26C0" w:rsidP="00FF26C0">
      <w:pPr>
        <w:pStyle w:val="ListParagraph"/>
        <w:numPr>
          <w:ilvl w:val="0"/>
          <w:numId w:val="22"/>
        </w:numPr>
        <w:spacing w:line="360" w:lineRule="auto"/>
        <w:jc w:val="both"/>
        <w:rPr>
          <w:rFonts w:ascii="Arial" w:hAnsi="Arial" w:cs="Arial"/>
          <w:sz w:val="28"/>
          <w:szCs w:val="28"/>
        </w:rPr>
      </w:pPr>
      <w:r>
        <w:rPr>
          <w:rFonts w:ascii="Arial" w:hAnsi="Arial" w:cs="Arial"/>
          <w:sz w:val="28"/>
          <w:szCs w:val="28"/>
        </w:rPr>
        <w:t>He or she must be a member of Westminster parliament, until the 19</w:t>
      </w:r>
      <w:r w:rsidRPr="00FF26C0">
        <w:rPr>
          <w:rFonts w:ascii="Arial" w:hAnsi="Arial" w:cs="Arial"/>
          <w:sz w:val="28"/>
          <w:szCs w:val="28"/>
          <w:vertAlign w:val="superscript"/>
        </w:rPr>
        <w:t>th</w:t>
      </w:r>
      <w:r>
        <w:rPr>
          <w:rFonts w:ascii="Arial" w:hAnsi="Arial" w:cs="Arial"/>
          <w:sz w:val="28"/>
          <w:szCs w:val="28"/>
        </w:rPr>
        <w:t xml:space="preserve"> century, the Prime minster usually come from the </w:t>
      </w:r>
      <w:r w:rsidR="009040DB">
        <w:rPr>
          <w:rFonts w:ascii="Arial" w:hAnsi="Arial" w:cs="Arial"/>
          <w:sz w:val="28"/>
          <w:szCs w:val="28"/>
        </w:rPr>
        <w:t>House of Lords. Because the Lords was seen as the upper house as the Commons gains power by, it become constitutional convention that the PM should be an MP, this is a</w:t>
      </w:r>
      <w:r w:rsidR="00E30422">
        <w:rPr>
          <w:rFonts w:ascii="Arial" w:hAnsi="Arial" w:cs="Arial"/>
          <w:sz w:val="28"/>
          <w:szCs w:val="28"/>
        </w:rPr>
        <w:t xml:space="preserve"> legal requirement for a convention.</w:t>
      </w:r>
    </w:p>
    <w:p w14:paraId="354F704B" w14:textId="485B96A4" w:rsidR="00E30422" w:rsidRDefault="00E30422" w:rsidP="00FF26C0">
      <w:pPr>
        <w:pStyle w:val="ListParagraph"/>
        <w:numPr>
          <w:ilvl w:val="0"/>
          <w:numId w:val="22"/>
        </w:numPr>
        <w:spacing w:line="360" w:lineRule="auto"/>
        <w:jc w:val="both"/>
        <w:rPr>
          <w:rFonts w:ascii="Arial" w:hAnsi="Arial" w:cs="Arial"/>
          <w:sz w:val="28"/>
          <w:szCs w:val="28"/>
        </w:rPr>
      </w:pPr>
      <w:r>
        <w:rPr>
          <w:rFonts w:ascii="Arial" w:hAnsi="Arial" w:cs="Arial"/>
          <w:sz w:val="28"/>
          <w:szCs w:val="28"/>
        </w:rPr>
        <w:t>He or she must be leader of a political party. The leader must have support of his/her party.</w:t>
      </w:r>
    </w:p>
    <w:p w14:paraId="7CAEE0D9" w14:textId="7CD4DA4E" w:rsidR="00E30422" w:rsidRPr="00FF26C0" w:rsidRDefault="00E30422" w:rsidP="00FF26C0">
      <w:pPr>
        <w:pStyle w:val="ListParagraph"/>
        <w:numPr>
          <w:ilvl w:val="0"/>
          <w:numId w:val="22"/>
        </w:numPr>
        <w:spacing w:line="360" w:lineRule="auto"/>
        <w:jc w:val="both"/>
        <w:rPr>
          <w:rFonts w:ascii="Arial" w:hAnsi="Arial" w:cs="Arial"/>
          <w:sz w:val="28"/>
          <w:szCs w:val="28"/>
        </w:rPr>
      </w:pPr>
      <w:r>
        <w:rPr>
          <w:rFonts w:ascii="Arial" w:hAnsi="Arial" w:cs="Arial"/>
          <w:sz w:val="28"/>
          <w:szCs w:val="28"/>
        </w:rPr>
        <w:lastRenderedPageBreak/>
        <w:t xml:space="preserve">The political party that he/she leads will normally </w:t>
      </w:r>
      <w:r w:rsidR="00AD536C">
        <w:rPr>
          <w:rFonts w:ascii="Arial" w:hAnsi="Arial" w:cs="Arial"/>
          <w:sz w:val="28"/>
          <w:szCs w:val="28"/>
        </w:rPr>
        <w:t>have a majority in the House of Commons, by winning a general election.</w:t>
      </w:r>
      <w:r w:rsidR="0040469A">
        <w:rPr>
          <w:rFonts w:ascii="Arial" w:hAnsi="Arial" w:cs="Arial"/>
          <w:sz w:val="28"/>
          <w:szCs w:val="28"/>
        </w:rPr>
        <w:t xml:space="preserve"> </w:t>
      </w:r>
      <w:r w:rsidR="00AD536C">
        <w:rPr>
          <w:rFonts w:ascii="Arial" w:hAnsi="Arial" w:cs="Arial"/>
          <w:sz w:val="28"/>
          <w:szCs w:val="28"/>
        </w:rPr>
        <w:t>This is always subject to election rules.</w:t>
      </w:r>
    </w:p>
    <w:p w14:paraId="5B617C3A" w14:textId="1BA7B5B7" w:rsidR="00323FBC" w:rsidRPr="00473BFD" w:rsidRDefault="006F0B36" w:rsidP="00674BB1">
      <w:pPr>
        <w:spacing w:line="360" w:lineRule="auto"/>
        <w:jc w:val="both"/>
        <w:rPr>
          <w:rFonts w:ascii="Arial" w:hAnsi="Arial" w:cs="Arial"/>
          <w:sz w:val="28"/>
          <w:szCs w:val="28"/>
        </w:rPr>
      </w:pPr>
      <w:r>
        <w:rPr>
          <w:rFonts w:ascii="Arial" w:hAnsi="Arial" w:cs="Arial"/>
          <w:b/>
          <w:bCs/>
          <w:sz w:val="28"/>
          <w:szCs w:val="28"/>
        </w:rPr>
        <w:t>Judicial</w:t>
      </w:r>
      <w:r w:rsidR="00323FBC">
        <w:rPr>
          <w:rFonts w:ascii="Arial" w:hAnsi="Arial" w:cs="Arial"/>
          <w:b/>
          <w:bCs/>
          <w:sz w:val="28"/>
          <w:szCs w:val="28"/>
        </w:rPr>
        <w:t xml:space="preserve"> Power:</w:t>
      </w:r>
      <w:r w:rsidR="00381052">
        <w:rPr>
          <w:rFonts w:ascii="Arial" w:hAnsi="Arial" w:cs="Arial"/>
          <w:b/>
          <w:bCs/>
          <w:sz w:val="28"/>
          <w:szCs w:val="28"/>
        </w:rPr>
        <w:t xml:space="preserve"> </w:t>
      </w:r>
      <w:r w:rsidR="00381052" w:rsidRPr="00381052">
        <w:rPr>
          <w:rFonts w:ascii="Arial" w:hAnsi="Arial" w:cs="Arial"/>
          <w:sz w:val="28"/>
          <w:szCs w:val="28"/>
        </w:rPr>
        <w:t>The</w:t>
      </w:r>
      <w:r w:rsidR="00381052">
        <w:rPr>
          <w:rFonts w:ascii="Arial" w:hAnsi="Arial" w:cs="Arial"/>
          <w:sz w:val="28"/>
          <w:szCs w:val="28"/>
        </w:rPr>
        <w:t xml:space="preserve"> Justices are given a courtesy title of Lord or Lady, they are not influenced by politics , can not sit in the House of Lords and do not have </w:t>
      </w:r>
      <w:r w:rsidR="00D83FE7">
        <w:rPr>
          <w:rFonts w:ascii="Arial" w:hAnsi="Arial" w:cs="Arial"/>
          <w:sz w:val="28"/>
          <w:szCs w:val="28"/>
        </w:rPr>
        <w:t xml:space="preserve">a peerage maintaining the separation of power in the judicial system. They will there by not be easily influenced by politician, litigant, hybrid or be involved </w:t>
      </w:r>
      <w:r w:rsidR="00460111">
        <w:rPr>
          <w:rFonts w:ascii="Arial" w:hAnsi="Arial" w:cs="Arial"/>
          <w:sz w:val="28"/>
          <w:szCs w:val="28"/>
        </w:rPr>
        <w:t>in the creation of legislation. Nor will there be any perception thereof. This also applies to former Law Lords who become the inaugural Sup</w:t>
      </w:r>
      <w:r w:rsidR="00DB212B">
        <w:rPr>
          <w:rFonts w:ascii="Arial" w:hAnsi="Arial" w:cs="Arial"/>
          <w:sz w:val="28"/>
          <w:szCs w:val="28"/>
        </w:rPr>
        <w:t>re</w:t>
      </w:r>
      <w:r w:rsidR="00460111">
        <w:rPr>
          <w:rFonts w:ascii="Arial" w:hAnsi="Arial" w:cs="Arial"/>
          <w:sz w:val="28"/>
          <w:szCs w:val="28"/>
        </w:rPr>
        <w:t xml:space="preserve">me Court Justices , they can only return to the House of Lords once they have retired </w:t>
      </w:r>
      <w:r w:rsidR="00DB212B">
        <w:rPr>
          <w:rFonts w:ascii="Arial" w:hAnsi="Arial" w:cs="Arial"/>
          <w:sz w:val="28"/>
          <w:szCs w:val="28"/>
        </w:rPr>
        <w:t>from their judicial position</w:t>
      </w:r>
      <w:r w:rsidR="00473BFD">
        <w:rPr>
          <w:rFonts w:ascii="Arial" w:hAnsi="Arial" w:cs="Arial"/>
          <w:sz w:val="28"/>
          <w:szCs w:val="28"/>
        </w:rPr>
        <w:t xml:space="preserve"> </w:t>
      </w:r>
      <w:r w:rsidR="00473BFD" w:rsidRPr="00473BFD">
        <w:rPr>
          <w:rFonts w:ascii="Arial Nova" w:hAnsi="Arial Nova" w:cs="Arial"/>
          <w:sz w:val="28"/>
          <w:szCs w:val="28"/>
        </w:rPr>
        <w:t>(</w:t>
      </w:r>
      <w:r w:rsidR="00473BFD" w:rsidRPr="00473BFD">
        <w:rPr>
          <w:rFonts w:ascii="Arial Nova" w:hAnsi="Arial Nova" w:cs="Noto Sans"/>
          <w:sz w:val="28"/>
          <w:szCs w:val="28"/>
        </w:rPr>
        <w:t xml:space="preserve"> </w:t>
      </w:r>
      <w:hyperlink r:id="rId8" w:history="1">
        <w:r w:rsidR="00473BFD" w:rsidRPr="00473BFD">
          <w:rPr>
            <w:rStyle w:val="author-name"/>
            <w:rFonts w:ascii="Arial Nova" w:hAnsi="Arial Nova" w:cs="Noto Sans"/>
            <w:sz w:val="28"/>
            <w:szCs w:val="28"/>
            <w:bdr w:val="none" w:sz="0" w:space="0" w:color="auto" w:frame="1"/>
          </w:rPr>
          <w:t>Graham Gee</w:t>
        </w:r>
      </w:hyperlink>
      <w:r w:rsidR="00473BFD" w:rsidRPr="00473BFD">
        <w:rPr>
          <w:rFonts w:ascii="Arial Nova" w:hAnsi="Arial Nova" w:cs="Noto Sans"/>
          <w:sz w:val="28"/>
          <w:szCs w:val="28"/>
        </w:rPr>
        <w:t>, 2020).</w:t>
      </w:r>
    </w:p>
    <w:p w14:paraId="33235B05" w14:textId="77777777" w:rsidR="00381052" w:rsidRDefault="00381052" w:rsidP="00674BB1">
      <w:pPr>
        <w:spacing w:line="360" w:lineRule="auto"/>
        <w:jc w:val="both"/>
        <w:rPr>
          <w:rFonts w:ascii="Arial" w:hAnsi="Arial" w:cs="Arial"/>
          <w:b/>
          <w:bCs/>
          <w:sz w:val="28"/>
          <w:szCs w:val="28"/>
        </w:rPr>
      </w:pPr>
    </w:p>
    <w:p w14:paraId="543CAD8C" w14:textId="45E79124" w:rsidR="00A047C1" w:rsidRDefault="00D124D6" w:rsidP="00674BB1">
      <w:pPr>
        <w:spacing w:line="360" w:lineRule="auto"/>
        <w:jc w:val="both"/>
        <w:rPr>
          <w:rFonts w:ascii="Arial" w:hAnsi="Arial" w:cs="Arial"/>
          <w:sz w:val="28"/>
          <w:szCs w:val="28"/>
        </w:rPr>
      </w:pPr>
      <w:r w:rsidRPr="00D124D6">
        <w:rPr>
          <w:rFonts w:ascii="Arial" w:hAnsi="Arial" w:cs="Arial"/>
          <w:b/>
          <w:bCs/>
          <w:sz w:val="28"/>
          <w:szCs w:val="28"/>
        </w:rPr>
        <w:t>The power of Queen/King in the UK:</w:t>
      </w:r>
      <w:r>
        <w:rPr>
          <w:rFonts w:ascii="Arial" w:hAnsi="Arial" w:cs="Arial"/>
          <w:b/>
          <w:bCs/>
          <w:sz w:val="28"/>
          <w:szCs w:val="28"/>
        </w:rPr>
        <w:t xml:space="preserve"> </w:t>
      </w:r>
      <w:r>
        <w:rPr>
          <w:rFonts w:ascii="Arial" w:hAnsi="Arial" w:cs="Arial"/>
          <w:sz w:val="28"/>
          <w:szCs w:val="28"/>
        </w:rPr>
        <w:t>It might be kept in mind that there are Queen’s formal powers which in practice are exercised by the crown,i</w:t>
      </w:r>
      <w:r w:rsidR="009F6668">
        <w:rPr>
          <w:rFonts w:ascii="Arial" w:hAnsi="Arial" w:cs="Arial"/>
          <w:sz w:val="28"/>
          <w:szCs w:val="28"/>
        </w:rPr>
        <w:t>.,g., the Sovereign, the cabinet and the Parliament.</w:t>
      </w:r>
      <w:r w:rsidR="00AD536C">
        <w:rPr>
          <w:rFonts w:ascii="Arial" w:hAnsi="Arial" w:cs="Arial"/>
          <w:sz w:val="28"/>
          <w:szCs w:val="28"/>
        </w:rPr>
        <w:t xml:space="preserve"> </w:t>
      </w:r>
    </w:p>
    <w:p w14:paraId="71692A3D" w14:textId="336ABB3B" w:rsidR="00AE5BF8" w:rsidRDefault="00AE5BF8" w:rsidP="00AE5BF8">
      <w:pPr>
        <w:pStyle w:val="ListParagraph"/>
        <w:numPr>
          <w:ilvl w:val="0"/>
          <w:numId w:val="18"/>
        </w:numPr>
        <w:spacing w:line="360" w:lineRule="auto"/>
        <w:jc w:val="both"/>
        <w:rPr>
          <w:rFonts w:ascii="Arial" w:hAnsi="Arial" w:cs="Arial"/>
          <w:sz w:val="28"/>
          <w:szCs w:val="28"/>
        </w:rPr>
      </w:pPr>
      <w:r>
        <w:rPr>
          <w:rFonts w:ascii="Arial" w:hAnsi="Arial" w:cs="Arial"/>
          <w:sz w:val="28"/>
          <w:szCs w:val="28"/>
        </w:rPr>
        <w:t>The Queen/King summons, prorogues and dissolves Parliament.</w:t>
      </w:r>
    </w:p>
    <w:p w14:paraId="209D8334" w14:textId="1436C496" w:rsidR="00AE5BF8" w:rsidRDefault="00AE5BF8" w:rsidP="00AE5BF8">
      <w:pPr>
        <w:pStyle w:val="ListParagraph"/>
        <w:numPr>
          <w:ilvl w:val="0"/>
          <w:numId w:val="18"/>
        </w:numPr>
        <w:spacing w:line="360" w:lineRule="auto"/>
        <w:jc w:val="both"/>
        <w:rPr>
          <w:rFonts w:ascii="Arial" w:hAnsi="Arial" w:cs="Arial"/>
          <w:sz w:val="28"/>
          <w:szCs w:val="28"/>
        </w:rPr>
      </w:pPr>
      <w:r>
        <w:rPr>
          <w:rFonts w:ascii="Arial" w:hAnsi="Arial" w:cs="Arial"/>
          <w:sz w:val="28"/>
          <w:szCs w:val="28"/>
        </w:rPr>
        <w:t>She/He opens the new sessions with a speech fro</w:t>
      </w:r>
      <w:r w:rsidR="0094362D">
        <w:rPr>
          <w:rFonts w:ascii="Arial" w:hAnsi="Arial" w:cs="Arial"/>
          <w:sz w:val="28"/>
          <w:szCs w:val="28"/>
        </w:rPr>
        <w:t>m</w:t>
      </w:r>
      <w:r>
        <w:rPr>
          <w:rFonts w:ascii="Arial" w:hAnsi="Arial" w:cs="Arial"/>
          <w:sz w:val="28"/>
          <w:szCs w:val="28"/>
        </w:rPr>
        <w:t xml:space="preserve"> throne</w:t>
      </w:r>
      <w:r w:rsidR="0094362D">
        <w:rPr>
          <w:rFonts w:ascii="Arial" w:hAnsi="Arial" w:cs="Arial"/>
          <w:sz w:val="28"/>
          <w:szCs w:val="28"/>
        </w:rPr>
        <w:t>.</w:t>
      </w:r>
    </w:p>
    <w:p w14:paraId="14207228" w14:textId="321E10B5" w:rsidR="0094362D" w:rsidRDefault="0094362D" w:rsidP="00AE5BF8">
      <w:pPr>
        <w:pStyle w:val="ListParagraph"/>
        <w:numPr>
          <w:ilvl w:val="0"/>
          <w:numId w:val="18"/>
        </w:numPr>
        <w:spacing w:line="360" w:lineRule="auto"/>
        <w:jc w:val="both"/>
        <w:rPr>
          <w:rFonts w:ascii="Arial" w:hAnsi="Arial" w:cs="Arial"/>
          <w:sz w:val="28"/>
          <w:szCs w:val="28"/>
        </w:rPr>
      </w:pPr>
      <w:r>
        <w:rPr>
          <w:rFonts w:ascii="Arial" w:hAnsi="Arial" w:cs="Arial"/>
          <w:sz w:val="28"/>
          <w:szCs w:val="28"/>
        </w:rPr>
        <w:t>She/He must give Royal Assent to the bills, passed by the Parliament in order to give these the status of laws</w:t>
      </w:r>
      <w:r w:rsidR="00687B19">
        <w:rPr>
          <w:rFonts w:ascii="Arial" w:hAnsi="Arial" w:cs="Arial"/>
          <w:sz w:val="28"/>
          <w:szCs w:val="28"/>
        </w:rPr>
        <w:t xml:space="preserve"> </w:t>
      </w:r>
      <w:r w:rsidR="00687B19" w:rsidRPr="00473BFD">
        <w:rPr>
          <w:rFonts w:ascii="Arial Nova" w:hAnsi="Arial Nova" w:cs="Arial"/>
          <w:sz w:val="28"/>
          <w:szCs w:val="28"/>
        </w:rPr>
        <w:t>(</w:t>
      </w:r>
      <w:r w:rsidR="00687B19" w:rsidRPr="00473BFD">
        <w:rPr>
          <w:rFonts w:ascii="Arial Nova" w:hAnsi="Arial Nova" w:cs="Noto Sans"/>
          <w:sz w:val="28"/>
          <w:szCs w:val="28"/>
        </w:rPr>
        <w:t xml:space="preserve"> </w:t>
      </w:r>
      <w:hyperlink r:id="rId9" w:history="1">
        <w:r w:rsidR="00687B19" w:rsidRPr="00473BFD">
          <w:rPr>
            <w:rStyle w:val="author-name"/>
            <w:rFonts w:ascii="Arial Nova" w:hAnsi="Arial Nova" w:cs="Noto Sans"/>
            <w:sz w:val="28"/>
            <w:szCs w:val="28"/>
            <w:bdr w:val="none" w:sz="0" w:space="0" w:color="auto" w:frame="1"/>
          </w:rPr>
          <w:t>Graham Gee</w:t>
        </w:r>
      </w:hyperlink>
      <w:r w:rsidR="00687B19" w:rsidRPr="00473BFD">
        <w:rPr>
          <w:rFonts w:ascii="Arial Nova" w:hAnsi="Arial Nova" w:cs="Noto Sans"/>
          <w:sz w:val="28"/>
          <w:szCs w:val="28"/>
        </w:rPr>
        <w:t>, 2020).</w:t>
      </w:r>
    </w:p>
    <w:p w14:paraId="0783748E" w14:textId="77777777" w:rsidR="00996951" w:rsidRDefault="0094362D" w:rsidP="0094362D">
      <w:pPr>
        <w:spacing w:line="360" w:lineRule="auto"/>
        <w:jc w:val="both"/>
        <w:rPr>
          <w:rFonts w:ascii="Arial" w:hAnsi="Arial" w:cs="Arial"/>
          <w:b/>
          <w:bCs/>
          <w:sz w:val="28"/>
          <w:szCs w:val="28"/>
        </w:rPr>
      </w:pPr>
      <w:r w:rsidRPr="002E42F0">
        <w:rPr>
          <w:rFonts w:ascii="Arial" w:hAnsi="Arial" w:cs="Arial"/>
          <w:b/>
          <w:bCs/>
          <w:sz w:val="28"/>
          <w:szCs w:val="28"/>
        </w:rPr>
        <w:t>Executive Powers of Queen/King</w:t>
      </w:r>
      <w:r w:rsidR="002E42F0">
        <w:rPr>
          <w:rFonts w:ascii="Arial" w:hAnsi="Arial" w:cs="Arial"/>
          <w:b/>
          <w:bCs/>
          <w:sz w:val="28"/>
          <w:szCs w:val="28"/>
        </w:rPr>
        <w:t xml:space="preserve">; </w:t>
      </w:r>
    </w:p>
    <w:p w14:paraId="52E33EC2" w14:textId="7C0B67D8" w:rsidR="0094362D" w:rsidRPr="00996951" w:rsidRDefault="002E42F0" w:rsidP="00996951">
      <w:pPr>
        <w:pStyle w:val="ListParagraph"/>
        <w:numPr>
          <w:ilvl w:val="0"/>
          <w:numId w:val="19"/>
        </w:numPr>
        <w:spacing w:line="360" w:lineRule="auto"/>
        <w:jc w:val="both"/>
        <w:rPr>
          <w:rFonts w:ascii="Arial" w:hAnsi="Arial" w:cs="Arial"/>
          <w:b/>
          <w:bCs/>
          <w:sz w:val="28"/>
          <w:szCs w:val="28"/>
        </w:rPr>
      </w:pPr>
      <w:r w:rsidRPr="00996951">
        <w:rPr>
          <w:rFonts w:ascii="Arial" w:hAnsi="Arial" w:cs="Arial"/>
          <w:sz w:val="28"/>
          <w:szCs w:val="28"/>
        </w:rPr>
        <w:t xml:space="preserve">The Queen/King appoints all important officials of the state, like judges, officers of the armed forces, governors and diplomats </w:t>
      </w:r>
      <w:r w:rsidR="00996951" w:rsidRPr="00996951">
        <w:rPr>
          <w:rFonts w:ascii="Arial" w:hAnsi="Arial" w:cs="Arial"/>
          <w:sz w:val="28"/>
          <w:szCs w:val="28"/>
        </w:rPr>
        <w:t>etc.</w:t>
      </w:r>
    </w:p>
    <w:p w14:paraId="5C9BB3B7" w14:textId="031476F4" w:rsidR="00996951" w:rsidRPr="00DE3FB9" w:rsidRDefault="00996951" w:rsidP="00996951">
      <w:pPr>
        <w:pStyle w:val="ListParagraph"/>
        <w:numPr>
          <w:ilvl w:val="0"/>
          <w:numId w:val="19"/>
        </w:numPr>
        <w:spacing w:line="360" w:lineRule="auto"/>
        <w:jc w:val="both"/>
        <w:rPr>
          <w:rFonts w:ascii="Arial" w:hAnsi="Arial" w:cs="Arial"/>
          <w:b/>
          <w:bCs/>
          <w:sz w:val="28"/>
          <w:szCs w:val="28"/>
        </w:rPr>
      </w:pPr>
      <w:r>
        <w:rPr>
          <w:rFonts w:ascii="Arial" w:hAnsi="Arial" w:cs="Arial"/>
          <w:sz w:val="28"/>
          <w:szCs w:val="28"/>
        </w:rPr>
        <w:lastRenderedPageBreak/>
        <w:t>The Queen’s consent and approval are required before a mi</w:t>
      </w:r>
      <w:r w:rsidR="00DE3FB9">
        <w:rPr>
          <w:rFonts w:ascii="Arial" w:hAnsi="Arial" w:cs="Arial"/>
          <w:sz w:val="28"/>
          <w:szCs w:val="28"/>
        </w:rPr>
        <w:t>nster can take up office or a Cabinet is formed.</w:t>
      </w:r>
    </w:p>
    <w:p w14:paraId="43243214" w14:textId="1559D826" w:rsidR="00DE3FB9" w:rsidRPr="00E4117D" w:rsidRDefault="00DE3FB9" w:rsidP="00996951">
      <w:pPr>
        <w:pStyle w:val="ListParagraph"/>
        <w:numPr>
          <w:ilvl w:val="0"/>
          <w:numId w:val="19"/>
        </w:numPr>
        <w:spacing w:line="360" w:lineRule="auto"/>
        <w:jc w:val="both"/>
        <w:rPr>
          <w:rFonts w:ascii="Arial" w:hAnsi="Arial" w:cs="Arial"/>
          <w:b/>
          <w:bCs/>
          <w:sz w:val="28"/>
          <w:szCs w:val="28"/>
        </w:rPr>
      </w:pPr>
      <w:r>
        <w:rPr>
          <w:rFonts w:ascii="Arial" w:hAnsi="Arial" w:cs="Arial"/>
          <w:sz w:val="28"/>
          <w:szCs w:val="28"/>
        </w:rPr>
        <w:t>She creates municipal corporations by Royal Charter, and she enforces national laws.</w:t>
      </w:r>
    </w:p>
    <w:p w14:paraId="11020102" w14:textId="4CE38026" w:rsidR="00E4117D" w:rsidRDefault="00E4117D" w:rsidP="00E4117D">
      <w:pPr>
        <w:spacing w:line="360" w:lineRule="auto"/>
        <w:jc w:val="both"/>
        <w:rPr>
          <w:rFonts w:ascii="Arial" w:hAnsi="Arial" w:cs="Arial"/>
          <w:b/>
          <w:bCs/>
          <w:sz w:val="28"/>
          <w:szCs w:val="28"/>
        </w:rPr>
      </w:pPr>
      <w:r>
        <w:rPr>
          <w:rFonts w:ascii="Arial" w:hAnsi="Arial" w:cs="Arial"/>
          <w:b/>
          <w:bCs/>
          <w:sz w:val="28"/>
          <w:szCs w:val="28"/>
        </w:rPr>
        <w:t>Judiciary Power of Queen/King;</w:t>
      </w:r>
    </w:p>
    <w:p w14:paraId="4EB80F64" w14:textId="5383514E" w:rsidR="00E4117D" w:rsidRPr="00E4117D" w:rsidRDefault="00E4117D" w:rsidP="00E4117D">
      <w:pPr>
        <w:pStyle w:val="ListParagraph"/>
        <w:numPr>
          <w:ilvl w:val="0"/>
          <w:numId w:val="21"/>
        </w:numPr>
        <w:spacing w:line="360" w:lineRule="auto"/>
        <w:jc w:val="both"/>
        <w:rPr>
          <w:rFonts w:ascii="Arial" w:hAnsi="Arial" w:cs="Arial"/>
          <w:b/>
          <w:bCs/>
          <w:sz w:val="28"/>
          <w:szCs w:val="28"/>
        </w:rPr>
      </w:pPr>
      <w:r>
        <w:rPr>
          <w:rFonts w:ascii="Arial" w:hAnsi="Arial" w:cs="Arial"/>
          <w:sz w:val="28"/>
          <w:szCs w:val="28"/>
        </w:rPr>
        <w:t>The Queen approved the Function of Justice.</w:t>
      </w:r>
    </w:p>
    <w:p w14:paraId="6FD30FE6" w14:textId="12DB0E58" w:rsidR="00E4117D" w:rsidRPr="00E4117D" w:rsidRDefault="00E4117D" w:rsidP="00E4117D">
      <w:pPr>
        <w:pStyle w:val="ListParagraph"/>
        <w:numPr>
          <w:ilvl w:val="0"/>
          <w:numId w:val="21"/>
        </w:numPr>
        <w:spacing w:line="360" w:lineRule="auto"/>
        <w:jc w:val="both"/>
        <w:rPr>
          <w:rFonts w:ascii="Arial" w:hAnsi="Arial" w:cs="Arial"/>
          <w:b/>
          <w:bCs/>
          <w:sz w:val="28"/>
          <w:szCs w:val="28"/>
        </w:rPr>
      </w:pPr>
      <w:r>
        <w:rPr>
          <w:rFonts w:ascii="Arial" w:hAnsi="Arial" w:cs="Arial"/>
          <w:sz w:val="28"/>
          <w:szCs w:val="28"/>
        </w:rPr>
        <w:t>Power of pardon and reprieve.</w:t>
      </w:r>
    </w:p>
    <w:p w14:paraId="78C1F88B" w14:textId="7D872F2B" w:rsidR="00E4117D" w:rsidRPr="005141DA" w:rsidRDefault="00A03B6E" w:rsidP="00E4117D">
      <w:pPr>
        <w:pStyle w:val="ListParagraph"/>
        <w:numPr>
          <w:ilvl w:val="0"/>
          <w:numId w:val="21"/>
        </w:numPr>
        <w:spacing w:line="360" w:lineRule="auto"/>
        <w:jc w:val="both"/>
        <w:rPr>
          <w:rFonts w:ascii="Arial" w:hAnsi="Arial" w:cs="Arial"/>
          <w:b/>
          <w:bCs/>
          <w:sz w:val="28"/>
          <w:szCs w:val="28"/>
        </w:rPr>
      </w:pPr>
      <w:r>
        <w:rPr>
          <w:rFonts w:ascii="Arial" w:hAnsi="Arial" w:cs="Arial"/>
          <w:sz w:val="28"/>
          <w:szCs w:val="28"/>
        </w:rPr>
        <w:t>She kept power in appointment of Judges.</w:t>
      </w:r>
    </w:p>
    <w:p w14:paraId="46298C64" w14:textId="641C9226" w:rsidR="005141DA" w:rsidRPr="00E4117D" w:rsidRDefault="005141DA" w:rsidP="00E4117D">
      <w:pPr>
        <w:pStyle w:val="ListParagraph"/>
        <w:numPr>
          <w:ilvl w:val="0"/>
          <w:numId w:val="21"/>
        </w:numPr>
        <w:spacing w:line="360" w:lineRule="auto"/>
        <w:jc w:val="both"/>
        <w:rPr>
          <w:rFonts w:ascii="Arial" w:hAnsi="Arial" w:cs="Arial"/>
          <w:b/>
          <w:bCs/>
          <w:sz w:val="28"/>
          <w:szCs w:val="28"/>
        </w:rPr>
      </w:pPr>
      <w:r>
        <w:rPr>
          <w:rFonts w:ascii="Arial" w:hAnsi="Arial" w:cs="Arial"/>
          <w:sz w:val="28"/>
          <w:szCs w:val="28"/>
        </w:rPr>
        <w:t>King/Queen is not subject to  any law.</w:t>
      </w:r>
    </w:p>
    <w:p w14:paraId="12D119AD" w14:textId="77777777" w:rsidR="00D675B7" w:rsidRDefault="00D675B7" w:rsidP="00674BB1">
      <w:pPr>
        <w:spacing w:line="360" w:lineRule="auto"/>
        <w:jc w:val="both"/>
        <w:rPr>
          <w:rFonts w:ascii="Arial" w:hAnsi="Arial" w:cs="Arial"/>
          <w:b/>
          <w:bCs/>
          <w:color w:val="000000" w:themeColor="text1"/>
          <w:sz w:val="28"/>
          <w:szCs w:val="28"/>
        </w:rPr>
      </w:pPr>
    </w:p>
    <w:p w14:paraId="1AC1B167" w14:textId="3E5660EC" w:rsidR="0014386E" w:rsidRDefault="00A047C1" w:rsidP="00674BB1">
      <w:pPr>
        <w:spacing w:line="360" w:lineRule="auto"/>
        <w:jc w:val="both"/>
        <w:rPr>
          <w:rFonts w:ascii="Arial" w:hAnsi="Arial" w:cs="Arial"/>
          <w:color w:val="000000" w:themeColor="text1"/>
          <w:sz w:val="28"/>
          <w:szCs w:val="28"/>
        </w:rPr>
      </w:pPr>
      <w:r w:rsidRPr="00A047C1">
        <w:rPr>
          <w:rFonts w:ascii="Arial" w:hAnsi="Arial" w:cs="Arial"/>
          <w:b/>
          <w:bCs/>
          <w:color w:val="000000" w:themeColor="text1"/>
          <w:sz w:val="28"/>
          <w:szCs w:val="28"/>
        </w:rPr>
        <w:t>Administration power of public fund</w:t>
      </w:r>
      <w:r>
        <w:rPr>
          <w:rFonts w:ascii="Arial" w:hAnsi="Arial" w:cs="Arial"/>
          <w:b/>
          <w:bCs/>
          <w:color w:val="000000" w:themeColor="text1"/>
          <w:sz w:val="28"/>
          <w:szCs w:val="28"/>
        </w:rPr>
        <w:t>s</w:t>
      </w:r>
      <w:r w:rsidRPr="00A047C1">
        <w:rPr>
          <w:rFonts w:ascii="Arial" w:hAnsi="Arial" w:cs="Arial"/>
          <w:b/>
          <w:bCs/>
          <w:color w:val="000000" w:themeColor="text1"/>
          <w:sz w:val="28"/>
          <w:szCs w:val="28"/>
        </w:rPr>
        <w:t>:</w:t>
      </w:r>
      <w:r>
        <w:rPr>
          <w:rFonts w:ascii="Arial" w:hAnsi="Arial" w:cs="Arial"/>
          <w:b/>
          <w:bCs/>
          <w:color w:val="000000" w:themeColor="text1"/>
          <w:sz w:val="28"/>
          <w:szCs w:val="28"/>
        </w:rPr>
        <w:t xml:space="preserve"> </w:t>
      </w:r>
      <w:r w:rsidRPr="00CE43F5">
        <w:rPr>
          <w:rFonts w:ascii="Arial" w:hAnsi="Arial" w:cs="Arial"/>
          <w:color w:val="000000" w:themeColor="text1"/>
          <w:sz w:val="28"/>
          <w:szCs w:val="28"/>
        </w:rPr>
        <w:t xml:space="preserve">Since the fourth </w:t>
      </w:r>
      <w:r w:rsidR="00CE43F5" w:rsidRPr="00CE43F5">
        <w:rPr>
          <w:rFonts w:ascii="Arial" w:hAnsi="Arial" w:cs="Arial"/>
          <w:color w:val="000000" w:themeColor="text1"/>
          <w:sz w:val="28"/>
          <w:szCs w:val="28"/>
        </w:rPr>
        <w:t xml:space="preserve">Country’s  new in caption, </w:t>
      </w:r>
      <w:r w:rsidR="00CE43F5">
        <w:rPr>
          <w:rFonts w:ascii="Arial" w:hAnsi="Arial" w:cs="Arial"/>
          <w:color w:val="000000" w:themeColor="text1"/>
          <w:sz w:val="28"/>
          <w:szCs w:val="28"/>
        </w:rPr>
        <w:t xml:space="preserve">there has been a schism between the executive and parliamentary branches over the government and international budgets. The legislative has traditionally been </w:t>
      </w:r>
      <w:r w:rsidR="005D40C4">
        <w:rPr>
          <w:rFonts w:ascii="Arial" w:hAnsi="Arial" w:cs="Arial"/>
          <w:color w:val="000000" w:themeColor="text1"/>
          <w:sz w:val="28"/>
          <w:szCs w:val="28"/>
        </w:rPr>
        <w:t xml:space="preserve">characterized in dismembering the budgetary after the head of government has carefully crafted it, which has always been the source of such conflicts . However, the fundamental issue is that the budget represents the people of the country. </w:t>
      </w:r>
      <w:r w:rsidR="00766639">
        <w:rPr>
          <w:rFonts w:ascii="Arial" w:hAnsi="Arial" w:cs="Arial"/>
          <w:color w:val="000000" w:themeColor="text1"/>
          <w:sz w:val="28"/>
          <w:szCs w:val="28"/>
        </w:rPr>
        <w:t xml:space="preserve">So, while the government is in charge of the economic condition and economy, it is the legislatures responsibility, as the legislators to guarantee that the budget speak on behalf and wants to the </w:t>
      </w:r>
      <w:r w:rsidR="001331D7">
        <w:rPr>
          <w:rFonts w:ascii="Arial" w:hAnsi="Arial" w:cs="Arial"/>
          <w:color w:val="000000" w:themeColor="text1"/>
          <w:sz w:val="28"/>
          <w:szCs w:val="28"/>
        </w:rPr>
        <w:t xml:space="preserve">governments diverse communities. After all, according to the legislation, the head of government or its responsible bodies or governor must present an assessment to the </w:t>
      </w:r>
      <w:r w:rsidR="004D37D3">
        <w:rPr>
          <w:rFonts w:ascii="Arial" w:hAnsi="Arial" w:cs="Arial"/>
          <w:color w:val="000000" w:themeColor="text1"/>
          <w:sz w:val="28"/>
          <w:szCs w:val="28"/>
        </w:rPr>
        <w:t xml:space="preserve">parliament. This is done to prevent abuse of powers (Siallagan,2015). This assumes that the legislatives is in charge of the state fund, while </w:t>
      </w:r>
      <w:r w:rsidR="0014386E">
        <w:rPr>
          <w:rFonts w:ascii="Arial" w:hAnsi="Arial" w:cs="Arial"/>
          <w:color w:val="000000" w:themeColor="text1"/>
          <w:sz w:val="28"/>
          <w:szCs w:val="28"/>
        </w:rPr>
        <w:t xml:space="preserve">and executive is responsible for spending authorized. </w:t>
      </w:r>
    </w:p>
    <w:p w14:paraId="426FDC65" w14:textId="77777777" w:rsidR="00E74F4F" w:rsidRDefault="0014386E" w:rsidP="00674BB1">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lastRenderedPageBreak/>
        <w:t xml:space="preserve">No formal profits be drawn from any community treasury of the government , other then the funds collected of the structure, unless the issuing of that fund has been approved </w:t>
      </w:r>
      <w:r w:rsidR="003954CD">
        <w:rPr>
          <w:rFonts w:ascii="Arial" w:hAnsi="Arial" w:cs="Arial"/>
          <w:color w:val="000000" w:themeColor="text1"/>
          <w:sz w:val="28"/>
          <w:szCs w:val="28"/>
        </w:rPr>
        <w:t xml:space="preserve">by an of National legislature. No extra fund shall be revoked from the method applied fund of the central government </w:t>
      </w:r>
      <w:r w:rsidR="00445017">
        <w:rPr>
          <w:rFonts w:ascii="Arial" w:hAnsi="Arial" w:cs="Arial"/>
          <w:color w:val="000000" w:themeColor="text1"/>
          <w:sz w:val="28"/>
          <w:szCs w:val="28"/>
        </w:rPr>
        <w:t xml:space="preserve">except to meet expenditures accused upon the pot of money by this Charter of right authorized and freedoms or where the issue of this outstanding balances had been </w:t>
      </w:r>
      <w:r w:rsidR="00E74F4F">
        <w:rPr>
          <w:rFonts w:ascii="Arial" w:hAnsi="Arial" w:cs="Arial"/>
          <w:color w:val="000000" w:themeColor="text1"/>
          <w:sz w:val="28"/>
          <w:szCs w:val="28"/>
        </w:rPr>
        <w:t>authorized by an Act passed according to Charter of right and freedoms ( Mishyna, 2015).</w:t>
      </w:r>
    </w:p>
    <w:p w14:paraId="7E49E2B4" w14:textId="77777777" w:rsidR="00E74F4F" w:rsidRDefault="00E74F4F" w:rsidP="00674BB1">
      <w:pPr>
        <w:spacing w:line="360" w:lineRule="auto"/>
        <w:jc w:val="both"/>
        <w:rPr>
          <w:rFonts w:ascii="Arial" w:hAnsi="Arial" w:cs="Arial"/>
          <w:color w:val="000000" w:themeColor="text1"/>
          <w:sz w:val="28"/>
          <w:szCs w:val="28"/>
        </w:rPr>
      </w:pPr>
    </w:p>
    <w:p w14:paraId="47DC4FC0" w14:textId="77777777" w:rsidR="00575390" w:rsidRDefault="00E74F4F" w:rsidP="00674BB1">
      <w:pPr>
        <w:spacing w:line="360" w:lineRule="auto"/>
        <w:jc w:val="both"/>
        <w:rPr>
          <w:rFonts w:ascii="Arial" w:hAnsi="Arial" w:cs="Arial"/>
          <w:color w:val="000000" w:themeColor="text1"/>
          <w:sz w:val="28"/>
          <w:szCs w:val="28"/>
        </w:rPr>
      </w:pPr>
      <w:r w:rsidRPr="003A75A2">
        <w:rPr>
          <w:rFonts w:ascii="Arial" w:hAnsi="Arial" w:cs="Arial"/>
          <w:b/>
          <w:bCs/>
          <w:color w:val="000000" w:themeColor="text1"/>
          <w:sz w:val="28"/>
          <w:szCs w:val="28"/>
        </w:rPr>
        <w:t>Re</w:t>
      </w:r>
      <w:r w:rsidR="003A75A2" w:rsidRPr="003A75A2">
        <w:rPr>
          <w:rFonts w:ascii="Arial" w:hAnsi="Arial" w:cs="Arial"/>
          <w:b/>
          <w:bCs/>
          <w:color w:val="000000" w:themeColor="text1"/>
          <w:sz w:val="28"/>
          <w:szCs w:val="28"/>
        </w:rPr>
        <w:t>cruitment</w:t>
      </w:r>
      <w:r w:rsidR="003A75A2">
        <w:rPr>
          <w:rFonts w:ascii="Arial" w:hAnsi="Arial" w:cs="Arial"/>
          <w:b/>
          <w:bCs/>
          <w:color w:val="000000" w:themeColor="text1"/>
          <w:sz w:val="28"/>
          <w:szCs w:val="28"/>
        </w:rPr>
        <w:t xml:space="preserve"> power</w:t>
      </w:r>
      <w:r w:rsidR="003A75A2" w:rsidRPr="003A75A2">
        <w:rPr>
          <w:rFonts w:ascii="Arial" w:hAnsi="Arial" w:cs="Arial"/>
          <w:b/>
          <w:bCs/>
          <w:color w:val="000000" w:themeColor="text1"/>
          <w:sz w:val="28"/>
          <w:szCs w:val="28"/>
        </w:rPr>
        <w:t xml:space="preserve"> and notification: </w:t>
      </w:r>
      <w:r w:rsidR="003A75A2" w:rsidRPr="003A75A2">
        <w:rPr>
          <w:rFonts w:ascii="Arial" w:hAnsi="Arial" w:cs="Arial"/>
          <w:color w:val="000000" w:themeColor="text1"/>
          <w:sz w:val="28"/>
          <w:szCs w:val="28"/>
        </w:rPr>
        <w:t>The</w:t>
      </w:r>
      <w:r w:rsidR="00766639" w:rsidRPr="003A75A2">
        <w:rPr>
          <w:rFonts w:ascii="Arial" w:hAnsi="Arial" w:cs="Arial"/>
          <w:color w:val="000000" w:themeColor="text1"/>
          <w:sz w:val="28"/>
          <w:szCs w:val="28"/>
        </w:rPr>
        <w:t xml:space="preserve"> </w:t>
      </w:r>
      <w:r w:rsidR="003A75A2">
        <w:rPr>
          <w:rFonts w:ascii="Arial" w:hAnsi="Arial" w:cs="Arial"/>
          <w:color w:val="000000" w:themeColor="text1"/>
          <w:sz w:val="28"/>
          <w:szCs w:val="28"/>
        </w:rPr>
        <w:t>Head of government has the legal authority to appoint any senior official</w:t>
      </w:r>
      <w:r w:rsidR="00985079">
        <w:rPr>
          <w:rFonts w:ascii="Arial" w:hAnsi="Arial" w:cs="Arial"/>
          <w:color w:val="000000" w:themeColor="text1"/>
          <w:sz w:val="28"/>
          <w:szCs w:val="28"/>
        </w:rPr>
        <w:t xml:space="preserve">s in government agencies. However, the government can screen such applicants to determine their </w:t>
      </w:r>
      <w:r w:rsidR="004C0E50">
        <w:rPr>
          <w:rFonts w:ascii="Arial" w:hAnsi="Arial" w:cs="Arial"/>
          <w:color w:val="000000" w:themeColor="text1"/>
          <w:sz w:val="28"/>
          <w:szCs w:val="28"/>
        </w:rPr>
        <w:t xml:space="preserve">suitability for such posts. Such partnerships are required to verify that people chosen by the head of government  </w:t>
      </w:r>
      <w:r w:rsidR="00500F55">
        <w:rPr>
          <w:rFonts w:ascii="Arial" w:hAnsi="Arial" w:cs="Arial"/>
          <w:color w:val="000000" w:themeColor="text1"/>
          <w:sz w:val="28"/>
          <w:szCs w:val="28"/>
        </w:rPr>
        <w:t>(</w:t>
      </w:r>
      <w:r w:rsidR="004C0E50">
        <w:rPr>
          <w:rFonts w:ascii="Arial" w:hAnsi="Arial" w:cs="Arial"/>
          <w:color w:val="000000" w:themeColor="text1"/>
          <w:sz w:val="28"/>
          <w:szCs w:val="28"/>
        </w:rPr>
        <w:t>Minister/</w:t>
      </w:r>
      <w:r w:rsidR="00500F55">
        <w:rPr>
          <w:rFonts w:ascii="Arial" w:hAnsi="Arial" w:cs="Arial"/>
          <w:color w:val="000000" w:themeColor="text1"/>
          <w:sz w:val="28"/>
          <w:szCs w:val="28"/>
        </w:rPr>
        <w:t>President</w:t>
      </w:r>
      <w:r w:rsidR="004C0E50">
        <w:rPr>
          <w:rFonts w:ascii="Arial" w:hAnsi="Arial" w:cs="Arial"/>
          <w:color w:val="000000" w:themeColor="text1"/>
          <w:sz w:val="28"/>
          <w:szCs w:val="28"/>
        </w:rPr>
        <w:t>)</w:t>
      </w:r>
      <w:r w:rsidR="00500F55">
        <w:rPr>
          <w:rFonts w:ascii="Arial" w:hAnsi="Arial" w:cs="Arial"/>
          <w:color w:val="000000" w:themeColor="text1"/>
          <w:sz w:val="28"/>
          <w:szCs w:val="28"/>
        </w:rPr>
        <w:t xml:space="preserve"> are competent to carrying out the obligations given to them. That is why some lawmakers argue that the executive must attend applicants </w:t>
      </w:r>
      <w:r w:rsidR="00384716">
        <w:rPr>
          <w:rFonts w:ascii="Arial" w:hAnsi="Arial" w:cs="Arial"/>
          <w:color w:val="000000" w:themeColor="text1"/>
          <w:sz w:val="28"/>
          <w:szCs w:val="28"/>
        </w:rPr>
        <w:t xml:space="preserve">as planned responsibilities during screenings to see if they can handle specific jobs in the administration. </w:t>
      </w:r>
    </w:p>
    <w:p w14:paraId="07F95E6F" w14:textId="104F6081" w:rsidR="00A047C1" w:rsidRDefault="00384716" w:rsidP="00674BB1">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 xml:space="preserve">The UK’s Executive-Legislative </w:t>
      </w:r>
      <w:r w:rsidR="00575390">
        <w:rPr>
          <w:rFonts w:ascii="Arial" w:hAnsi="Arial" w:cs="Arial"/>
          <w:color w:val="000000" w:themeColor="text1"/>
          <w:sz w:val="28"/>
          <w:szCs w:val="28"/>
        </w:rPr>
        <w:t xml:space="preserve">Friendship: Reasons and Challenges dispute here between legislative and the executive can be caused by various situations, for example; Rockman </w:t>
      </w:r>
      <w:r w:rsidR="001035F3">
        <w:rPr>
          <w:rFonts w:ascii="Arial" w:hAnsi="Arial" w:cs="Arial"/>
          <w:color w:val="000000" w:themeColor="text1"/>
          <w:sz w:val="28"/>
          <w:szCs w:val="28"/>
        </w:rPr>
        <w:t xml:space="preserve">outlines several sources of  Executive – Parliamentary conflicts, including pride and character cashes , </w:t>
      </w:r>
      <w:r w:rsidR="00BA4182">
        <w:rPr>
          <w:rFonts w:ascii="Arial" w:hAnsi="Arial" w:cs="Arial"/>
          <w:color w:val="000000" w:themeColor="text1"/>
          <w:sz w:val="28"/>
          <w:szCs w:val="28"/>
        </w:rPr>
        <w:t>E</w:t>
      </w:r>
      <w:r w:rsidR="001035F3">
        <w:rPr>
          <w:rFonts w:ascii="Arial" w:hAnsi="Arial" w:cs="Arial"/>
          <w:color w:val="000000" w:themeColor="text1"/>
          <w:sz w:val="28"/>
          <w:szCs w:val="28"/>
        </w:rPr>
        <w:t>xecutive domination,</w:t>
      </w:r>
      <w:r w:rsidR="00CB75A0">
        <w:rPr>
          <w:rFonts w:ascii="Arial" w:hAnsi="Arial" w:cs="Arial"/>
          <w:color w:val="000000" w:themeColor="text1"/>
          <w:sz w:val="28"/>
          <w:szCs w:val="28"/>
        </w:rPr>
        <w:t xml:space="preserve"> </w:t>
      </w:r>
      <w:r w:rsidR="00BA4182">
        <w:rPr>
          <w:rFonts w:ascii="Arial" w:hAnsi="Arial" w:cs="Arial"/>
          <w:color w:val="000000" w:themeColor="text1"/>
          <w:sz w:val="28"/>
          <w:szCs w:val="28"/>
        </w:rPr>
        <w:t>Constitutional misunderstanding , Institutional overlaps and the Parliamentary oversight effectiveness</w:t>
      </w:r>
      <w:r w:rsidR="00A2700E">
        <w:rPr>
          <w:rFonts w:ascii="Arial" w:hAnsi="Arial" w:cs="Arial"/>
          <w:color w:val="000000" w:themeColor="text1"/>
          <w:sz w:val="28"/>
          <w:szCs w:val="28"/>
        </w:rPr>
        <w:t xml:space="preserve"> </w:t>
      </w:r>
      <w:bookmarkStart w:id="0" w:name="_Hlk97233731"/>
      <w:r w:rsidR="00BA4182" w:rsidRPr="00A2700E">
        <w:rPr>
          <w:rFonts w:ascii="Arial" w:hAnsi="Arial" w:cs="Arial"/>
          <w:color w:val="000000" w:themeColor="text1"/>
          <w:sz w:val="28"/>
          <w:szCs w:val="28"/>
        </w:rPr>
        <w:t>(</w:t>
      </w:r>
      <w:r w:rsidR="00A2700E" w:rsidRPr="00353A8C">
        <w:rPr>
          <w:rFonts w:ascii="Arial Nova" w:eastAsia="Times New Roman" w:hAnsi="Arial Nova"/>
          <w:color w:val="0D0D0D"/>
          <w:sz w:val="28"/>
          <w:szCs w:val="28"/>
          <w:shd w:val="clear" w:color="auto" w:fill="FFFFFF"/>
          <w:lang w:eastAsia="en-US"/>
        </w:rPr>
        <w:t>Sahadžić,M.2019</w:t>
      </w:r>
      <w:r w:rsidR="00A2700E" w:rsidRPr="00A2700E">
        <w:rPr>
          <w:rFonts w:ascii="Times New Roman" w:eastAsia="Times New Roman" w:hAnsi="Times New Roman"/>
          <w:color w:val="0D0D0D"/>
          <w:sz w:val="28"/>
          <w:szCs w:val="28"/>
          <w:shd w:val="clear" w:color="auto" w:fill="FFFFFF"/>
          <w:lang w:eastAsia="en-US"/>
        </w:rPr>
        <w:t>)</w:t>
      </w:r>
      <w:bookmarkEnd w:id="0"/>
      <w:r w:rsidR="00BA4182">
        <w:rPr>
          <w:rFonts w:ascii="Arial" w:hAnsi="Arial" w:cs="Arial"/>
          <w:color w:val="000000" w:themeColor="text1"/>
          <w:sz w:val="28"/>
          <w:szCs w:val="28"/>
        </w:rPr>
        <w:t>. S</w:t>
      </w:r>
      <w:r w:rsidR="00607F70">
        <w:rPr>
          <w:rFonts w:ascii="Arial" w:hAnsi="Arial" w:cs="Arial"/>
          <w:color w:val="000000" w:themeColor="text1"/>
          <w:sz w:val="28"/>
          <w:szCs w:val="28"/>
        </w:rPr>
        <w:t xml:space="preserve">truggle for dominance and power, Clash for roles, narrow conception and comprehension of their statutory tasks, high chirality of the executive over </w:t>
      </w:r>
      <w:r w:rsidR="00607F70">
        <w:rPr>
          <w:rFonts w:ascii="Arial" w:hAnsi="Arial" w:cs="Arial"/>
          <w:color w:val="000000" w:themeColor="text1"/>
          <w:sz w:val="28"/>
          <w:szCs w:val="28"/>
        </w:rPr>
        <w:lastRenderedPageBreak/>
        <w:t>the legislator</w:t>
      </w:r>
      <w:r w:rsidR="006F43F2">
        <w:rPr>
          <w:rFonts w:ascii="Arial" w:hAnsi="Arial" w:cs="Arial"/>
          <w:color w:val="000000" w:themeColor="text1"/>
          <w:sz w:val="28"/>
          <w:szCs w:val="28"/>
        </w:rPr>
        <w:t>, Greed and dishonesty of participants in two institutions are among the causes of a senior leadership dispute. Also the corruption, poor leadership , and poor conflicts resolution skill are examples of a lack</w:t>
      </w:r>
      <w:r w:rsidR="0033619B">
        <w:rPr>
          <w:rFonts w:ascii="Arial" w:hAnsi="Arial" w:cs="Arial"/>
          <w:color w:val="000000" w:themeColor="text1"/>
          <w:sz w:val="28"/>
          <w:szCs w:val="28"/>
        </w:rPr>
        <w:t xml:space="preserve"> of sympathy</w:t>
      </w:r>
      <w:r w:rsidR="00DB7D9E">
        <w:rPr>
          <w:rFonts w:ascii="Arial" w:hAnsi="Arial" w:cs="Arial"/>
          <w:color w:val="000000" w:themeColor="text1"/>
          <w:sz w:val="28"/>
          <w:szCs w:val="28"/>
        </w:rPr>
        <w:t xml:space="preserve"> </w:t>
      </w:r>
      <w:r w:rsidR="0033619B">
        <w:rPr>
          <w:rFonts w:ascii="Arial" w:hAnsi="Arial" w:cs="Arial"/>
          <w:color w:val="000000" w:themeColor="text1"/>
          <w:sz w:val="28"/>
          <w:szCs w:val="28"/>
        </w:rPr>
        <w:t xml:space="preserve">(Siallagan, 2015). The researchers and social pundits have promoted the problem of the senior leadership connection in an attempt to </w:t>
      </w:r>
      <w:r w:rsidR="00303E12">
        <w:rPr>
          <w:rFonts w:ascii="Arial" w:hAnsi="Arial" w:cs="Arial"/>
          <w:color w:val="000000" w:themeColor="text1"/>
          <w:sz w:val="28"/>
          <w:szCs w:val="28"/>
        </w:rPr>
        <w:t xml:space="preserve">elucidate the philosophical cobweb around the subject of the rivalry between the Executive and Parliamentary branches of government. Moreover , a beacon was shown on the </w:t>
      </w:r>
      <w:r w:rsidR="0079551E">
        <w:rPr>
          <w:rFonts w:ascii="Arial" w:hAnsi="Arial" w:cs="Arial"/>
          <w:color w:val="000000" w:themeColor="text1"/>
          <w:sz w:val="28"/>
          <w:szCs w:val="28"/>
        </w:rPr>
        <w:t xml:space="preserve">conceptual framework to understand better the topics being investigated. As a result, researches have investigated several ideas on the Executive – Legislative links </w:t>
      </w:r>
      <w:r w:rsidR="00D6366F">
        <w:rPr>
          <w:rFonts w:ascii="Arial" w:hAnsi="Arial" w:cs="Arial"/>
          <w:color w:val="000000" w:themeColor="text1"/>
          <w:sz w:val="28"/>
          <w:szCs w:val="28"/>
        </w:rPr>
        <w:t xml:space="preserve">, such as framework and division power theories. Also in some country , an attempt has also been made to link the real </w:t>
      </w:r>
      <w:r w:rsidR="00461F96">
        <w:rPr>
          <w:rFonts w:ascii="Arial" w:hAnsi="Arial" w:cs="Arial"/>
          <w:color w:val="000000" w:themeColor="text1"/>
          <w:sz w:val="28"/>
          <w:szCs w:val="28"/>
        </w:rPr>
        <w:t>organization and the interaction between the administration and the legi</w:t>
      </w:r>
      <w:r w:rsidR="003D6C8E">
        <w:rPr>
          <w:rFonts w:ascii="Arial" w:hAnsi="Arial" w:cs="Arial"/>
          <w:color w:val="000000" w:themeColor="text1"/>
          <w:sz w:val="28"/>
          <w:szCs w:val="28"/>
        </w:rPr>
        <w:t xml:space="preserve">slative. According Redken (2004), the lawmakers to be able to fulfill their role of depiction , Legislation action and monitoring and their supervision, there must be some degree of the aim of helping </w:t>
      </w:r>
      <w:r w:rsidR="007B433D">
        <w:rPr>
          <w:rFonts w:ascii="Arial" w:hAnsi="Arial" w:cs="Arial"/>
          <w:color w:val="000000" w:themeColor="text1"/>
          <w:sz w:val="28"/>
          <w:szCs w:val="28"/>
        </w:rPr>
        <w:t>in public interest and policy, execution and explanation in between the three levels of government – The executive branch , Legislative branch and  Judicial branch system.</w:t>
      </w:r>
      <w:r w:rsidR="006F43F2">
        <w:rPr>
          <w:rFonts w:ascii="Arial" w:hAnsi="Arial" w:cs="Arial"/>
          <w:color w:val="000000" w:themeColor="text1"/>
          <w:sz w:val="28"/>
          <w:szCs w:val="28"/>
        </w:rPr>
        <w:t xml:space="preserve"> </w:t>
      </w:r>
      <w:r w:rsidR="00E03AC5">
        <w:rPr>
          <w:rFonts w:ascii="Arial" w:hAnsi="Arial" w:cs="Arial"/>
          <w:color w:val="000000" w:themeColor="text1"/>
          <w:sz w:val="28"/>
          <w:szCs w:val="28"/>
        </w:rPr>
        <w:t xml:space="preserve">Each party must be prepare to bargain and sacrifice to obtain certain policy advantages and no one should enforced their power to </w:t>
      </w:r>
      <w:r w:rsidR="008E1B55">
        <w:rPr>
          <w:rFonts w:ascii="Arial" w:hAnsi="Arial" w:cs="Arial"/>
          <w:color w:val="000000" w:themeColor="text1"/>
          <w:sz w:val="28"/>
          <w:szCs w:val="28"/>
        </w:rPr>
        <w:t>over tract</w:t>
      </w:r>
      <w:r w:rsidR="00E03AC5">
        <w:rPr>
          <w:rFonts w:ascii="Arial" w:hAnsi="Arial" w:cs="Arial"/>
          <w:color w:val="000000" w:themeColor="text1"/>
          <w:sz w:val="28"/>
          <w:szCs w:val="28"/>
        </w:rPr>
        <w:t xml:space="preserve"> </w:t>
      </w:r>
      <w:r w:rsidR="008E1B55">
        <w:rPr>
          <w:rFonts w:ascii="Arial" w:hAnsi="Arial" w:cs="Arial"/>
          <w:color w:val="000000" w:themeColor="text1"/>
          <w:sz w:val="28"/>
          <w:szCs w:val="28"/>
        </w:rPr>
        <w:t xml:space="preserve">in implementation of policies. The government must keep an eye on the executive , and the executive must be follow parliamentary directives. As a result, it is up to the government enact legislation to set the tone for peace </w:t>
      </w:r>
      <w:r w:rsidR="00A54643">
        <w:rPr>
          <w:rFonts w:ascii="Arial" w:hAnsi="Arial" w:cs="Arial"/>
          <w:color w:val="000000" w:themeColor="text1"/>
          <w:sz w:val="28"/>
          <w:szCs w:val="28"/>
        </w:rPr>
        <w:t xml:space="preserve">, national defense , and for good governmental system. It must ensure, that the executive and its agencies , divisions, and organizations (MDAs) deliver </w:t>
      </w:r>
      <w:r w:rsidR="00FB59B2">
        <w:rPr>
          <w:rFonts w:ascii="Arial" w:hAnsi="Arial" w:cs="Arial"/>
          <w:color w:val="000000" w:themeColor="text1"/>
          <w:sz w:val="28"/>
          <w:szCs w:val="28"/>
        </w:rPr>
        <w:t xml:space="preserve">on their promises through its oversight duty. Also it must guarantee that the executive and its ministers, divisions, and agencies deliver on their on their </w:t>
      </w:r>
      <w:r w:rsidR="00FB59B2">
        <w:rPr>
          <w:rFonts w:ascii="Arial" w:hAnsi="Arial" w:cs="Arial"/>
          <w:color w:val="000000" w:themeColor="text1"/>
          <w:sz w:val="28"/>
          <w:szCs w:val="28"/>
        </w:rPr>
        <w:lastRenderedPageBreak/>
        <w:t>policy responsibili</w:t>
      </w:r>
      <w:r w:rsidR="00C01857">
        <w:rPr>
          <w:rFonts w:ascii="Arial" w:hAnsi="Arial" w:cs="Arial"/>
          <w:color w:val="000000" w:themeColor="text1"/>
          <w:sz w:val="28"/>
          <w:szCs w:val="28"/>
        </w:rPr>
        <w:t>ti</w:t>
      </w:r>
      <w:r w:rsidR="00FB59B2">
        <w:rPr>
          <w:rFonts w:ascii="Arial" w:hAnsi="Arial" w:cs="Arial"/>
          <w:color w:val="000000" w:themeColor="text1"/>
          <w:sz w:val="28"/>
          <w:szCs w:val="28"/>
        </w:rPr>
        <w:t xml:space="preserve">es </w:t>
      </w:r>
      <w:r w:rsidR="00C01857">
        <w:rPr>
          <w:rFonts w:ascii="Arial" w:hAnsi="Arial" w:cs="Arial"/>
          <w:color w:val="000000" w:themeColor="text1"/>
          <w:sz w:val="28"/>
          <w:szCs w:val="28"/>
        </w:rPr>
        <w:t>to the general public through its oversight duty. It is also critical that tow governmental institutions built a trustworthy relationship , mutuality, and communication while adhering to the “Separation of power”</w:t>
      </w:r>
      <w:r w:rsidR="002144D0">
        <w:rPr>
          <w:rFonts w:ascii="Arial" w:hAnsi="Arial" w:cs="Arial"/>
          <w:color w:val="000000" w:themeColor="text1"/>
          <w:sz w:val="28"/>
          <w:szCs w:val="28"/>
        </w:rPr>
        <w:t xml:space="preserve"> principle stated in the Constitution, as revised. So according to law expert</w:t>
      </w:r>
      <w:r w:rsidR="00CF675D">
        <w:rPr>
          <w:rFonts w:ascii="Arial" w:hAnsi="Arial" w:cs="Arial"/>
          <w:color w:val="000000" w:themeColor="text1"/>
          <w:sz w:val="28"/>
          <w:szCs w:val="28"/>
        </w:rPr>
        <w:t xml:space="preserve"> Tylor</w:t>
      </w:r>
      <w:r w:rsidR="002144D0">
        <w:rPr>
          <w:rFonts w:ascii="Arial" w:hAnsi="Arial" w:cs="Arial"/>
          <w:color w:val="000000" w:themeColor="text1"/>
          <w:sz w:val="28"/>
          <w:szCs w:val="28"/>
        </w:rPr>
        <w:t xml:space="preserve">, this will help re-establish the </w:t>
      </w:r>
      <w:r w:rsidR="0058662A">
        <w:rPr>
          <w:rFonts w:ascii="Arial" w:hAnsi="Arial" w:cs="Arial"/>
          <w:color w:val="000000" w:themeColor="text1"/>
          <w:sz w:val="28"/>
          <w:szCs w:val="28"/>
        </w:rPr>
        <w:t xml:space="preserve">appropriate balance between the legislative body and executive </w:t>
      </w:r>
      <w:r w:rsidR="00CF675D">
        <w:rPr>
          <w:rFonts w:ascii="Arial" w:hAnsi="Arial" w:cs="Arial"/>
          <w:color w:val="000000" w:themeColor="text1"/>
          <w:sz w:val="28"/>
          <w:szCs w:val="28"/>
        </w:rPr>
        <w:t xml:space="preserve">suggesting that both the Executive and Legislative depts  should manage the risks and rewards resulting from internal conflicts in their partnership </w:t>
      </w:r>
      <w:r w:rsidR="00904017">
        <w:rPr>
          <w:rFonts w:ascii="Arial" w:hAnsi="Arial" w:cs="Arial"/>
          <w:color w:val="000000" w:themeColor="text1"/>
          <w:sz w:val="28"/>
          <w:szCs w:val="28"/>
        </w:rPr>
        <w:t>for the original aim of effectively running the government.</w:t>
      </w:r>
    </w:p>
    <w:p w14:paraId="254FAB42" w14:textId="7C69C788" w:rsidR="006B0AFD" w:rsidRDefault="006B0AFD" w:rsidP="00674BB1">
      <w:pPr>
        <w:spacing w:line="360" w:lineRule="auto"/>
        <w:jc w:val="both"/>
        <w:rPr>
          <w:rFonts w:ascii="Arial" w:hAnsi="Arial" w:cs="Arial"/>
          <w:color w:val="000000" w:themeColor="text1"/>
          <w:sz w:val="28"/>
          <w:szCs w:val="28"/>
        </w:rPr>
      </w:pPr>
    </w:p>
    <w:p w14:paraId="0118B455" w14:textId="7D07CEC2" w:rsidR="006B0AFD" w:rsidRDefault="006B0AFD" w:rsidP="00674BB1">
      <w:pPr>
        <w:spacing w:line="360" w:lineRule="auto"/>
        <w:jc w:val="both"/>
        <w:rPr>
          <w:rFonts w:ascii="Arial" w:hAnsi="Arial" w:cs="Arial"/>
          <w:color w:val="000000" w:themeColor="text1"/>
          <w:sz w:val="28"/>
          <w:szCs w:val="28"/>
        </w:rPr>
      </w:pPr>
      <w:r w:rsidRPr="006B0AFD">
        <w:rPr>
          <w:rFonts w:ascii="Arial" w:hAnsi="Arial" w:cs="Arial"/>
          <w:b/>
          <w:bCs/>
          <w:color w:val="000000" w:themeColor="text1"/>
          <w:sz w:val="28"/>
          <w:szCs w:val="28"/>
        </w:rPr>
        <w:t>Power of Constitutional</w:t>
      </w:r>
      <w:r w:rsidR="00742991">
        <w:rPr>
          <w:rFonts w:ascii="Arial" w:hAnsi="Arial" w:cs="Arial"/>
          <w:b/>
          <w:bCs/>
          <w:color w:val="000000" w:themeColor="text1"/>
          <w:sz w:val="28"/>
          <w:szCs w:val="28"/>
        </w:rPr>
        <w:t xml:space="preserve"> and </w:t>
      </w:r>
      <w:r w:rsidR="00577D32">
        <w:rPr>
          <w:rFonts w:ascii="Arial" w:hAnsi="Arial" w:cs="Arial"/>
          <w:b/>
          <w:bCs/>
          <w:color w:val="000000" w:themeColor="text1"/>
          <w:sz w:val="28"/>
          <w:szCs w:val="28"/>
        </w:rPr>
        <w:t>J</w:t>
      </w:r>
      <w:r w:rsidR="00742991">
        <w:rPr>
          <w:rFonts w:ascii="Arial" w:hAnsi="Arial" w:cs="Arial"/>
          <w:b/>
          <w:bCs/>
          <w:color w:val="000000" w:themeColor="text1"/>
          <w:sz w:val="28"/>
          <w:szCs w:val="28"/>
        </w:rPr>
        <w:t>udiciary</w:t>
      </w:r>
      <w:r w:rsidRPr="006B0AFD">
        <w:rPr>
          <w:rFonts w:ascii="Arial" w:hAnsi="Arial" w:cs="Arial"/>
          <w:b/>
          <w:bCs/>
          <w:color w:val="000000" w:themeColor="text1"/>
          <w:sz w:val="28"/>
          <w:szCs w:val="28"/>
        </w:rPr>
        <w:t xml:space="preserve"> Reform Act:</w:t>
      </w:r>
      <w:r w:rsidR="00742991">
        <w:rPr>
          <w:rFonts w:ascii="Arial" w:hAnsi="Arial" w:cs="Arial"/>
          <w:b/>
          <w:bCs/>
          <w:color w:val="000000" w:themeColor="text1"/>
          <w:sz w:val="28"/>
          <w:szCs w:val="28"/>
        </w:rPr>
        <w:t xml:space="preserve"> </w:t>
      </w:r>
      <w:r w:rsidR="00742991" w:rsidRPr="00742991">
        <w:rPr>
          <w:rFonts w:ascii="Arial" w:hAnsi="Arial" w:cs="Arial"/>
          <w:color w:val="000000" w:themeColor="text1"/>
          <w:sz w:val="28"/>
          <w:szCs w:val="28"/>
        </w:rPr>
        <w:t>A legal</w:t>
      </w:r>
      <w:r w:rsidR="00742991">
        <w:rPr>
          <w:rFonts w:ascii="Arial" w:hAnsi="Arial" w:cs="Arial"/>
          <w:color w:val="000000" w:themeColor="text1"/>
          <w:sz w:val="28"/>
          <w:szCs w:val="28"/>
        </w:rPr>
        <w:t xml:space="preserve"> obligation on government members is to protect the judiciary’s independence, </w:t>
      </w:r>
      <w:r w:rsidR="00B54611">
        <w:rPr>
          <w:rFonts w:ascii="Arial" w:hAnsi="Arial" w:cs="Arial"/>
          <w:color w:val="000000" w:themeColor="text1"/>
          <w:sz w:val="28"/>
          <w:szCs w:val="28"/>
        </w:rPr>
        <w:t xml:space="preserve">prohibiting them from manipulating judiciary judgements access to judges. The Lord Government’s role is begin reformed with judicial powers transferred to the </w:t>
      </w:r>
      <w:r w:rsidR="000D1000">
        <w:rPr>
          <w:rFonts w:ascii="Arial" w:hAnsi="Arial" w:cs="Arial"/>
          <w:color w:val="000000" w:themeColor="text1"/>
          <w:sz w:val="28"/>
          <w:szCs w:val="28"/>
        </w:rPr>
        <w:t>Chairman of English courts, a new title given to the Lord Chief Justice. The Lord Chief Justice is now in charge of judicial training , guidance, practices, advices and deployment and represent</w:t>
      </w:r>
      <w:r w:rsidR="00DB1ECD">
        <w:rPr>
          <w:rFonts w:ascii="Arial" w:hAnsi="Arial" w:cs="Arial"/>
          <w:color w:val="000000" w:themeColor="text1"/>
          <w:sz w:val="28"/>
          <w:szCs w:val="28"/>
        </w:rPr>
        <w:t xml:space="preserve">s the opinions of ‘Britain and Wales ’ Judges of house and politicians (Foremny., Freier, Moessinger., &amp; Yeter, 2015). </w:t>
      </w:r>
      <w:r w:rsidR="005A1D3E">
        <w:rPr>
          <w:rFonts w:ascii="Arial" w:hAnsi="Arial" w:cs="Arial"/>
          <w:color w:val="000000" w:themeColor="text1"/>
          <w:sz w:val="28"/>
          <w:szCs w:val="28"/>
        </w:rPr>
        <w:t>Distinct from the House of Lords, an autonomous Supreme Court has been formed, with its election mechanism , personnel , budget and facility.</w:t>
      </w:r>
    </w:p>
    <w:p w14:paraId="2F93DDD1" w14:textId="56B15FC9" w:rsidR="005A1D3E" w:rsidRDefault="005A1D3E" w:rsidP="00674BB1">
      <w:pPr>
        <w:spacing w:line="360" w:lineRule="auto"/>
        <w:jc w:val="both"/>
        <w:rPr>
          <w:rFonts w:ascii="Arial" w:hAnsi="Arial" w:cs="Arial"/>
          <w:color w:val="000000" w:themeColor="text1"/>
          <w:sz w:val="28"/>
          <w:szCs w:val="28"/>
        </w:rPr>
      </w:pPr>
    </w:p>
    <w:p w14:paraId="2BE092C1" w14:textId="4B5772E1" w:rsidR="00B34D65" w:rsidRDefault="005A1D3E" w:rsidP="00674BB1">
      <w:pPr>
        <w:spacing w:line="360" w:lineRule="auto"/>
        <w:jc w:val="both"/>
        <w:rPr>
          <w:rFonts w:ascii="Arial" w:hAnsi="Arial" w:cs="Arial"/>
          <w:color w:val="000000" w:themeColor="text1"/>
          <w:sz w:val="28"/>
          <w:szCs w:val="28"/>
        </w:rPr>
      </w:pPr>
      <w:r w:rsidRPr="002D718B">
        <w:rPr>
          <w:rFonts w:ascii="Arial" w:hAnsi="Arial" w:cs="Arial"/>
          <w:b/>
          <w:bCs/>
          <w:color w:val="000000" w:themeColor="text1"/>
          <w:sz w:val="28"/>
          <w:szCs w:val="28"/>
        </w:rPr>
        <w:t>The House of Common Disqualifications Act</w:t>
      </w:r>
      <w:r w:rsidR="002D718B" w:rsidRPr="002D718B">
        <w:rPr>
          <w:rFonts w:ascii="Arial" w:hAnsi="Arial" w:cs="Arial"/>
          <w:b/>
          <w:bCs/>
          <w:color w:val="000000" w:themeColor="text1"/>
          <w:sz w:val="28"/>
          <w:szCs w:val="28"/>
        </w:rPr>
        <w:t xml:space="preserve">: </w:t>
      </w:r>
      <w:r w:rsidR="002D718B">
        <w:rPr>
          <w:rFonts w:ascii="Arial" w:hAnsi="Arial" w:cs="Arial"/>
          <w:color w:val="000000" w:themeColor="text1"/>
          <w:sz w:val="28"/>
          <w:szCs w:val="28"/>
        </w:rPr>
        <w:t>As result of peace process , the ineligibility Act of 2000 included the phrase “Other then Ireland”, before which Irish parliamentarians were banned in the same way as</w:t>
      </w:r>
      <w:r w:rsidR="008A7D5D">
        <w:rPr>
          <w:rFonts w:ascii="Arial" w:hAnsi="Arial" w:cs="Arial"/>
          <w:color w:val="000000" w:themeColor="text1"/>
          <w:sz w:val="28"/>
          <w:szCs w:val="28"/>
        </w:rPr>
        <w:t xml:space="preserve"> any other </w:t>
      </w:r>
      <w:r w:rsidR="008A7D5D">
        <w:rPr>
          <w:rFonts w:ascii="Arial" w:hAnsi="Arial" w:cs="Arial"/>
          <w:color w:val="000000" w:themeColor="text1"/>
          <w:sz w:val="28"/>
          <w:szCs w:val="28"/>
        </w:rPr>
        <w:lastRenderedPageBreak/>
        <w:t>foreign member. This was done to align them with the behavior of Commonwealth lawmakers,  nonetheless , no one has used this right as of 2021 ( Barnett, 2017).</w:t>
      </w:r>
    </w:p>
    <w:p w14:paraId="74DF0F35" w14:textId="5B48D8FC" w:rsidR="00B34D65" w:rsidRDefault="00B34D65" w:rsidP="00674BB1">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All Church of Scots clergy , bishops, and monks were formerly ineligible. Only Lords Spiritual</w:t>
      </w:r>
      <w:r w:rsidR="00C14768">
        <w:rPr>
          <w:rFonts w:ascii="Arial" w:hAnsi="Arial" w:cs="Arial"/>
          <w:color w:val="000000" w:themeColor="text1"/>
          <w:sz w:val="28"/>
          <w:szCs w:val="28"/>
        </w:rPr>
        <w:t>, i.e., the most prominent religious priests who sit on the Couch of Lords ex officio, where disqualified by the under house.</w:t>
      </w:r>
    </w:p>
    <w:p w14:paraId="14B92400" w14:textId="4AFCDBD6" w:rsidR="00C14768" w:rsidRDefault="00C14768" w:rsidP="00674BB1">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Various Acts have revised the lists of disqualifying entit</w:t>
      </w:r>
      <w:r w:rsidR="00E37681">
        <w:rPr>
          <w:rFonts w:ascii="Arial" w:hAnsi="Arial" w:cs="Arial"/>
          <w:color w:val="000000" w:themeColor="text1"/>
          <w:sz w:val="28"/>
          <w:szCs w:val="28"/>
        </w:rPr>
        <w:t>ies and posts.</w:t>
      </w:r>
    </w:p>
    <w:p w14:paraId="07DE7C6A" w14:textId="77777777" w:rsidR="00E37681" w:rsidRDefault="00E37681" w:rsidP="00674BB1">
      <w:pPr>
        <w:spacing w:line="360" w:lineRule="auto"/>
        <w:jc w:val="both"/>
        <w:rPr>
          <w:rFonts w:ascii="Arial" w:hAnsi="Arial" w:cs="Arial"/>
          <w:b/>
          <w:bCs/>
          <w:color w:val="000000" w:themeColor="text1"/>
          <w:sz w:val="28"/>
          <w:szCs w:val="28"/>
        </w:rPr>
      </w:pPr>
    </w:p>
    <w:p w14:paraId="618A764F" w14:textId="0A3AB8CE" w:rsidR="00E37681" w:rsidRDefault="00E37681" w:rsidP="00674BB1">
      <w:pPr>
        <w:spacing w:line="360" w:lineRule="auto"/>
        <w:jc w:val="both"/>
        <w:rPr>
          <w:rFonts w:ascii="Arial" w:hAnsi="Arial" w:cs="Arial"/>
          <w:color w:val="000000" w:themeColor="text1"/>
          <w:sz w:val="28"/>
          <w:szCs w:val="28"/>
        </w:rPr>
      </w:pPr>
      <w:r w:rsidRPr="00E37681">
        <w:rPr>
          <w:rFonts w:ascii="Arial" w:hAnsi="Arial" w:cs="Arial"/>
          <w:b/>
          <w:bCs/>
          <w:color w:val="000000" w:themeColor="text1"/>
          <w:sz w:val="28"/>
          <w:szCs w:val="28"/>
        </w:rPr>
        <w:t>Fixed Term Parliament Act:</w:t>
      </w:r>
      <w:r>
        <w:rPr>
          <w:rFonts w:ascii="Arial" w:hAnsi="Arial" w:cs="Arial"/>
          <w:color w:val="000000" w:themeColor="text1"/>
          <w:sz w:val="28"/>
          <w:szCs w:val="28"/>
        </w:rPr>
        <w:t xml:space="preserve"> </w:t>
      </w:r>
      <w:r w:rsidR="00456AB6">
        <w:rPr>
          <w:rFonts w:ascii="Arial" w:hAnsi="Arial" w:cs="Arial"/>
          <w:color w:val="000000" w:themeColor="text1"/>
          <w:sz w:val="28"/>
          <w:szCs w:val="28"/>
        </w:rPr>
        <w:t xml:space="preserve">On September 13,2021, the House of representatives finished the show that it is possible of the bill in a straight day. In the subcommittee of the whole parliament, the bill was not modified and was given second reading </w:t>
      </w:r>
      <w:r w:rsidR="00F80510">
        <w:rPr>
          <w:rFonts w:ascii="Arial" w:hAnsi="Arial" w:cs="Arial"/>
          <w:color w:val="000000" w:themeColor="text1"/>
          <w:sz w:val="28"/>
          <w:szCs w:val="28"/>
        </w:rPr>
        <w:t xml:space="preserve">by 312 votes to 55 votes. The House discussed and voted without directing the committees of Legislature before the bill was examined in session </w:t>
      </w:r>
      <w:r w:rsidR="00925711" w:rsidRPr="00A2700E">
        <w:rPr>
          <w:rFonts w:ascii="Arial" w:hAnsi="Arial" w:cs="Arial"/>
          <w:color w:val="000000" w:themeColor="text1"/>
          <w:sz w:val="28"/>
          <w:szCs w:val="28"/>
        </w:rPr>
        <w:t>(</w:t>
      </w:r>
      <w:r w:rsidR="00925711" w:rsidRPr="00353A8C">
        <w:rPr>
          <w:rFonts w:ascii="Arial Nova" w:eastAsia="Times New Roman" w:hAnsi="Arial Nova"/>
          <w:color w:val="0D0D0D"/>
          <w:sz w:val="28"/>
          <w:szCs w:val="28"/>
          <w:shd w:val="clear" w:color="auto" w:fill="FFFFFF"/>
          <w:lang w:eastAsia="en-US"/>
        </w:rPr>
        <w:t>Sahadžić,M.2019</w:t>
      </w:r>
      <w:r w:rsidR="00925711" w:rsidRPr="00A2700E">
        <w:rPr>
          <w:rFonts w:ascii="Times New Roman" w:eastAsia="Times New Roman" w:hAnsi="Times New Roman"/>
          <w:color w:val="0D0D0D"/>
          <w:sz w:val="28"/>
          <w:szCs w:val="28"/>
          <w:shd w:val="clear" w:color="auto" w:fill="FFFFFF"/>
          <w:lang w:eastAsia="en-US"/>
        </w:rPr>
        <w:t>)</w:t>
      </w:r>
      <w:r w:rsidR="00F80510">
        <w:rPr>
          <w:rFonts w:ascii="Arial" w:hAnsi="Arial" w:cs="Arial"/>
          <w:color w:val="000000" w:themeColor="text1"/>
          <w:sz w:val="28"/>
          <w:szCs w:val="28"/>
        </w:rPr>
        <w:t xml:space="preserve">. </w:t>
      </w:r>
    </w:p>
    <w:p w14:paraId="58E2D50D" w14:textId="4FA50F11" w:rsidR="00F80510" w:rsidRDefault="00F80510" w:rsidP="00674BB1">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 xml:space="preserve">The </w:t>
      </w:r>
      <w:r w:rsidR="00D3237E">
        <w:rPr>
          <w:rFonts w:ascii="Arial" w:hAnsi="Arial" w:cs="Arial"/>
          <w:color w:val="000000" w:themeColor="text1"/>
          <w:sz w:val="28"/>
          <w:szCs w:val="28"/>
        </w:rPr>
        <w:t>C</w:t>
      </w:r>
      <w:r>
        <w:rPr>
          <w:rFonts w:ascii="Arial" w:hAnsi="Arial" w:cs="Arial"/>
          <w:color w:val="000000" w:themeColor="text1"/>
          <w:sz w:val="28"/>
          <w:szCs w:val="28"/>
        </w:rPr>
        <w:t xml:space="preserve">ivil </w:t>
      </w:r>
      <w:r w:rsidR="00D3237E">
        <w:rPr>
          <w:rFonts w:ascii="Arial" w:hAnsi="Arial" w:cs="Arial"/>
          <w:color w:val="000000" w:themeColor="text1"/>
          <w:sz w:val="28"/>
          <w:szCs w:val="28"/>
        </w:rPr>
        <w:t>S</w:t>
      </w:r>
      <w:r>
        <w:rPr>
          <w:rFonts w:ascii="Arial" w:hAnsi="Arial" w:cs="Arial"/>
          <w:color w:val="000000" w:themeColor="text1"/>
          <w:sz w:val="28"/>
          <w:szCs w:val="28"/>
        </w:rPr>
        <w:t>ervices and Constitution</w:t>
      </w:r>
      <w:r w:rsidR="00D3237E">
        <w:rPr>
          <w:rFonts w:ascii="Arial" w:hAnsi="Arial" w:cs="Arial"/>
          <w:color w:val="000000" w:themeColor="text1"/>
          <w:sz w:val="28"/>
          <w:szCs w:val="28"/>
        </w:rPr>
        <w:t xml:space="preserve"> Affairs Commission (CSAC) had an oral evidence </w:t>
      </w:r>
      <w:r w:rsidR="00841C6D">
        <w:rPr>
          <w:rFonts w:ascii="Arial" w:hAnsi="Arial" w:cs="Arial"/>
          <w:color w:val="000000" w:themeColor="text1"/>
          <w:sz w:val="28"/>
          <w:szCs w:val="28"/>
        </w:rPr>
        <w:t>meeting with the Minster for the Judiciary and devolved powers ( Chloe Smith) between bill presentation and readthrough</w:t>
      </w:r>
      <w:r w:rsidR="003D2409">
        <w:rPr>
          <w:rFonts w:ascii="Arial" w:hAnsi="Arial" w:cs="Arial"/>
          <w:color w:val="000000" w:themeColor="text1"/>
          <w:sz w:val="28"/>
          <w:szCs w:val="28"/>
        </w:rPr>
        <w:t xml:space="preserve">. Following the meeting, the subcommittee wrote to the Ministry to ask questions. Legislators has </w:t>
      </w:r>
      <w:r w:rsidR="00241453">
        <w:rPr>
          <w:rFonts w:ascii="Arial" w:hAnsi="Arial" w:cs="Arial"/>
          <w:color w:val="000000" w:themeColor="text1"/>
          <w:sz w:val="28"/>
          <w:szCs w:val="28"/>
        </w:rPr>
        <w:t xml:space="preserve">essential role in promoting good government. The core legislative duties of legislation, administration, and supervision can all be used to fulfill this duty. </w:t>
      </w:r>
      <w:r w:rsidR="00701EB9">
        <w:rPr>
          <w:rFonts w:ascii="Arial" w:hAnsi="Arial" w:cs="Arial"/>
          <w:color w:val="000000" w:themeColor="text1"/>
          <w:sz w:val="28"/>
          <w:szCs w:val="28"/>
        </w:rPr>
        <w:t xml:space="preserve">The good legislation leads to good government by fulfilling crucial responsibilities that are required to maintain democracy in diverse and complex cultures. Legislator </w:t>
      </w:r>
      <w:r w:rsidR="00DF1F36">
        <w:rPr>
          <w:rFonts w:ascii="Arial" w:hAnsi="Arial" w:cs="Arial"/>
          <w:color w:val="000000" w:themeColor="text1"/>
          <w:sz w:val="28"/>
          <w:szCs w:val="28"/>
        </w:rPr>
        <w:t xml:space="preserve">are accountable for considering </w:t>
      </w:r>
      <w:r w:rsidR="00DF1F36">
        <w:rPr>
          <w:rFonts w:ascii="Arial" w:hAnsi="Arial" w:cs="Arial"/>
          <w:color w:val="000000" w:themeColor="text1"/>
          <w:sz w:val="28"/>
          <w:szCs w:val="28"/>
        </w:rPr>
        <w:lastRenderedPageBreak/>
        <w:t xml:space="preserve">bills and passing laws, changes  and mandated laws to enable changes and positive economic impacts through their parliamentary duty ( Barnett, 2017). </w:t>
      </w:r>
    </w:p>
    <w:p w14:paraId="0A3FE0A9" w14:textId="7153CF31" w:rsidR="00DF1F36" w:rsidRDefault="00DF1F36" w:rsidP="00674BB1">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 xml:space="preserve">The </w:t>
      </w:r>
      <w:r w:rsidR="0066384C">
        <w:rPr>
          <w:rFonts w:ascii="Arial" w:hAnsi="Arial" w:cs="Arial"/>
          <w:color w:val="000000" w:themeColor="text1"/>
          <w:sz w:val="28"/>
          <w:szCs w:val="28"/>
        </w:rPr>
        <w:t xml:space="preserve">legislative and administrative can work together to focus and reverse engineer the decision and execution process to enhance effective administration. This is because the executive and legislative branches </w:t>
      </w:r>
      <w:r w:rsidR="00437EDA">
        <w:rPr>
          <w:rFonts w:ascii="Arial" w:hAnsi="Arial" w:cs="Arial"/>
          <w:color w:val="000000" w:themeColor="text1"/>
          <w:sz w:val="28"/>
          <w:szCs w:val="28"/>
        </w:rPr>
        <w:t xml:space="preserve">are equally responsible for ensuring governance. The executive is the for establishing government, whereas parliament have been called the “nerve ends” </w:t>
      </w:r>
      <w:r w:rsidR="00D94931">
        <w:rPr>
          <w:rFonts w:ascii="Arial" w:hAnsi="Arial" w:cs="Arial"/>
          <w:color w:val="000000" w:themeColor="text1"/>
          <w:sz w:val="28"/>
          <w:szCs w:val="28"/>
        </w:rPr>
        <w:t>of the polity. Legislator can successfully contribute to the morality  and unity in governmental systems by exercising the usefulness of their oversight duty ( Kime., &amp; Yacine, 2019).</w:t>
      </w:r>
      <w:r w:rsidR="001C02FA">
        <w:rPr>
          <w:rFonts w:ascii="Arial" w:hAnsi="Arial" w:cs="Arial"/>
          <w:color w:val="000000" w:themeColor="text1"/>
          <w:sz w:val="28"/>
          <w:szCs w:val="28"/>
        </w:rPr>
        <w:t xml:space="preserve"> </w:t>
      </w:r>
    </w:p>
    <w:p w14:paraId="374087DB" w14:textId="1913C5F8" w:rsidR="001C02FA" w:rsidRPr="00E37681" w:rsidRDefault="001C02FA" w:rsidP="00674BB1">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 xml:space="preserve">Concepts in the legislative and institutional context are notoriously tricky to define generally. As a result, any definition may be only applicable within the constraint </w:t>
      </w:r>
      <w:r w:rsidR="000C63A9">
        <w:rPr>
          <w:rFonts w:ascii="Arial" w:hAnsi="Arial" w:cs="Arial"/>
          <w:color w:val="000000" w:themeColor="text1"/>
          <w:sz w:val="28"/>
          <w:szCs w:val="28"/>
        </w:rPr>
        <w:t>of a particular study</w:t>
      </w:r>
      <w:r w:rsidR="000C63A9" w:rsidRPr="00565122">
        <w:rPr>
          <w:rFonts w:ascii="Arial" w:hAnsi="Arial" w:cs="Arial"/>
          <w:b/>
          <w:bCs/>
          <w:color w:val="000000" w:themeColor="text1"/>
          <w:sz w:val="28"/>
          <w:szCs w:val="28"/>
        </w:rPr>
        <w:t>. In</w:t>
      </w:r>
      <w:r w:rsidR="000C63A9">
        <w:rPr>
          <w:rFonts w:ascii="Arial" w:hAnsi="Arial" w:cs="Arial"/>
          <w:color w:val="000000" w:themeColor="text1"/>
          <w:sz w:val="28"/>
          <w:szCs w:val="28"/>
        </w:rPr>
        <w:t xml:space="preserve"> light of whole discussion revolve around a few topics</w:t>
      </w:r>
      <w:r w:rsidR="00565122">
        <w:rPr>
          <w:rFonts w:ascii="Arial" w:hAnsi="Arial" w:cs="Arial"/>
          <w:color w:val="000000" w:themeColor="text1"/>
          <w:sz w:val="28"/>
          <w:szCs w:val="28"/>
        </w:rPr>
        <w:t xml:space="preserve">. As a result, it is vital to evaluate them to place them within the perspective of discussion. </w:t>
      </w:r>
      <w:r w:rsidR="00932D7D">
        <w:rPr>
          <w:rFonts w:ascii="Arial" w:hAnsi="Arial" w:cs="Arial"/>
          <w:color w:val="000000" w:themeColor="text1"/>
          <w:sz w:val="28"/>
          <w:szCs w:val="28"/>
        </w:rPr>
        <w:t>The executive and legislative are two examples of such to notions. The executive is the in charge of prime</w:t>
      </w:r>
      <w:r w:rsidR="005857D7">
        <w:rPr>
          <w:rFonts w:ascii="Arial" w:hAnsi="Arial" w:cs="Arial"/>
          <w:color w:val="000000" w:themeColor="text1"/>
          <w:sz w:val="28"/>
          <w:szCs w:val="28"/>
        </w:rPr>
        <w:t xml:space="preserve">’s operations, as well as in charge of national policy and ensuring that it is properly executed. While the executive as a governmental system is essential for policy formation. The Prime Minster or President and cabinet members </w:t>
      </w:r>
      <w:r w:rsidR="00C03442">
        <w:rPr>
          <w:rFonts w:ascii="Arial" w:hAnsi="Arial" w:cs="Arial"/>
          <w:color w:val="000000" w:themeColor="text1"/>
          <w:sz w:val="28"/>
          <w:szCs w:val="28"/>
        </w:rPr>
        <w:t xml:space="preserve">and diversity of agencies at the central level, and Chairman and their cabinet or council members to local levels make up the executive branch of the executive </w:t>
      </w:r>
      <w:r w:rsidR="00FE22B7">
        <w:rPr>
          <w:rFonts w:ascii="Arial" w:hAnsi="Arial" w:cs="Arial"/>
          <w:color w:val="000000" w:themeColor="text1"/>
          <w:sz w:val="28"/>
          <w:szCs w:val="28"/>
        </w:rPr>
        <w:t>for the executive procedural system (Loveland , 2018) . An effective governance pertains to forming a representative and equitable society, it also includes a vibrant and pluralistic civil society</w:t>
      </w:r>
      <w:r w:rsidR="007000E3">
        <w:rPr>
          <w:rFonts w:ascii="Arial" w:hAnsi="Arial" w:cs="Arial"/>
          <w:color w:val="000000" w:themeColor="text1"/>
          <w:sz w:val="28"/>
          <w:szCs w:val="28"/>
        </w:rPr>
        <w:t xml:space="preserve"> with free expression and assembly , and it necessities factors in the formation.</w:t>
      </w:r>
      <w:r w:rsidR="00C03442">
        <w:rPr>
          <w:rFonts w:ascii="Arial" w:hAnsi="Arial" w:cs="Arial"/>
          <w:color w:val="000000" w:themeColor="text1"/>
          <w:sz w:val="28"/>
          <w:szCs w:val="28"/>
        </w:rPr>
        <w:t xml:space="preserve"> </w:t>
      </w:r>
      <w:r w:rsidR="00932D7D">
        <w:rPr>
          <w:rFonts w:ascii="Arial" w:hAnsi="Arial" w:cs="Arial"/>
          <w:color w:val="000000" w:themeColor="text1"/>
          <w:sz w:val="28"/>
          <w:szCs w:val="28"/>
        </w:rPr>
        <w:t xml:space="preserve"> </w:t>
      </w:r>
    </w:p>
    <w:p w14:paraId="228C8B59" w14:textId="77777777" w:rsidR="00742991" w:rsidRPr="00E37681" w:rsidRDefault="00742991" w:rsidP="00674BB1">
      <w:pPr>
        <w:spacing w:line="360" w:lineRule="auto"/>
        <w:jc w:val="both"/>
        <w:rPr>
          <w:rFonts w:ascii="Arial" w:hAnsi="Arial" w:cs="Arial"/>
          <w:b/>
          <w:bCs/>
          <w:color w:val="000000" w:themeColor="text1"/>
          <w:sz w:val="28"/>
          <w:szCs w:val="28"/>
        </w:rPr>
      </w:pPr>
    </w:p>
    <w:p w14:paraId="24C680B5" w14:textId="77777777" w:rsidR="006E2754" w:rsidRDefault="006E2754" w:rsidP="00674BB1">
      <w:pPr>
        <w:spacing w:line="360" w:lineRule="auto"/>
        <w:jc w:val="both"/>
        <w:rPr>
          <w:rFonts w:ascii="Arial" w:hAnsi="Arial" w:cs="Arial"/>
          <w:color w:val="1F497D" w:themeColor="text2"/>
          <w:sz w:val="28"/>
          <w:szCs w:val="28"/>
          <w:u w:val="single"/>
        </w:rPr>
      </w:pPr>
    </w:p>
    <w:p w14:paraId="51E013B6" w14:textId="77777777" w:rsidR="006E2754" w:rsidRDefault="006E2754" w:rsidP="00674BB1">
      <w:pPr>
        <w:spacing w:line="360" w:lineRule="auto"/>
        <w:jc w:val="both"/>
        <w:rPr>
          <w:rFonts w:ascii="Arial" w:hAnsi="Arial" w:cs="Arial"/>
          <w:color w:val="1F497D" w:themeColor="text2"/>
          <w:sz w:val="28"/>
          <w:szCs w:val="28"/>
          <w:u w:val="single"/>
        </w:rPr>
      </w:pPr>
    </w:p>
    <w:p w14:paraId="5BB02C6E" w14:textId="6E446B95" w:rsidR="00A047C1" w:rsidRPr="006E2754" w:rsidRDefault="009F7D02" w:rsidP="00674BB1">
      <w:pPr>
        <w:spacing w:line="360" w:lineRule="auto"/>
        <w:jc w:val="both"/>
        <w:rPr>
          <w:rFonts w:ascii="Arial" w:hAnsi="Arial" w:cs="Arial"/>
          <w:color w:val="1F497D" w:themeColor="text2"/>
          <w:sz w:val="28"/>
          <w:szCs w:val="28"/>
        </w:rPr>
      </w:pPr>
      <w:r w:rsidRPr="006E2754">
        <w:rPr>
          <w:rFonts w:ascii="Arial" w:hAnsi="Arial" w:cs="Arial"/>
          <w:color w:val="1F497D" w:themeColor="text2"/>
          <w:sz w:val="28"/>
          <w:szCs w:val="28"/>
        </w:rPr>
        <w:t>Conclusion</w:t>
      </w:r>
    </w:p>
    <w:p w14:paraId="4C5D1632" w14:textId="7F43DDE6" w:rsidR="00C27B4C" w:rsidRDefault="00950200" w:rsidP="00674BB1">
      <w:pPr>
        <w:spacing w:line="360" w:lineRule="auto"/>
        <w:jc w:val="both"/>
        <w:rPr>
          <w:rFonts w:ascii="Arial" w:hAnsi="Arial" w:cs="Arial"/>
          <w:color w:val="1F497D" w:themeColor="text2"/>
          <w:u w:val="single"/>
        </w:rPr>
      </w:pPr>
      <w:r>
        <w:rPr>
          <w:rFonts w:ascii="Arial" w:hAnsi="Arial" w:cs="Arial"/>
          <w:sz w:val="28"/>
          <w:szCs w:val="28"/>
        </w:rPr>
        <w:t xml:space="preserve">The same person should not formed part of </w:t>
      </w:r>
      <w:r w:rsidR="00150C35">
        <w:rPr>
          <w:rFonts w:ascii="Arial" w:hAnsi="Arial" w:cs="Arial"/>
          <w:sz w:val="28"/>
          <w:szCs w:val="28"/>
        </w:rPr>
        <w:t>more than one of the three organs, one organ of the government should not interfere with any other organ of the government, and one organ of the government should not exercise the functions assigned to nay other organ.</w:t>
      </w:r>
    </w:p>
    <w:p w14:paraId="01E1222F" w14:textId="77777777" w:rsidR="00C27B4C" w:rsidRDefault="00C27B4C" w:rsidP="00674BB1">
      <w:pPr>
        <w:spacing w:line="360" w:lineRule="auto"/>
        <w:jc w:val="both"/>
        <w:rPr>
          <w:rFonts w:ascii="Arial" w:hAnsi="Arial" w:cs="Arial"/>
          <w:color w:val="1F497D" w:themeColor="text2"/>
          <w:u w:val="single"/>
        </w:rPr>
      </w:pPr>
    </w:p>
    <w:p w14:paraId="64D5D672" w14:textId="3ADA89CC" w:rsidR="00905D1B" w:rsidRPr="00A809F2" w:rsidRDefault="00905D1B" w:rsidP="00905D1B">
      <w:pPr>
        <w:shd w:val="clear" w:color="auto" w:fill="FFFFFF"/>
        <w:spacing w:after="150" w:line="480" w:lineRule="auto"/>
        <w:rPr>
          <w:rFonts w:ascii="Arial Nova" w:eastAsia="Times New Roman" w:hAnsi="Arial Nova"/>
          <w:color w:val="1F497D" w:themeColor="text2"/>
          <w:sz w:val="28"/>
          <w:szCs w:val="28"/>
          <w:lang w:eastAsia="en-US"/>
        </w:rPr>
      </w:pPr>
      <w:r w:rsidRPr="00A809F2">
        <w:rPr>
          <w:rFonts w:ascii="Arial Nova" w:eastAsia="Times New Roman" w:hAnsi="Arial Nova"/>
          <w:color w:val="1F497D" w:themeColor="text2"/>
          <w:sz w:val="28"/>
          <w:szCs w:val="28"/>
          <w:lang w:eastAsia="en-US"/>
        </w:rPr>
        <w:t>References</w:t>
      </w:r>
    </w:p>
    <w:p w14:paraId="7A90B591" w14:textId="77777777" w:rsidR="00905D1B" w:rsidRPr="004C51F2" w:rsidRDefault="00905D1B" w:rsidP="00905D1B">
      <w:pPr>
        <w:shd w:val="clear" w:color="auto" w:fill="FFFFFF"/>
        <w:spacing w:after="150" w:line="480" w:lineRule="auto"/>
        <w:ind w:left="720" w:hanging="720"/>
        <w:rPr>
          <w:rFonts w:ascii="Times New Roman" w:eastAsia="Times New Roman" w:hAnsi="Times New Roman"/>
          <w:color w:val="0D0D0D"/>
          <w:sz w:val="24"/>
          <w:szCs w:val="24"/>
          <w:shd w:val="clear" w:color="auto" w:fill="FFFFFF"/>
          <w:lang w:eastAsia="en-US"/>
        </w:rPr>
      </w:pPr>
      <w:r w:rsidRPr="004C51F2">
        <w:rPr>
          <w:rFonts w:ascii="Times New Roman" w:eastAsia="Times New Roman" w:hAnsi="Times New Roman"/>
          <w:color w:val="0D0D0D"/>
          <w:sz w:val="24"/>
          <w:szCs w:val="24"/>
          <w:shd w:val="clear" w:color="auto" w:fill="FFFFFF"/>
          <w:lang w:eastAsia="en-US"/>
        </w:rPr>
        <w:t>Siallagan, H. (2015). Problematics On separation of powers theory implementation. </w:t>
      </w:r>
      <w:r w:rsidRPr="004C51F2">
        <w:rPr>
          <w:rFonts w:ascii="Times New Roman" w:eastAsia="Times New Roman" w:hAnsi="Times New Roman"/>
          <w:i/>
          <w:iCs/>
          <w:color w:val="0D0D0D"/>
          <w:sz w:val="24"/>
          <w:szCs w:val="24"/>
          <w:shd w:val="clear" w:color="auto" w:fill="FFFFFF"/>
          <w:lang w:eastAsia="en-US"/>
        </w:rPr>
        <w:t>Jurnal Dinamika Hukum</w:t>
      </w:r>
      <w:r w:rsidRPr="004C51F2">
        <w:rPr>
          <w:rFonts w:ascii="Times New Roman" w:eastAsia="Times New Roman" w:hAnsi="Times New Roman"/>
          <w:color w:val="0D0D0D"/>
          <w:sz w:val="24"/>
          <w:szCs w:val="24"/>
          <w:shd w:val="clear" w:color="auto" w:fill="FFFFFF"/>
          <w:lang w:eastAsia="en-US"/>
        </w:rPr>
        <w:t>, </w:t>
      </w:r>
      <w:r w:rsidRPr="004C51F2">
        <w:rPr>
          <w:rFonts w:ascii="Times New Roman" w:eastAsia="Times New Roman" w:hAnsi="Times New Roman"/>
          <w:i/>
          <w:iCs/>
          <w:color w:val="0D0D0D"/>
          <w:sz w:val="24"/>
          <w:szCs w:val="24"/>
          <w:shd w:val="clear" w:color="auto" w:fill="FFFFFF"/>
          <w:lang w:eastAsia="en-US"/>
        </w:rPr>
        <w:t>15</w:t>
      </w:r>
      <w:r w:rsidRPr="004C51F2">
        <w:rPr>
          <w:rFonts w:ascii="Times New Roman" w:eastAsia="Times New Roman" w:hAnsi="Times New Roman"/>
          <w:color w:val="0D0D0D"/>
          <w:sz w:val="24"/>
          <w:szCs w:val="24"/>
          <w:shd w:val="clear" w:color="auto" w:fill="FFFFFF"/>
          <w:lang w:eastAsia="en-US"/>
        </w:rPr>
        <w:t>(3), 324-30.</w:t>
      </w:r>
    </w:p>
    <w:p w14:paraId="1C9279EF" w14:textId="77777777" w:rsidR="00905D1B" w:rsidRPr="004C51F2" w:rsidRDefault="00905D1B" w:rsidP="00905D1B">
      <w:pPr>
        <w:shd w:val="clear" w:color="auto" w:fill="FFFFFF"/>
        <w:spacing w:after="150" w:line="480" w:lineRule="auto"/>
        <w:ind w:left="720" w:hanging="720"/>
        <w:rPr>
          <w:rFonts w:ascii="Times New Roman" w:eastAsia="Times New Roman" w:hAnsi="Times New Roman"/>
          <w:color w:val="0D0D0D"/>
          <w:sz w:val="24"/>
          <w:szCs w:val="24"/>
          <w:shd w:val="clear" w:color="auto" w:fill="FFFFFF"/>
          <w:lang w:eastAsia="en-US"/>
        </w:rPr>
      </w:pPr>
      <w:r w:rsidRPr="004C51F2">
        <w:rPr>
          <w:rFonts w:ascii="Times New Roman" w:eastAsia="Times New Roman" w:hAnsi="Times New Roman"/>
          <w:color w:val="0D0D0D"/>
          <w:sz w:val="24"/>
          <w:szCs w:val="24"/>
          <w:shd w:val="clear" w:color="auto" w:fill="FFFFFF"/>
          <w:lang w:eastAsia="en-US"/>
        </w:rPr>
        <w:t>Vanoni, L. P., &amp; Baraggia, A. (2017). </w:t>
      </w:r>
      <w:r w:rsidRPr="004C51F2">
        <w:rPr>
          <w:rFonts w:ascii="Times New Roman" w:eastAsia="Times New Roman" w:hAnsi="Times New Roman"/>
          <w:i/>
          <w:iCs/>
          <w:color w:val="0D0D0D"/>
          <w:sz w:val="24"/>
          <w:szCs w:val="24"/>
          <w:shd w:val="clear" w:color="auto" w:fill="FFFFFF"/>
          <w:lang w:eastAsia="en-US"/>
        </w:rPr>
        <w:t>Dividing Powers: a theory of the Separation of Powers</w:t>
      </w:r>
      <w:r w:rsidRPr="004C51F2">
        <w:rPr>
          <w:rFonts w:ascii="Times New Roman" w:eastAsia="Times New Roman" w:hAnsi="Times New Roman"/>
          <w:color w:val="0D0D0D"/>
          <w:sz w:val="24"/>
          <w:szCs w:val="24"/>
          <w:shd w:val="clear" w:color="auto" w:fill="FFFFFF"/>
          <w:lang w:eastAsia="en-US"/>
        </w:rPr>
        <w:t>. Wolters Kluwer Cedam.</w:t>
      </w:r>
    </w:p>
    <w:p w14:paraId="3A5C7BD9" w14:textId="77777777" w:rsidR="00905D1B" w:rsidRPr="004C51F2" w:rsidRDefault="00905D1B" w:rsidP="00905D1B">
      <w:pPr>
        <w:shd w:val="clear" w:color="auto" w:fill="FFFFFF"/>
        <w:spacing w:after="150" w:line="480" w:lineRule="auto"/>
        <w:ind w:left="720" w:hanging="720"/>
        <w:rPr>
          <w:rFonts w:ascii="Times New Roman" w:eastAsia="Times New Roman" w:hAnsi="Times New Roman"/>
          <w:color w:val="0D0D0D"/>
          <w:sz w:val="24"/>
          <w:szCs w:val="24"/>
          <w:shd w:val="clear" w:color="auto" w:fill="FFFFFF"/>
          <w:lang w:eastAsia="en-US"/>
        </w:rPr>
      </w:pPr>
      <w:r w:rsidRPr="004C51F2">
        <w:rPr>
          <w:rFonts w:ascii="Times New Roman" w:eastAsia="Times New Roman" w:hAnsi="Times New Roman"/>
          <w:color w:val="0D0D0D"/>
          <w:sz w:val="24"/>
          <w:szCs w:val="24"/>
          <w:shd w:val="clear" w:color="auto" w:fill="FFFFFF"/>
          <w:lang w:eastAsia="en-US"/>
        </w:rPr>
        <w:t>Mishyna, N. V. (2015). Doctrine of separation of powers at the local government level: the Ukrainian experience. </w:t>
      </w:r>
      <w:r w:rsidRPr="004C51F2">
        <w:rPr>
          <w:rFonts w:ascii="Times New Roman" w:eastAsia="Times New Roman" w:hAnsi="Times New Roman"/>
          <w:i/>
          <w:iCs/>
          <w:color w:val="0D0D0D"/>
          <w:sz w:val="24"/>
          <w:szCs w:val="24"/>
          <w:shd w:val="clear" w:color="auto" w:fill="FFFFFF"/>
          <w:lang w:eastAsia="en-US"/>
        </w:rPr>
        <w:t>Молодий вчений</w:t>
      </w:r>
      <w:r w:rsidRPr="004C51F2">
        <w:rPr>
          <w:rFonts w:ascii="Times New Roman" w:eastAsia="Times New Roman" w:hAnsi="Times New Roman"/>
          <w:color w:val="0D0D0D"/>
          <w:sz w:val="24"/>
          <w:szCs w:val="24"/>
          <w:shd w:val="clear" w:color="auto" w:fill="FFFFFF"/>
          <w:lang w:eastAsia="en-US"/>
        </w:rPr>
        <w:t>, (1), 97-100.</w:t>
      </w:r>
    </w:p>
    <w:p w14:paraId="09080C40" w14:textId="77777777" w:rsidR="00905D1B" w:rsidRPr="004C51F2" w:rsidRDefault="00905D1B" w:rsidP="00905D1B">
      <w:pPr>
        <w:shd w:val="clear" w:color="auto" w:fill="FFFFFF"/>
        <w:spacing w:after="150" w:line="480" w:lineRule="auto"/>
        <w:ind w:left="720" w:hanging="720"/>
        <w:rPr>
          <w:rFonts w:ascii="Times New Roman" w:eastAsia="Times New Roman" w:hAnsi="Times New Roman"/>
          <w:color w:val="0D0D0D"/>
          <w:sz w:val="24"/>
          <w:szCs w:val="24"/>
          <w:shd w:val="clear" w:color="auto" w:fill="FFFFFF"/>
          <w:lang w:eastAsia="en-US"/>
        </w:rPr>
      </w:pPr>
      <w:r w:rsidRPr="004C51F2">
        <w:rPr>
          <w:rFonts w:ascii="Times New Roman" w:eastAsia="Times New Roman" w:hAnsi="Times New Roman"/>
          <w:color w:val="0D0D0D"/>
          <w:sz w:val="24"/>
          <w:szCs w:val="24"/>
          <w:shd w:val="clear" w:color="auto" w:fill="FFFFFF"/>
          <w:lang w:eastAsia="en-US"/>
        </w:rPr>
        <w:t>Foremny, D., Freier, R., Moessinger, M. D., &amp; Yeter, M. (2015). Overlapping political budget cycles in the legislative and the executive.</w:t>
      </w:r>
    </w:p>
    <w:p w14:paraId="14CAB39E" w14:textId="77777777" w:rsidR="00905D1B" w:rsidRPr="004C51F2" w:rsidRDefault="00905D1B" w:rsidP="00905D1B">
      <w:pPr>
        <w:shd w:val="clear" w:color="auto" w:fill="FFFFFF"/>
        <w:spacing w:after="150" w:line="480" w:lineRule="auto"/>
        <w:ind w:left="720" w:hanging="720"/>
        <w:rPr>
          <w:rFonts w:ascii="Times New Roman" w:eastAsia="Times New Roman" w:hAnsi="Times New Roman"/>
          <w:color w:val="0D0D0D"/>
          <w:sz w:val="24"/>
          <w:szCs w:val="24"/>
          <w:shd w:val="clear" w:color="auto" w:fill="FFFFFF"/>
          <w:lang w:eastAsia="en-US"/>
        </w:rPr>
      </w:pPr>
      <w:bookmarkStart w:id="1" w:name="_Hlk97233541"/>
      <w:r w:rsidRPr="004C51F2">
        <w:rPr>
          <w:rFonts w:ascii="Times New Roman" w:eastAsia="Times New Roman" w:hAnsi="Times New Roman"/>
          <w:color w:val="0D0D0D"/>
          <w:sz w:val="24"/>
          <w:szCs w:val="24"/>
          <w:shd w:val="clear" w:color="auto" w:fill="FFFFFF"/>
          <w:lang w:eastAsia="en-US"/>
        </w:rPr>
        <w:t>Sahadžić, M. (2019)</w:t>
      </w:r>
      <w:bookmarkEnd w:id="1"/>
      <w:r w:rsidRPr="004C51F2">
        <w:rPr>
          <w:rFonts w:ascii="Times New Roman" w:eastAsia="Times New Roman" w:hAnsi="Times New Roman"/>
          <w:color w:val="0D0D0D"/>
          <w:sz w:val="24"/>
          <w:szCs w:val="24"/>
          <w:shd w:val="clear" w:color="auto" w:fill="FFFFFF"/>
          <w:lang w:eastAsia="en-US"/>
        </w:rPr>
        <w:t xml:space="preserve">. Mild asymmetry and ethnoterritorial overlap in charge of the consequences of multinationalism. A country study of constitutional asymmetry in Bosnia and </w:t>
      </w:r>
      <w:r w:rsidRPr="004C51F2">
        <w:rPr>
          <w:rFonts w:ascii="Times New Roman" w:eastAsia="Times New Roman" w:hAnsi="Times New Roman"/>
          <w:color w:val="0D0D0D"/>
          <w:sz w:val="24"/>
          <w:szCs w:val="24"/>
          <w:shd w:val="clear" w:color="auto" w:fill="FFFFFF"/>
          <w:lang w:eastAsia="en-US"/>
        </w:rPr>
        <w:lastRenderedPageBreak/>
        <w:t>Herzegovina. In </w:t>
      </w:r>
      <w:r w:rsidRPr="004C51F2">
        <w:rPr>
          <w:rFonts w:ascii="Times New Roman" w:eastAsia="Times New Roman" w:hAnsi="Times New Roman"/>
          <w:i/>
          <w:iCs/>
          <w:color w:val="0D0D0D"/>
          <w:sz w:val="24"/>
          <w:szCs w:val="24"/>
          <w:shd w:val="clear" w:color="auto" w:fill="FFFFFF"/>
          <w:lang w:eastAsia="en-US"/>
        </w:rPr>
        <w:t>Constitutional asymmetry in multinational federalism</w:t>
      </w:r>
      <w:r w:rsidRPr="004C51F2">
        <w:rPr>
          <w:rFonts w:ascii="Times New Roman" w:eastAsia="Times New Roman" w:hAnsi="Times New Roman"/>
          <w:color w:val="0D0D0D"/>
          <w:sz w:val="24"/>
          <w:szCs w:val="24"/>
          <w:shd w:val="clear" w:color="auto" w:fill="FFFFFF"/>
          <w:lang w:eastAsia="en-US"/>
        </w:rPr>
        <w:t> (pp. 47-75). Palgrave Macmillan, Cham.</w:t>
      </w:r>
    </w:p>
    <w:p w14:paraId="3F596900" w14:textId="77777777" w:rsidR="00905D1B" w:rsidRPr="004C51F2" w:rsidRDefault="00905D1B" w:rsidP="00905D1B">
      <w:pPr>
        <w:shd w:val="clear" w:color="auto" w:fill="FFFFFF"/>
        <w:spacing w:after="150" w:line="480" w:lineRule="auto"/>
        <w:ind w:left="720" w:hanging="720"/>
        <w:rPr>
          <w:rFonts w:ascii="Times New Roman" w:eastAsia="Times New Roman" w:hAnsi="Times New Roman"/>
          <w:color w:val="0D0D0D"/>
          <w:sz w:val="24"/>
          <w:szCs w:val="24"/>
          <w:shd w:val="clear" w:color="auto" w:fill="FFFFFF"/>
          <w:lang w:eastAsia="en-US"/>
        </w:rPr>
      </w:pPr>
      <w:r w:rsidRPr="004C51F2">
        <w:rPr>
          <w:rFonts w:ascii="Times New Roman" w:eastAsia="Times New Roman" w:hAnsi="Times New Roman"/>
          <w:color w:val="0D0D0D"/>
          <w:sz w:val="24"/>
          <w:szCs w:val="24"/>
          <w:shd w:val="clear" w:color="auto" w:fill="FFFFFF"/>
          <w:lang w:eastAsia="en-US"/>
        </w:rPr>
        <w:t>Kime, R., &amp; Yacine, L. (2019). </w:t>
      </w:r>
      <w:r w:rsidRPr="004C51F2">
        <w:rPr>
          <w:rFonts w:ascii="Times New Roman" w:eastAsia="Times New Roman" w:hAnsi="Times New Roman"/>
          <w:i/>
          <w:iCs/>
          <w:color w:val="0D0D0D"/>
          <w:sz w:val="24"/>
          <w:szCs w:val="24"/>
          <w:shd w:val="clear" w:color="auto" w:fill="FFFFFF"/>
          <w:lang w:eastAsia="en-US"/>
        </w:rPr>
        <w:t>The Role of Constitutional Reform Act 2005 in Reinforcing the Divisions of Power in the UK</w:t>
      </w:r>
      <w:r w:rsidRPr="004C51F2">
        <w:rPr>
          <w:rFonts w:ascii="Times New Roman" w:eastAsia="Times New Roman" w:hAnsi="Times New Roman"/>
          <w:color w:val="0D0D0D"/>
          <w:sz w:val="24"/>
          <w:szCs w:val="24"/>
          <w:shd w:val="clear" w:color="auto" w:fill="FFFFFF"/>
          <w:lang w:eastAsia="en-US"/>
        </w:rPr>
        <w:t> (Doctoral dissertation, جامعة الوادي University of Eloued).</w:t>
      </w:r>
    </w:p>
    <w:p w14:paraId="641DEC1B" w14:textId="77777777" w:rsidR="00905D1B" w:rsidRPr="004C51F2" w:rsidRDefault="00905D1B" w:rsidP="00905D1B">
      <w:pPr>
        <w:shd w:val="clear" w:color="auto" w:fill="FFFFFF"/>
        <w:spacing w:after="150" w:line="480" w:lineRule="auto"/>
        <w:ind w:left="720" w:hanging="720"/>
        <w:rPr>
          <w:rFonts w:ascii="Times New Roman" w:eastAsia="Times New Roman" w:hAnsi="Times New Roman"/>
          <w:color w:val="0D0D0D"/>
          <w:sz w:val="24"/>
          <w:szCs w:val="24"/>
          <w:shd w:val="clear" w:color="auto" w:fill="FFFFFF"/>
          <w:lang w:eastAsia="en-US"/>
        </w:rPr>
      </w:pPr>
      <w:r w:rsidRPr="004C51F2">
        <w:rPr>
          <w:rFonts w:ascii="Times New Roman" w:eastAsia="Times New Roman" w:hAnsi="Times New Roman"/>
          <w:color w:val="0D0D0D"/>
          <w:sz w:val="24"/>
          <w:szCs w:val="24"/>
          <w:shd w:val="clear" w:color="auto" w:fill="FFFFFF"/>
          <w:lang w:eastAsia="en-US"/>
        </w:rPr>
        <w:t>Barnett, H. (2017). </w:t>
      </w:r>
      <w:r w:rsidRPr="004C51F2">
        <w:rPr>
          <w:rFonts w:ascii="Times New Roman" w:eastAsia="Times New Roman" w:hAnsi="Times New Roman"/>
          <w:i/>
          <w:iCs/>
          <w:color w:val="0D0D0D"/>
          <w:sz w:val="24"/>
          <w:szCs w:val="24"/>
          <w:shd w:val="clear" w:color="auto" w:fill="FFFFFF"/>
          <w:lang w:eastAsia="en-US"/>
        </w:rPr>
        <w:t>Constitutional &amp; administrative law</w:t>
      </w:r>
      <w:r w:rsidRPr="004C51F2">
        <w:rPr>
          <w:rFonts w:ascii="Times New Roman" w:eastAsia="Times New Roman" w:hAnsi="Times New Roman"/>
          <w:color w:val="0D0D0D"/>
          <w:sz w:val="24"/>
          <w:szCs w:val="24"/>
          <w:shd w:val="clear" w:color="auto" w:fill="FFFFFF"/>
          <w:lang w:eastAsia="en-US"/>
        </w:rPr>
        <w:t>. Routledge.</w:t>
      </w:r>
    </w:p>
    <w:p w14:paraId="6AF7B01B" w14:textId="77777777" w:rsidR="00905D1B" w:rsidRPr="004C51F2" w:rsidRDefault="00905D1B" w:rsidP="00905D1B">
      <w:pPr>
        <w:shd w:val="clear" w:color="auto" w:fill="FFFFFF"/>
        <w:spacing w:after="150" w:line="480" w:lineRule="auto"/>
        <w:ind w:left="720" w:hanging="720"/>
        <w:rPr>
          <w:rFonts w:ascii="Times New Roman" w:eastAsia="Times New Roman" w:hAnsi="Times New Roman"/>
          <w:color w:val="0D0D0D"/>
          <w:sz w:val="24"/>
          <w:szCs w:val="24"/>
          <w:lang w:eastAsia="en-US"/>
        </w:rPr>
      </w:pPr>
      <w:r w:rsidRPr="004C51F2">
        <w:rPr>
          <w:rFonts w:ascii="Times New Roman" w:eastAsia="Times New Roman" w:hAnsi="Times New Roman"/>
          <w:color w:val="0D0D0D"/>
          <w:sz w:val="24"/>
          <w:szCs w:val="24"/>
          <w:shd w:val="clear" w:color="auto" w:fill="FFFFFF"/>
          <w:lang w:eastAsia="en-US"/>
        </w:rPr>
        <w:t>Loveland, I. (2018). </w:t>
      </w:r>
      <w:r w:rsidRPr="004C51F2">
        <w:rPr>
          <w:rFonts w:ascii="Times New Roman" w:eastAsia="Times New Roman" w:hAnsi="Times New Roman"/>
          <w:i/>
          <w:iCs/>
          <w:color w:val="0D0D0D"/>
          <w:sz w:val="24"/>
          <w:szCs w:val="24"/>
          <w:shd w:val="clear" w:color="auto" w:fill="FFFFFF"/>
          <w:lang w:eastAsia="en-US"/>
        </w:rPr>
        <w:t>Constitutional law, administrative law, and human rights: a critical introduction</w:t>
      </w:r>
      <w:r w:rsidRPr="004C51F2">
        <w:rPr>
          <w:rFonts w:ascii="Times New Roman" w:eastAsia="Times New Roman" w:hAnsi="Times New Roman"/>
          <w:color w:val="0D0D0D"/>
          <w:sz w:val="24"/>
          <w:szCs w:val="24"/>
          <w:shd w:val="clear" w:color="auto" w:fill="FFFFFF"/>
          <w:lang w:eastAsia="en-US"/>
        </w:rPr>
        <w:t>. Oxford University Press.</w:t>
      </w:r>
    </w:p>
    <w:bookmarkStart w:id="2" w:name="_Hlk97305133"/>
    <w:p w14:paraId="60D5AF42" w14:textId="3EB1E4D2" w:rsidR="003C0380" w:rsidRPr="0080210E" w:rsidRDefault="003C0380" w:rsidP="003C0380">
      <w:pPr>
        <w:pStyle w:val="author"/>
        <w:shd w:val="clear" w:color="auto" w:fill="FFFFFF"/>
        <w:spacing w:before="0" w:beforeAutospacing="0" w:after="0" w:afterAutospacing="0" w:line="285" w:lineRule="atLeast"/>
        <w:textAlignment w:val="baseline"/>
        <w:rPr>
          <w:rFonts w:ascii="inherit" w:hAnsi="inherit" w:cs="Noto Sans"/>
        </w:rPr>
      </w:pPr>
      <w:r w:rsidRPr="0080210E">
        <w:rPr>
          <w:rFonts w:ascii="inherit" w:hAnsi="inherit" w:cs="Noto Sans"/>
        </w:rPr>
        <w:fldChar w:fldCharType="begin"/>
      </w:r>
      <w:r w:rsidRPr="0080210E">
        <w:rPr>
          <w:rFonts w:ascii="inherit" w:hAnsi="inherit" w:cs="Noto Sans"/>
        </w:rPr>
        <w:instrText xml:space="preserve"> HYPERLINK "https://www.cambridge.org/core/search?filters%5BauthorTerms%5D=Graham%20Gee&amp;eventCode=SE-AU" </w:instrText>
      </w:r>
      <w:r w:rsidRPr="0080210E">
        <w:rPr>
          <w:rFonts w:ascii="inherit" w:hAnsi="inherit" w:cs="Noto Sans"/>
        </w:rPr>
        <w:fldChar w:fldCharType="separate"/>
      </w:r>
      <w:r w:rsidRPr="0080210E">
        <w:rPr>
          <w:rStyle w:val="author-name"/>
          <w:rFonts w:ascii="inherit" w:hAnsi="inherit" w:cs="Noto Sans"/>
          <w:bdr w:val="none" w:sz="0" w:space="0" w:color="auto" w:frame="1"/>
        </w:rPr>
        <w:t>Graham Gee</w:t>
      </w:r>
      <w:r w:rsidRPr="0080210E">
        <w:rPr>
          <w:rFonts w:ascii="inherit" w:hAnsi="inherit" w:cs="Noto Sans"/>
        </w:rPr>
        <w:fldChar w:fldCharType="end"/>
      </w:r>
      <w:bookmarkEnd w:id="2"/>
      <w:r w:rsidRPr="0080210E">
        <w:rPr>
          <w:rFonts w:ascii="inherit" w:hAnsi="inherit" w:cs="Noto Sans"/>
        </w:rPr>
        <w:t>, </w:t>
      </w:r>
      <w:r w:rsidRPr="0080210E">
        <w:rPr>
          <w:rStyle w:val="affiliation"/>
          <w:rFonts w:ascii="inherit" w:hAnsi="inherit" w:cs="Noto Sans"/>
          <w:i/>
          <w:iCs/>
          <w:bdr w:val="none" w:sz="0" w:space="0" w:color="auto" w:frame="1"/>
        </w:rPr>
        <w:t>University of Birmingham</w:t>
      </w:r>
      <w:r w:rsidRPr="0080210E">
        <w:rPr>
          <w:rStyle w:val="separator"/>
          <w:rFonts w:ascii="inherit" w:hAnsi="inherit" w:cs="Noto Sans"/>
          <w:bdr w:val="none" w:sz="0" w:space="0" w:color="auto" w:frame="1"/>
        </w:rPr>
        <w:t>,</w:t>
      </w:r>
      <w:r w:rsidRPr="0080210E">
        <w:rPr>
          <w:rFonts w:ascii="inherit" w:hAnsi="inherit" w:cs="Noto Sans"/>
        </w:rPr>
        <w:t> </w:t>
      </w:r>
      <w:hyperlink r:id="rId10" w:history="1">
        <w:r w:rsidRPr="0080210E">
          <w:rPr>
            <w:rStyle w:val="author-name"/>
            <w:rFonts w:ascii="inherit" w:hAnsi="inherit" w:cs="Noto Sans"/>
            <w:bdr w:val="none" w:sz="0" w:space="0" w:color="auto" w:frame="1"/>
          </w:rPr>
          <w:t>Robert Hazell</w:t>
        </w:r>
      </w:hyperlink>
      <w:r w:rsidRPr="0080210E">
        <w:rPr>
          <w:rFonts w:ascii="inherit" w:hAnsi="inherit" w:cs="Noto Sans"/>
        </w:rPr>
        <w:t>, </w:t>
      </w:r>
      <w:r w:rsidRPr="0080210E">
        <w:rPr>
          <w:rStyle w:val="affiliation"/>
          <w:rFonts w:ascii="inherit" w:hAnsi="inherit" w:cs="Noto Sans"/>
          <w:i/>
          <w:iCs/>
          <w:bdr w:val="none" w:sz="0" w:space="0" w:color="auto" w:frame="1"/>
        </w:rPr>
        <w:t>University College London</w:t>
      </w:r>
      <w:r w:rsidRPr="0080210E">
        <w:rPr>
          <w:rStyle w:val="separator"/>
          <w:rFonts w:ascii="inherit" w:hAnsi="inherit" w:cs="Noto Sans"/>
          <w:bdr w:val="none" w:sz="0" w:space="0" w:color="auto" w:frame="1"/>
        </w:rPr>
        <w:t>,</w:t>
      </w:r>
      <w:r w:rsidRPr="0080210E">
        <w:rPr>
          <w:rFonts w:ascii="inherit" w:hAnsi="inherit" w:cs="Noto Sans"/>
        </w:rPr>
        <w:t> </w:t>
      </w:r>
      <w:hyperlink r:id="rId11" w:history="1">
        <w:r w:rsidRPr="0080210E">
          <w:rPr>
            <w:rStyle w:val="author-name"/>
            <w:rFonts w:ascii="inherit" w:hAnsi="inherit" w:cs="Noto Sans"/>
            <w:bdr w:val="none" w:sz="0" w:space="0" w:color="auto" w:frame="1"/>
          </w:rPr>
          <w:t xml:space="preserve">Kate </w:t>
        </w:r>
        <w:r w:rsidR="00D349FA">
          <w:rPr>
            <w:rStyle w:val="author-name"/>
            <w:rFonts w:ascii="inherit" w:hAnsi="inherit" w:cs="Noto Sans"/>
            <w:bdr w:val="none" w:sz="0" w:space="0" w:color="auto" w:frame="1"/>
          </w:rPr>
          <w:t xml:space="preserve">          </w:t>
        </w:r>
        <w:r w:rsidRPr="0080210E">
          <w:rPr>
            <w:rStyle w:val="author-name"/>
            <w:rFonts w:ascii="inherit" w:hAnsi="inherit" w:cs="Noto Sans"/>
            <w:bdr w:val="none" w:sz="0" w:space="0" w:color="auto" w:frame="1"/>
          </w:rPr>
          <w:t>Malleson</w:t>
        </w:r>
      </w:hyperlink>
      <w:r w:rsidRPr="0080210E">
        <w:rPr>
          <w:rFonts w:ascii="inherit" w:hAnsi="inherit" w:cs="Noto Sans"/>
        </w:rPr>
        <w:t>, </w:t>
      </w:r>
      <w:r w:rsidRPr="0080210E">
        <w:rPr>
          <w:rStyle w:val="affiliation"/>
          <w:rFonts w:ascii="inherit" w:hAnsi="inherit" w:cs="Noto Sans"/>
          <w:i/>
          <w:iCs/>
          <w:bdr w:val="none" w:sz="0" w:space="0" w:color="auto" w:frame="1"/>
        </w:rPr>
        <w:t>Queen      Mary University of London</w:t>
      </w:r>
      <w:r w:rsidRPr="0080210E">
        <w:rPr>
          <w:rStyle w:val="separator"/>
          <w:rFonts w:ascii="inherit" w:hAnsi="inherit" w:cs="Noto Sans"/>
          <w:bdr w:val="none" w:sz="0" w:space="0" w:color="auto" w:frame="1"/>
        </w:rPr>
        <w:t>,</w:t>
      </w:r>
      <w:r w:rsidRPr="0080210E">
        <w:rPr>
          <w:rFonts w:ascii="inherit" w:hAnsi="inherit" w:cs="Noto Sans"/>
        </w:rPr>
        <w:t> </w:t>
      </w:r>
      <w:hyperlink r:id="rId12" w:history="1">
        <w:r w:rsidRPr="0080210E">
          <w:rPr>
            <w:rStyle w:val="author-name"/>
            <w:rFonts w:ascii="inherit" w:hAnsi="inherit" w:cs="Noto Sans"/>
            <w:bdr w:val="none" w:sz="0" w:space="0" w:color="auto" w:frame="1"/>
          </w:rPr>
          <w:t>Patrick O'Brien</w:t>
        </w:r>
      </w:hyperlink>
      <w:r w:rsidRPr="0080210E">
        <w:rPr>
          <w:rFonts w:ascii="inherit" w:hAnsi="inherit" w:cs="Noto Sans"/>
        </w:rPr>
        <w:t>, </w:t>
      </w:r>
      <w:r w:rsidRPr="0080210E">
        <w:rPr>
          <w:rStyle w:val="affiliation"/>
          <w:rFonts w:ascii="inherit" w:hAnsi="inherit" w:cs="Noto Sans"/>
          <w:i/>
          <w:iCs/>
          <w:bdr w:val="none" w:sz="0" w:space="0" w:color="auto" w:frame="1"/>
        </w:rPr>
        <w:t>London School of Economics and Political Science</w:t>
      </w:r>
    </w:p>
    <w:p w14:paraId="58C12CAD" w14:textId="05DBDE57" w:rsidR="008A20AA" w:rsidRPr="0080210E" w:rsidRDefault="008A20AA" w:rsidP="0045571C">
      <w:pPr>
        <w:spacing w:line="360" w:lineRule="auto"/>
        <w:jc w:val="both"/>
        <w:rPr>
          <w:rFonts w:ascii="Arial" w:hAnsi="Arial" w:cs="Arial"/>
          <w:b/>
          <w:bCs/>
          <w:sz w:val="24"/>
          <w:szCs w:val="24"/>
          <w:u w:val="single"/>
        </w:rPr>
      </w:pPr>
    </w:p>
    <w:p w14:paraId="5EED5BE3" w14:textId="52EAFAB7" w:rsidR="008A20AA" w:rsidRDefault="008A20AA" w:rsidP="0045571C">
      <w:pPr>
        <w:spacing w:line="360" w:lineRule="auto"/>
        <w:jc w:val="both"/>
        <w:rPr>
          <w:rFonts w:ascii="Arial" w:hAnsi="Arial" w:cs="Arial"/>
          <w:b/>
          <w:bCs/>
          <w:sz w:val="24"/>
          <w:szCs w:val="24"/>
          <w:u w:val="single"/>
        </w:rPr>
      </w:pPr>
    </w:p>
    <w:p w14:paraId="1BA123DC" w14:textId="0FE97F8C" w:rsidR="008A20AA" w:rsidRDefault="008A20AA" w:rsidP="0045571C">
      <w:pPr>
        <w:spacing w:line="360" w:lineRule="auto"/>
        <w:jc w:val="both"/>
        <w:rPr>
          <w:rFonts w:ascii="Arial" w:hAnsi="Arial" w:cs="Arial"/>
          <w:b/>
          <w:bCs/>
          <w:sz w:val="24"/>
          <w:szCs w:val="24"/>
          <w:u w:val="single"/>
        </w:rPr>
      </w:pPr>
    </w:p>
    <w:p w14:paraId="0BCEE26C" w14:textId="1AD1046E" w:rsidR="008A20AA" w:rsidRDefault="008A20AA" w:rsidP="0045571C">
      <w:pPr>
        <w:spacing w:line="360" w:lineRule="auto"/>
        <w:jc w:val="both"/>
        <w:rPr>
          <w:rFonts w:ascii="Arial" w:hAnsi="Arial" w:cs="Arial"/>
          <w:b/>
          <w:bCs/>
          <w:sz w:val="24"/>
          <w:szCs w:val="24"/>
          <w:u w:val="single"/>
        </w:rPr>
      </w:pPr>
    </w:p>
    <w:p w14:paraId="5FA3B678" w14:textId="77777777" w:rsidR="008A20AA" w:rsidRPr="0045571C" w:rsidRDefault="008A20AA" w:rsidP="0045571C">
      <w:pPr>
        <w:spacing w:line="360" w:lineRule="auto"/>
        <w:jc w:val="both"/>
        <w:rPr>
          <w:rFonts w:ascii="Arial" w:hAnsi="Arial" w:cs="Arial"/>
          <w:b/>
          <w:bCs/>
          <w:sz w:val="24"/>
          <w:szCs w:val="24"/>
          <w:u w:val="single"/>
        </w:rPr>
      </w:pPr>
    </w:p>
    <w:sectPr w:rsidR="008A20AA" w:rsidRPr="0045571C" w:rsidSect="006E01E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BA530" w14:textId="77777777" w:rsidR="0056778D" w:rsidRDefault="0056778D">
      <w:pPr>
        <w:spacing w:line="240" w:lineRule="auto"/>
      </w:pPr>
      <w:r>
        <w:separator/>
      </w:r>
    </w:p>
  </w:endnote>
  <w:endnote w:type="continuationSeparator" w:id="0">
    <w:p w14:paraId="218D840E" w14:textId="77777777" w:rsidR="0056778D" w:rsidRDefault="005677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Noto Sans">
    <w:charset w:val="00"/>
    <w:family w:val="swiss"/>
    <w:pitch w:val="variable"/>
    <w:sig w:usb0="E00082FF" w:usb1="400078FF" w:usb2="00000021"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4742" w14:textId="77777777" w:rsidR="006E01E2" w:rsidRDefault="005C7004">
    <w:pPr>
      <w:pStyle w:val="Footer"/>
      <w:jc w:val="center"/>
    </w:pPr>
    <w:r>
      <w:fldChar w:fldCharType="begin"/>
    </w:r>
    <w:r>
      <w:instrText xml:space="preserve"> PAGE   \* MERGEFORMAT </w:instrText>
    </w:r>
    <w:r>
      <w:fldChar w:fldCharType="separate"/>
    </w:r>
    <w:r w:rsidR="00161006">
      <w:rPr>
        <w:noProof/>
      </w:rPr>
      <w:t>7</w:t>
    </w:r>
    <w:r>
      <w:rPr>
        <w:noProof/>
      </w:rPr>
      <w:fldChar w:fldCharType="end"/>
    </w:r>
  </w:p>
  <w:p w14:paraId="52985EEE" w14:textId="77777777" w:rsidR="006E01E2" w:rsidRDefault="006E0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EA946" w14:textId="77777777" w:rsidR="0056778D" w:rsidRDefault="0056778D">
      <w:pPr>
        <w:spacing w:after="0"/>
      </w:pPr>
      <w:r>
        <w:separator/>
      </w:r>
    </w:p>
  </w:footnote>
  <w:footnote w:type="continuationSeparator" w:id="0">
    <w:p w14:paraId="331CBC3E" w14:textId="77777777" w:rsidR="0056778D" w:rsidRDefault="0056778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multilevel"/>
    <w:tmpl w:val="0000000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5D43A69"/>
    <w:multiLevelType w:val="hybridMultilevel"/>
    <w:tmpl w:val="2C1215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377C9"/>
    <w:multiLevelType w:val="hybridMultilevel"/>
    <w:tmpl w:val="4588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D6C47"/>
    <w:multiLevelType w:val="hybridMultilevel"/>
    <w:tmpl w:val="7DD2767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C60D89"/>
    <w:multiLevelType w:val="hybridMultilevel"/>
    <w:tmpl w:val="26B40B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AB1CAF"/>
    <w:multiLevelType w:val="multilevel"/>
    <w:tmpl w:val="000000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22D369B"/>
    <w:multiLevelType w:val="hybridMultilevel"/>
    <w:tmpl w:val="CEB8FE1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DB429B"/>
    <w:multiLevelType w:val="multilevel"/>
    <w:tmpl w:val="EDD80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7A1538"/>
    <w:multiLevelType w:val="hybridMultilevel"/>
    <w:tmpl w:val="76B6800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286538"/>
    <w:multiLevelType w:val="hybridMultilevel"/>
    <w:tmpl w:val="D924D1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BF0F1B"/>
    <w:multiLevelType w:val="hybridMultilevel"/>
    <w:tmpl w:val="4B2C57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D30B22"/>
    <w:multiLevelType w:val="hybridMultilevel"/>
    <w:tmpl w:val="CF36E0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055AC9"/>
    <w:multiLevelType w:val="hybridMultilevel"/>
    <w:tmpl w:val="257ECE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46190E"/>
    <w:multiLevelType w:val="hybridMultilevel"/>
    <w:tmpl w:val="FB6276CE"/>
    <w:lvl w:ilvl="0" w:tplc="2F145A2C">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912C91"/>
    <w:multiLevelType w:val="hybridMultilevel"/>
    <w:tmpl w:val="EAAA1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8840BD"/>
    <w:multiLevelType w:val="hybridMultilevel"/>
    <w:tmpl w:val="95B4A3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655457"/>
    <w:multiLevelType w:val="hybridMultilevel"/>
    <w:tmpl w:val="C98CB5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1A7E96"/>
    <w:multiLevelType w:val="hybridMultilevel"/>
    <w:tmpl w:val="4BEAD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876983"/>
    <w:multiLevelType w:val="hybridMultilevel"/>
    <w:tmpl w:val="1E88B0A0"/>
    <w:lvl w:ilvl="0" w:tplc="08090001">
      <w:start w:val="1"/>
      <w:numFmt w:val="bullet"/>
      <w:lvlText w:val=""/>
      <w:lvlJc w:val="left"/>
      <w:pPr>
        <w:ind w:left="1110" w:hanging="360"/>
      </w:pPr>
      <w:rPr>
        <w:rFonts w:ascii="Symbol" w:hAnsi="Symbol" w:hint="default"/>
      </w:rPr>
    </w:lvl>
    <w:lvl w:ilvl="1" w:tplc="08090003" w:tentative="1">
      <w:start w:val="1"/>
      <w:numFmt w:val="bullet"/>
      <w:lvlText w:val="o"/>
      <w:lvlJc w:val="left"/>
      <w:pPr>
        <w:ind w:left="1830" w:hanging="360"/>
      </w:pPr>
      <w:rPr>
        <w:rFonts w:ascii="Courier New" w:hAnsi="Courier New" w:cs="Courier New" w:hint="default"/>
      </w:rPr>
    </w:lvl>
    <w:lvl w:ilvl="2" w:tplc="08090005" w:tentative="1">
      <w:start w:val="1"/>
      <w:numFmt w:val="bullet"/>
      <w:lvlText w:val=""/>
      <w:lvlJc w:val="left"/>
      <w:pPr>
        <w:ind w:left="2550" w:hanging="360"/>
      </w:pPr>
      <w:rPr>
        <w:rFonts w:ascii="Wingdings" w:hAnsi="Wingdings" w:hint="default"/>
      </w:rPr>
    </w:lvl>
    <w:lvl w:ilvl="3" w:tplc="08090001" w:tentative="1">
      <w:start w:val="1"/>
      <w:numFmt w:val="bullet"/>
      <w:lvlText w:val=""/>
      <w:lvlJc w:val="left"/>
      <w:pPr>
        <w:ind w:left="3270" w:hanging="360"/>
      </w:pPr>
      <w:rPr>
        <w:rFonts w:ascii="Symbol" w:hAnsi="Symbol" w:hint="default"/>
      </w:rPr>
    </w:lvl>
    <w:lvl w:ilvl="4" w:tplc="08090003" w:tentative="1">
      <w:start w:val="1"/>
      <w:numFmt w:val="bullet"/>
      <w:lvlText w:val="o"/>
      <w:lvlJc w:val="left"/>
      <w:pPr>
        <w:ind w:left="3990" w:hanging="360"/>
      </w:pPr>
      <w:rPr>
        <w:rFonts w:ascii="Courier New" w:hAnsi="Courier New" w:cs="Courier New" w:hint="default"/>
      </w:rPr>
    </w:lvl>
    <w:lvl w:ilvl="5" w:tplc="08090005" w:tentative="1">
      <w:start w:val="1"/>
      <w:numFmt w:val="bullet"/>
      <w:lvlText w:val=""/>
      <w:lvlJc w:val="left"/>
      <w:pPr>
        <w:ind w:left="4710" w:hanging="360"/>
      </w:pPr>
      <w:rPr>
        <w:rFonts w:ascii="Wingdings" w:hAnsi="Wingdings" w:hint="default"/>
      </w:rPr>
    </w:lvl>
    <w:lvl w:ilvl="6" w:tplc="08090001" w:tentative="1">
      <w:start w:val="1"/>
      <w:numFmt w:val="bullet"/>
      <w:lvlText w:val=""/>
      <w:lvlJc w:val="left"/>
      <w:pPr>
        <w:ind w:left="5430" w:hanging="360"/>
      </w:pPr>
      <w:rPr>
        <w:rFonts w:ascii="Symbol" w:hAnsi="Symbol" w:hint="default"/>
      </w:rPr>
    </w:lvl>
    <w:lvl w:ilvl="7" w:tplc="08090003" w:tentative="1">
      <w:start w:val="1"/>
      <w:numFmt w:val="bullet"/>
      <w:lvlText w:val="o"/>
      <w:lvlJc w:val="left"/>
      <w:pPr>
        <w:ind w:left="6150" w:hanging="360"/>
      </w:pPr>
      <w:rPr>
        <w:rFonts w:ascii="Courier New" w:hAnsi="Courier New" w:cs="Courier New" w:hint="default"/>
      </w:rPr>
    </w:lvl>
    <w:lvl w:ilvl="8" w:tplc="08090005" w:tentative="1">
      <w:start w:val="1"/>
      <w:numFmt w:val="bullet"/>
      <w:lvlText w:val=""/>
      <w:lvlJc w:val="left"/>
      <w:pPr>
        <w:ind w:left="6870" w:hanging="360"/>
      </w:pPr>
      <w:rPr>
        <w:rFonts w:ascii="Wingdings" w:hAnsi="Wingdings" w:hint="default"/>
      </w:rPr>
    </w:lvl>
  </w:abstractNum>
  <w:abstractNum w:abstractNumId="20" w15:restartNumberingAfterBreak="0">
    <w:nsid w:val="6A8540D7"/>
    <w:multiLevelType w:val="hybridMultilevel"/>
    <w:tmpl w:val="8BA4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5136F8"/>
    <w:multiLevelType w:val="hybridMultilevel"/>
    <w:tmpl w:val="191CC8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7122BC"/>
    <w:multiLevelType w:val="hybridMultilevel"/>
    <w:tmpl w:val="86003D0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16"/>
  </w:num>
  <w:num w:numId="5">
    <w:abstractNumId w:val="4"/>
  </w:num>
  <w:num w:numId="6">
    <w:abstractNumId w:val="10"/>
  </w:num>
  <w:num w:numId="7">
    <w:abstractNumId w:val="11"/>
  </w:num>
  <w:num w:numId="8">
    <w:abstractNumId w:val="13"/>
  </w:num>
  <w:num w:numId="9">
    <w:abstractNumId w:val="2"/>
  </w:num>
  <w:num w:numId="10">
    <w:abstractNumId w:val="17"/>
  </w:num>
  <w:num w:numId="11">
    <w:abstractNumId w:val="12"/>
  </w:num>
  <w:num w:numId="12">
    <w:abstractNumId w:val="5"/>
  </w:num>
  <w:num w:numId="13">
    <w:abstractNumId w:val="22"/>
  </w:num>
  <w:num w:numId="14">
    <w:abstractNumId w:val="14"/>
  </w:num>
  <w:num w:numId="15">
    <w:abstractNumId w:val="9"/>
  </w:num>
  <w:num w:numId="16">
    <w:abstractNumId w:val="21"/>
  </w:num>
  <w:num w:numId="17">
    <w:abstractNumId w:val="7"/>
  </w:num>
  <w:num w:numId="18">
    <w:abstractNumId w:val="20"/>
  </w:num>
  <w:num w:numId="19">
    <w:abstractNumId w:val="18"/>
  </w:num>
  <w:num w:numId="20">
    <w:abstractNumId w:val="19"/>
  </w:num>
  <w:num w:numId="21">
    <w:abstractNumId w:val="3"/>
  </w:num>
  <w:num w:numId="22">
    <w:abstractNumId w:val="15"/>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B9F"/>
    <w:rsid w:val="00000A17"/>
    <w:rsid w:val="00013B74"/>
    <w:rsid w:val="000338DC"/>
    <w:rsid w:val="0004707E"/>
    <w:rsid w:val="00047C42"/>
    <w:rsid w:val="00051C28"/>
    <w:rsid w:val="0008467D"/>
    <w:rsid w:val="0009596A"/>
    <w:rsid w:val="000B2E04"/>
    <w:rsid w:val="000B7762"/>
    <w:rsid w:val="000C63A9"/>
    <w:rsid w:val="000C7B55"/>
    <w:rsid w:val="000D1000"/>
    <w:rsid w:val="000D44F9"/>
    <w:rsid w:val="001035F3"/>
    <w:rsid w:val="00106F06"/>
    <w:rsid w:val="001075F2"/>
    <w:rsid w:val="00110997"/>
    <w:rsid w:val="00132B50"/>
    <w:rsid w:val="001331D7"/>
    <w:rsid w:val="00134D55"/>
    <w:rsid w:val="0014386E"/>
    <w:rsid w:val="00150C35"/>
    <w:rsid w:val="001565A9"/>
    <w:rsid w:val="00161006"/>
    <w:rsid w:val="001644B1"/>
    <w:rsid w:val="00191F6F"/>
    <w:rsid w:val="001B1A2C"/>
    <w:rsid w:val="001B5620"/>
    <w:rsid w:val="001C02FA"/>
    <w:rsid w:val="001D3573"/>
    <w:rsid w:val="001E47A1"/>
    <w:rsid w:val="001E4C4C"/>
    <w:rsid w:val="001F5772"/>
    <w:rsid w:val="001F7F3B"/>
    <w:rsid w:val="00200F76"/>
    <w:rsid w:val="002144D0"/>
    <w:rsid w:val="00241453"/>
    <w:rsid w:val="00242E8C"/>
    <w:rsid w:val="00251A4D"/>
    <w:rsid w:val="00263952"/>
    <w:rsid w:val="00270795"/>
    <w:rsid w:val="00271759"/>
    <w:rsid w:val="00275B44"/>
    <w:rsid w:val="00280E3F"/>
    <w:rsid w:val="00280EC4"/>
    <w:rsid w:val="002870BC"/>
    <w:rsid w:val="00294B53"/>
    <w:rsid w:val="00297CF6"/>
    <w:rsid w:val="002B262A"/>
    <w:rsid w:val="002D718B"/>
    <w:rsid w:val="002E42F0"/>
    <w:rsid w:val="002F4454"/>
    <w:rsid w:val="00303E12"/>
    <w:rsid w:val="00306D59"/>
    <w:rsid w:val="00323FBC"/>
    <w:rsid w:val="0032641C"/>
    <w:rsid w:val="0033619B"/>
    <w:rsid w:val="0033769B"/>
    <w:rsid w:val="00353A8C"/>
    <w:rsid w:val="00380D60"/>
    <w:rsid w:val="00381052"/>
    <w:rsid w:val="00384716"/>
    <w:rsid w:val="00392452"/>
    <w:rsid w:val="003954CD"/>
    <w:rsid w:val="003A3087"/>
    <w:rsid w:val="003A75A2"/>
    <w:rsid w:val="003B3AF2"/>
    <w:rsid w:val="003B4529"/>
    <w:rsid w:val="003C0380"/>
    <w:rsid w:val="003D2409"/>
    <w:rsid w:val="003D6C8E"/>
    <w:rsid w:val="003F2A1F"/>
    <w:rsid w:val="0040469A"/>
    <w:rsid w:val="004179C4"/>
    <w:rsid w:val="00437EDA"/>
    <w:rsid w:val="00445017"/>
    <w:rsid w:val="0045571C"/>
    <w:rsid w:val="00456AB6"/>
    <w:rsid w:val="00460111"/>
    <w:rsid w:val="00461F96"/>
    <w:rsid w:val="004705AE"/>
    <w:rsid w:val="00473BFD"/>
    <w:rsid w:val="004806F9"/>
    <w:rsid w:val="00490732"/>
    <w:rsid w:val="004921B1"/>
    <w:rsid w:val="00495500"/>
    <w:rsid w:val="004A1ACC"/>
    <w:rsid w:val="004A6FFF"/>
    <w:rsid w:val="004A70BD"/>
    <w:rsid w:val="004B23A2"/>
    <w:rsid w:val="004B45B4"/>
    <w:rsid w:val="004B4D15"/>
    <w:rsid w:val="004C0E50"/>
    <w:rsid w:val="004C63E0"/>
    <w:rsid w:val="004D37D3"/>
    <w:rsid w:val="00500F55"/>
    <w:rsid w:val="005074EF"/>
    <w:rsid w:val="005141DA"/>
    <w:rsid w:val="00523833"/>
    <w:rsid w:val="00526117"/>
    <w:rsid w:val="005457BA"/>
    <w:rsid w:val="005604F2"/>
    <w:rsid w:val="00564623"/>
    <w:rsid w:val="00565122"/>
    <w:rsid w:val="00567645"/>
    <w:rsid w:val="0056778D"/>
    <w:rsid w:val="00575390"/>
    <w:rsid w:val="00577D32"/>
    <w:rsid w:val="00581714"/>
    <w:rsid w:val="0058402D"/>
    <w:rsid w:val="005857D7"/>
    <w:rsid w:val="0058662A"/>
    <w:rsid w:val="00592B25"/>
    <w:rsid w:val="005A1D3E"/>
    <w:rsid w:val="005B6E25"/>
    <w:rsid w:val="005C04D8"/>
    <w:rsid w:val="005C27A3"/>
    <w:rsid w:val="005C7004"/>
    <w:rsid w:val="005D40C4"/>
    <w:rsid w:val="005F433E"/>
    <w:rsid w:val="00607F70"/>
    <w:rsid w:val="006241A9"/>
    <w:rsid w:val="00634DF5"/>
    <w:rsid w:val="006356B9"/>
    <w:rsid w:val="0066384C"/>
    <w:rsid w:val="00674BB1"/>
    <w:rsid w:val="00677C11"/>
    <w:rsid w:val="00681FE7"/>
    <w:rsid w:val="00687B19"/>
    <w:rsid w:val="00690DA9"/>
    <w:rsid w:val="006A05C2"/>
    <w:rsid w:val="006B0AFD"/>
    <w:rsid w:val="006C1625"/>
    <w:rsid w:val="006E01E2"/>
    <w:rsid w:val="006E1E6C"/>
    <w:rsid w:val="006E2754"/>
    <w:rsid w:val="006E3814"/>
    <w:rsid w:val="006E6C5D"/>
    <w:rsid w:val="006E709D"/>
    <w:rsid w:val="006F0B36"/>
    <w:rsid w:val="006F43F2"/>
    <w:rsid w:val="007000E3"/>
    <w:rsid w:val="00701EB9"/>
    <w:rsid w:val="00701FB8"/>
    <w:rsid w:val="00731B1D"/>
    <w:rsid w:val="00742991"/>
    <w:rsid w:val="0074579F"/>
    <w:rsid w:val="00751627"/>
    <w:rsid w:val="0075478F"/>
    <w:rsid w:val="00754F0C"/>
    <w:rsid w:val="00756FA4"/>
    <w:rsid w:val="00766639"/>
    <w:rsid w:val="00777B9F"/>
    <w:rsid w:val="00782B30"/>
    <w:rsid w:val="0079551E"/>
    <w:rsid w:val="007A5A63"/>
    <w:rsid w:val="007B0CAB"/>
    <w:rsid w:val="007B433D"/>
    <w:rsid w:val="007D04B9"/>
    <w:rsid w:val="007F0B73"/>
    <w:rsid w:val="007F5489"/>
    <w:rsid w:val="0080210E"/>
    <w:rsid w:val="00812026"/>
    <w:rsid w:val="008173FF"/>
    <w:rsid w:val="008254A9"/>
    <w:rsid w:val="008303E3"/>
    <w:rsid w:val="008352D2"/>
    <w:rsid w:val="00841C6D"/>
    <w:rsid w:val="00853244"/>
    <w:rsid w:val="00867106"/>
    <w:rsid w:val="00896DBC"/>
    <w:rsid w:val="008A20AA"/>
    <w:rsid w:val="008A7D5D"/>
    <w:rsid w:val="008C3BE8"/>
    <w:rsid w:val="008D323C"/>
    <w:rsid w:val="008E1B55"/>
    <w:rsid w:val="008E53BE"/>
    <w:rsid w:val="008E6683"/>
    <w:rsid w:val="008F5ED9"/>
    <w:rsid w:val="008F761B"/>
    <w:rsid w:val="00901F49"/>
    <w:rsid w:val="00904017"/>
    <w:rsid w:val="009040DB"/>
    <w:rsid w:val="00905D1B"/>
    <w:rsid w:val="00913101"/>
    <w:rsid w:val="00916AEB"/>
    <w:rsid w:val="00917300"/>
    <w:rsid w:val="00925711"/>
    <w:rsid w:val="00932D7D"/>
    <w:rsid w:val="0094362D"/>
    <w:rsid w:val="00950200"/>
    <w:rsid w:val="00952A54"/>
    <w:rsid w:val="009548E7"/>
    <w:rsid w:val="00967A37"/>
    <w:rsid w:val="00967B5E"/>
    <w:rsid w:val="00985079"/>
    <w:rsid w:val="00996951"/>
    <w:rsid w:val="009B08EE"/>
    <w:rsid w:val="009E143F"/>
    <w:rsid w:val="009F015A"/>
    <w:rsid w:val="009F3090"/>
    <w:rsid w:val="009F6668"/>
    <w:rsid w:val="009F7D02"/>
    <w:rsid w:val="00A03B6E"/>
    <w:rsid w:val="00A047C1"/>
    <w:rsid w:val="00A111AF"/>
    <w:rsid w:val="00A2380A"/>
    <w:rsid w:val="00A2700E"/>
    <w:rsid w:val="00A4462D"/>
    <w:rsid w:val="00A54643"/>
    <w:rsid w:val="00A76179"/>
    <w:rsid w:val="00A809CA"/>
    <w:rsid w:val="00A809F2"/>
    <w:rsid w:val="00A866C2"/>
    <w:rsid w:val="00AA0378"/>
    <w:rsid w:val="00AA792D"/>
    <w:rsid w:val="00AA79A3"/>
    <w:rsid w:val="00AC5AEC"/>
    <w:rsid w:val="00AC6417"/>
    <w:rsid w:val="00AD1B00"/>
    <w:rsid w:val="00AD3365"/>
    <w:rsid w:val="00AD536C"/>
    <w:rsid w:val="00AE5927"/>
    <w:rsid w:val="00AE5BF8"/>
    <w:rsid w:val="00B00ACB"/>
    <w:rsid w:val="00B13B04"/>
    <w:rsid w:val="00B34D65"/>
    <w:rsid w:val="00B5301B"/>
    <w:rsid w:val="00B54611"/>
    <w:rsid w:val="00B6549D"/>
    <w:rsid w:val="00B66C8A"/>
    <w:rsid w:val="00B7033E"/>
    <w:rsid w:val="00B72B2F"/>
    <w:rsid w:val="00BA4182"/>
    <w:rsid w:val="00BB49BB"/>
    <w:rsid w:val="00BC2220"/>
    <w:rsid w:val="00BF6A4F"/>
    <w:rsid w:val="00C01857"/>
    <w:rsid w:val="00C03442"/>
    <w:rsid w:val="00C06A5C"/>
    <w:rsid w:val="00C14768"/>
    <w:rsid w:val="00C2452A"/>
    <w:rsid w:val="00C27B4C"/>
    <w:rsid w:val="00C4780D"/>
    <w:rsid w:val="00C5786A"/>
    <w:rsid w:val="00C63841"/>
    <w:rsid w:val="00C71C29"/>
    <w:rsid w:val="00C82FAF"/>
    <w:rsid w:val="00CB75A0"/>
    <w:rsid w:val="00CC79FF"/>
    <w:rsid w:val="00CD0554"/>
    <w:rsid w:val="00CE43F5"/>
    <w:rsid w:val="00CF675D"/>
    <w:rsid w:val="00D03F2D"/>
    <w:rsid w:val="00D1150A"/>
    <w:rsid w:val="00D124D6"/>
    <w:rsid w:val="00D17D5F"/>
    <w:rsid w:val="00D224C3"/>
    <w:rsid w:val="00D3237E"/>
    <w:rsid w:val="00D349FA"/>
    <w:rsid w:val="00D410A0"/>
    <w:rsid w:val="00D4305F"/>
    <w:rsid w:val="00D46355"/>
    <w:rsid w:val="00D56823"/>
    <w:rsid w:val="00D6366F"/>
    <w:rsid w:val="00D675B7"/>
    <w:rsid w:val="00D83FE7"/>
    <w:rsid w:val="00D902AA"/>
    <w:rsid w:val="00D94931"/>
    <w:rsid w:val="00D97972"/>
    <w:rsid w:val="00DB1ECD"/>
    <w:rsid w:val="00DB212B"/>
    <w:rsid w:val="00DB3362"/>
    <w:rsid w:val="00DB7D9E"/>
    <w:rsid w:val="00DD7C88"/>
    <w:rsid w:val="00DE3FB9"/>
    <w:rsid w:val="00DE5E94"/>
    <w:rsid w:val="00DF1F36"/>
    <w:rsid w:val="00DF2F84"/>
    <w:rsid w:val="00DF6C9D"/>
    <w:rsid w:val="00E03AC5"/>
    <w:rsid w:val="00E21CFA"/>
    <w:rsid w:val="00E30422"/>
    <w:rsid w:val="00E33081"/>
    <w:rsid w:val="00E37681"/>
    <w:rsid w:val="00E4117D"/>
    <w:rsid w:val="00E56962"/>
    <w:rsid w:val="00E74F4F"/>
    <w:rsid w:val="00E80B0B"/>
    <w:rsid w:val="00E862E8"/>
    <w:rsid w:val="00E92118"/>
    <w:rsid w:val="00E953A4"/>
    <w:rsid w:val="00EC19B0"/>
    <w:rsid w:val="00EE0A74"/>
    <w:rsid w:val="00EF58DE"/>
    <w:rsid w:val="00EF79B0"/>
    <w:rsid w:val="00F053C8"/>
    <w:rsid w:val="00F05551"/>
    <w:rsid w:val="00F118CE"/>
    <w:rsid w:val="00F20089"/>
    <w:rsid w:val="00F25C7D"/>
    <w:rsid w:val="00F80510"/>
    <w:rsid w:val="00F80C06"/>
    <w:rsid w:val="00F84290"/>
    <w:rsid w:val="00F86067"/>
    <w:rsid w:val="00F90DB8"/>
    <w:rsid w:val="00F910A0"/>
    <w:rsid w:val="00FB59B2"/>
    <w:rsid w:val="00FB7022"/>
    <w:rsid w:val="00FC1A5C"/>
    <w:rsid w:val="00FD3B52"/>
    <w:rsid w:val="00FE22B7"/>
    <w:rsid w:val="00FE527D"/>
    <w:rsid w:val="00FF26C0"/>
    <w:rsid w:val="00FF2A32"/>
    <w:rsid w:val="027260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51D110"/>
  <w15:docId w15:val="{34C9642C-E19B-406B-B5A4-50D7D978F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12026"/>
    <w:pPr>
      <w:spacing w:after="200" w:line="276" w:lineRule="auto"/>
    </w:pPr>
    <w:rPr>
      <w:sz w:val="22"/>
      <w:szCs w:val="22"/>
      <w:lang w:val="en-US" w:eastAsia="zh-CN"/>
    </w:rPr>
  </w:style>
  <w:style w:type="paragraph" w:styleId="Heading1">
    <w:name w:val="heading 1"/>
    <w:basedOn w:val="Normal"/>
    <w:next w:val="Normal"/>
    <w:link w:val="Heading1Char"/>
    <w:uiPriority w:val="9"/>
    <w:qFormat/>
    <w:rsid w:val="008F761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8F761B"/>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2026"/>
    <w:pPr>
      <w:ind w:left="720"/>
      <w:contextualSpacing/>
    </w:pPr>
  </w:style>
  <w:style w:type="character" w:customStyle="1" w:styleId="Heading1Char">
    <w:name w:val="Heading 1 Char"/>
    <w:link w:val="Heading1"/>
    <w:uiPriority w:val="9"/>
    <w:rsid w:val="008F761B"/>
    <w:rPr>
      <w:rFonts w:ascii="Cambria" w:eastAsia="SimSun" w:hAnsi="Cambria" w:cs="Times New Roman"/>
      <w:b/>
      <w:bCs/>
      <w:kern w:val="32"/>
      <w:sz w:val="32"/>
      <w:szCs w:val="32"/>
      <w:lang w:val="en-US" w:eastAsia="zh-CN"/>
    </w:rPr>
  </w:style>
  <w:style w:type="character" w:customStyle="1" w:styleId="Heading2Char">
    <w:name w:val="Heading 2 Char"/>
    <w:link w:val="Heading2"/>
    <w:rsid w:val="008F761B"/>
    <w:rPr>
      <w:rFonts w:ascii="Cambria" w:eastAsia="SimSun" w:hAnsi="Cambria" w:cs="Times New Roman"/>
      <w:b/>
      <w:bCs/>
      <w:i/>
      <w:iCs/>
      <w:sz w:val="28"/>
      <w:szCs w:val="28"/>
      <w:lang w:val="en-US" w:eastAsia="zh-CN"/>
    </w:rPr>
  </w:style>
  <w:style w:type="paragraph" w:styleId="NormalWeb">
    <w:name w:val="Normal (Web)"/>
    <w:basedOn w:val="Normal"/>
    <w:qFormat/>
    <w:rsid w:val="008F761B"/>
    <w:rPr>
      <w:rFonts w:ascii="Times New Roman" w:hAnsi="Times New Roman"/>
      <w:sz w:val="24"/>
      <w:szCs w:val="24"/>
    </w:rPr>
  </w:style>
  <w:style w:type="paragraph" w:styleId="TOCHeading">
    <w:name w:val="TOC Heading"/>
    <w:basedOn w:val="Heading1"/>
    <w:next w:val="Normal"/>
    <w:uiPriority w:val="39"/>
    <w:semiHidden/>
    <w:unhideWhenUsed/>
    <w:qFormat/>
    <w:rsid w:val="006E01E2"/>
    <w:pPr>
      <w:keepLines/>
      <w:spacing w:before="480" w:after="0"/>
      <w:outlineLvl w:val="9"/>
    </w:pPr>
    <w:rPr>
      <w:color w:val="365F91"/>
      <w:kern w:val="0"/>
      <w:sz w:val="28"/>
      <w:szCs w:val="28"/>
      <w:lang w:eastAsia="en-US"/>
    </w:rPr>
  </w:style>
  <w:style w:type="paragraph" w:styleId="TOC1">
    <w:name w:val="toc 1"/>
    <w:basedOn w:val="Normal"/>
    <w:next w:val="Normal"/>
    <w:autoRedefine/>
    <w:uiPriority w:val="39"/>
    <w:rsid w:val="00A2380A"/>
    <w:pPr>
      <w:tabs>
        <w:tab w:val="right" w:leader="dot" w:pos="9350"/>
      </w:tabs>
    </w:pPr>
    <w:rPr>
      <w:rFonts w:asciiTheme="minorHAnsi" w:hAnsiTheme="minorHAnsi" w:cstheme="minorHAnsi"/>
      <w:b/>
      <w:bCs/>
      <w:noProof/>
      <w:color w:val="1F497D" w:themeColor="text2"/>
      <w:sz w:val="28"/>
      <w:szCs w:val="28"/>
    </w:rPr>
  </w:style>
  <w:style w:type="paragraph" w:styleId="TOC2">
    <w:name w:val="toc 2"/>
    <w:basedOn w:val="Normal"/>
    <w:next w:val="Normal"/>
    <w:autoRedefine/>
    <w:uiPriority w:val="39"/>
    <w:rsid w:val="006E01E2"/>
    <w:pPr>
      <w:ind w:left="220"/>
    </w:pPr>
  </w:style>
  <w:style w:type="character" w:styleId="Hyperlink">
    <w:name w:val="Hyperlink"/>
    <w:uiPriority w:val="99"/>
    <w:unhideWhenUsed/>
    <w:rsid w:val="006E01E2"/>
    <w:rPr>
      <w:color w:val="0000FF"/>
      <w:u w:val="single"/>
    </w:rPr>
  </w:style>
  <w:style w:type="paragraph" w:styleId="Header">
    <w:name w:val="header"/>
    <w:basedOn w:val="Normal"/>
    <w:link w:val="HeaderChar"/>
    <w:rsid w:val="006E01E2"/>
    <w:pPr>
      <w:tabs>
        <w:tab w:val="center" w:pos="4680"/>
        <w:tab w:val="right" w:pos="9360"/>
      </w:tabs>
    </w:pPr>
  </w:style>
  <w:style w:type="character" w:customStyle="1" w:styleId="HeaderChar">
    <w:name w:val="Header Char"/>
    <w:link w:val="Header"/>
    <w:rsid w:val="006E01E2"/>
    <w:rPr>
      <w:sz w:val="22"/>
      <w:szCs w:val="22"/>
      <w:lang w:val="en-US" w:eastAsia="zh-CN"/>
    </w:rPr>
  </w:style>
  <w:style w:type="paragraph" w:styleId="Footer">
    <w:name w:val="footer"/>
    <w:basedOn w:val="Normal"/>
    <w:link w:val="FooterChar"/>
    <w:uiPriority w:val="99"/>
    <w:rsid w:val="006E01E2"/>
    <w:pPr>
      <w:tabs>
        <w:tab w:val="center" w:pos="4680"/>
        <w:tab w:val="right" w:pos="9360"/>
      </w:tabs>
    </w:pPr>
  </w:style>
  <w:style w:type="character" w:customStyle="1" w:styleId="FooterChar">
    <w:name w:val="Footer Char"/>
    <w:link w:val="Footer"/>
    <w:uiPriority w:val="99"/>
    <w:rsid w:val="006E01E2"/>
    <w:rPr>
      <w:sz w:val="22"/>
      <w:szCs w:val="22"/>
      <w:lang w:val="en-US" w:eastAsia="zh-CN"/>
    </w:rPr>
  </w:style>
  <w:style w:type="paragraph" w:styleId="Bibliography">
    <w:name w:val="Bibliography"/>
    <w:basedOn w:val="Normal"/>
    <w:next w:val="Normal"/>
    <w:uiPriority w:val="37"/>
    <w:unhideWhenUsed/>
    <w:rsid w:val="007B0CAB"/>
  </w:style>
  <w:style w:type="character" w:styleId="UnresolvedMention">
    <w:name w:val="Unresolved Mention"/>
    <w:basedOn w:val="DefaultParagraphFont"/>
    <w:uiPriority w:val="99"/>
    <w:semiHidden/>
    <w:unhideWhenUsed/>
    <w:rsid w:val="006E6C5D"/>
    <w:rPr>
      <w:color w:val="605E5C"/>
      <w:shd w:val="clear" w:color="auto" w:fill="E1DFDD"/>
    </w:rPr>
  </w:style>
  <w:style w:type="paragraph" w:customStyle="1" w:styleId="author">
    <w:name w:val="author"/>
    <w:basedOn w:val="Normal"/>
    <w:rsid w:val="003C0380"/>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author-name">
    <w:name w:val="author-name"/>
    <w:basedOn w:val="DefaultParagraphFont"/>
    <w:rsid w:val="003C0380"/>
  </w:style>
  <w:style w:type="character" w:customStyle="1" w:styleId="affiliation">
    <w:name w:val="affiliation"/>
    <w:basedOn w:val="DefaultParagraphFont"/>
    <w:rsid w:val="003C0380"/>
  </w:style>
  <w:style w:type="character" w:customStyle="1" w:styleId="separator">
    <w:name w:val="separator"/>
    <w:basedOn w:val="DefaultParagraphFont"/>
    <w:rsid w:val="003C03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264011">
      <w:bodyDiv w:val="1"/>
      <w:marLeft w:val="0"/>
      <w:marRight w:val="0"/>
      <w:marTop w:val="0"/>
      <w:marBottom w:val="0"/>
      <w:divBdr>
        <w:top w:val="none" w:sz="0" w:space="0" w:color="auto"/>
        <w:left w:val="none" w:sz="0" w:space="0" w:color="auto"/>
        <w:bottom w:val="none" w:sz="0" w:space="0" w:color="auto"/>
        <w:right w:val="none" w:sz="0" w:space="0" w:color="auto"/>
      </w:divBdr>
    </w:div>
    <w:div w:id="712461705">
      <w:bodyDiv w:val="1"/>
      <w:marLeft w:val="0"/>
      <w:marRight w:val="0"/>
      <w:marTop w:val="0"/>
      <w:marBottom w:val="0"/>
      <w:divBdr>
        <w:top w:val="none" w:sz="0" w:space="0" w:color="auto"/>
        <w:left w:val="none" w:sz="0" w:space="0" w:color="auto"/>
        <w:bottom w:val="none" w:sz="0" w:space="0" w:color="auto"/>
        <w:right w:val="none" w:sz="0" w:space="0" w:color="auto"/>
      </w:divBdr>
    </w:div>
    <w:div w:id="1113283532">
      <w:bodyDiv w:val="1"/>
      <w:marLeft w:val="0"/>
      <w:marRight w:val="0"/>
      <w:marTop w:val="0"/>
      <w:marBottom w:val="0"/>
      <w:divBdr>
        <w:top w:val="none" w:sz="0" w:space="0" w:color="auto"/>
        <w:left w:val="none" w:sz="0" w:space="0" w:color="auto"/>
        <w:bottom w:val="none" w:sz="0" w:space="0" w:color="auto"/>
        <w:right w:val="none" w:sz="0" w:space="0" w:color="auto"/>
      </w:divBdr>
    </w:div>
    <w:div w:id="1265266450">
      <w:bodyDiv w:val="1"/>
      <w:marLeft w:val="0"/>
      <w:marRight w:val="0"/>
      <w:marTop w:val="0"/>
      <w:marBottom w:val="0"/>
      <w:divBdr>
        <w:top w:val="none" w:sz="0" w:space="0" w:color="auto"/>
        <w:left w:val="none" w:sz="0" w:space="0" w:color="auto"/>
        <w:bottom w:val="none" w:sz="0" w:space="0" w:color="auto"/>
        <w:right w:val="none" w:sz="0" w:space="0" w:color="auto"/>
      </w:divBdr>
    </w:div>
    <w:div w:id="1274748832">
      <w:bodyDiv w:val="1"/>
      <w:marLeft w:val="0"/>
      <w:marRight w:val="0"/>
      <w:marTop w:val="0"/>
      <w:marBottom w:val="0"/>
      <w:divBdr>
        <w:top w:val="none" w:sz="0" w:space="0" w:color="auto"/>
        <w:left w:val="none" w:sz="0" w:space="0" w:color="auto"/>
        <w:bottom w:val="none" w:sz="0" w:space="0" w:color="auto"/>
        <w:right w:val="none" w:sz="0" w:space="0" w:color="auto"/>
      </w:divBdr>
      <w:divsChild>
        <w:div w:id="21516420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core/search?filters%5BauthorTerms%5D=Graham%20Gee&amp;eventCode=SE-A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mbridge.org/core/search?filters%5BauthorTerms%5D=Patrick%20O%27Brien&amp;eventCode=SE-A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bridge.org/core/search?filters%5BauthorTerms%5D=Kate%20Malleson&amp;eventCode=SE-A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ambridge.org/core/search?filters%5BauthorTerms%5D=Robert%20Hazell&amp;eventCode=SE-AU" TargetMode="External"/><Relationship Id="rId4" Type="http://schemas.openxmlformats.org/officeDocument/2006/relationships/settings" Target="settings.xml"/><Relationship Id="rId9" Type="http://schemas.openxmlformats.org/officeDocument/2006/relationships/hyperlink" Target="https://www.cambridge.org/core/search?filters%5BauthorTerms%5D=Graham%20Gee&amp;eventCode=SE-A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Ala05</b:Tag>
    <b:SourceType>JournalArticle</b:SourceType>
    <b:Guid>{31633EA6-DDA3-42AB-B357-CC36344E7412}</b:Guid>
    <b:Author>
      <b:Author>
        <b:NameList>
          <b:Person>
            <b:Last>Reed</b:Last>
            <b:First>Alan</b:First>
          </b:Person>
        </b:NameList>
      </b:Author>
    </b:Author>
    <b:Title>Theft Act 1968, S. 15A: Obtaining Money Transfer by Deception: Holmes v Governor of Brixton Prison [2004] EWHC 2020, [2005] 1 All ER 490</b:Title>
    <b:JournalName>The Journal of Criminal Law</b:JournalName>
    <b:Year>2005</b:Year>
    <b:RefOrder>1</b:RefOrder>
  </b:Source>
  <b:Source>
    <b:Tag>Bab19</b:Tag>
    <b:SourceType>JournalArticle</b:SourceType>
    <b:Guid>{0E5C5A61-6F9C-4DCC-BBBA-E9005DFD95F8}</b:Guid>
    <b:Author>
      <b:Author>
        <b:NameList>
          <b:Person>
            <b:Last>Dambe</b:Last>
            <b:First>Baboki</b:First>
            <b:Middle>Jonathan</b:Middle>
          </b:Person>
        </b:NameList>
      </b:Author>
    </b:Author>
    <b:Title>The stock theft act and customary courts in Botswana: justice sacrificed on the altar of expediency?</b:Title>
    <b:JournalName>The Journal of Legal Pluralism and Unofficial Law </b:JournalName>
    <b:Year>2019</b:Year>
    <b:Pages>65-81</b:Pages>
    <b:RefOrder>2</b:RefOrder>
  </b:Source>
  <b:Source>
    <b:Tag>Zeb20</b:Tag>
    <b:SourceType>JournalArticle</b:SourceType>
    <b:Guid>{FF6CEA02-1106-4CD8-A719-BDBCA2EC45B6}</b:Guid>
    <b:Author>
      <b:Author>
        <b:NameList>
          <b:Person>
            <b:Last>Dingley</b:Last>
            <b:First>Zebulon</b:First>
          </b:Person>
        </b:NameList>
      </b:Author>
    </b:Author>
    <b:Title>The Transfiguration of Lukas Pkech</b:Title>
    <b:JournalName>Journal of Religion and Violence</b:JournalName>
    <b:Year>2020</b:Year>
    <b:Pages>5-34</b:Pages>
    <b:RefOrder>3</b:RefOrder>
  </b:Source>
</b:Sources>
</file>

<file path=customXml/itemProps1.xml><?xml version="1.0" encoding="utf-8"?>
<ds:datastoreItem xmlns:ds="http://schemas.openxmlformats.org/officeDocument/2006/customXml" ds:itemID="{8B1E004D-546B-40C6-9D38-EA32F0ACF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2486</Words>
  <Characters>14172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Infinix X609</dc:creator>
  <cp:lastModifiedBy>Monir</cp:lastModifiedBy>
  <cp:revision>137</cp:revision>
  <dcterms:created xsi:type="dcterms:W3CDTF">2021-11-03T10:08:00Z</dcterms:created>
  <dcterms:modified xsi:type="dcterms:W3CDTF">2022-03-04T18:39:00Z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1108887df6dd4cc78d4df27b858efb95</vt:lpwstr>
  </property>
  <property fmtid="{D5CDD505-2E9C-101B-9397-08002B2CF9AE}" pid="3" name="KSOProductBuildVer">
    <vt:lpwstr>1033-11.2.0.10351</vt:lpwstr>
  </property>
</Properties>
</file>