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D4B462" w14:textId="77777777" w:rsidR="007D73DF" w:rsidRPr="00004255" w:rsidRDefault="007D73DF">
      <w:pPr>
        <w:jc w:val="center"/>
        <w:rPr>
          <w:rFonts w:ascii="Arial" w:hAnsi="Arial"/>
          <w:b/>
          <w:bCs/>
        </w:rPr>
      </w:pPr>
    </w:p>
    <w:p w14:paraId="39D4B463" w14:textId="77777777" w:rsidR="007D73DF" w:rsidRPr="00004255" w:rsidRDefault="007D73DF">
      <w:pPr>
        <w:jc w:val="center"/>
        <w:rPr>
          <w:rFonts w:ascii="Arial" w:hAnsi="Arial"/>
          <w:b/>
          <w:bCs/>
        </w:rPr>
      </w:pPr>
    </w:p>
    <w:p w14:paraId="39D4B464" w14:textId="1938E4DD" w:rsidR="007D73DF" w:rsidRPr="00004255" w:rsidRDefault="0013404E">
      <w:pPr>
        <w:jc w:val="center"/>
        <w:rPr>
          <w:rFonts w:ascii="Arial" w:hAnsi="Arial"/>
          <w:b/>
          <w:bCs/>
        </w:rPr>
      </w:pPr>
      <w:r w:rsidRPr="00004255">
        <w:rPr>
          <w:rFonts w:ascii="Arial" w:hAnsi="Arial"/>
          <w:b/>
          <w:bCs/>
          <w:noProof/>
          <w:lang w:val="en-IN"/>
        </w:rPr>
        <w:drawing>
          <wp:inline distT="0" distB="0" distL="0" distR="0" wp14:anchorId="36B0ACF4" wp14:editId="32E7EF19">
            <wp:extent cx="1933845" cy="68589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33845" cy="685896"/>
                    </a:xfrm>
                    <a:prstGeom prst="rect">
                      <a:avLst/>
                    </a:prstGeom>
                  </pic:spPr>
                </pic:pic>
              </a:graphicData>
            </a:graphic>
          </wp:inline>
        </w:drawing>
      </w:r>
    </w:p>
    <w:p w14:paraId="39D4B465" w14:textId="77777777" w:rsidR="007D73DF" w:rsidRPr="00004255" w:rsidRDefault="007D73DF">
      <w:pPr>
        <w:jc w:val="center"/>
        <w:rPr>
          <w:rFonts w:ascii="Arial" w:hAnsi="Arial"/>
          <w:b/>
          <w:bCs/>
        </w:rPr>
      </w:pPr>
    </w:p>
    <w:p w14:paraId="39D4B467" w14:textId="77777777" w:rsidR="007D73DF" w:rsidRPr="00004255" w:rsidRDefault="007D73DF">
      <w:pPr>
        <w:jc w:val="center"/>
        <w:rPr>
          <w:rFonts w:ascii="Arial" w:hAnsi="Arial"/>
          <w:b/>
          <w:bCs/>
        </w:rPr>
      </w:pPr>
    </w:p>
    <w:p w14:paraId="39D4B468" w14:textId="77777777" w:rsidR="007D73DF" w:rsidRPr="00004255" w:rsidRDefault="002B3468">
      <w:pPr>
        <w:jc w:val="center"/>
        <w:rPr>
          <w:rFonts w:ascii="Arial" w:hAnsi="Arial"/>
          <w:b/>
          <w:bCs/>
        </w:rPr>
      </w:pPr>
      <w:r w:rsidRPr="00004255">
        <w:rPr>
          <w:rFonts w:ascii="Arial" w:hAnsi="Arial"/>
          <w:b/>
          <w:bCs/>
        </w:rPr>
        <w:t>Module code: LCMB7024</w:t>
      </w:r>
    </w:p>
    <w:p w14:paraId="39D4B469" w14:textId="77777777" w:rsidR="007D73DF" w:rsidRPr="00004255" w:rsidRDefault="002B3468">
      <w:pPr>
        <w:jc w:val="center"/>
        <w:rPr>
          <w:rFonts w:ascii="Arial" w:hAnsi="Arial"/>
          <w:b/>
          <w:bCs/>
        </w:rPr>
      </w:pPr>
      <w:proofErr w:type="spellStart"/>
      <w:r w:rsidRPr="00004255">
        <w:rPr>
          <w:rFonts w:ascii="Arial" w:hAnsi="Arial"/>
          <w:b/>
          <w:bCs/>
        </w:rPr>
        <w:t>Programme</w:t>
      </w:r>
      <w:proofErr w:type="spellEnd"/>
      <w:r w:rsidRPr="00004255">
        <w:rPr>
          <w:rFonts w:ascii="Arial" w:hAnsi="Arial"/>
          <w:b/>
          <w:bCs/>
        </w:rPr>
        <w:t>: Master of Business Administration</w:t>
      </w:r>
    </w:p>
    <w:p w14:paraId="39D4B46A" w14:textId="77777777" w:rsidR="007D73DF" w:rsidRPr="00004255" w:rsidRDefault="002B3468">
      <w:pPr>
        <w:jc w:val="center"/>
        <w:rPr>
          <w:rFonts w:ascii="Arial" w:hAnsi="Arial"/>
          <w:b/>
          <w:bCs/>
        </w:rPr>
      </w:pPr>
      <w:r w:rsidRPr="00004255">
        <w:rPr>
          <w:rFonts w:ascii="Arial" w:hAnsi="Arial"/>
          <w:b/>
          <w:bCs/>
        </w:rPr>
        <w:t>Title</w:t>
      </w:r>
      <w:r w:rsidRPr="00004255">
        <w:rPr>
          <w:rFonts w:ascii="Arial" w:hAnsi="Arial"/>
          <w:b/>
          <w:bCs/>
          <w:i/>
          <w:iCs/>
        </w:rPr>
        <w:t>: Marketing Environment Analysis and Strategic Growth of Tata Steel: Transition Towards a Lower-Carbon Business Model</w:t>
      </w:r>
    </w:p>
    <w:p w14:paraId="39D4B46B" w14:textId="77777777" w:rsidR="007D73DF" w:rsidRPr="00004255" w:rsidRDefault="002B3468">
      <w:pPr>
        <w:jc w:val="center"/>
        <w:rPr>
          <w:rFonts w:ascii="Arial" w:hAnsi="Arial"/>
          <w:b/>
          <w:bCs/>
        </w:rPr>
      </w:pPr>
      <w:r w:rsidRPr="00004255">
        <w:rPr>
          <w:rFonts w:ascii="Arial" w:hAnsi="Arial"/>
          <w:b/>
          <w:bCs/>
        </w:rPr>
        <w:t>Module: Marketing Management</w:t>
      </w:r>
    </w:p>
    <w:p w14:paraId="39D4B46C" w14:textId="77777777" w:rsidR="007D73DF" w:rsidRPr="00004255" w:rsidRDefault="007D73DF">
      <w:pPr>
        <w:jc w:val="center"/>
        <w:rPr>
          <w:rFonts w:ascii="Arial" w:hAnsi="Arial"/>
          <w:b/>
          <w:bCs/>
        </w:rPr>
      </w:pPr>
      <w:bookmarkStart w:id="0" w:name="_GoBack"/>
      <w:bookmarkEnd w:id="0"/>
    </w:p>
    <w:p w14:paraId="39D4B46D" w14:textId="77777777" w:rsidR="007D73DF" w:rsidRPr="00004255" w:rsidRDefault="007D73DF">
      <w:pPr>
        <w:jc w:val="center"/>
        <w:rPr>
          <w:rFonts w:ascii="Arial" w:hAnsi="Arial"/>
          <w:b/>
          <w:bCs/>
        </w:rPr>
      </w:pPr>
    </w:p>
    <w:p w14:paraId="39D4B46E" w14:textId="77777777" w:rsidR="007D73DF" w:rsidRPr="00004255" w:rsidRDefault="007D73DF">
      <w:pPr>
        <w:jc w:val="center"/>
        <w:rPr>
          <w:rFonts w:ascii="Arial" w:hAnsi="Arial"/>
          <w:b/>
          <w:bCs/>
        </w:rPr>
      </w:pPr>
    </w:p>
    <w:p w14:paraId="39D4B46F" w14:textId="0753EF65" w:rsidR="007D73DF" w:rsidRPr="00004255" w:rsidRDefault="004B570C">
      <w:pPr>
        <w:jc w:val="center"/>
        <w:rPr>
          <w:rFonts w:ascii="Arial" w:hAnsi="Arial"/>
          <w:b/>
          <w:bCs/>
        </w:rPr>
      </w:pPr>
      <w:r>
        <w:rPr>
          <w:rFonts w:ascii="Arial" w:hAnsi="Arial"/>
          <w:b/>
          <w:bCs/>
        </w:rPr>
        <w:t xml:space="preserve">Lecturer: </w:t>
      </w:r>
      <w:proofErr w:type="spellStart"/>
      <w:r>
        <w:rPr>
          <w:rFonts w:ascii="Arial" w:hAnsi="Arial"/>
          <w:b/>
          <w:bCs/>
        </w:rPr>
        <w:t>Taonga</w:t>
      </w:r>
      <w:proofErr w:type="spellEnd"/>
      <w:r>
        <w:rPr>
          <w:rFonts w:ascii="Arial" w:hAnsi="Arial"/>
          <w:b/>
          <w:bCs/>
        </w:rPr>
        <w:t xml:space="preserve"> </w:t>
      </w:r>
      <w:proofErr w:type="spellStart"/>
      <w:r>
        <w:rPr>
          <w:rFonts w:ascii="Arial" w:hAnsi="Arial"/>
          <w:b/>
          <w:bCs/>
        </w:rPr>
        <w:t>Kaonga</w:t>
      </w:r>
      <w:proofErr w:type="spellEnd"/>
      <w:r>
        <w:rPr>
          <w:rFonts w:ascii="Arial" w:hAnsi="Arial"/>
          <w:b/>
          <w:bCs/>
        </w:rPr>
        <w:t xml:space="preserve"> </w:t>
      </w:r>
      <w:proofErr w:type="spellStart"/>
      <w:r>
        <w:rPr>
          <w:rFonts w:ascii="Arial" w:hAnsi="Arial"/>
          <w:b/>
          <w:bCs/>
        </w:rPr>
        <w:t>Sobere</w:t>
      </w:r>
      <w:proofErr w:type="spellEnd"/>
      <w:r>
        <w:rPr>
          <w:rFonts w:ascii="Arial" w:hAnsi="Arial"/>
          <w:b/>
          <w:bCs/>
        </w:rPr>
        <w:t xml:space="preserve"> </w:t>
      </w:r>
      <w:proofErr w:type="spellStart"/>
      <w:r>
        <w:rPr>
          <w:rFonts w:ascii="Arial" w:hAnsi="Arial"/>
          <w:b/>
          <w:bCs/>
        </w:rPr>
        <w:t>Snithers</w:t>
      </w:r>
      <w:proofErr w:type="spellEnd"/>
      <w:r>
        <w:rPr>
          <w:rFonts w:ascii="Arial" w:hAnsi="Arial"/>
          <w:b/>
          <w:bCs/>
        </w:rPr>
        <w:t xml:space="preserve"> </w:t>
      </w:r>
    </w:p>
    <w:p w14:paraId="39D4B470" w14:textId="77777777" w:rsidR="007D73DF" w:rsidRPr="00004255" w:rsidRDefault="007D73DF">
      <w:pPr>
        <w:jc w:val="center"/>
        <w:rPr>
          <w:rFonts w:ascii="Arial" w:hAnsi="Arial"/>
          <w:b/>
          <w:bCs/>
        </w:rPr>
      </w:pPr>
    </w:p>
    <w:p w14:paraId="39D4B471" w14:textId="7F56F4F3" w:rsidR="007D73DF" w:rsidRPr="00004255" w:rsidRDefault="002B3468">
      <w:pPr>
        <w:jc w:val="center"/>
        <w:rPr>
          <w:rFonts w:ascii="Arial" w:hAnsi="Arial"/>
          <w:b/>
          <w:bCs/>
        </w:rPr>
      </w:pPr>
      <w:r w:rsidRPr="00004255">
        <w:rPr>
          <w:rFonts w:ascii="Arial" w:hAnsi="Arial"/>
          <w:b/>
          <w:bCs/>
        </w:rPr>
        <w:t xml:space="preserve"> Student Name:</w:t>
      </w:r>
      <w:r w:rsidR="00D141F0" w:rsidRPr="00004255">
        <w:rPr>
          <w:rFonts w:ascii="Arial" w:hAnsi="Arial"/>
          <w:b/>
          <w:bCs/>
        </w:rPr>
        <w:t xml:space="preserve"> RAM JIVA GODH</w:t>
      </w:r>
      <w:r w:rsidR="00390C4D" w:rsidRPr="00004255">
        <w:rPr>
          <w:rFonts w:ascii="Arial" w:hAnsi="Arial"/>
          <w:b/>
          <w:bCs/>
        </w:rPr>
        <w:t xml:space="preserve">ANIYA </w:t>
      </w:r>
    </w:p>
    <w:p w14:paraId="39D4B472" w14:textId="026BB30D" w:rsidR="007D73DF" w:rsidRPr="00004255" w:rsidRDefault="00390C4D" w:rsidP="00390C4D">
      <w:pPr>
        <w:rPr>
          <w:rFonts w:ascii="Arial" w:hAnsi="Arial"/>
          <w:b/>
          <w:bCs/>
        </w:rPr>
      </w:pPr>
      <w:r w:rsidRPr="00004255">
        <w:rPr>
          <w:rFonts w:ascii="Arial" w:hAnsi="Arial"/>
          <w:b/>
          <w:bCs/>
        </w:rPr>
        <w:t xml:space="preserve">                         </w:t>
      </w:r>
      <w:r w:rsidR="002202D6">
        <w:rPr>
          <w:rFonts w:ascii="Arial" w:hAnsi="Arial"/>
          <w:b/>
          <w:bCs/>
        </w:rPr>
        <w:t xml:space="preserve">       </w:t>
      </w:r>
      <w:r w:rsidRPr="00004255">
        <w:rPr>
          <w:rFonts w:ascii="Arial" w:hAnsi="Arial"/>
          <w:b/>
          <w:bCs/>
        </w:rPr>
        <w:t xml:space="preserve">     </w:t>
      </w:r>
      <w:r w:rsidR="002B3468" w:rsidRPr="00004255">
        <w:rPr>
          <w:rFonts w:ascii="Arial" w:hAnsi="Arial"/>
          <w:b/>
          <w:bCs/>
        </w:rPr>
        <w:t>Student ID</w:t>
      </w:r>
      <w:r w:rsidR="00900E83">
        <w:rPr>
          <w:rFonts w:ascii="Arial" w:hAnsi="Arial"/>
          <w:b/>
          <w:bCs/>
        </w:rPr>
        <w:t xml:space="preserve">       :</w:t>
      </w:r>
      <w:r w:rsidRPr="00004255">
        <w:rPr>
          <w:rFonts w:ascii="Arial" w:hAnsi="Arial"/>
          <w:b/>
          <w:bCs/>
        </w:rPr>
        <w:t xml:space="preserve">2539630 </w:t>
      </w:r>
    </w:p>
    <w:p w14:paraId="39D4B473" w14:textId="0172A5C9" w:rsidR="007D73DF" w:rsidRPr="00004255" w:rsidRDefault="002202D6">
      <w:pPr>
        <w:jc w:val="center"/>
        <w:rPr>
          <w:rFonts w:ascii="Arial" w:hAnsi="Arial"/>
          <w:b/>
          <w:bCs/>
        </w:rPr>
      </w:pPr>
      <w:r>
        <w:rPr>
          <w:rFonts w:ascii="Arial" w:hAnsi="Arial"/>
        </w:rPr>
        <w:t xml:space="preserve"> </w:t>
      </w:r>
      <w:r w:rsidR="002B3468" w:rsidRPr="00004255">
        <w:rPr>
          <w:rFonts w:ascii="Arial" w:hAnsi="Arial"/>
        </w:rPr>
        <w:br w:type="page"/>
      </w:r>
    </w:p>
    <w:p w14:paraId="39D4B474" w14:textId="189C7BA3" w:rsidR="007D73DF" w:rsidRPr="00004255" w:rsidRDefault="002B3468" w:rsidP="00941EEE">
      <w:pPr>
        <w:spacing w:line="276" w:lineRule="auto"/>
        <w:jc w:val="center"/>
        <w:rPr>
          <w:rFonts w:ascii="Arial" w:hAnsi="Arial"/>
          <w:b/>
          <w:bCs/>
        </w:rPr>
      </w:pPr>
      <w:r w:rsidRPr="00004255">
        <w:rPr>
          <w:rFonts w:ascii="Arial" w:hAnsi="Arial"/>
          <w:b/>
          <w:bCs/>
        </w:rPr>
        <w:lastRenderedPageBreak/>
        <w:t xml:space="preserve">Table of contents </w:t>
      </w:r>
    </w:p>
    <w:sdt>
      <w:sdtPr>
        <w:rPr>
          <w:rFonts w:ascii="Arial" w:hAnsi="Arial"/>
        </w:rPr>
        <w:id w:val="-1152354088"/>
        <w:docPartObj>
          <w:docPartGallery w:val="Table of Contents"/>
          <w:docPartUnique/>
        </w:docPartObj>
      </w:sdtPr>
      <w:sdtEndPr/>
      <w:sdtContent>
        <w:p w14:paraId="29088F23" w14:textId="3CCAA162" w:rsidR="00A0594D" w:rsidRPr="00004255" w:rsidRDefault="002B3468" w:rsidP="00941EEE">
          <w:pPr>
            <w:pStyle w:val="TOC1"/>
            <w:tabs>
              <w:tab w:val="right" w:pos="9350"/>
            </w:tabs>
            <w:spacing w:line="276" w:lineRule="auto"/>
            <w:rPr>
              <w:rFonts w:ascii="Arial" w:hAnsi="Arial"/>
              <w:noProof/>
            </w:rPr>
          </w:pPr>
          <w:r w:rsidRPr="00004255">
            <w:rPr>
              <w:rFonts w:ascii="Arial" w:hAnsi="Arial"/>
            </w:rPr>
            <w:fldChar w:fldCharType="begin"/>
          </w:r>
          <w:r w:rsidRPr="00004255">
            <w:rPr>
              <w:rFonts w:ascii="Arial" w:hAnsi="Arial"/>
            </w:rPr>
            <w:instrText xml:space="preserve"> TOC \h \u \z \t "Heading 1,1,Heading 2,2,Heading 3,3,Heading 4,4,Heading 5,5,Heading 6,6,"</w:instrText>
          </w:r>
          <w:r w:rsidRPr="00004255">
            <w:rPr>
              <w:rFonts w:ascii="Arial" w:hAnsi="Arial"/>
            </w:rPr>
            <w:fldChar w:fldCharType="separate"/>
          </w:r>
          <w:hyperlink w:anchor="_Toc241504288" w:history="1">
            <w:r w:rsidR="00A0594D" w:rsidRPr="00004255">
              <w:rPr>
                <w:rStyle w:val="Hyperlink"/>
                <w:rFonts w:ascii="Arial" w:hAnsi="Arial"/>
                <w:noProof/>
              </w:rPr>
              <w:t>Task 1: Marketing Environment Analysis – Tata Steel</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_Toc241504288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2</w:t>
            </w:r>
            <w:r w:rsidR="00A0594D" w:rsidRPr="00004255">
              <w:rPr>
                <w:rFonts w:ascii="Arial" w:hAnsi="Arial"/>
                <w:noProof/>
                <w:webHidden/>
              </w:rPr>
              <w:fldChar w:fldCharType="end"/>
            </w:r>
          </w:hyperlink>
        </w:p>
        <w:p w14:paraId="4867F96C" w14:textId="7B70057B" w:rsidR="00A0594D" w:rsidRPr="00004255" w:rsidRDefault="00A32CC0" w:rsidP="00941EEE">
          <w:pPr>
            <w:pStyle w:val="TOC2"/>
            <w:tabs>
              <w:tab w:val="right" w:pos="9350"/>
            </w:tabs>
            <w:spacing w:line="276" w:lineRule="auto"/>
            <w:rPr>
              <w:rFonts w:ascii="Arial" w:hAnsi="Arial"/>
              <w:noProof/>
            </w:rPr>
          </w:pPr>
          <w:hyperlink w:anchor="_Toc241504289" w:history="1">
            <w:r w:rsidR="00A0594D" w:rsidRPr="00004255">
              <w:rPr>
                <w:rStyle w:val="Hyperlink"/>
                <w:rFonts w:ascii="Arial" w:hAnsi="Arial"/>
                <w:noProof/>
              </w:rPr>
              <w:t>1.1 Overview of the organisation</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_Toc241504289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2</w:t>
            </w:r>
            <w:r w:rsidR="00A0594D" w:rsidRPr="00004255">
              <w:rPr>
                <w:rFonts w:ascii="Arial" w:hAnsi="Arial"/>
                <w:noProof/>
                <w:webHidden/>
              </w:rPr>
              <w:fldChar w:fldCharType="end"/>
            </w:r>
          </w:hyperlink>
        </w:p>
        <w:p w14:paraId="57D8778E" w14:textId="78F78031" w:rsidR="00A0594D" w:rsidRPr="00004255" w:rsidRDefault="00A32CC0" w:rsidP="00941EEE">
          <w:pPr>
            <w:pStyle w:val="TOC2"/>
            <w:tabs>
              <w:tab w:val="right" w:pos="9350"/>
            </w:tabs>
            <w:spacing w:line="276" w:lineRule="auto"/>
            <w:rPr>
              <w:rFonts w:ascii="Arial" w:hAnsi="Arial"/>
              <w:noProof/>
            </w:rPr>
          </w:pPr>
          <w:hyperlink w:anchor="_Toc241504290" w:history="1">
            <w:r w:rsidR="00A0594D" w:rsidRPr="00004255">
              <w:rPr>
                <w:rStyle w:val="Hyperlink"/>
                <w:rFonts w:ascii="Arial" w:hAnsi="Arial"/>
                <w:noProof/>
              </w:rPr>
              <w:t>1.2 External Marketing Environment Influencing Tata Steel’s Low-Carbon Transition</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_Toc241504290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2</w:t>
            </w:r>
            <w:r w:rsidR="00A0594D" w:rsidRPr="00004255">
              <w:rPr>
                <w:rFonts w:ascii="Arial" w:hAnsi="Arial"/>
                <w:noProof/>
                <w:webHidden/>
              </w:rPr>
              <w:fldChar w:fldCharType="end"/>
            </w:r>
          </w:hyperlink>
        </w:p>
        <w:p w14:paraId="266F5BD4" w14:textId="2A2951FA" w:rsidR="00A0594D" w:rsidRPr="00004255" w:rsidRDefault="00A32CC0" w:rsidP="00941EEE">
          <w:pPr>
            <w:pStyle w:val="TOC3"/>
            <w:tabs>
              <w:tab w:val="right" w:pos="9350"/>
            </w:tabs>
            <w:spacing w:line="276" w:lineRule="auto"/>
            <w:rPr>
              <w:rFonts w:ascii="Arial" w:hAnsi="Arial"/>
              <w:noProof/>
            </w:rPr>
          </w:pPr>
          <w:hyperlink w:anchor="_Toc241504291" w:history="1">
            <w:r w:rsidR="00A0594D" w:rsidRPr="00004255">
              <w:rPr>
                <w:rStyle w:val="Hyperlink"/>
                <w:rFonts w:ascii="Arial" w:hAnsi="Arial"/>
                <w:noProof/>
              </w:rPr>
              <w:t>1.2.1 Environmental Actor: Climate Change and Environmental Sustainability</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_Toc241504291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2</w:t>
            </w:r>
            <w:r w:rsidR="00A0594D" w:rsidRPr="00004255">
              <w:rPr>
                <w:rFonts w:ascii="Arial" w:hAnsi="Arial"/>
                <w:noProof/>
                <w:webHidden/>
              </w:rPr>
              <w:fldChar w:fldCharType="end"/>
            </w:r>
          </w:hyperlink>
        </w:p>
        <w:p w14:paraId="1922944F" w14:textId="7C3D8893" w:rsidR="00A0594D" w:rsidRPr="00004255" w:rsidRDefault="00A32CC0" w:rsidP="00941EEE">
          <w:pPr>
            <w:pStyle w:val="TOC3"/>
            <w:tabs>
              <w:tab w:val="right" w:pos="9350"/>
            </w:tabs>
            <w:spacing w:line="276" w:lineRule="auto"/>
            <w:rPr>
              <w:rFonts w:ascii="Arial" w:hAnsi="Arial"/>
              <w:noProof/>
            </w:rPr>
          </w:pPr>
          <w:hyperlink w:anchor="_Toc241504292" w:history="1">
            <w:r w:rsidR="00A0594D" w:rsidRPr="00004255">
              <w:rPr>
                <w:rStyle w:val="Hyperlink"/>
                <w:rFonts w:ascii="Arial" w:hAnsi="Arial"/>
                <w:noProof/>
              </w:rPr>
              <w:t>1.2.2 Government and Regulatory Actors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_Toc241504292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4</w:t>
            </w:r>
            <w:r w:rsidR="00A0594D" w:rsidRPr="00004255">
              <w:rPr>
                <w:rFonts w:ascii="Arial" w:hAnsi="Arial"/>
                <w:noProof/>
                <w:webHidden/>
              </w:rPr>
              <w:fldChar w:fldCharType="end"/>
            </w:r>
          </w:hyperlink>
        </w:p>
        <w:p w14:paraId="5EA04854" w14:textId="1BADBE56" w:rsidR="00A0594D" w:rsidRPr="00004255" w:rsidRDefault="00A32CC0" w:rsidP="00941EEE">
          <w:pPr>
            <w:pStyle w:val="TOC3"/>
            <w:tabs>
              <w:tab w:val="right" w:pos="9350"/>
            </w:tabs>
            <w:spacing w:line="276" w:lineRule="auto"/>
            <w:rPr>
              <w:rFonts w:ascii="Arial" w:hAnsi="Arial"/>
              <w:noProof/>
            </w:rPr>
          </w:pPr>
          <w:hyperlink w:anchor="_Toc241504293" w:history="1">
            <w:r w:rsidR="00A0594D" w:rsidRPr="00004255">
              <w:rPr>
                <w:rStyle w:val="Hyperlink"/>
                <w:rFonts w:ascii="Arial" w:hAnsi="Arial"/>
                <w:noProof/>
              </w:rPr>
              <w:t>1.2.3 Customers and Other Market Stakeholders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_Toc241504293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5</w:t>
            </w:r>
            <w:r w:rsidR="00A0594D" w:rsidRPr="00004255">
              <w:rPr>
                <w:rFonts w:ascii="Arial" w:hAnsi="Arial"/>
                <w:noProof/>
                <w:webHidden/>
              </w:rPr>
              <w:fldChar w:fldCharType="end"/>
            </w:r>
          </w:hyperlink>
        </w:p>
        <w:p w14:paraId="4603B01B" w14:textId="050012A5" w:rsidR="00A0594D" w:rsidRPr="00004255" w:rsidRDefault="00A32CC0" w:rsidP="00941EEE">
          <w:pPr>
            <w:pStyle w:val="TOC2"/>
            <w:tabs>
              <w:tab w:val="right" w:pos="9350"/>
            </w:tabs>
            <w:spacing w:line="276" w:lineRule="auto"/>
            <w:rPr>
              <w:rFonts w:ascii="Arial" w:hAnsi="Arial"/>
              <w:noProof/>
            </w:rPr>
          </w:pPr>
          <w:hyperlink w:anchor="_Toc241504294" w:history="1">
            <w:r w:rsidR="00A0594D" w:rsidRPr="00004255">
              <w:rPr>
                <w:rStyle w:val="Hyperlink"/>
                <w:rFonts w:ascii="Arial" w:hAnsi="Arial"/>
                <w:noProof/>
              </w:rPr>
              <w:t>1.4 Critical Evaluation of the Marketing Environment</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_Toc241504294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5</w:t>
            </w:r>
            <w:r w:rsidR="00A0594D" w:rsidRPr="00004255">
              <w:rPr>
                <w:rFonts w:ascii="Arial" w:hAnsi="Arial"/>
                <w:noProof/>
                <w:webHidden/>
              </w:rPr>
              <w:fldChar w:fldCharType="end"/>
            </w:r>
          </w:hyperlink>
        </w:p>
        <w:p w14:paraId="1687E3BD" w14:textId="6F3E49E7" w:rsidR="00A0594D" w:rsidRPr="00004255" w:rsidRDefault="00A32CC0" w:rsidP="00941EEE">
          <w:pPr>
            <w:pStyle w:val="TOC3"/>
            <w:tabs>
              <w:tab w:val="right" w:pos="9350"/>
            </w:tabs>
            <w:spacing w:line="276" w:lineRule="auto"/>
            <w:rPr>
              <w:rFonts w:ascii="Arial" w:hAnsi="Arial"/>
              <w:noProof/>
            </w:rPr>
          </w:pPr>
          <w:hyperlink w:anchor="_Toc241504295" w:history="1">
            <w:r w:rsidR="00A0594D" w:rsidRPr="00004255">
              <w:rPr>
                <w:rStyle w:val="Hyperlink"/>
                <w:rFonts w:ascii="Arial" w:hAnsi="Arial"/>
                <w:noProof/>
              </w:rPr>
              <w:t>1.4.1 Key Opportunities for Tata Steel</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_Toc241504295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5</w:t>
            </w:r>
            <w:r w:rsidR="00A0594D" w:rsidRPr="00004255">
              <w:rPr>
                <w:rFonts w:ascii="Arial" w:hAnsi="Arial"/>
                <w:noProof/>
                <w:webHidden/>
              </w:rPr>
              <w:fldChar w:fldCharType="end"/>
            </w:r>
          </w:hyperlink>
        </w:p>
        <w:p w14:paraId="76387AA9" w14:textId="53B5DB03" w:rsidR="00A0594D" w:rsidRPr="00004255" w:rsidRDefault="00A32CC0" w:rsidP="00941EEE">
          <w:pPr>
            <w:pStyle w:val="TOC3"/>
            <w:tabs>
              <w:tab w:val="right" w:pos="9350"/>
            </w:tabs>
            <w:spacing w:line="276" w:lineRule="auto"/>
            <w:rPr>
              <w:rFonts w:ascii="Arial" w:hAnsi="Arial"/>
              <w:noProof/>
            </w:rPr>
          </w:pPr>
          <w:hyperlink w:anchor="_Toc241504296" w:history="1">
            <w:r w:rsidR="00A0594D" w:rsidRPr="00004255">
              <w:rPr>
                <w:rStyle w:val="Hyperlink"/>
                <w:rFonts w:ascii="Arial" w:hAnsi="Arial"/>
                <w:noProof/>
              </w:rPr>
              <w:t>1.4.2 Key Challenges and Risks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_Toc241504296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6</w:t>
            </w:r>
            <w:r w:rsidR="00A0594D" w:rsidRPr="00004255">
              <w:rPr>
                <w:rFonts w:ascii="Arial" w:hAnsi="Arial"/>
                <w:noProof/>
                <w:webHidden/>
              </w:rPr>
              <w:fldChar w:fldCharType="end"/>
            </w:r>
          </w:hyperlink>
        </w:p>
        <w:p w14:paraId="6FC69DA7" w14:textId="4CF28688" w:rsidR="00A0594D" w:rsidRPr="00004255" w:rsidRDefault="00A32CC0" w:rsidP="00941EEE">
          <w:pPr>
            <w:pStyle w:val="TOC3"/>
            <w:tabs>
              <w:tab w:val="right" w:pos="9350"/>
            </w:tabs>
            <w:spacing w:line="276" w:lineRule="auto"/>
            <w:rPr>
              <w:rFonts w:ascii="Arial" w:hAnsi="Arial"/>
              <w:noProof/>
            </w:rPr>
          </w:pPr>
          <w:hyperlink w:anchor="_Toc241504297" w:history="1">
            <w:r w:rsidR="00A0594D" w:rsidRPr="00004255">
              <w:rPr>
                <w:rStyle w:val="Hyperlink"/>
                <w:rFonts w:ascii="Arial" w:hAnsi="Arial"/>
                <w:noProof/>
              </w:rPr>
              <w:t>1.4.3 Implications for Tata Steel’s Lower-Carbon Marketing Strategy</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_Toc241504297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7</w:t>
            </w:r>
            <w:r w:rsidR="00A0594D" w:rsidRPr="00004255">
              <w:rPr>
                <w:rFonts w:ascii="Arial" w:hAnsi="Arial"/>
                <w:noProof/>
                <w:webHidden/>
              </w:rPr>
              <w:fldChar w:fldCharType="end"/>
            </w:r>
          </w:hyperlink>
        </w:p>
        <w:p w14:paraId="319AFE0A" w14:textId="59A537A2" w:rsidR="00A0594D" w:rsidRPr="00004255" w:rsidRDefault="00A32CC0" w:rsidP="00941EEE">
          <w:pPr>
            <w:pStyle w:val="TOC1"/>
            <w:tabs>
              <w:tab w:val="right" w:pos="9350"/>
            </w:tabs>
            <w:spacing w:line="276" w:lineRule="auto"/>
            <w:rPr>
              <w:rFonts w:ascii="Arial" w:hAnsi="Arial"/>
              <w:noProof/>
            </w:rPr>
          </w:pPr>
          <w:hyperlink w:anchor="_Toc241504298" w:history="1">
            <w:r w:rsidR="00A0594D" w:rsidRPr="00004255">
              <w:rPr>
                <w:rStyle w:val="Hyperlink"/>
                <w:rFonts w:ascii="Arial" w:hAnsi="Arial"/>
                <w:noProof/>
              </w:rPr>
              <w:t>Task 2: Strategic Growth and Competitive Positioning – Tata Steel</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_Toc241504298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8</w:t>
            </w:r>
            <w:r w:rsidR="00A0594D" w:rsidRPr="00004255">
              <w:rPr>
                <w:rFonts w:ascii="Arial" w:hAnsi="Arial"/>
                <w:noProof/>
                <w:webHidden/>
              </w:rPr>
              <w:fldChar w:fldCharType="end"/>
            </w:r>
          </w:hyperlink>
        </w:p>
        <w:p w14:paraId="22108E8A" w14:textId="621E4B4C" w:rsidR="00A0594D" w:rsidRPr="00004255" w:rsidRDefault="00A32CC0" w:rsidP="00941EEE">
          <w:pPr>
            <w:pStyle w:val="TOC2"/>
            <w:tabs>
              <w:tab w:val="right" w:pos="9350"/>
            </w:tabs>
            <w:spacing w:line="276" w:lineRule="auto"/>
            <w:rPr>
              <w:rFonts w:ascii="Arial" w:hAnsi="Arial"/>
              <w:noProof/>
            </w:rPr>
          </w:pPr>
          <w:hyperlink w:anchor="_Toc241504299" w:history="1">
            <w:r w:rsidR="00A0594D" w:rsidRPr="00004255">
              <w:rPr>
                <w:rStyle w:val="Hyperlink"/>
                <w:rFonts w:ascii="Arial" w:hAnsi="Arial"/>
                <w:noProof/>
              </w:rPr>
              <w:t>2.1 Ansoff Matrix Analysis for Tata Steel</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_Toc241504299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8</w:t>
            </w:r>
            <w:r w:rsidR="00A0594D" w:rsidRPr="00004255">
              <w:rPr>
                <w:rFonts w:ascii="Arial" w:hAnsi="Arial"/>
                <w:noProof/>
                <w:webHidden/>
              </w:rPr>
              <w:fldChar w:fldCharType="end"/>
            </w:r>
          </w:hyperlink>
        </w:p>
        <w:p w14:paraId="703913DB" w14:textId="68221972" w:rsidR="00A0594D" w:rsidRPr="00004255" w:rsidRDefault="00A32CC0" w:rsidP="00941EEE">
          <w:pPr>
            <w:pStyle w:val="TOC2"/>
            <w:tabs>
              <w:tab w:val="right" w:pos="9350"/>
            </w:tabs>
            <w:spacing w:line="276" w:lineRule="auto"/>
            <w:rPr>
              <w:rFonts w:ascii="Arial" w:hAnsi="Arial"/>
              <w:noProof/>
            </w:rPr>
          </w:pPr>
          <w:hyperlink w:anchor="_Toc241504300" w:history="1">
            <w:r w:rsidR="00A0594D" w:rsidRPr="00004255">
              <w:rPr>
                <w:rStyle w:val="Hyperlink"/>
                <w:rFonts w:ascii="Arial" w:hAnsi="Arial"/>
                <w:noProof/>
              </w:rPr>
              <w:t>2.2 Recommended Growth Strategy</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_Toc241504300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10</w:t>
            </w:r>
            <w:r w:rsidR="00A0594D" w:rsidRPr="00004255">
              <w:rPr>
                <w:rFonts w:ascii="Arial" w:hAnsi="Arial"/>
                <w:noProof/>
                <w:webHidden/>
              </w:rPr>
              <w:fldChar w:fldCharType="end"/>
            </w:r>
          </w:hyperlink>
        </w:p>
        <w:p w14:paraId="58BB9C96" w14:textId="025981DA" w:rsidR="00A0594D" w:rsidRPr="00004255" w:rsidRDefault="00A32CC0" w:rsidP="00941EEE">
          <w:pPr>
            <w:pStyle w:val="TOC3"/>
            <w:tabs>
              <w:tab w:val="right" w:pos="9350"/>
            </w:tabs>
            <w:spacing w:line="276" w:lineRule="auto"/>
            <w:rPr>
              <w:rFonts w:ascii="Arial" w:hAnsi="Arial"/>
              <w:noProof/>
            </w:rPr>
          </w:pPr>
          <w:hyperlink w:anchor="_Toc241504301" w:history="1">
            <w:r w:rsidR="00A0594D" w:rsidRPr="00004255">
              <w:rPr>
                <w:rStyle w:val="Hyperlink"/>
                <w:rFonts w:ascii="Arial" w:hAnsi="Arial"/>
                <w:noProof/>
              </w:rPr>
              <w:t>2.2.1 Selected Ansoff Growth Approach</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_Toc241504301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10</w:t>
            </w:r>
            <w:r w:rsidR="00A0594D" w:rsidRPr="00004255">
              <w:rPr>
                <w:rFonts w:ascii="Arial" w:hAnsi="Arial"/>
                <w:noProof/>
                <w:webHidden/>
              </w:rPr>
              <w:fldChar w:fldCharType="end"/>
            </w:r>
          </w:hyperlink>
        </w:p>
        <w:p w14:paraId="30731337" w14:textId="5FFC9F78" w:rsidR="00A0594D" w:rsidRPr="00004255" w:rsidRDefault="00A32CC0" w:rsidP="00941EEE">
          <w:pPr>
            <w:pStyle w:val="TOC3"/>
            <w:tabs>
              <w:tab w:val="right" w:pos="9350"/>
            </w:tabs>
            <w:spacing w:line="276" w:lineRule="auto"/>
            <w:rPr>
              <w:rFonts w:ascii="Arial" w:hAnsi="Arial"/>
              <w:noProof/>
            </w:rPr>
          </w:pPr>
          <w:hyperlink w:anchor="_Toc241504302" w:history="1">
            <w:r w:rsidR="00A0594D" w:rsidRPr="00004255">
              <w:rPr>
                <w:rStyle w:val="Hyperlink"/>
                <w:rFonts w:ascii="Arial" w:hAnsi="Arial"/>
                <w:noProof/>
              </w:rPr>
              <w:t>2.2.2 Achieving Competitive Advantage Through Low-Carbon Products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_Toc241504302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10</w:t>
            </w:r>
            <w:r w:rsidR="00A0594D" w:rsidRPr="00004255">
              <w:rPr>
                <w:rFonts w:ascii="Arial" w:hAnsi="Arial"/>
                <w:noProof/>
                <w:webHidden/>
              </w:rPr>
              <w:fldChar w:fldCharType="end"/>
            </w:r>
          </w:hyperlink>
        </w:p>
        <w:p w14:paraId="49B4EDF6" w14:textId="0D2B5824" w:rsidR="00A0594D" w:rsidRPr="00004255" w:rsidRDefault="00A32CC0" w:rsidP="00941EEE">
          <w:pPr>
            <w:pStyle w:val="TOC3"/>
            <w:tabs>
              <w:tab w:val="right" w:pos="9350"/>
            </w:tabs>
            <w:spacing w:line="276" w:lineRule="auto"/>
            <w:rPr>
              <w:rFonts w:ascii="Arial" w:hAnsi="Arial"/>
              <w:noProof/>
            </w:rPr>
          </w:pPr>
          <w:hyperlink w:anchor="_Toc241504303" w:history="1">
            <w:r w:rsidR="00A0594D" w:rsidRPr="00004255">
              <w:rPr>
                <w:rStyle w:val="Hyperlink"/>
                <w:rFonts w:ascii="Arial" w:hAnsi="Arial"/>
                <w:noProof/>
              </w:rPr>
              <w:t>2.2.3 Marketing and Differentiation Implications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_Toc241504303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11</w:t>
            </w:r>
            <w:r w:rsidR="00A0594D" w:rsidRPr="00004255">
              <w:rPr>
                <w:rFonts w:ascii="Arial" w:hAnsi="Arial"/>
                <w:noProof/>
                <w:webHidden/>
              </w:rPr>
              <w:fldChar w:fldCharType="end"/>
            </w:r>
          </w:hyperlink>
        </w:p>
        <w:p w14:paraId="3D19CD0F" w14:textId="1EC66EF3" w:rsidR="00A0594D" w:rsidRPr="00004255" w:rsidRDefault="00A32CC0" w:rsidP="00941EEE">
          <w:pPr>
            <w:pStyle w:val="TOC3"/>
            <w:tabs>
              <w:tab w:val="right" w:pos="9350"/>
            </w:tabs>
            <w:spacing w:line="276" w:lineRule="auto"/>
            <w:rPr>
              <w:rFonts w:ascii="Arial" w:hAnsi="Arial"/>
              <w:noProof/>
            </w:rPr>
          </w:pPr>
          <w:hyperlink w:anchor="_Toc241504304" w:history="1">
            <w:r w:rsidR="00A0594D" w:rsidRPr="00004255">
              <w:rPr>
                <w:rStyle w:val="Hyperlink"/>
                <w:rFonts w:ascii="Arial" w:hAnsi="Arial"/>
                <w:noProof/>
              </w:rPr>
              <w:t>2.2.4 Strategic Risks and Mitigation</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_Toc241504304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11</w:t>
            </w:r>
            <w:r w:rsidR="00A0594D" w:rsidRPr="00004255">
              <w:rPr>
                <w:rFonts w:ascii="Arial" w:hAnsi="Arial"/>
                <w:noProof/>
                <w:webHidden/>
              </w:rPr>
              <w:fldChar w:fldCharType="end"/>
            </w:r>
          </w:hyperlink>
        </w:p>
        <w:p w14:paraId="21DC985C" w14:textId="056DB575" w:rsidR="00A0594D" w:rsidRPr="00004255" w:rsidRDefault="00A32CC0" w:rsidP="00941EEE">
          <w:pPr>
            <w:pStyle w:val="TOC1"/>
            <w:tabs>
              <w:tab w:val="right" w:pos="9350"/>
            </w:tabs>
            <w:spacing w:line="276" w:lineRule="auto"/>
            <w:rPr>
              <w:rFonts w:ascii="Arial" w:hAnsi="Arial"/>
              <w:noProof/>
            </w:rPr>
          </w:pPr>
          <w:hyperlink w:anchor="_Toc241504305" w:history="1">
            <w:r w:rsidR="00A0594D" w:rsidRPr="00004255">
              <w:rPr>
                <w:rStyle w:val="Hyperlink"/>
                <w:rFonts w:ascii="Arial" w:hAnsi="Arial"/>
                <w:noProof/>
              </w:rPr>
              <w:t>Task 3: Managerial and Professional Reflection–</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_Toc241504305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13</w:t>
            </w:r>
            <w:r w:rsidR="00A0594D" w:rsidRPr="00004255">
              <w:rPr>
                <w:rFonts w:ascii="Arial" w:hAnsi="Arial"/>
                <w:noProof/>
                <w:webHidden/>
              </w:rPr>
              <w:fldChar w:fldCharType="end"/>
            </w:r>
          </w:hyperlink>
        </w:p>
        <w:p w14:paraId="26CDC815" w14:textId="3CD11095" w:rsidR="00A0594D" w:rsidRPr="00004255" w:rsidRDefault="00A32CC0" w:rsidP="00941EEE">
          <w:pPr>
            <w:pStyle w:val="TOC2"/>
            <w:tabs>
              <w:tab w:val="right" w:pos="9350"/>
            </w:tabs>
            <w:spacing w:line="276" w:lineRule="auto"/>
            <w:rPr>
              <w:rFonts w:ascii="Arial" w:hAnsi="Arial"/>
              <w:noProof/>
            </w:rPr>
          </w:pPr>
          <w:hyperlink w:anchor="_Toc241504306" w:history="1">
            <w:r w:rsidR="00A0594D" w:rsidRPr="00004255">
              <w:rPr>
                <w:rStyle w:val="Hyperlink"/>
                <w:rFonts w:ascii="Arial" w:hAnsi="Arial"/>
                <w:noProof/>
              </w:rPr>
              <w:t>3.1 Rationale for Selecting Tata Steel</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_Toc241504306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13</w:t>
            </w:r>
            <w:r w:rsidR="00A0594D" w:rsidRPr="00004255">
              <w:rPr>
                <w:rFonts w:ascii="Arial" w:hAnsi="Arial"/>
                <w:noProof/>
                <w:webHidden/>
              </w:rPr>
              <w:fldChar w:fldCharType="end"/>
            </w:r>
          </w:hyperlink>
        </w:p>
        <w:p w14:paraId="3F818C1F" w14:textId="38D0A270" w:rsidR="00A0594D" w:rsidRPr="00004255" w:rsidRDefault="00A32CC0" w:rsidP="00941EEE">
          <w:pPr>
            <w:pStyle w:val="TOC2"/>
            <w:tabs>
              <w:tab w:val="right" w:pos="9350"/>
            </w:tabs>
            <w:spacing w:line="276" w:lineRule="auto"/>
            <w:rPr>
              <w:rFonts w:ascii="Arial" w:hAnsi="Arial"/>
              <w:noProof/>
            </w:rPr>
          </w:pPr>
          <w:hyperlink w:anchor="_Toc241504307" w:history="1">
            <w:r w:rsidR="00A0594D" w:rsidRPr="00004255">
              <w:rPr>
                <w:rStyle w:val="Hyperlink"/>
                <w:rFonts w:ascii="Arial" w:hAnsi="Arial"/>
                <w:noProof/>
              </w:rPr>
              <w:t>3.2 Rationale for Selecting the Environmental Actors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_Toc241504307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13</w:t>
            </w:r>
            <w:r w:rsidR="00A0594D" w:rsidRPr="00004255">
              <w:rPr>
                <w:rFonts w:ascii="Arial" w:hAnsi="Arial"/>
                <w:noProof/>
                <w:webHidden/>
              </w:rPr>
              <w:fldChar w:fldCharType="end"/>
            </w:r>
          </w:hyperlink>
        </w:p>
        <w:p w14:paraId="67E94778" w14:textId="5CAA9518" w:rsidR="00A0594D" w:rsidRPr="00004255" w:rsidRDefault="00A32CC0" w:rsidP="00941EEE">
          <w:pPr>
            <w:pStyle w:val="TOC2"/>
            <w:tabs>
              <w:tab w:val="right" w:pos="9350"/>
            </w:tabs>
            <w:spacing w:line="276" w:lineRule="auto"/>
            <w:rPr>
              <w:rFonts w:ascii="Arial" w:hAnsi="Arial"/>
              <w:noProof/>
            </w:rPr>
          </w:pPr>
          <w:hyperlink w:anchor="_Toc241504308" w:history="1">
            <w:r w:rsidR="00A0594D" w:rsidRPr="00004255">
              <w:rPr>
                <w:rStyle w:val="Hyperlink"/>
                <w:rFonts w:ascii="Arial" w:hAnsi="Arial"/>
                <w:noProof/>
              </w:rPr>
              <w:t>3.3 Reflection on the Strategic Growth Recommendation</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_Toc241504308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13</w:t>
            </w:r>
            <w:r w:rsidR="00A0594D" w:rsidRPr="00004255">
              <w:rPr>
                <w:rFonts w:ascii="Arial" w:hAnsi="Arial"/>
                <w:noProof/>
                <w:webHidden/>
              </w:rPr>
              <w:fldChar w:fldCharType="end"/>
            </w:r>
          </w:hyperlink>
        </w:p>
        <w:p w14:paraId="7B67A7FF" w14:textId="3DDAE7EA" w:rsidR="00A0594D" w:rsidRPr="00004255" w:rsidRDefault="00A32CC0" w:rsidP="00941EEE">
          <w:pPr>
            <w:pStyle w:val="TOC2"/>
            <w:tabs>
              <w:tab w:val="right" w:pos="9350"/>
            </w:tabs>
            <w:spacing w:line="276" w:lineRule="auto"/>
            <w:rPr>
              <w:rFonts w:ascii="Arial" w:hAnsi="Arial"/>
              <w:noProof/>
            </w:rPr>
          </w:pPr>
          <w:hyperlink w:anchor="_Toc241504309" w:history="1">
            <w:r w:rsidR="00A0594D" w:rsidRPr="00004255">
              <w:rPr>
                <w:rStyle w:val="Hyperlink"/>
                <w:rFonts w:ascii="Arial" w:hAnsi="Arial"/>
                <w:noProof/>
              </w:rPr>
              <w:t>3.4 Limitations of the Analysis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_Toc241504309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13</w:t>
            </w:r>
            <w:r w:rsidR="00A0594D" w:rsidRPr="00004255">
              <w:rPr>
                <w:rFonts w:ascii="Arial" w:hAnsi="Arial"/>
                <w:noProof/>
                <w:webHidden/>
              </w:rPr>
              <w:fldChar w:fldCharType="end"/>
            </w:r>
          </w:hyperlink>
        </w:p>
        <w:p w14:paraId="52A4E6EF" w14:textId="1F17B35E" w:rsidR="00A0594D" w:rsidRPr="00004255" w:rsidRDefault="00A32CC0" w:rsidP="00941EEE">
          <w:pPr>
            <w:pStyle w:val="TOC2"/>
            <w:tabs>
              <w:tab w:val="right" w:pos="9350"/>
            </w:tabs>
            <w:spacing w:line="276" w:lineRule="auto"/>
            <w:rPr>
              <w:rFonts w:ascii="Arial" w:hAnsi="Arial"/>
              <w:noProof/>
            </w:rPr>
          </w:pPr>
          <w:hyperlink w:anchor="_Toc241504310" w:history="1">
            <w:r w:rsidR="00A0594D" w:rsidRPr="00004255">
              <w:rPr>
                <w:rStyle w:val="Hyperlink"/>
                <w:rFonts w:ascii="Arial" w:hAnsi="Arial"/>
                <w:noProof/>
              </w:rPr>
              <w:t>3.5 Additional Information Required for Senior Leadership Decision-Making</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_Toc241504310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14</w:t>
            </w:r>
            <w:r w:rsidR="00A0594D" w:rsidRPr="00004255">
              <w:rPr>
                <w:rFonts w:ascii="Arial" w:hAnsi="Arial"/>
                <w:noProof/>
                <w:webHidden/>
              </w:rPr>
              <w:fldChar w:fldCharType="end"/>
            </w:r>
          </w:hyperlink>
        </w:p>
        <w:p w14:paraId="1B3C3E10" w14:textId="66A2F753" w:rsidR="00A0594D" w:rsidRPr="00004255" w:rsidRDefault="00A32CC0" w:rsidP="00941EEE">
          <w:pPr>
            <w:pStyle w:val="TOC2"/>
            <w:tabs>
              <w:tab w:val="right" w:pos="9350"/>
            </w:tabs>
            <w:spacing w:line="276" w:lineRule="auto"/>
            <w:rPr>
              <w:rFonts w:ascii="Arial" w:hAnsi="Arial"/>
              <w:noProof/>
            </w:rPr>
          </w:pPr>
          <w:hyperlink w:anchor="_Toc241504311" w:history="1">
            <w:r w:rsidR="00A0594D" w:rsidRPr="00004255">
              <w:rPr>
                <w:rStyle w:val="Hyperlink"/>
                <w:rFonts w:ascii="Arial" w:hAnsi="Arial"/>
                <w:noProof/>
              </w:rPr>
              <w:t>3.6 Professional Learning and Implications for Future Consultancy Practice</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_Toc241504311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14</w:t>
            </w:r>
            <w:r w:rsidR="00A0594D" w:rsidRPr="00004255">
              <w:rPr>
                <w:rFonts w:ascii="Arial" w:hAnsi="Arial"/>
                <w:noProof/>
                <w:webHidden/>
              </w:rPr>
              <w:fldChar w:fldCharType="end"/>
            </w:r>
          </w:hyperlink>
        </w:p>
        <w:p w14:paraId="71259A1E" w14:textId="6786A7E7" w:rsidR="00A0594D" w:rsidRPr="00004255" w:rsidRDefault="00A32CC0" w:rsidP="00941EEE">
          <w:pPr>
            <w:pStyle w:val="TOC1"/>
            <w:tabs>
              <w:tab w:val="right" w:pos="9350"/>
            </w:tabs>
            <w:spacing w:line="276" w:lineRule="auto"/>
            <w:rPr>
              <w:rFonts w:ascii="Arial" w:hAnsi="Arial"/>
              <w:noProof/>
            </w:rPr>
          </w:pPr>
          <w:hyperlink w:anchor="_Toc241504312" w:history="1">
            <w:r w:rsidR="00A0594D" w:rsidRPr="00004255">
              <w:rPr>
                <w:rStyle w:val="Hyperlink"/>
                <w:rFonts w:ascii="Arial" w:hAnsi="Arial"/>
                <w:noProof/>
              </w:rPr>
              <w:t>References</w:t>
            </w:r>
            <w:r w:rsidR="00A0594D" w:rsidRPr="00004255">
              <w:rPr>
                <w:rFonts w:ascii="Arial" w:hAnsi="Arial"/>
                <w:noProof/>
                <w:webHidden/>
              </w:rPr>
              <w:tab/>
            </w:r>
            <w:r w:rsidR="00A0594D" w:rsidRPr="00004255">
              <w:rPr>
                <w:rFonts w:ascii="Arial" w:hAnsi="Arial"/>
                <w:noProof/>
                <w:webHidden/>
              </w:rPr>
              <w:fldChar w:fldCharType="begin"/>
            </w:r>
            <w:r w:rsidR="00A0594D" w:rsidRPr="00004255">
              <w:rPr>
                <w:rFonts w:ascii="Arial" w:hAnsi="Arial"/>
                <w:noProof/>
                <w:webHidden/>
              </w:rPr>
              <w:instrText xml:space="preserve"> PAGEREF _Toc241504312 \h </w:instrText>
            </w:r>
            <w:r w:rsidR="00A0594D" w:rsidRPr="00004255">
              <w:rPr>
                <w:rFonts w:ascii="Arial" w:hAnsi="Arial"/>
                <w:noProof/>
                <w:webHidden/>
              </w:rPr>
            </w:r>
            <w:r w:rsidR="00A0594D" w:rsidRPr="00004255">
              <w:rPr>
                <w:rFonts w:ascii="Arial" w:hAnsi="Arial"/>
                <w:noProof/>
                <w:webHidden/>
              </w:rPr>
              <w:fldChar w:fldCharType="separate"/>
            </w:r>
            <w:r w:rsidR="00E82840" w:rsidRPr="00004255">
              <w:rPr>
                <w:rFonts w:ascii="Arial" w:hAnsi="Arial"/>
                <w:noProof/>
                <w:webHidden/>
              </w:rPr>
              <w:t>15</w:t>
            </w:r>
            <w:r w:rsidR="00A0594D" w:rsidRPr="00004255">
              <w:rPr>
                <w:rFonts w:ascii="Arial" w:hAnsi="Arial"/>
                <w:noProof/>
                <w:webHidden/>
              </w:rPr>
              <w:fldChar w:fldCharType="end"/>
            </w:r>
          </w:hyperlink>
        </w:p>
        <w:p w14:paraId="39D4B48D" w14:textId="4A96547A" w:rsidR="007D73DF" w:rsidRPr="00004255" w:rsidRDefault="002B3468" w:rsidP="00941EEE">
          <w:pPr>
            <w:widowControl w:val="0"/>
            <w:tabs>
              <w:tab w:val="right" w:pos="9360"/>
            </w:tabs>
            <w:spacing w:before="60" w:line="276" w:lineRule="auto"/>
            <w:jc w:val="left"/>
            <w:rPr>
              <w:rFonts w:ascii="Arial" w:hAnsi="Arial"/>
              <w:b/>
              <w:bCs/>
              <w:color w:val="000000"/>
            </w:rPr>
          </w:pPr>
          <w:r w:rsidRPr="00004255">
            <w:rPr>
              <w:rFonts w:ascii="Arial" w:hAnsi="Arial"/>
            </w:rPr>
            <w:fldChar w:fldCharType="end"/>
          </w:r>
        </w:p>
      </w:sdtContent>
    </w:sdt>
    <w:p w14:paraId="5309EB63" w14:textId="77777777" w:rsidR="00941EEE" w:rsidRPr="00004255" w:rsidRDefault="00941EEE">
      <w:pPr>
        <w:rPr>
          <w:rFonts w:ascii="Arial" w:hAnsi="Arial"/>
          <w:b/>
          <w:bCs/>
        </w:rPr>
      </w:pPr>
      <w:bookmarkStart w:id="1" w:name="_Toc241504288"/>
      <w:r w:rsidRPr="00004255">
        <w:rPr>
          <w:rFonts w:ascii="Arial" w:hAnsi="Arial"/>
        </w:rPr>
        <w:br w:type="page"/>
      </w:r>
    </w:p>
    <w:p w14:paraId="05688FFB" w14:textId="29D3CB62" w:rsidR="00004255" w:rsidRPr="00004255" w:rsidRDefault="002B3468" w:rsidP="00004255">
      <w:pPr>
        <w:pStyle w:val="Heading1"/>
        <w:rPr>
          <w:rFonts w:ascii="Arial" w:hAnsi="Arial"/>
          <w:sz w:val="24"/>
          <w:szCs w:val="24"/>
        </w:rPr>
      </w:pPr>
      <w:r w:rsidRPr="00004255">
        <w:rPr>
          <w:rFonts w:ascii="Arial" w:hAnsi="Arial"/>
          <w:sz w:val="24"/>
          <w:szCs w:val="24"/>
        </w:rPr>
        <w:lastRenderedPageBreak/>
        <w:t>Task 1: Marketing Environment Analysis – Tata Steel</w:t>
      </w:r>
      <w:bookmarkEnd w:id="1"/>
      <w:r w:rsidRPr="00004255">
        <w:rPr>
          <w:rFonts w:ascii="Arial" w:hAnsi="Arial"/>
          <w:sz w:val="24"/>
          <w:szCs w:val="24"/>
        </w:rPr>
        <w:t xml:space="preserve"> </w:t>
      </w:r>
    </w:p>
    <w:p w14:paraId="39D4B490" w14:textId="77777777" w:rsidR="007D73DF" w:rsidRPr="00004255" w:rsidRDefault="002B3468">
      <w:pPr>
        <w:pStyle w:val="Heading2"/>
        <w:rPr>
          <w:rFonts w:ascii="Arial" w:hAnsi="Arial"/>
          <w:sz w:val="24"/>
          <w:szCs w:val="24"/>
        </w:rPr>
      </w:pPr>
      <w:bookmarkStart w:id="2" w:name="_Toc241504289"/>
      <w:r w:rsidRPr="00004255">
        <w:rPr>
          <w:rFonts w:ascii="Arial" w:hAnsi="Arial"/>
          <w:sz w:val="24"/>
          <w:szCs w:val="24"/>
        </w:rPr>
        <w:t xml:space="preserve">1.1 Overview of the </w:t>
      </w:r>
      <w:proofErr w:type="spellStart"/>
      <w:r w:rsidRPr="00004255">
        <w:rPr>
          <w:rFonts w:ascii="Arial" w:hAnsi="Arial"/>
          <w:sz w:val="24"/>
          <w:szCs w:val="24"/>
        </w:rPr>
        <w:t>organisation</w:t>
      </w:r>
      <w:bookmarkEnd w:id="2"/>
      <w:proofErr w:type="spellEnd"/>
      <w:r w:rsidRPr="00004255">
        <w:rPr>
          <w:rFonts w:ascii="Arial" w:hAnsi="Arial"/>
          <w:sz w:val="24"/>
          <w:szCs w:val="24"/>
        </w:rPr>
        <w:t xml:space="preserve"> </w:t>
      </w:r>
    </w:p>
    <w:p w14:paraId="39D4B491" w14:textId="3C9C7816" w:rsidR="007D73DF" w:rsidRPr="00004255" w:rsidRDefault="002B3468">
      <w:pPr>
        <w:rPr>
          <w:rFonts w:ascii="Arial" w:hAnsi="Arial"/>
        </w:rPr>
      </w:pPr>
      <w:r w:rsidRPr="00004255">
        <w:rPr>
          <w:rFonts w:ascii="Arial" w:hAnsi="Arial"/>
        </w:rPr>
        <w:t xml:space="preserve">Tata Steel is an “Indian multinational steel company” headquartered in Mumbai, established by “Sir </w:t>
      </w:r>
      <w:proofErr w:type="spellStart"/>
      <w:r w:rsidRPr="00004255">
        <w:rPr>
          <w:rFonts w:ascii="Arial" w:hAnsi="Arial"/>
        </w:rPr>
        <w:t>Dorabji</w:t>
      </w:r>
      <w:proofErr w:type="spellEnd"/>
      <w:r w:rsidRPr="00004255">
        <w:rPr>
          <w:rFonts w:ascii="Arial" w:hAnsi="Arial"/>
        </w:rPr>
        <w:t xml:space="preserve"> Tata” in 1907</w:t>
      </w:r>
      <w:r w:rsidR="00FA209A" w:rsidRPr="00004255">
        <w:rPr>
          <w:rFonts w:ascii="Arial" w:hAnsi="Arial"/>
        </w:rPr>
        <w:t xml:space="preserve"> </w:t>
      </w:r>
      <w:r w:rsidRPr="00004255">
        <w:rPr>
          <w:rFonts w:ascii="Arial" w:hAnsi="Arial"/>
        </w:rPr>
        <w:t xml:space="preserve">(Tata Steel, 2025). The company serves a wide range of steel products, value-added construction, automotive, engineering, and industrial solutions, which have wider popularity in the market. Key branded products include </w:t>
      </w:r>
      <w:r w:rsidR="005D26B5" w:rsidRPr="00004255">
        <w:rPr>
          <w:rFonts w:ascii="Arial" w:hAnsi="Arial"/>
        </w:rPr>
        <w:t>“</w:t>
      </w:r>
      <w:r w:rsidRPr="00004255">
        <w:rPr>
          <w:rFonts w:ascii="Arial" w:hAnsi="Arial"/>
        </w:rPr>
        <w:t xml:space="preserve">Tata </w:t>
      </w:r>
      <w:proofErr w:type="spellStart"/>
      <w:r w:rsidRPr="00004255">
        <w:rPr>
          <w:rFonts w:ascii="Arial" w:hAnsi="Arial"/>
        </w:rPr>
        <w:t>Tiscon</w:t>
      </w:r>
      <w:proofErr w:type="spellEnd"/>
      <w:r w:rsidRPr="00004255">
        <w:rPr>
          <w:rFonts w:ascii="Arial" w:hAnsi="Arial"/>
        </w:rPr>
        <w:t xml:space="preserve">, Tata </w:t>
      </w:r>
      <w:proofErr w:type="spellStart"/>
      <w:r w:rsidRPr="00004255">
        <w:rPr>
          <w:rFonts w:ascii="Arial" w:hAnsi="Arial"/>
        </w:rPr>
        <w:t>Structura</w:t>
      </w:r>
      <w:proofErr w:type="spellEnd"/>
      <w:r w:rsidRPr="00004255">
        <w:rPr>
          <w:rFonts w:ascii="Arial" w:hAnsi="Arial"/>
        </w:rPr>
        <w:t xml:space="preserve">, Tata </w:t>
      </w:r>
      <w:proofErr w:type="spellStart"/>
      <w:r w:rsidRPr="00004255">
        <w:rPr>
          <w:rFonts w:ascii="Arial" w:hAnsi="Arial"/>
        </w:rPr>
        <w:t>Steelium</w:t>
      </w:r>
      <w:proofErr w:type="spellEnd"/>
      <w:r w:rsidRPr="00004255">
        <w:rPr>
          <w:rFonts w:ascii="Arial" w:hAnsi="Arial"/>
        </w:rPr>
        <w:t xml:space="preserve">, and Tata </w:t>
      </w:r>
      <w:proofErr w:type="spellStart"/>
      <w:r w:rsidRPr="00004255">
        <w:rPr>
          <w:rFonts w:ascii="Arial" w:hAnsi="Arial"/>
        </w:rPr>
        <w:t>Austram</w:t>
      </w:r>
      <w:proofErr w:type="spellEnd"/>
      <w:r w:rsidR="005D26B5" w:rsidRPr="00004255">
        <w:rPr>
          <w:rFonts w:ascii="Arial" w:hAnsi="Arial"/>
        </w:rPr>
        <w:t>”</w:t>
      </w:r>
      <w:r w:rsidRPr="00004255">
        <w:rPr>
          <w:rFonts w:ascii="Arial" w:hAnsi="Arial"/>
        </w:rPr>
        <w:t xml:space="preserve">, with more development for the automotive industry, which enhances manufacturing. Net sales of Tata Steel are about </w:t>
      </w:r>
      <w:r w:rsidRPr="00004255">
        <w:rPr>
          <w:rFonts w:ascii="Cambria Math" w:hAnsi="Cambria Math" w:cs="Cambria Math"/>
        </w:rPr>
        <w:t>₹</w:t>
      </w:r>
      <w:r w:rsidRPr="00004255">
        <w:rPr>
          <w:rFonts w:ascii="Arial" w:hAnsi="Arial"/>
        </w:rPr>
        <w:t xml:space="preserve">23,21,399 million in 2026, with its operating profit about </w:t>
      </w:r>
      <w:r w:rsidRPr="00004255">
        <w:rPr>
          <w:rFonts w:ascii="Cambria Math" w:hAnsi="Cambria Math" w:cs="Cambria Math"/>
        </w:rPr>
        <w:t>₹</w:t>
      </w:r>
      <w:r w:rsidRPr="00004255">
        <w:rPr>
          <w:rFonts w:ascii="Arial" w:hAnsi="Arial"/>
        </w:rPr>
        <w:t>3,57,542 million (Market</w:t>
      </w:r>
      <w:r w:rsidR="00597A5C" w:rsidRPr="00004255">
        <w:rPr>
          <w:rFonts w:ascii="Arial" w:hAnsi="Arial"/>
        </w:rPr>
        <w:t xml:space="preserve"> </w:t>
      </w:r>
      <w:r w:rsidRPr="00004255">
        <w:rPr>
          <w:rFonts w:ascii="Arial" w:hAnsi="Arial"/>
        </w:rPr>
        <w:t xml:space="preserve">Screener, 2026). The revenue of Tata Steel is about </w:t>
      </w:r>
      <w:proofErr w:type="spellStart"/>
      <w:r w:rsidRPr="00004255">
        <w:rPr>
          <w:rFonts w:ascii="Arial" w:hAnsi="Arial"/>
        </w:rPr>
        <w:t>Rs</w:t>
      </w:r>
      <w:proofErr w:type="spellEnd"/>
      <w:r w:rsidRPr="00004255">
        <w:rPr>
          <w:rFonts w:ascii="Arial" w:hAnsi="Arial"/>
        </w:rPr>
        <w:t xml:space="preserve"> 38,654 crore, with its EBITA about </w:t>
      </w:r>
      <w:proofErr w:type="spellStart"/>
      <w:r w:rsidRPr="00004255">
        <w:rPr>
          <w:rFonts w:ascii="Arial" w:hAnsi="Arial"/>
        </w:rPr>
        <w:t>Rs</w:t>
      </w:r>
      <w:proofErr w:type="spellEnd"/>
      <w:r w:rsidRPr="00004255">
        <w:rPr>
          <w:rFonts w:ascii="Arial" w:hAnsi="Arial"/>
        </w:rPr>
        <w:t xml:space="preserve"> 9,841 crores with its profit margin at 25% (Tata Steel, 2026). However, revenue growth of Tata Steel is due to demand for key branded products, which enhances the sales volume of the business. </w:t>
      </w:r>
    </w:p>
    <w:p w14:paraId="39D4B492" w14:textId="77777777" w:rsidR="007D73DF" w:rsidRPr="00004255" w:rsidRDefault="002B3468">
      <w:pPr>
        <w:jc w:val="center"/>
        <w:rPr>
          <w:rFonts w:ascii="Arial" w:hAnsi="Arial"/>
        </w:rPr>
      </w:pPr>
      <w:r w:rsidRPr="00004255">
        <w:rPr>
          <w:rFonts w:ascii="Arial" w:hAnsi="Arial"/>
          <w:noProof/>
          <w:lang w:val="en-IN"/>
        </w:rPr>
        <w:drawing>
          <wp:inline distT="114300" distB="114300" distL="114300" distR="114300" wp14:anchorId="39D4B504" wp14:editId="39D4B505">
            <wp:extent cx="4857750" cy="302098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57750" cy="3020989"/>
                    </a:xfrm>
                    <a:prstGeom prst="rect">
                      <a:avLst/>
                    </a:prstGeom>
                    <a:ln/>
                  </pic:spPr>
                </pic:pic>
              </a:graphicData>
            </a:graphic>
          </wp:inline>
        </w:drawing>
      </w:r>
    </w:p>
    <w:p w14:paraId="39D4B493" w14:textId="77777777" w:rsidR="007D73DF" w:rsidRPr="00004255" w:rsidRDefault="002B3468">
      <w:pPr>
        <w:jc w:val="center"/>
        <w:rPr>
          <w:rFonts w:ascii="Arial" w:hAnsi="Arial"/>
          <w:b/>
          <w:bCs/>
        </w:rPr>
      </w:pPr>
      <w:r w:rsidRPr="00004255">
        <w:rPr>
          <w:rFonts w:ascii="Arial" w:hAnsi="Arial"/>
          <w:b/>
          <w:bCs/>
        </w:rPr>
        <w:t xml:space="preserve"> Figure 1: Projected Income of Tata Steel </w:t>
      </w:r>
    </w:p>
    <w:p w14:paraId="39D4B494" w14:textId="73935A10" w:rsidR="007D73DF" w:rsidRPr="00004255" w:rsidRDefault="002B3468">
      <w:pPr>
        <w:jc w:val="center"/>
        <w:rPr>
          <w:rFonts w:ascii="Arial" w:hAnsi="Arial"/>
        </w:rPr>
      </w:pPr>
      <w:r w:rsidRPr="00004255">
        <w:rPr>
          <w:rFonts w:ascii="Arial" w:hAnsi="Arial"/>
        </w:rPr>
        <w:t xml:space="preserve">(Source: </w:t>
      </w:r>
      <w:r w:rsidR="00597A5C" w:rsidRPr="00004255">
        <w:rPr>
          <w:rFonts w:ascii="Arial" w:hAnsi="Arial"/>
        </w:rPr>
        <w:t>Market Screener</w:t>
      </w:r>
      <w:r w:rsidRPr="00004255">
        <w:rPr>
          <w:rFonts w:ascii="Arial" w:hAnsi="Arial"/>
        </w:rPr>
        <w:t xml:space="preserve">, 2026) </w:t>
      </w:r>
    </w:p>
    <w:p w14:paraId="3B4707BB" w14:textId="77777777" w:rsidR="00094670" w:rsidRPr="00004255" w:rsidRDefault="00094670">
      <w:pPr>
        <w:jc w:val="center"/>
        <w:rPr>
          <w:rFonts w:ascii="Arial" w:hAnsi="Arial"/>
        </w:rPr>
      </w:pPr>
    </w:p>
    <w:p w14:paraId="39D4B495" w14:textId="77777777" w:rsidR="007D73DF" w:rsidRPr="00004255" w:rsidRDefault="002B3468">
      <w:pPr>
        <w:pStyle w:val="Heading2"/>
        <w:rPr>
          <w:rFonts w:ascii="Arial" w:hAnsi="Arial"/>
          <w:sz w:val="24"/>
          <w:szCs w:val="24"/>
        </w:rPr>
      </w:pPr>
      <w:bookmarkStart w:id="3" w:name="_Toc241504290"/>
      <w:r w:rsidRPr="00004255">
        <w:rPr>
          <w:rFonts w:ascii="Arial" w:hAnsi="Arial"/>
          <w:sz w:val="24"/>
          <w:szCs w:val="24"/>
        </w:rPr>
        <w:lastRenderedPageBreak/>
        <w:t>1.2 External Marketing Environment Influencing Tata Steel’s Low-Carbon Transition</w:t>
      </w:r>
      <w:bookmarkEnd w:id="3"/>
      <w:r w:rsidRPr="00004255">
        <w:rPr>
          <w:rFonts w:ascii="Arial" w:hAnsi="Arial"/>
          <w:sz w:val="24"/>
          <w:szCs w:val="24"/>
        </w:rPr>
        <w:t xml:space="preserve"> </w:t>
      </w:r>
    </w:p>
    <w:p w14:paraId="39D4B496" w14:textId="77777777" w:rsidR="007D73DF" w:rsidRPr="00004255" w:rsidRDefault="002B3468">
      <w:pPr>
        <w:pStyle w:val="Heading3"/>
        <w:rPr>
          <w:rFonts w:ascii="Arial" w:hAnsi="Arial"/>
        </w:rPr>
      </w:pPr>
      <w:bookmarkStart w:id="4" w:name="_Toc241504291"/>
      <w:r w:rsidRPr="00004255">
        <w:rPr>
          <w:rFonts w:ascii="Arial" w:hAnsi="Arial"/>
        </w:rPr>
        <w:t>1.2.1 Environmental Actor: Climate Change and Environmental Sustainability</w:t>
      </w:r>
      <w:bookmarkEnd w:id="4"/>
    </w:p>
    <w:p w14:paraId="39D4B497" w14:textId="77777777" w:rsidR="007D73DF" w:rsidRPr="00004255" w:rsidRDefault="002B3468">
      <w:pPr>
        <w:rPr>
          <w:rFonts w:ascii="Arial" w:hAnsi="Arial"/>
        </w:rPr>
      </w:pPr>
      <w:r w:rsidRPr="00004255">
        <w:rPr>
          <w:rFonts w:ascii="Arial" w:hAnsi="Arial"/>
        </w:rPr>
        <w:t xml:space="preserve">Tata Steel has focused on promoting sustainability in its business operations with an intent to achieve operational efficiency. As an instance, the company has reduced its carbon emissions by 46.7m </w:t>
      </w:r>
      <w:proofErr w:type="spellStart"/>
      <w:r w:rsidRPr="00004255">
        <w:rPr>
          <w:rFonts w:ascii="Arial" w:hAnsi="Arial"/>
        </w:rPr>
        <w:t>tonnes</w:t>
      </w:r>
      <w:proofErr w:type="spellEnd"/>
      <w:r w:rsidRPr="00004255">
        <w:rPr>
          <w:rFonts w:ascii="Arial" w:hAnsi="Arial"/>
        </w:rPr>
        <w:t xml:space="preserve"> in 2026 (Tata Steel, 2026). This has also provided opportunities for the </w:t>
      </w:r>
      <w:proofErr w:type="spellStart"/>
      <w:r w:rsidRPr="00004255">
        <w:rPr>
          <w:rFonts w:ascii="Arial" w:hAnsi="Arial"/>
        </w:rPr>
        <w:t>organisation</w:t>
      </w:r>
      <w:proofErr w:type="spellEnd"/>
      <w:r w:rsidRPr="00004255">
        <w:rPr>
          <w:rFonts w:ascii="Arial" w:hAnsi="Arial"/>
        </w:rPr>
        <w:t xml:space="preserve"> to increase its product quality. Tata Steel has also increased the volume of its steel production by 8m </w:t>
      </w:r>
      <w:proofErr w:type="spellStart"/>
      <w:r w:rsidRPr="00004255">
        <w:rPr>
          <w:rFonts w:ascii="Arial" w:hAnsi="Arial"/>
        </w:rPr>
        <w:t>tonnes</w:t>
      </w:r>
      <w:proofErr w:type="spellEnd"/>
      <w:r w:rsidRPr="00004255">
        <w:rPr>
          <w:rFonts w:ascii="Arial" w:hAnsi="Arial"/>
        </w:rPr>
        <w:t xml:space="preserve"> in 2026 (Agarwal, 2026). The lowering of greenhouse gas emissions and improvement in product demand has assisted the </w:t>
      </w:r>
      <w:proofErr w:type="spellStart"/>
      <w:r w:rsidRPr="00004255">
        <w:rPr>
          <w:rFonts w:ascii="Arial" w:hAnsi="Arial"/>
        </w:rPr>
        <w:t>organisation</w:t>
      </w:r>
      <w:proofErr w:type="spellEnd"/>
      <w:r w:rsidRPr="00004255">
        <w:rPr>
          <w:rFonts w:ascii="Arial" w:hAnsi="Arial"/>
        </w:rPr>
        <w:t xml:space="preserve"> in increasing its market reputation effectively.</w:t>
      </w:r>
    </w:p>
    <w:p w14:paraId="39D4B498" w14:textId="77777777" w:rsidR="007D73DF" w:rsidRPr="00004255" w:rsidRDefault="002B3468">
      <w:pPr>
        <w:jc w:val="center"/>
        <w:rPr>
          <w:rFonts w:ascii="Arial" w:hAnsi="Arial"/>
        </w:rPr>
      </w:pPr>
      <w:r w:rsidRPr="00004255">
        <w:rPr>
          <w:rFonts w:ascii="Arial" w:hAnsi="Arial"/>
          <w:noProof/>
          <w:lang w:val="en-IN"/>
        </w:rPr>
        <w:drawing>
          <wp:inline distT="114300" distB="114300" distL="114300" distR="114300" wp14:anchorId="39D4B506" wp14:editId="39D4B507">
            <wp:extent cx="5943600" cy="3048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048000"/>
                    </a:xfrm>
                    <a:prstGeom prst="rect">
                      <a:avLst/>
                    </a:prstGeom>
                    <a:ln/>
                  </pic:spPr>
                </pic:pic>
              </a:graphicData>
            </a:graphic>
          </wp:inline>
        </w:drawing>
      </w:r>
    </w:p>
    <w:p w14:paraId="39D4B499" w14:textId="77777777" w:rsidR="007D73DF" w:rsidRPr="00004255" w:rsidRDefault="002B3468">
      <w:pPr>
        <w:jc w:val="center"/>
        <w:rPr>
          <w:rFonts w:ascii="Arial" w:hAnsi="Arial"/>
          <w:b/>
          <w:bCs/>
        </w:rPr>
      </w:pPr>
      <w:r w:rsidRPr="00004255">
        <w:rPr>
          <w:rFonts w:ascii="Arial" w:hAnsi="Arial"/>
          <w:b/>
          <w:bCs/>
        </w:rPr>
        <w:t>Figure 2: Production Volume of Tata Steel</w:t>
      </w:r>
    </w:p>
    <w:p w14:paraId="39D4B49A" w14:textId="77777777" w:rsidR="007D73DF" w:rsidRPr="00004255" w:rsidRDefault="002B3468">
      <w:pPr>
        <w:jc w:val="center"/>
        <w:rPr>
          <w:rFonts w:ascii="Arial" w:hAnsi="Arial"/>
        </w:rPr>
      </w:pPr>
      <w:r w:rsidRPr="00004255">
        <w:rPr>
          <w:rFonts w:ascii="Arial" w:hAnsi="Arial"/>
        </w:rPr>
        <w:t>(Source: Agarwal, 2026)</w:t>
      </w:r>
    </w:p>
    <w:p w14:paraId="39D4B49B" w14:textId="77777777" w:rsidR="007D73DF" w:rsidRPr="00004255" w:rsidRDefault="002B3468">
      <w:pPr>
        <w:rPr>
          <w:rFonts w:ascii="Arial" w:hAnsi="Arial"/>
        </w:rPr>
      </w:pPr>
      <w:r w:rsidRPr="00004255">
        <w:rPr>
          <w:rFonts w:ascii="Arial" w:hAnsi="Arial"/>
        </w:rPr>
        <w:t xml:space="preserve">In the current scenario, sustainable metal products have achieved popularity due to their minimal impact on the natural environment. For example, the market value of global green steel commodities will increase to $604.3bn in 2026 (Grand View Research, 2026). The enhancement in revenue has improved product demand among </w:t>
      </w:r>
      <w:proofErr w:type="spellStart"/>
      <w:r w:rsidRPr="00004255">
        <w:rPr>
          <w:rFonts w:ascii="Arial" w:hAnsi="Arial"/>
        </w:rPr>
        <w:t>organisations</w:t>
      </w:r>
      <w:proofErr w:type="spellEnd"/>
      <w:r w:rsidRPr="00004255">
        <w:rPr>
          <w:rFonts w:ascii="Arial" w:hAnsi="Arial"/>
        </w:rPr>
        <w:t>. Tata Steel has invested £750m in developing “Electric Arc Furnace (ERF) technology” for improving sustainability volume in its UK operations (Tata Steel UK, 2026). Thus, the initiatives mentioned above have helped Tata Steel in strengthening its product quality.</w:t>
      </w:r>
    </w:p>
    <w:p w14:paraId="39D4B49C" w14:textId="77777777" w:rsidR="007D73DF" w:rsidRPr="00004255" w:rsidRDefault="002B3468">
      <w:pPr>
        <w:jc w:val="center"/>
        <w:rPr>
          <w:rFonts w:ascii="Arial" w:hAnsi="Arial"/>
        </w:rPr>
      </w:pPr>
      <w:r w:rsidRPr="00004255">
        <w:rPr>
          <w:rFonts w:ascii="Arial" w:hAnsi="Arial"/>
          <w:noProof/>
          <w:lang w:val="en-IN"/>
        </w:rPr>
        <w:lastRenderedPageBreak/>
        <w:drawing>
          <wp:inline distT="114300" distB="114300" distL="114300" distR="114300" wp14:anchorId="39D4B508" wp14:editId="39D4B509">
            <wp:extent cx="5943600" cy="33401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39D4B49D" w14:textId="77777777" w:rsidR="007D73DF" w:rsidRPr="00004255" w:rsidRDefault="002B3468">
      <w:pPr>
        <w:jc w:val="center"/>
        <w:rPr>
          <w:rFonts w:ascii="Arial" w:hAnsi="Arial"/>
          <w:b/>
          <w:bCs/>
        </w:rPr>
      </w:pPr>
      <w:r w:rsidRPr="00004255">
        <w:rPr>
          <w:rFonts w:ascii="Arial" w:hAnsi="Arial"/>
          <w:b/>
          <w:bCs/>
        </w:rPr>
        <w:t>Figure 3: Revenue of the Green Steel Products</w:t>
      </w:r>
    </w:p>
    <w:p w14:paraId="39D4B49E" w14:textId="77777777" w:rsidR="007D73DF" w:rsidRPr="00004255" w:rsidRDefault="002B3468">
      <w:pPr>
        <w:jc w:val="center"/>
        <w:rPr>
          <w:rFonts w:ascii="Arial" w:hAnsi="Arial"/>
        </w:rPr>
      </w:pPr>
      <w:r w:rsidRPr="00004255">
        <w:rPr>
          <w:rFonts w:ascii="Arial" w:hAnsi="Arial"/>
        </w:rPr>
        <w:t>(Source: Grand View Research, 2026)</w:t>
      </w:r>
    </w:p>
    <w:p w14:paraId="39D4B49F" w14:textId="77777777" w:rsidR="007D73DF" w:rsidRPr="00004255" w:rsidRDefault="002B3468">
      <w:pPr>
        <w:pStyle w:val="Heading3"/>
        <w:rPr>
          <w:rFonts w:ascii="Arial" w:hAnsi="Arial"/>
        </w:rPr>
      </w:pPr>
      <w:bookmarkStart w:id="5" w:name="_Toc241504292"/>
      <w:r w:rsidRPr="00004255">
        <w:rPr>
          <w:rFonts w:ascii="Arial" w:hAnsi="Arial"/>
        </w:rPr>
        <w:t>1.2.2 Government and Regulatory Actors</w:t>
      </w:r>
      <w:bookmarkEnd w:id="5"/>
    </w:p>
    <w:p w14:paraId="39D4B4A0" w14:textId="77777777" w:rsidR="007D73DF" w:rsidRPr="00004255" w:rsidRDefault="002B3468">
      <w:pPr>
        <w:rPr>
          <w:rFonts w:ascii="Arial" w:hAnsi="Arial"/>
        </w:rPr>
      </w:pPr>
      <w:r w:rsidRPr="00004255">
        <w:rPr>
          <w:rFonts w:ascii="Arial" w:hAnsi="Arial"/>
        </w:rPr>
        <w:t xml:space="preserve">The Indian Government has </w:t>
      </w:r>
      <w:proofErr w:type="spellStart"/>
      <w:r w:rsidRPr="00004255">
        <w:rPr>
          <w:rFonts w:ascii="Arial" w:hAnsi="Arial"/>
        </w:rPr>
        <w:t>emphasised</w:t>
      </w:r>
      <w:proofErr w:type="spellEnd"/>
      <w:r w:rsidRPr="00004255">
        <w:rPr>
          <w:rFonts w:ascii="Arial" w:hAnsi="Arial"/>
        </w:rPr>
        <w:t xml:space="preserve"> on improving the stability of its natural climate with an intent to strengthen environmental sustainability. As an instance, the authorities have developed the “Environmental and Climate Change Laws” for regulating emissions carried out in the mining and steel sector (ICLG, 2026). In addition, the government has also </w:t>
      </w:r>
      <w:proofErr w:type="spellStart"/>
      <w:r w:rsidRPr="00004255">
        <w:rPr>
          <w:rFonts w:ascii="Arial" w:hAnsi="Arial"/>
        </w:rPr>
        <w:t>prioritised</w:t>
      </w:r>
      <w:proofErr w:type="spellEnd"/>
      <w:r w:rsidRPr="00004255">
        <w:rPr>
          <w:rFonts w:ascii="Arial" w:hAnsi="Arial"/>
        </w:rPr>
        <w:t xml:space="preserve"> on providing financial assistance to the industries in promoting sustainability in its business operations. The Steel Ministry has invested $529bn to improve the production of sustainable steel and reduce carbon emission within the industry (</w:t>
      </w:r>
      <w:proofErr w:type="spellStart"/>
      <w:r w:rsidRPr="00004255">
        <w:rPr>
          <w:rFonts w:ascii="Arial" w:hAnsi="Arial"/>
        </w:rPr>
        <w:t>Grigorenko</w:t>
      </w:r>
      <w:proofErr w:type="spellEnd"/>
      <w:r w:rsidRPr="00004255">
        <w:rPr>
          <w:rFonts w:ascii="Arial" w:hAnsi="Arial"/>
        </w:rPr>
        <w:t xml:space="preserve">, 2026). This has provided opportunities for companies such as Tata Steel in strengthening its operational sustainability. </w:t>
      </w:r>
    </w:p>
    <w:p w14:paraId="39D4B4A1" w14:textId="77777777" w:rsidR="007D73DF" w:rsidRPr="00004255" w:rsidRDefault="002B3468">
      <w:pPr>
        <w:rPr>
          <w:rFonts w:ascii="Arial" w:hAnsi="Arial"/>
        </w:rPr>
      </w:pPr>
      <w:r w:rsidRPr="00004255">
        <w:rPr>
          <w:rFonts w:ascii="Arial" w:hAnsi="Arial"/>
        </w:rPr>
        <w:t xml:space="preserve">Tata Steel has stressed upon strengthening its environmental presence with an intent to improve its brand reputation. As an example, the company has invested $1.2bn in developing technologies such as “HISARNA and </w:t>
      </w:r>
      <w:proofErr w:type="spellStart"/>
      <w:r w:rsidRPr="00004255">
        <w:rPr>
          <w:rFonts w:ascii="Arial" w:hAnsi="Arial"/>
        </w:rPr>
        <w:t>EASyMelt</w:t>
      </w:r>
      <w:proofErr w:type="spellEnd"/>
      <w:r w:rsidRPr="00004255">
        <w:rPr>
          <w:rFonts w:ascii="Arial" w:hAnsi="Arial"/>
        </w:rPr>
        <w:t>” to ensure smooth production of green steel commodities in 2026 (</w:t>
      </w:r>
      <w:proofErr w:type="spellStart"/>
      <w:r w:rsidRPr="00004255">
        <w:rPr>
          <w:rFonts w:ascii="Arial" w:hAnsi="Arial"/>
        </w:rPr>
        <w:t>Yermolenko</w:t>
      </w:r>
      <w:proofErr w:type="spellEnd"/>
      <w:r w:rsidRPr="00004255">
        <w:rPr>
          <w:rFonts w:ascii="Arial" w:hAnsi="Arial"/>
        </w:rPr>
        <w:t xml:space="preserve">, 2026). The investments have helped Tata Steel in improving its brand image among the regulatory institutions. Hence, the </w:t>
      </w:r>
      <w:r w:rsidRPr="00004255">
        <w:rPr>
          <w:rFonts w:ascii="Arial" w:hAnsi="Arial"/>
        </w:rPr>
        <w:lastRenderedPageBreak/>
        <w:t>existence of environmental awareness through government assistance has helped Tata Steel in enhancing its product quality.</w:t>
      </w:r>
    </w:p>
    <w:p w14:paraId="39D4B4A2" w14:textId="77777777" w:rsidR="007D73DF" w:rsidRPr="00004255" w:rsidRDefault="002B3468">
      <w:pPr>
        <w:pStyle w:val="Heading3"/>
        <w:rPr>
          <w:rFonts w:ascii="Arial" w:hAnsi="Arial"/>
        </w:rPr>
      </w:pPr>
      <w:bookmarkStart w:id="6" w:name="_Toc241504293"/>
      <w:r w:rsidRPr="00004255">
        <w:rPr>
          <w:rFonts w:ascii="Arial" w:hAnsi="Arial"/>
        </w:rPr>
        <w:t>1.2.3 Customers and Other Market Stakeholders</w:t>
      </w:r>
      <w:bookmarkEnd w:id="6"/>
    </w:p>
    <w:p w14:paraId="39D4B4A3" w14:textId="77777777" w:rsidR="007D73DF" w:rsidRPr="00004255" w:rsidRDefault="002B3468">
      <w:pPr>
        <w:rPr>
          <w:rFonts w:ascii="Arial" w:hAnsi="Arial"/>
        </w:rPr>
      </w:pPr>
      <w:r w:rsidRPr="00004255">
        <w:rPr>
          <w:rFonts w:ascii="Arial" w:hAnsi="Arial"/>
        </w:rPr>
        <w:t xml:space="preserve">Tata Steel develops its long-term value creation by involving customers from the Automotive, Engineering, and construction companies. As stated by </w:t>
      </w:r>
      <w:proofErr w:type="spellStart"/>
      <w:r w:rsidRPr="00004255">
        <w:rPr>
          <w:rFonts w:ascii="Arial" w:hAnsi="Arial"/>
        </w:rPr>
        <w:t>Lahri</w:t>
      </w:r>
      <w:proofErr w:type="spellEnd"/>
      <w:r w:rsidRPr="00004255">
        <w:rPr>
          <w:rFonts w:ascii="Arial" w:hAnsi="Arial"/>
        </w:rPr>
        <w:t xml:space="preserve">, </w:t>
      </w:r>
      <w:proofErr w:type="spellStart"/>
      <w:r w:rsidRPr="00004255">
        <w:rPr>
          <w:rFonts w:ascii="Arial" w:hAnsi="Arial"/>
        </w:rPr>
        <w:t>Virmani</w:t>
      </w:r>
      <w:proofErr w:type="spellEnd"/>
      <w:r w:rsidRPr="00004255">
        <w:rPr>
          <w:rFonts w:ascii="Arial" w:hAnsi="Arial"/>
        </w:rPr>
        <w:t xml:space="preserve"> and </w:t>
      </w:r>
      <w:proofErr w:type="spellStart"/>
      <w:r w:rsidRPr="00004255">
        <w:rPr>
          <w:rFonts w:ascii="Arial" w:hAnsi="Arial"/>
        </w:rPr>
        <w:t>Jagtap</w:t>
      </w:r>
      <w:proofErr w:type="spellEnd"/>
      <w:r w:rsidRPr="00004255">
        <w:rPr>
          <w:rFonts w:ascii="Arial" w:hAnsi="Arial"/>
        </w:rPr>
        <w:t xml:space="preserve"> (2025), demand of the Indian steel sector is about 260 million tons by 2035 that is due to the adoption of sustainable procedures that, in turn, boost improvement in business operations. Tata Steel has diverse B2C customers, about 96% who are from the construction and automotive sectors, serving customized solutions that create long-term value in enhancing the business portfolio. On the other hand, in the UK, 2.5 million tons of steel are supplied to customers through a significant reduction of fixed costs by addressing pathways towards green steel. Tata Steel in the UK achieved its green steel milestones with its consolidated revenue of about £20.6 billion addressed through enhanced production and deliveries in different markets (Tata Steel, 2026). Involvement of stakeholders enhances improvement in business operations by involving investors in managing raw materials. Tata Steel has been funded by about £1.25 billion by UK investors by following “UK government steel strategy” in the development of the "green steel project” (Tata Steel, 2026). Thus, these have been addressed through reduction of emissions and through domestic steel-making processing. </w:t>
      </w:r>
    </w:p>
    <w:p w14:paraId="2BFE1FAA" w14:textId="77777777" w:rsidR="006F44A6" w:rsidRPr="00004255" w:rsidRDefault="006F44A6">
      <w:pPr>
        <w:rPr>
          <w:rFonts w:ascii="Arial" w:hAnsi="Arial"/>
        </w:rPr>
      </w:pPr>
    </w:p>
    <w:p w14:paraId="39D4B4A4" w14:textId="77777777" w:rsidR="007D73DF" w:rsidRPr="00004255" w:rsidRDefault="002B3468">
      <w:pPr>
        <w:pStyle w:val="Heading2"/>
        <w:rPr>
          <w:rFonts w:ascii="Arial" w:hAnsi="Arial"/>
          <w:sz w:val="24"/>
          <w:szCs w:val="24"/>
        </w:rPr>
      </w:pPr>
      <w:bookmarkStart w:id="7" w:name="_Toc241504294"/>
      <w:r w:rsidRPr="00004255">
        <w:rPr>
          <w:rFonts w:ascii="Arial" w:hAnsi="Arial"/>
          <w:sz w:val="24"/>
          <w:szCs w:val="24"/>
        </w:rPr>
        <w:t>1.4 Critical Evaluation of the Marketing Environment</w:t>
      </w:r>
      <w:bookmarkEnd w:id="7"/>
      <w:r w:rsidRPr="00004255">
        <w:rPr>
          <w:rFonts w:ascii="Arial" w:hAnsi="Arial"/>
          <w:sz w:val="24"/>
          <w:szCs w:val="24"/>
        </w:rPr>
        <w:t xml:space="preserve"> </w:t>
      </w:r>
    </w:p>
    <w:p w14:paraId="39D4B4A5" w14:textId="77777777" w:rsidR="007D73DF" w:rsidRPr="00004255" w:rsidRDefault="002B3468">
      <w:pPr>
        <w:pStyle w:val="Heading3"/>
        <w:rPr>
          <w:rFonts w:ascii="Arial" w:hAnsi="Arial"/>
        </w:rPr>
      </w:pPr>
      <w:bookmarkStart w:id="8" w:name="_Toc241504295"/>
      <w:r w:rsidRPr="00004255">
        <w:rPr>
          <w:rFonts w:ascii="Arial" w:hAnsi="Arial"/>
        </w:rPr>
        <w:t>1.4.1 Key Opportunities for Tata Steel</w:t>
      </w:r>
      <w:bookmarkEnd w:id="8"/>
      <w:r w:rsidRPr="00004255">
        <w:rPr>
          <w:rFonts w:ascii="Arial" w:hAnsi="Arial"/>
        </w:rPr>
        <w:t xml:space="preserve"> </w:t>
      </w:r>
    </w:p>
    <w:p w14:paraId="39D4B4A6" w14:textId="77777777" w:rsidR="007D73DF" w:rsidRPr="00004255" w:rsidRDefault="002B3468">
      <w:pPr>
        <w:numPr>
          <w:ilvl w:val="0"/>
          <w:numId w:val="2"/>
        </w:numPr>
        <w:rPr>
          <w:rFonts w:ascii="Arial" w:hAnsi="Arial"/>
        </w:rPr>
      </w:pPr>
      <w:r w:rsidRPr="00004255">
        <w:rPr>
          <w:rFonts w:ascii="Arial" w:hAnsi="Arial"/>
        </w:rPr>
        <w:t xml:space="preserve">As per the above evaluation, the demand for sustainable steel has increased in countries such as the UK and India. For instance, the market value of the UK steel industry has increased to $10000m in 2026 (GVR, 2026). This has provided opportunities for Tata Steel in strengthening its brand position in the country. The </w:t>
      </w:r>
      <w:proofErr w:type="spellStart"/>
      <w:r w:rsidRPr="00004255">
        <w:rPr>
          <w:rFonts w:ascii="Arial" w:hAnsi="Arial"/>
        </w:rPr>
        <w:t>organisation</w:t>
      </w:r>
      <w:proofErr w:type="spellEnd"/>
      <w:r w:rsidRPr="00004255">
        <w:rPr>
          <w:rFonts w:ascii="Arial" w:hAnsi="Arial"/>
        </w:rPr>
        <w:t xml:space="preserve"> has invested £1.25bn in including the “Electric Arc Furnace Technologies" in Port Talbot (Tata Steel, 2025). </w:t>
      </w:r>
    </w:p>
    <w:p w14:paraId="39D4B4A7" w14:textId="77777777" w:rsidR="007D73DF" w:rsidRPr="00004255" w:rsidRDefault="002B3468">
      <w:pPr>
        <w:numPr>
          <w:ilvl w:val="0"/>
          <w:numId w:val="2"/>
        </w:numPr>
        <w:rPr>
          <w:rFonts w:ascii="Arial" w:hAnsi="Arial"/>
        </w:rPr>
      </w:pPr>
      <w:r w:rsidRPr="00004255">
        <w:rPr>
          <w:rFonts w:ascii="Arial" w:hAnsi="Arial"/>
        </w:rPr>
        <w:t xml:space="preserve">In addition, Tata Steel has also signed an MOU with the UK government worth £500m for promoting the production of “Green Steel” materials in 2026 (Sky News, </w:t>
      </w:r>
      <w:r w:rsidRPr="00004255">
        <w:rPr>
          <w:rFonts w:ascii="Arial" w:hAnsi="Arial"/>
        </w:rPr>
        <w:lastRenderedPageBreak/>
        <w:t>2026). Thus, the provision of the statutory agreement has helped the company in improving its brand position in foreign markets.</w:t>
      </w:r>
    </w:p>
    <w:p w14:paraId="39D4B4A8" w14:textId="77777777" w:rsidR="007D73DF" w:rsidRPr="00004255" w:rsidRDefault="002B3468">
      <w:pPr>
        <w:numPr>
          <w:ilvl w:val="0"/>
          <w:numId w:val="2"/>
        </w:numPr>
        <w:rPr>
          <w:rFonts w:ascii="Arial" w:hAnsi="Arial"/>
        </w:rPr>
      </w:pPr>
      <w:r w:rsidRPr="00004255">
        <w:rPr>
          <w:rFonts w:ascii="Arial" w:hAnsi="Arial"/>
        </w:rPr>
        <w:t xml:space="preserve">The development of the “Green Steel Project” has helped Tata Steel in improving its product popularity among customers. In addition, the business plan has also helped the </w:t>
      </w:r>
      <w:proofErr w:type="spellStart"/>
      <w:r w:rsidRPr="00004255">
        <w:rPr>
          <w:rFonts w:ascii="Arial" w:hAnsi="Arial"/>
        </w:rPr>
        <w:t>organisation</w:t>
      </w:r>
      <w:proofErr w:type="spellEnd"/>
      <w:r w:rsidRPr="00004255">
        <w:rPr>
          <w:rFonts w:ascii="Arial" w:hAnsi="Arial"/>
        </w:rPr>
        <w:t xml:space="preserve"> in reducing the growth of its carbon footprints by 80% in 2026 (Tata </w:t>
      </w:r>
      <w:proofErr w:type="spellStart"/>
      <w:r w:rsidRPr="00004255">
        <w:rPr>
          <w:rFonts w:ascii="Arial" w:hAnsi="Arial"/>
        </w:rPr>
        <w:t>Tiscon</w:t>
      </w:r>
      <w:proofErr w:type="spellEnd"/>
      <w:r w:rsidRPr="00004255">
        <w:rPr>
          <w:rFonts w:ascii="Arial" w:hAnsi="Arial"/>
        </w:rPr>
        <w:t>, 2026).</w:t>
      </w:r>
    </w:p>
    <w:p w14:paraId="39D4B4A9" w14:textId="77777777" w:rsidR="007D73DF" w:rsidRPr="00004255" w:rsidRDefault="002B3468">
      <w:pPr>
        <w:jc w:val="center"/>
        <w:rPr>
          <w:rFonts w:ascii="Arial" w:hAnsi="Arial"/>
        </w:rPr>
      </w:pPr>
      <w:r w:rsidRPr="00004255">
        <w:rPr>
          <w:rFonts w:ascii="Arial" w:hAnsi="Arial"/>
          <w:noProof/>
          <w:lang w:val="en-IN"/>
        </w:rPr>
        <w:drawing>
          <wp:inline distT="114300" distB="114300" distL="114300" distR="114300" wp14:anchorId="39D4B50A" wp14:editId="39D4B50B">
            <wp:extent cx="5943600" cy="33401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39D4B4AA" w14:textId="77777777" w:rsidR="007D73DF" w:rsidRPr="00004255" w:rsidRDefault="002B3468">
      <w:pPr>
        <w:jc w:val="center"/>
        <w:rPr>
          <w:rFonts w:ascii="Arial" w:hAnsi="Arial"/>
          <w:b/>
          <w:bCs/>
        </w:rPr>
      </w:pPr>
      <w:r w:rsidRPr="00004255">
        <w:rPr>
          <w:rFonts w:ascii="Arial" w:hAnsi="Arial"/>
          <w:b/>
          <w:bCs/>
        </w:rPr>
        <w:t>Figure 4: Market Value of the UK Steel Sector</w:t>
      </w:r>
    </w:p>
    <w:p w14:paraId="39D4B4AB" w14:textId="77777777" w:rsidR="007D73DF" w:rsidRPr="00004255" w:rsidRDefault="002B3468">
      <w:pPr>
        <w:jc w:val="center"/>
        <w:rPr>
          <w:rFonts w:ascii="Arial" w:hAnsi="Arial"/>
        </w:rPr>
      </w:pPr>
      <w:r w:rsidRPr="00004255">
        <w:rPr>
          <w:rFonts w:ascii="Arial" w:hAnsi="Arial"/>
        </w:rPr>
        <w:t>(Source: GVR, 2026)</w:t>
      </w:r>
    </w:p>
    <w:p w14:paraId="39D4B4AC" w14:textId="77777777" w:rsidR="007D73DF" w:rsidRPr="00004255" w:rsidRDefault="002B3468">
      <w:pPr>
        <w:pStyle w:val="Heading3"/>
        <w:rPr>
          <w:rFonts w:ascii="Arial" w:hAnsi="Arial"/>
        </w:rPr>
      </w:pPr>
      <w:bookmarkStart w:id="9" w:name="_Toc241504296"/>
      <w:r w:rsidRPr="00004255">
        <w:rPr>
          <w:rFonts w:ascii="Arial" w:hAnsi="Arial"/>
        </w:rPr>
        <w:t>1.4.2 Key Challenges and Risks</w:t>
      </w:r>
      <w:bookmarkEnd w:id="9"/>
      <w:r w:rsidRPr="00004255">
        <w:rPr>
          <w:rFonts w:ascii="Arial" w:hAnsi="Arial"/>
        </w:rPr>
        <w:t xml:space="preserve"> </w:t>
      </w:r>
    </w:p>
    <w:p w14:paraId="39D4B4AD" w14:textId="77777777" w:rsidR="007D73DF" w:rsidRPr="00004255" w:rsidRDefault="002B3468">
      <w:pPr>
        <w:numPr>
          <w:ilvl w:val="0"/>
          <w:numId w:val="3"/>
        </w:numPr>
        <w:rPr>
          <w:rFonts w:ascii="Arial" w:hAnsi="Arial"/>
        </w:rPr>
      </w:pPr>
      <w:r w:rsidRPr="00004255">
        <w:rPr>
          <w:rFonts w:ascii="Arial" w:hAnsi="Arial"/>
        </w:rPr>
        <w:t xml:space="preserve">Tata Steel faced environmental challenges due to climatic pressure and resource scarcity, which affect business operations. In the Indian market, Tata Steel faced cost pressure issues in 2026 due to coking coal prices rising about 12%, and its total expense of iron and steel about 13.1% (Reuters Staff, 2026). This leads to rises in production costs, which affect reliable disruption in the supply chain by addressing conflict in managing import and export of raw materials. </w:t>
      </w:r>
    </w:p>
    <w:p w14:paraId="39D4B4AE" w14:textId="77777777" w:rsidR="007D73DF" w:rsidRPr="00004255" w:rsidRDefault="002B3468">
      <w:pPr>
        <w:numPr>
          <w:ilvl w:val="0"/>
          <w:numId w:val="3"/>
        </w:numPr>
        <w:rPr>
          <w:rFonts w:ascii="Arial" w:hAnsi="Arial"/>
        </w:rPr>
      </w:pPr>
      <w:r w:rsidRPr="00004255">
        <w:rPr>
          <w:rFonts w:ascii="Arial" w:hAnsi="Arial"/>
        </w:rPr>
        <w:t xml:space="preserve">Tata Steel follows strict "global disclosure rules" through reliable restriction of capital through reliable sustaining trade policies in the market. The UK government follows “Public Procurement Notice (PPN)” for managing steel, which has a </w:t>
      </w:r>
      <w:r w:rsidRPr="00004255">
        <w:rPr>
          <w:rFonts w:ascii="Arial" w:hAnsi="Arial"/>
        </w:rPr>
        <w:lastRenderedPageBreak/>
        <w:t xml:space="preserve">significant impact in achieving environmental protocols by producing steel from different countries (Tata Steel, 2025). Thus, regulatory challenges vary based on reliable climate change and managing </w:t>
      </w:r>
      <w:proofErr w:type="spellStart"/>
      <w:r w:rsidRPr="00004255">
        <w:rPr>
          <w:rFonts w:ascii="Arial" w:hAnsi="Arial"/>
        </w:rPr>
        <w:t>decarbonisation</w:t>
      </w:r>
      <w:proofErr w:type="spellEnd"/>
      <w:r w:rsidRPr="00004255">
        <w:rPr>
          <w:rFonts w:ascii="Arial" w:hAnsi="Arial"/>
        </w:rPr>
        <w:t xml:space="preserve"> through “cross-border adjustment". </w:t>
      </w:r>
    </w:p>
    <w:p w14:paraId="39D4B4AF" w14:textId="77777777" w:rsidR="007D73DF" w:rsidRPr="00004255" w:rsidRDefault="002B3468">
      <w:pPr>
        <w:numPr>
          <w:ilvl w:val="0"/>
          <w:numId w:val="3"/>
        </w:numPr>
        <w:rPr>
          <w:rFonts w:ascii="Arial" w:hAnsi="Arial"/>
        </w:rPr>
      </w:pPr>
      <w:r w:rsidRPr="00004255">
        <w:rPr>
          <w:rFonts w:ascii="Arial" w:hAnsi="Arial"/>
        </w:rPr>
        <w:t xml:space="preserve">Changes in consumer demand and encounter a significant shift at Tata Steel through rapid specialization by following sustainability principles in verifying high steel grades. Consumer needs are shifting towards green steel, with low demand for carbon to meet strict environmental targets. </w:t>
      </w:r>
    </w:p>
    <w:p w14:paraId="59A2714C" w14:textId="77777777" w:rsidR="008A2C77" w:rsidRPr="00004255" w:rsidRDefault="008A2C77" w:rsidP="008A2C77">
      <w:pPr>
        <w:ind w:left="720"/>
        <w:rPr>
          <w:rFonts w:ascii="Arial" w:hAnsi="Arial"/>
        </w:rPr>
      </w:pPr>
    </w:p>
    <w:p w14:paraId="39D4B4B0" w14:textId="77777777" w:rsidR="007D73DF" w:rsidRPr="00004255" w:rsidRDefault="002B3468">
      <w:pPr>
        <w:pStyle w:val="Heading3"/>
        <w:rPr>
          <w:rFonts w:ascii="Arial" w:hAnsi="Arial"/>
        </w:rPr>
      </w:pPr>
      <w:bookmarkStart w:id="10" w:name="_Toc241504297"/>
      <w:r w:rsidRPr="00004255">
        <w:rPr>
          <w:rFonts w:ascii="Arial" w:hAnsi="Arial"/>
        </w:rPr>
        <w:t>1.4.3 Implications for Tata Steel’s Lower-Carbon Marketing Strategy</w:t>
      </w:r>
      <w:bookmarkEnd w:id="10"/>
      <w:r w:rsidRPr="00004255">
        <w:rPr>
          <w:rFonts w:ascii="Arial" w:hAnsi="Arial"/>
        </w:rPr>
        <w:t xml:space="preserve"> </w:t>
      </w:r>
    </w:p>
    <w:p w14:paraId="39D4B4B1" w14:textId="77777777" w:rsidR="007D73DF" w:rsidRPr="00004255" w:rsidRDefault="002B3468">
      <w:pPr>
        <w:rPr>
          <w:rFonts w:ascii="Arial" w:hAnsi="Arial"/>
        </w:rPr>
      </w:pPr>
      <w:r w:rsidRPr="00004255">
        <w:rPr>
          <w:rFonts w:ascii="Arial" w:hAnsi="Arial"/>
        </w:rPr>
        <w:t>Tata Steel’s at Netherland have adopted a “lower-carbon” strategy by transforming “</w:t>
      </w:r>
      <w:proofErr w:type="spellStart"/>
      <w:r w:rsidRPr="00004255">
        <w:rPr>
          <w:rFonts w:ascii="Arial" w:hAnsi="Arial"/>
        </w:rPr>
        <w:t>Jmuiden</w:t>
      </w:r>
      <w:proofErr w:type="spellEnd"/>
      <w:r w:rsidRPr="00004255">
        <w:rPr>
          <w:rFonts w:ascii="Arial" w:hAnsi="Arial"/>
        </w:rPr>
        <w:t xml:space="preserve"> steel plant” to cut carbon emissions, which will be achieved by 2045 (</w:t>
      </w:r>
      <w:proofErr w:type="spellStart"/>
      <w:r w:rsidRPr="00004255">
        <w:rPr>
          <w:rFonts w:ascii="Arial" w:hAnsi="Arial"/>
        </w:rPr>
        <w:t>Fobberg</w:t>
      </w:r>
      <w:proofErr w:type="spellEnd"/>
      <w:r w:rsidRPr="00004255">
        <w:rPr>
          <w:rFonts w:ascii="Arial" w:hAnsi="Arial"/>
        </w:rPr>
        <w:t xml:space="preserve"> Media, 2025). The initial reduction of carbon enhances the operational efficiency of the plants by sustaining the adoption of renewable hydrogen, and it's committed to purchasing “low steel products”. The company signed an agreement with the Dutch government to achieve </w:t>
      </w:r>
      <w:r w:rsidRPr="00004255">
        <w:rPr>
          <w:rFonts w:ascii="Cambria Math" w:hAnsi="Cambria Math" w:cs="Cambria Math"/>
        </w:rPr>
        <w:t>€</w:t>
      </w:r>
      <w:r w:rsidRPr="00004255">
        <w:rPr>
          <w:rFonts w:ascii="Arial" w:hAnsi="Arial"/>
        </w:rPr>
        <w:t xml:space="preserve">2 billion in financial support in order to achieve </w:t>
      </w:r>
      <w:proofErr w:type="spellStart"/>
      <w:r w:rsidRPr="00004255">
        <w:rPr>
          <w:rFonts w:ascii="Arial" w:hAnsi="Arial"/>
        </w:rPr>
        <w:t>decarbonisation</w:t>
      </w:r>
      <w:proofErr w:type="spellEnd"/>
      <w:r w:rsidRPr="00004255">
        <w:rPr>
          <w:rFonts w:ascii="Arial" w:hAnsi="Arial"/>
        </w:rPr>
        <w:t xml:space="preserve"> and encourage innovation to address significant improvement in emission reduction (Tata Steel, 2025). Thus, these investments reduce emissions by investing in renewable products through reliable investment decisions. </w:t>
      </w:r>
    </w:p>
    <w:p w14:paraId="39D4B4B2" w14:textId="77777777" w:rsidR="007D73DF" w:rsidRPr="00004255" w:rsidRDefault="007D73DF">
      <w:pPr>
        <w:rPr>
          <w:rFonts w:ascii="Arial" w:hAnsi="Arial"/>
        </w:rPr>
      </w:pPr>
    </w:p>
    <w:p w14:paraId="39D4B4B3" w14:textId="77777777" w:rsidR="007D73DF" w:rsidRPr="00004255" w:rsidRDefault="007D73DF">
      <w:pPr>
        <w:rPr>
          <w:rFonts w:ascii="Arial" w:hAnsi="Arial"/>
        </w:rPr>
      </w:pPr>
    </w:p>
    <w:p w14:paraId="39D4B4B4" w14:textId="77777777" w:rsidR="007D73DF" w:rsidRPr="00004255" w:rsidRDefault="007D73DF">
      <w:pPr>
        <w:rPr>
          <w:rFonts w:ascii="Arial" w:hAnsi="Arial"/>
        </w:rPr>
      </w:pPr>
    </w:p>
    <w:p w14:paraId="39D4B4B5" w14:textId="77777777" w:rsidR="007D73DF" w:rsidRPr="00004255" w:rsidRDefault="002B3468">
      <w:pPr>
        <w:pStyle w:val="Heading1"/>
        <w:rPr>
          <w:rFonts w:ascii="Arial" w:hAnsi="Arial"/>
          <w:sz w:val="24"/>
          <w:szCs w:val="24"/>
        </w:rPr>
      </w:pPr>
      <w:bookmarkStart w:id="11" w:name="_b6hzn684qbwt" w:colFirst="0" w:colLast="0"/>
      <w:bookmarkEnd w:id="11"/>
      <w:r w:rsidRPr="00004255">
        <w:rPr>
          <w:rFonts w:ascii="Arial" w:hAnsi="Arial"/>
          <w:sz w:val="24"/>
          <w:szCs w:val="24"/>
        </w:rPr>
        <w:br w:type="page"/>
      </w:r>
    </w:p>
    <w:p w14:paraId="39D4B4B6" w14:textId="77777777" w:rsidR="007D73DF" w:rsidRPr="00004255" w:rsidRDefault="002B3468">
      <w:pPr>
        <w:pStyle w:val="Heading1"/>
        <w:rPr>
          <w:rFonts w:ascii="Arial" w:hAnsi="Arial"/>
          <w:sz w:val="24"/>
          <w:szCs w:val="24"/>
        </w:rPr>
      </w:pPr>
      <w:bookmarkStart w:id="12" w:name="_Toc241504298"/>
      <w:r w:rsidRPr="00004255">
        <w:rPr>
          <w:rFonts w:ascii="Arial" w:hAnsi="Arial"/>
          <w:sz w:val="24"/>
          <w:szCs w:val="24"/>
        </w:rPr>
        <w:lastRenderedPageBreak/>
        <w:t>Task 2: Strategic Growth and Competitive Positioning – Tata Steel</w:t>
      </w:r>
      <w:bookmarkEnd w:id="12"/>
      <w:r w:rsidRPr="00004255">
        <w:rPr>
          <w:rFonts w:ascii="Arial" w:hAnsi="Arial"/>
          <w:sz w:val="24"/>
          <w:szCs w:val="24"/>
        </w:rPr>
        <w:t xml:space="preserve"> </w:t>
      </w:r>
    </w:p>
    <w:p w14:paraId="39D4B4B7" w14:textId="77777777" w:rsidR="007D73DF" w:rsidRPr="00004255" w:rsidRDefault="002B3468">
      <w:pPr>
        <w:pStyle w:val="Heading2"/>
        <w:rPr>
          <w:rFonts w:ascii="Arial" w:hAnsi="Arial"/>
          <w:sz w:val="24"/>
          <w:szCs w:val="24"/>
        </w:rPr>
      </w:pPr>
      <w:bookmarkStart w:id="13" w:name="_Toc241504299"/>
      <w:r w:rsidRPr="00004255">
        <w:rPr>
          <w:rFonts w:ascii="Arial" w:hAnsi="Arial"/>
          <w:sz w:val="24"/>
          <w:szCs w:val="24"/>
        </w:rPr>
        <w:t xml:space="preserve">2.1 </w:t>
      </w:r>
      <w:proofErr w:type="spellStart"/>
      <w:r w:rsidRPr="00004255">
        <w:rPr>
          <w:rFonts w:ascii="Arial" w:hAnsi="Arial"/>
          <w:sz w:val="24"/>
          <w:szCs w:val="24"/>
        </w:rPr>
        <w:t>Ansoff</w:t>
      </w:r>
      <w:proofErr w:type="spellEnd"/>
      <w:r w:rsidRPr="00004255">
        <w:rPr>
          <w:rFonts w:ascii="Arial" w:hAnsi="Arial"/>
          <w:sz w:val="24"/>
          <w:szCs w:val="24"/>
        </w:rPr>
        <w:t xml:space="preserve"> Matrix Analysis for Tata Steel</w:t>
      </w:r>
      <w:bookmarkEnd w:id="13"/>
      <w:r w:rsidRPr="00004255">
        <w:rPr>
          <w:rFonts w:ascii="Arial" w:hAnsi="Arial"/>
          <w:sz w:val="24"/>
          <w:szCs w:val="24"/>
        </w:rPr>
        <w:t xml:space="preserve"> </w:t>
      </w:r>
    </w:p>
    <w:p w14:paraId="39D4B4B8" w14:textId="77777777" w:rsidR="007D73DF" w:rsidRPr="00004255" w:rsidRDefault="002B3468">
      <w:pPr>
        <w:rPr>
          <w:rFonts w:ascii="Arial" w:hAnsi="Arial"/>
          <w:b/>
          <w:bCs/>
        </w:rPr>
      </w:pPr>
      <w:r w:rsidRPr="00004255">
        <w:rPr>
          <w:rFonts w:ascii="Arial" w:hAnsi="Arial"/>
          <w:b/>
          <w:bCs/>
        </w:rPr>
        <w:t>Market Penetration</w:t>
      </w:r>
    </w:p>
    <w:p w14:paraId="39D4B4B9" w14:textId="510FF4D4" w:rsidR="007D73DF" w:rsidRPr="00004255" w:rsidRDefault="002B3468">
      <w:pPr>
        <w:rPr>
          <w:rFonts w:ascii="Arial" w:hAnsi="Arial"/>
        </w:rPr>
      </w:pPr>
      <w:r w:rsidRPr="00004255">
        <w:rPr>
          <w:rFonts w:ascii="Arial" w:hAnsi="Arial"/>
        </w:rPr>
        <w:t>Under “</w:t>
      </w:r>
      <w:proofErr w:type="spellStart"/>
      <w:r w:rsidRPr="00004255">
        <w:rPr>
          <w:rFonts w:ascii="Arial" w:hAnsi="Arial"/>
        </w:rPr>
        <w:t>Ansoff</w:t>
      </w:r>
      <w:proofErr w:type="spellEnd"/>
      <w:r w:rsidRPr="00004255">
        <w:rPr>
          <w:rFonts w:ascii="Arial" w:hAnsi="Arial"/>
        </w:rPr>
        <w:t xml:space="preserve"> Matrix” market penetration refers to improving existing products in an already established market of organization. Thus, in this case promotion of lower carbon products in the Indian market is beneficial towards generating strong demand in the Indian automotive, construction and engineering sectors. Also, contribution of 2% GDP of India and 5.9% CAGR growth also indicated higher demand of </w:t>
      </w:r>
      <w:proofErr w:type="spellStart"/>
      <w:r w:rsidRPr="00004255">
        <w:rPr>
          <w:rFonts w:ascii="Arial" w:hAnsi="Arial"/>
        </w:rPr>
        <w:t>decarbonisation</w:t>
      </w:r>
      <w:proofErr w:type="spellEnd"/>
      <w:r w:rsidRPr="00004255">
        <w:rPr>
          <w:rFonts w:ascii="Arial" w:hAnsi="Arial"/>
        </w:rPr>
        <w:t xml:space="preserve"> steel </w:t>
      </w:r>
      <w:proofErr w:type="gramStart"/>
      <w:r w:rsidRPr="00004255">
        <w:rPr>
          <w:rFonts w:ascii="Arial" w:hAnsi="Arial"/>
        </w:rPr>
        <w:t>In</w:t>
      </w:r>
      <w:proofErr w:type="gramEnd"/>
      <w:r w:rsidRPr="00004255">
        <w:rPr>
          <w:rFonts w:ascii="Arial" w:hAnsi="Arial"/>
        </w:rPr>
        <w:t xml:space="preserve"> Indian market (</w:t>
      </w:r>
      <w:proofErr w:type="spellStart"/>
      <w:r w:rsidRPr="00004255">
        <w:rPr>
          <w:rFonts w:ascii="Arial" w:hAnsi="Arial"/>
        </w:rPr>
        <w:t>Imarc</w:t>
      </w:r>
      <w:proofErr w:type="spellEnd"/>
      <w:r w:rsidRPr="00004255">
        <w:rPr>
          <w:rFonts w:ascii="Arial" w:hAnsi="Arial"/>
        </w:rPr>
        <w:t xml:space="preserve"> Group, 2026). Further, Tata Steel also achieved 7.6% higher market sales and 22.53 million </w:t>
      </w:r>
      <w:proofErr w:type="spellStart"/>
      <w:r w:rsidRPr="00004255">
        <w:rPr>
          <w:rFonts w:ascii="Arial" w:hAnsi="Arial"/>
        </w:rPr>
        <w:t>tonnes</w:t>
      </w:r>
      <w:proofErr w:type="spellEnd"/>
      <w:r w:rsidRPr="00004255">
        <w:rPr>
          <w:rFonts w:ascii="Arial" w:hAnsi="Arial"/>
        </w:rPr>
        <w:t xml:space="preserve"> of deliveries in FY2026 (Tata Steel, 2026). Overall, it is also helpful for organizations to expand its base on low-emission steel pathways to improve demand in the Indian market.</w:t>
      </w:r>
    </w:p>
    <w:p w14:paraId="39D4B4BA" w14:textId="77777777" w:rsidR="007D73DF" w:rsidRPr="00004255" w:rsidRDefault="002B3468">
      <w:pPr>
        <w:rPr>
          <w:rFonts w:ascii="Arial" w:hAnsi="Arial"/>
        </w:rPr>
      </w:pPr>
      <w:r w:rsidRPr="00004255">
        <w:rPr>
          <w:rFonts w:ascii="Arial" w:hAnsi="Arial"/>
          <w:noProof/>
          <w:lang w:val="en-IN"/>
        </w:rPr>
        <w:drawing>
          <wp:inline distT="114300" distB="114300" distL="114300" distR="114300" wp14:anchorId="39D4B50C" wp14:editId="39D4B50D">
            <wp:extent cx="5943600" cy="28194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819400"/>
                    </a:xfrm>
                    <a:prstGeom prst="rect">
                      <a:avLst/>
                    </a:prstGeom>
                    <a:ln/>
                  </pic:spPr>
                </pic:pic>
              </a:graphicData>
            </a:graphic>
          </wp:inline>
        </w:drawing>
      </w:r>
    </w:p>
    <w:p w14:paraId="39D4B4BB" w14:textId="77777777" w:rsidR="007D73DF" w:rsidRPr="00004255" w:rsidRDefault="002B3468">
      <w:pPr>
        <w:jc w:val="center"/>
        <w:rPr>
          <w:rFonts w:ascii="Arial" w:hAnsi="Arial"/>
          <w:b/>
          <w:bCs/>
        </w:rPr>
      </w:pPr>
      <w:r w:rsidRPr="00004255">
        <w:rPr>
          <w:rFonts w:ascii="Arial" w:hAnsi="Arial"/>
          <w:b/>
          <w:bCs/>
        </w:rPr>
        <w:t>Figure 5: Indian steel market</w:t>
      </w:r>
    </w:p>
    <w:p w14:paraId="39D4B4BC" w14:textId="77777777" w:rsidR="007D73DF" w:rsidRPr="00004255" w:rsidRDefault="002B3468">
      <w:pPr>
        <w:jc w:val="center"/>
        <w:rPr>
          <w:rFonts w:ascii="Arial" w:hAnsi="Arial"/>
        </w:rPr>
      </w:pPr>
      <w:r w:rsidRPr="00004255">
        <w:rPr>
          <w:rFonts w:ascii="Arial" w:hAnsi="Arial"/>
        </w:rPr>
        <w:t xml:space="preserve">(Source: </w:t>
      </w:r>
      <w:proofErr w:type="spellStart"/>
      <w:r w:rsidRPr="00004255">
        <w:rPr>
          <w:rFonts w:ascii="Arial" w:hAnsi="Arial"/>
        </w:rPr>
        <w:t>Imarc</w:t>
      </w:r>
      <w:proofErr w:type="spellEnd"/>
      <w:r w:rsidRPr="00004255">
        <w:rPr>
          <w:rFonts w:ascii="Arial" w:hAnsi="Arial"/>
        </w:rPr>
        <w:t xml:space="preserve"> Group, 2026)</w:t>
      </w:r>
    </w:p>
    <w:p w14:paraId="39D4B4BD" w14:textId="77777777" w:rsidR="007D73DF" w:rsidRPr="00004255" w:rsidRDefault="002B3468">
      <w:pPr>
        <w:rPr>
          <w:rFonts w:ascii="Arial" w:hAnsi="Arial"/>
          <w:b/>
          <w:bCs/>
        </w:rPr>
      </w:pPr>
      <w:r w:rsidRPr="00004255">
        <w:rPr>
          <w:rFonts w:ascii="Arial" w:hAnsi="Arial"/>
          <w:b/>
          <w:bCs/>
        </w:rPr>
        <w:t>Product Development</w:t>
      </w:r>
    </w:p>
    <w:p w14:paraId="39D4B4BE" w14:textId="77777777" w:rsidR="007D73DF" w:rsidRPr="00004255" w:rsidRDefault="002B3468">
      <w:pPr>
        <w:rPr>
          <w:rFonts w:ascii="Arial" w:hAnsi="Arial"/>
        </w:rPr>
      </w:pPr>
      <w:r w:rsidRPr="00004255">
        <w:rPr>
          <w:rFonts w:ascii="Arial" w:hAnsi="Arial"/>
        </w:rPr>
        <w:t>Under “</w:t>
      </w:r>
      <w:proofErr w:type="spellStart"/>
      <w:r w:rsidRPr="00004255">
        <w:rPr>
          <w:rFonts w:ascii="Arial" w:hAnsi="Arial"/>
        </w:rPr>
        <w:t>Ansoff</w:t>
      </w:r>
      <w:proofErr w:type="spellEnd"/>
      <w:r w:rsidRPr="00004255">
        <w:rPr>
          <w:rFonts w:ascii="Arial" w:hAnsi="Arial"/>
        </w:rPr>
        <w:t xml:space="preserve"> Matrix”, product development refers to introducing a new improved product of an existing market for achieving higher market penetration. </w:t>
      </w:r>
      <w:proofErr w:type="gramStart"/>
      <w:r w:rsidRPr="00004255">
        <w:rPr>
          <w:rFonts w:ascii="Arial" w:hAnsi="Arial"/>
        </w:rPr>
        <w:t>This criteria</w:t>
      </w:r>
      <w:proofErr w:type="gramEnd"/>
      <w:r w:rsidRPr="00004255">
        <w:rPr>
          <w:rFonts w:ascii="Arial" w:hAnsi="Arial"/>
        </w:rPr>
        <w:t xml:space="preserve"> is also fulfilled by Tata Steel with development of lower-carbon steel products for its established market UK effectively. For instance, the CAGR growth of UK green steel demand was also 5.24% and reached $38773.10 Million by 2035 (Spherical Insights, 2026). Hence, this is also </w:t>
      </w:r>
      <w:r w:rsidRPr="00004255">
        <w:rPr>
          <w:rFonts w:ascii="Arial" w:hAnsi="Arial"/>
        </w:rPr>
        <w:lastRenderedPageBreak/>
        <w:t>linked to development of “</w:t>
      </w:r>
      <w:proofErr w:type="spellStart"/>
      <w:r w:rsidRPr="00004255">
        <w:rPr>
          <w:rFonts w:ascii="Arial" w:hAnsi="Arial"/>
        </w:rPr>
        <w:t>Zeremis</w:t>
      </w:r>
      <w:proofErr w:type="spellEnd"/>
      <w:r w:rsidRPr="00004255">
        <w:rPr>
          <w:rFonts w:ascii="Arial" w:hAnsi="Arial"/>
        </w:rPr>
        <w:t>™” of Tata steel for better green solution steel in expanding key bases associated with the UK market. This steel also has a strong environmental perceptiveness feature of low-CO</w:t>
      </w:r>
      <w:r w:rsidRPr="00004255">
        <w:rPr>
          <w:rFonts w:ascii="Cambria Math" w:hAnsi="Cambria Math" w:cs="Cambria Math"/>
        </w:rPr>
        <w:t>₂</w:t>
      </w:r>
      <w:r w:rsidRPr="00004255">
        <w:rPr>
          <w:rFonts w:ascii="Arial" w:hAnsi="Arial"/>
        </w:rPr>
        <w:t xml:space="preserve"> steel offering helpful, to reduce scope 3 emission. </w:t>
      </w:r>
    </w:p>
    <w:p w14:paraId="39D4B4BF" w14:textId="77777777" w:rsidR="007D73DF" w:rsidRPr="00004255" w:rsidRDefault="002B3468">
      <w:pPr>
        <w:jc w:val="center"/>
        <w:rPr>
          <w:rFonts w:ascii="Arial" w:hAnsi="Arial"/>
        </w:rPr>
      </w:pPr>
      <w:r w:rsidRPr="00004255">
        <w:rPr>
          <w:rFonts w:ascii="Arial" w:hAnsi="Arial"/>
          <w:noProof/>
          <w:lang w:val="en-IN"/>
        </w:rPr>
        <w:drawing>
          <wp:inline distT="114300" distB="114300" distL="114300" distR="114300" wp14:anchorId="39D4B50E" wp14:editId="39D4B50F">
            <wp:extent cx="5500688" cy="251233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500688" cy="2512333"/>
                    </a:xfrm>
                    <a:prstGeom prst="rect">
                      <a:avLst/>
                    </a:prstGeom>
                    <a:ln/>
                  </pic:spPr>
                </pic:pic>
              </a:graphicData>
            </a:graphic>
          </wp:inline>
        </w:drawing>
      </w:r>
      <w:r w:rsidRPr="00004255">
        <w:rPr>
          <w:rFonts w:ascii="Arial" w:hAnsi="Arial"/>
        </w:rPr>
        <w:t xml:space="preserve"> </w:t>
      </w:r>
    </w:p>
    <w:p w14:paraId="39D4B4C0" w14:textId="77777777" w:rsidR="007D73DF" w:rsidRPr="00004255" w:rsidRDefault="002B3468">
      <w:pPr>
        <w:jc w:val="center"/>
        <w:rPr>
          <w:rFonts w:ascii="Arial" w:hAnsi="Arial"/>
          <w:b/>
          <w:bCs/>
        </w:rPr>
      </w:pPr>
      <w:r w:rsidRPr="00004255">
        <w:rPr>
          <w:rFonts w:ascii="Arial" w:hAnsi="Arial"/>
          <w:b/>
          <w:bCs/>
        </w:rPr>
        <w:t>Figure 6: Green steel market of UK</w:t>
      </w:r>
    </w:p>
    <w:p w14:paraId="39D4B4C1" w14:textId="77777777" w:rsidR="007D73DF" w:rsidRPr="00004255" w:rsidRDefault="002B3468">
      <w:pPr>
        <w:jc w:val="center"/>
        <w:rPr>
          <w:rFonts w:ascii="Arial" w:hAnsi="Arial"/>
        </w:rPr>
      </w:pPr>
      <w:r w:rsidRPr="00004255">
        <w:rPr>
          <w:rFonts w:ascii="Arial" w:hAnsi="Arial"/>
        </w:rPr>
        <w:t>(Source: Spherical Insights, 2026)</w:t>
      </w:r>
    </w:p>
    <w:p w14:paraId="39D4B4C2" w14:textId="77777777" w:rsidR="007D73DF" w:rsidRPr="00004255" w:rsidRDefault="002B3468">
      <w:pPr>
        <w:rPr>
          <w:rFonts w:ascii="Arial" w:hAnsi="Arial"/>
          <w:b/>
          <w:bCs/>
        </w:rPr>
      </w:pPr>
      <w:r w:rsidRPr="00004255">
        <w:rPr>
          <w:rFonts w:ascii="Arial" w:hAnsi="Arial"/>
          <w:b/>
          <w:bCs/>
        </w:rPr>
        <w:t>Market Development</w:t>
      </w:r>
    </w:p>
    <w:p w14:paraId="39D4B4C3" w14:textId="77777777" w:rsidR="007D73DF" w:rsidRPr="00004255" w:rsidRDefault="002B3468">
      <w:pPr>
        <w:rPr>
          <w:rFonts w:ascii="Arial" w:hAnsi="Arial"/>
        </w:rPr>
      </w:pPr>
      <w:r w:rsidRPr="00004255">
        <w:rPr>
          <w:rFonts w:ascii="Arial" w:hAnsi="Arial"/>
        </w:rPr>
        <w:t>Under “</w:t>
      </w:r>
      <w:proofErr w:type="spellStart"/>
      <w:r w:rsidRPr="00004255">
        <w:rPr>
          <w:rFonts w:ascii="Arial" w:hAnsi="Arial"/>
        </w:rPr>
        <w:t>Ansoff</w:t>
      </w:r>
      <w:proofErr w:type="spellEnd"/>
      <w:r w:rsidRPr="00004255">
        <w:rPr>
          <w:rFonts w:ascii="Arial" w:hAnsi="Arial"/>
        </w:rPr>
        <w:t xml:space="preserve"> Matrix”, market development is referred to exploring an existing product base into a new geographical region based on analysis of target customers. Thus, Tata steel is expanding its business base in a European country and a new geographical market as it identified its strong demand in the UK and Netherlands region. The internal base already has strong deliveries of 6.14 million </w:t>
      </w:r>
      <w:proofErr w:type="spellStart"/>
      <w:r w:rsidRPr="00004255">
        <w:rPr>
          <w:rFonts w:ascii="Arial" w:hAnsi="Arial"/>
        </w:rPr>
        <w:t>tonnes</w:t>
      </w:r>
      <w:proofErr w:type="spellEnd"/>
      <w:r w:rsidRPr="00004255">
        <w:rPr>
          <w:rFonts w:ascii="Arial" w:hAnsi="Arial"/>
        </w:rPr>
        <w:t xml:space="preserve"> in the Netherlands and 2.21 million </w:t>
      </w:r>
      <w:proofErr w:type="spellStart"/>
      <w:r w:rsidRPr="00004255">
        <w:rPr>
          <w:rFonts w:ascii="Arial" w:hAnsi="Arial"/>
        </w:rPr>
        <w:t>tonnes</w:t>
      </w:r>
      <w:proofErr w:type="spellEnd"/>
      <w:r w:rsidRPr="00004255">
        <w:rPr>
          <w:rFonts w:ascii="Arial" w:hAnsi="Arial"/>
        </w:rPr>
        <w:t xml:space="preserve"> in the UK (Tata Steel, 2026). This is also indicated by the strong demand base of Tata Steel in the expanding base of European Union countries that helpfully explore new bases in the geographical market.</w:t>
      </w:r>
    </w:p>
    <w:p w14:paraId="39D4B4C4" w14:textId="77777777" w:rsidR="007D73DF" w:rsidRPr="00004255" w:rsidRDefault="002B3468">
      <w:pPr>
        <w:rPr>
          <w:rFonts w:ascii="Arial" w:hAnsi="Arial"/>
          <w:b/>
          <w:bCs/>
        </w:rPr>
      </w:pPr>
      <w:r w:rsidRPr="00004255">
        <w:rPr>
          <w:rFonts w:ascii="Arial" w:hAnsi="Arial"/>
          <w:b/>
          <w:bCs/>
        </w:rPr>
        <w:t>Diversification</w:t>
      </w:r>
    </w:p>
    <w:p w14:paraId="39D4B4C5" w14:textId="77777777" w:rsidR="007D73DF" w:rsidRPr="00004255" w:rsidRDefault="002B3468">
      <w:pPr>
        <w:rPr>
          <w:rFonts w:ascii="Arial" w:hAnsi="Arial"/>
        </w:rPr>
      </w:pPr>
      <w:r w:rsidRPr="00004255">
        <w:rPr>
          <w:rFonts w:ascii="Arial" w:hAnsi="Arial"/>
        </w:rPr>
        <w:t>Under “</w:t>
      </w:r>
      <w:proofErr w:type="spellStart"/>
      <w:r w:rsidRPr="00004255">
        <w:rPr>
          <w:rFonts w:ascii="Arial" w:hAnsi="Arial"/>
        </w:rPr>
        <w:t>Ansoff</w:t>
      </w:r>
      <w:proofErr w:type="spellEnd"/>
      <w:r w:rsidRPr="00004255">
        <w:rPr>
          <w:rFonts w:ascii="Arial" w:hAnsi="Arial"/>
        </w:rPr>
        <w:t xml:space="preserve"> Matrix”, diversification refers to exploring a new product in a new or existing market for exploring its strategic change in market. Thus, a major focus on recycled steel production to meet circular economy principals also encourage steel-related </w:t>
      </w:r>
      <w:proofErr w:type="spellStart"/>
      <w:r w:rsidRPr="00004255">
        <w:rPr>
          <w:rFonts w:ascii="Arial" w:hAnsi="Arial"/>
        </w:rPr>
        <w:t>decarbonisation</w:t>
      </w:r>
      <w:proofErr w:type="spellEnd"/>
      <w:r w:rsidRPr="00004255">
        <w:rPr>
          <w:rFonts w:ascii="Arial" w:hAnsi="Arial"/>
        </w:rPr>
        <w:t xml:space="preserve"> technologies and solutions in industry. For instance, In India crude steel production of the organization is approximately 21.91 million in 2026 (Tata Steel, 2026). </w:t>
      </w:r>
      <w:r w:rsidRPr="00004255">
        <w:rPr>
          <w:rFonts w:ascii="Arial" w:hAnsi="Arial"/>
        </w:rPr>
        <w:lastRenderedPageBreak/>
        <w:t xml:space="preserve">However, delivery also reached 22.53 million </w:t>
      </w:r>
      <w:proofErr w:type="spellStart"/>
      <w:r w:rsidRPr="00004255">
        <w:rPr>
          <w:rFonts w:ascii="Arial" w:hAnsi="Arial"/>
        </w:rPr>
        <w:t>tonnes</w:t>
      </w:r>
      <w:proofErr w:type="spellEnd"/>
      <w:r w:rsidRPr="00004255">
        <w:rPr>
          <w:rFonts w:ascii="Arial" w:hAnsi="Arial"/>
        </w:rPr>
        <w:t xml:space="preserve"> enabling major substantial demand to explore the recycled product base to meet additional demand of the steel industry of India.</w:t>
      </w:r>
    </w:p>
    <w:p w14:paraId="39D4B4C6" w14:textId="77777777" w:rsidR="007D73DF" w:rsidRPr="00004255" w:rsidRDefault="002B3468">
      <w:pPr>
        <w:rPr>
          <w:rFonts w:ascii="Arial" w:hAnsi="Arial"/>
        </w:rPr>
      </w:pPr>
      <w:r w:rsidRPr="00004255">
        <w:rPr>
          <w:rFonts w:ascii="Arial" w:hAnsi="Arial"/>
          <w:noProof/>
          <w:lang w:val="en-IN"/>
        </w:rPr>
        <w:drawing>
          <wp:inline distT="114300" distB="114300" distL="114300" distR="114300" wp14:anchorId="39D4B510" wp14:editId="39D4B511">
            <wp:extent cx="5943600" cy="32766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276600"/>
                    </a:xfrm>
                    <a:prstGeom prst="rect">
                      <a:avLst/>
                    </a:prstGeom>
                    <a:ln/>
                  </pic:spPr>
                </pic:pic>
              </a:graphicData>
            </a:graphic>
          </wp:inline>
        </w:drawing>
      </w:r>
    </w:p>
    <w:p w14:paraId="39D4B4C7" w14:textId="77777777" w:rsidR="007D73DF" w:rsidRPr="00004255" w:rsidRDefault="002B3468">
      <w:pPr>
        <w:jc w:val="center"/>
        <w:rPr>
          <w:rFonts w:ascii="Arial" w:hAnsi="Arial"/>
          <w:b/>
          <w:bCs/>
        </w:rPr>
      </w:pPr>
      <w:r w:rsidRPr="00004255">
        <w:rPr>
          <w:rFonts w:ascii="Arial" w:hAnsi="Arial"/>
          <w:b/>
          <w:bCs/>
        </w:rPr>
        <w:t xml:space="preserve">Figure 7: </w:t>
      </w:r>
      <w:proofErr w:type="spellStart"/>
      <w:r w:rsidRPr="00004255">
        <w:rPr>
          <w:rFonts w:ascii="Arial" w:hAnsi="Arial"/>
          <w:b/>
          <w:bCs/>
        </w:rPr>
        <w:t>Ansoff</w:t>
      </w:r>
      <w:proofErr w:type="spellEnd"/>
      <w:r w:rsidRPr="00004255">
        <w:rPr>
          <w:rFonts w:ascii="Arial" w:hAnsi="Arial"/>
          <w:b/>
          <w:bCs/>
        </w:rPr>
        <w:t xml:space="preserve"> matrix</w:t>
      </w:r>
    </w:p>
    <w:p w14:paraId="39D4B4C8" w14:textId="77777777" w:rsidR="007D73DF" w:rsidRPr="00004255" w:rsidRDefault="002B3468">
      <w:pPr>
        <w:jc w:val="center"/>
        <w:rPr>
          <w:rFonts w:ascii="Arial" w:hAnsi="Arial"/>
        </w:rPr>
      </w:pPr>
      <w:r w:rsidRPr="00004255">
        <w:rPr>
          <w:rFonts w:ascii="Arial" w:hAnsi="Arial"/>
        </w:rPr>
        <w:t>(Source: Self-developed)</w:t>
      </w:r>
    </w:p>
    <w:p w14:paraId="39D4B4C9" w14:textId="77777777" w:rsidR="007D73DF" w:rsidRPr="00004255" w:rsidRDefault="002B3468">
      <w:pPr>
        <w:pStyle w:val="Heading2"/>
        <w:rPr>
          <w:rFonts w:ascii="Arial" w:hAnsi="Arial"/>
          <w:sz w:val="24"/>
          <w:szCs w:val="24"/>
        </w:rPr>
      </w:pPr>
      <w:bookmarkStart w:id="14" w:name="_Toc241504300"/>
      <w:r w:rsidRPr="00004255">
        <w:rPr>
          <w:rFonts w:ascii="Arial" w:hAnsi="Arial"/>
          <w:sz w:val="24"/>
          <w:szCs w:val="24"/>
        </w:rPr>
        <w:t>2.2 Recommended Growth Strategy</w:t>
      </w:r>
      <w:bookmarkEnd w:id="14"/>
      <w:r w:rsidRPr="00004255">
        <w:rPr>
          <w:rFonts w:ascii="Arial" w:hAnsi="Arial"/>
          <w:sz w:val="24"/>
          <w:szCs w:val="24"/>
        </w:rPr>
        <w:t xml:space="preserve"> </w:t>
      </w:r>
    </w:p>
    <w:p w14:paraId="39D4B4CA" w14:textId="77777777" w:rsidR="007D73DF" w:rsidRPr="00004255" w:rsidRDefault="002B3468">
      <w:pPr>
        <w:pStyle w:val="Heading3"/>
        <w:rPr>
          <w:rFonts w:ascii="Arial" w:hAnsi="Arial"/>
        </w:rPr>
      </w:pPr>
      <w:bookmarkStart w:id="15" w:name="_Toc241504301"/>
      <w:r w:rsidRPr="00004255">
        <w:rPr>
          <w:rFonts w:ascii="Arial" w:hAnsi="Arial"/>
        </w:rPr>
        <w:t xml:space="preserve">2.2.1 Selected </w:t>
      </w:r>
      <w:proofErr w:type="spellStart"/>
      <w:r w:rsidRPr="00004255">
        <w:rPr>
          <w:rFonts w:ascii="Arial" w:hAnsi="Arial"/>
        </w:rPr>
        <w:t>Ansoff</w:t>
      </w:r>
      <w:proofErr w:type="spellEnd"/>
      <w:r w:rsidRPr="00004255">
        <w:rPr>
          <w:rFonts w:ascii="Arial" w:hAnsi="Arial"/>
        </w:rPr>
        <w:t xml:space="preserve"> Growth Approach</w:t>
      </w:r>
      <w:bookmarkEnd w:id="15"/>
    </w:p>
    <w:p w14:paraId="39D4B4CB" w14:textId="77777777" w:rsidR="007D73DF" w:rsidRPr="00004255" w:rsidRDefault="002B3468">
      <w:pPr>
        <w:rPr>
          <w:rFonts w:ascii="Arial" w:hAnsi="Arial"/>
        </w:rPr>
      </w:pPr>
      <w:r w:rsidRPr="00004255">
        <w:rPr>
          <w:rFonts w:ascii="Arial" w:hAnsi="Arial"/>
        </w:rPr>
        <w:t xml:space="preserve">As per the details in the </w:t>
      </w:r>
      <w:proofErr w:type="spellStart"/>
      <w:r w:rsidRPr="00004255">
        <w:rPr>
          <w:rFonts w:ascii="Arial" w:hAnsi="Arial"/>
        </w:rPr>
        <w:t>Ansoff</w:t>
      </w:r>
      <w:proofErr w:type="spellEnd"/>
      <w:r w:rsidRPr="00004255">
        <w:rPr>
          <w:rFonts w:ascii="Arial" w:hAnsi="Arial"/>
        </w:rPr>
        <w:t xml:space="preserve"> Matrix, the product development phase has been the adopted growth approach for evaluating the sustainable operations of Tata Steel. The element has discussed that the </w:t>
      </w:r>
      <w:proofErr w:type="spellStart"/>
      <w:r w:rsidRPr="00004255">
        <w:rPr>
          <w:rFonts w:ascii="Arial" w:hAnsi="Arial"/>
        </w:rPr>
        <w:t>organisation</w:t>
      </w:r>
      <w:proofErr w:type="spellEnd"/>
      <w:r w:rsidRPr="00004255">
        <w:rPr>
          <w:rFonts w:ascii="Arial" w:hAnsi="Arial"/>
        </w:rPr>
        <w:t xml:space="preserve"> has focused upon strengthening the environmental awareness level within its business operations. Tata Steel has adopted the use of “Circular Economy” initiatives with an intent to promote its EAF technology in its commodity manufacturing activities (Haas, 2026). In addition, the technique will also play an important role in established products such as “</w:t>
      </w:r>
      <w:proofErr w:type="spellStart"/>
      <w:r w:rsidRPr="00004255">
        <w:rPr>
          <w:rFonts w:ascii="Arial" w:hAnsi="Arial"/>
        </w:rPr>
        <w:t>Zeremis</w:t>
      </w:r>
      <w:proofErr w:type="spellEnd"/>
      <w:r w:rsidRPr="00004255">
        <w:rPr>
          <w:rFonts w:ascii="Arial" w:hAnsi="Arial"/>
        </w:rPr>
        <w:t>™” among the steel manufacturers in the UK. Thus, the adoption of the circular economy method has assisted Tata Steel in improving its productivity.</w:t>
      </w:r>
    </w:p>
    <w:p w14:paraId="39C0BAD1" w14:textId="77777777" w:rsidR="00921BF4" w:rsidRPr="00004255" w:rsidRDefault="00921BF4">
      <w:pPr>
        <w:rPr>
          <w:rFonts w:ascii="Arial" w:hAnsi="Arial"/>
        </w:rPr>
      </w:pPr>
    </w:p>
    <w:p w14:paraId="39D4B4CC" w14:textId="77777777" w:rsidR="007D73DF" w:rsidRPr="00004255" w:rsidRDefault="002B3468">
      <w:pPr>
        <w:pStyle w:val="Heading3"/>
        <w:rPr>
          <w:rFonts w:ascii="Arial" w:hAnsi="Arial"/>
        </w:rPr>
      </w:pPr>
      <w:bookmarkStart w:id="16" w:name="_Toc241504302"/>
      <w:r w:rsidRPr="00004255">
        <w:rPr>
          <w:rFonts w:ascii="Arial" w:hAnsi="Arial"/>
        </w:rPr>
        <w:lastRenderedPageBreak/>
        <w:t>2.2.2 Achieving Competitive Advantage Through Low-Carbon Products</w:t>
      </w:r>
      <w:bookmarkEnd w:id="16"/>
    </w:p>
    <w:p w14:paraId="39D4B4CD" w14:textId="77777777" w:rsidR="007D73DF" w:rsidRPr="00004255" w:rsidRDefault="002B3468">
      <w:pPr>
        <w:rPr>
          <w:rFonts w:ascii="Arial" w:hAnsi="Arial"/>
        </w:rPr>
      </w:pPr>
      <w:r w:rsidRPr="00004255">
        <w:rPr>
          <w:rFonts w:ascii="Arial" w:hAnsi="Arial"/>
        </w:rPr>
        <w:t xml:space="preserve">Tata Steel has focused upon manufacturing products that meet the changing demands of the customers. As an instance, the </w:t>
      </w:r>
      <w:proofErr w:type="spellStart"/>
      <w:r w:rsidRPr="00004255">
        <w:rPr>
          <w:rFonts w:ascii="Arial" w:hAnsi="Arial"/>
        </w:rPr>
        <w:t>organisation</w:t>
      </w:r>
      <w:proofErr w:type="spellEnd"/>
      <w:r w:rsidRPr="00004255">
        <w:rPr>
          <w:rFonts w:ascii="Arial" w:hAnsi="Arial"/>
        </w:rPr>
        <w:t xml:space="preserve"> has developed low-carbon commodities such as “</w:t>
      </w:r>
      <w:proofErr w:type="spellStart"/>
      <w:r w:rsidRPr="00004255">
        <w:rPr>
          <w:rFonts w:ascii="Arial" w:hAnsi="Arial"/>
        </w:rPr>
        <w:t>Optemis</w:t>
      </w:r>
      <w:proofErr w:type="spellEnd"/>
      <w:r w:rsidRPr="00004255">
        <w:rPr>
          <w:rFonts w:ascii="Arial" w:hAnsi="Arial"/>
        </w:rPr>
        <w:t>® Carbon Lite” for improving the environmental requirements of the UK customers in 2025. In addition, this has also assisted the company in strengthening its market position. Tata Steel has increased its UK revenue to £59.48m in 2025 (Tata Steel UK, 2025). Thus, the expansion of the product line and strengthening of revenue has assisted Tata Steel in acquiring a competitive advantage over other companies.</w:t>
      </w:r>
    </w:p>
    <w:p w14:paraId="39D4B4CE" w14:textId="77777777" w:rsidR="007D73DF" w:rsidRPr="00004255" w:rsidRDefault="002B3468">
      <w:pPr>
        <w:jc w:val="center"/>
        <w:rPr>
          <w:rFonts w:ascii="Arial" w:hAnsi="Arial"/>
        </w:rPr>
      </w:pPr>
      <w:r w:rsidRPr="00004255">
        <w:rPr>
          <w:rFonts w:ascii="Arial" w:hAnsi="Arial"/>
          <w:noProof/>
          <w:lang w:val="en-IN"/>
        </w:rPr>
        <w:drawing>
          <wp:inline distT="114300" distB="114300" distL="114300" distR="114300" wp14:anchorId="39D4B512" wp14:editId="39D4B513">
            <wp:extent cx="5943600" cy="27686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2768600"/>
                    </a:xfrm>
                    <a:prstGeom prst="rect">
                      <a:avLst/>
                    </a:prstGeom>
                    <a:ln/>
                  </pic:spPr>
                </pic:pic>
              </a:graphicData>
            </a:graphic>
          </wp:inline>
        </w:drawing>
      </w:r>
    </w:p>
    <w:p w14:paraId="39D4B4CF" w14:textId="77777777" w:rsidR="007D73DF" w:rsidRPr="00004255" w:rsidRDefault="002B3468">
      <w:pPr>
        <w:jc w:val="center"/>
        <w:rPr>
          <w:rFonts w:ascii="Arial" w:hAnsi="Arial"/>
          <w:b/>
          <w:bCs/>
        </w:rPr>
      </w:pPr>
      <w:r w:rsidRPr="00004255">
        <w:rPr>
          <w:rFonts w:ascii="Arial" w:hAnsi="Arial"/>
          <w:b/>
          <w:bCs/>
        </w:rPr>
        <w:t>Figure 8: Overseas Revenue of Tata Steel</w:t>
      </w:r>
    </w:p>
    <w:p w14:paraId="39D4B4D0" w14:textId="77777777" w:rsidR="007D73DF" w:rsidRPr="00004255" w:rsidRDefault="002B3468">
      <w:pPr>
        <w:jc w:val="center"/>
        <w:rPr>
          <w:rFonts w:ascii="Arial" w:hAnsi="Arial"/>
        </w:rPr>
      </w:pPr>
      <w:r w:rsidRPr="00004255">
        <w:rPr>
          <w:rFonts w:ascii="Arial" w:hAnsi="Arial"/>
        </w:rPr>
        <w:t>(Source: Tata Steel UK, 2025).</w:t>
      </w:r>
    </w:p>
    <w:p w14:paraId="39D4B4D1" w14:textId="77777777" w:rsidR="007D73DF" w:rsidRPr="00004255" w:rsidRDefault="002B3468">
      <w:pPr>
        <w:pStyle w:val="Heading3"/>
        <w:rPr>
          <w:rFonts w:ascii="Arial" w:hAnsi="Arial"/>
        </w:rPr>
      </w:pPr>
      <w:bookmarkStart w:id="17" w:name="_Toc241504303"/>
      <w:r w:rsidRPr="00004255">
        <w:rPr>
          <w:rFonts w:ascii="Arial" w:hAnsi="Arial"/>
        </w:rPr>
        <w:t>2.2.3 Marketing and Differentiation Implications</w:t>
      </w:r>
      <w:bookmarkEnd w:id="17"/>
    </w:p>
    <w:p w14:paraId="39D4B4D2" w14:textId="77777777" w:rsidR="007D73DF" w:rsidRPr="00004255" w:rsidRDefault="002B3468">
      <w:pPr>
        <w:rPr>
          <w:rFonts w:ascii="Arial" w:hAnsi="Arial"/>
        </w:rPr>
      </w:pPr>
      <w:r w:rsidRPr="00004255">
        <w:rPr>
          <w:rFonts w:ascii="Arial" w:hAnsi="Arial"/>
        </w:rPr>
        <w:t xml:space="preserve">The diversification strategy of Tata Steel relies on vertical integration, sustainability, and </w:t>
      </w:r>
      <w:proofErr w:type="spellStart"/>
      <w:r w:rsidRPr="00004255">
        <w:rPr>
          <w:rFonts w:ascii="Arial" w:hAnsi="Arial"/>
        </w:rPr>
        <w:t>decarbonisation</w:t>
      </w:r>
      <w:proofErr w:type="spellEnd"/>
      <w:r w:rsidRPr="00004255">
        <w:rPr>
          <w:rFonts w:ascii="Arial" w:hAnsi="Arial"/>
        </w:rPr>
        <w:t xml:space="preserve"> protocols in achieving a competitive edge in the market. The company achieved its vertical integration strategy in the European market through integration of “Electrical steels”, “recycled steel production” and adoption of economic principles. Exports of recycled steels are expected to increase by about 10.4% in 2025, driven by domestic consumption and </w:t>
      </w:r>
      <w:proofErr w:type="spellStart"/>
      <w:r w:rsidRPr="00004255">
        <w:rPr>
          <w:rFonts w:ascii="Arial" w:hAnsi="Arial"/>
        </w:rPr>
        <w:t>modernisation</w:t>
      </w:r>
      <w:proofErr w:type="spellEnd"/>
      <w:r w:rsidRPr="00004255">
        <w:rPr>
          <w:rFonts w:ascii="Arial" w:hAnsi="Arial"/>
        </w:rPr>
        <w:t xml:space="preserve"> in the automotive industry (</w:t>
      </w:r>
      <w:proofErr w:type="spellStart"/>
      <w:r w:rsidRPr="00004255">
        <w:rPr>
          <w:rFonts w:ascii="Arial" w:hAnsi="Arial"/>
        </w:rPr>
        <w:t>Willeke</w:t>
      </w:r>
      <w:proofErr w:type="spellEnd"/>
      <w:r w:rsidRPr="00004255">
        <w:rPr>
          <w:rFonts w:ascii="Arial" w:hAnsi="Arial"/>
        </w:rPr>
        <w:t xml:space="preserve">, 2025). Tata Steel addresses the shift in steel by relying on "green steel initiatives" and responds with exports and imports of raw materials for reliable product innovation by following </w:t>
      </w:r>
      <w:r w:rsidRPr="00004255">
        <w:rPr>
          <w:rFonts w:ascii="Arial" w:hAnsi="Arial"/>
        </w:rPr>
        <w:lastRenderedPageBreak/>
        <w:t xml:space="preserve">environmental standards. Thus, Tata Steel positions itself by position itself towards "De-commoditization" through extension of low-carbon products. </w:t>
      </w:r>
    </w:p>
    <w:p w14:paraId="09393F37" w14:textId="77777777" w:rsidR="00921BF4" w:rsidRPr="00004255" w:rsidRDefault="00921BF4">
      <w:pPr>
        <w:rPr>
          <w:rFonts w:ascii="Arial" w:hAnsi="Arial"/>
        </w:rPr>
      </w:pPr>
    </w:p>
    <w:p w14:paraId="39D4B4D3" w14:textId="77777777" w:rsidR="007D73DF" w:rsidRPr="00004255" w:rsidRDefault="002B3468">
      <w:pPr>
        <w:pStyle w:val="Heading3"/>
        <w:rPr>
          <w:rFonts w:ascii="Arial" w:hAnsi="Arial"/>
        </w:rPr>
      </w:pPr>
      <w:bookmarkStart w:id="18" w:name="_Toc241504304"/>
      <w:r w:rsidRPr="00004255">
        <w:rPr>
          <w:rFonts w:ascii="Arial" w:hAnsi="Arial"/>
        </w:rPr>
        <w:t>2.2.4 Strategic Risks and Mitigation</w:t>
      </w:r>
      <w:bookmarkEnd w:id="18"/>
    </w:p>
    <w:p w14:paraId="39D4B4D4" w14:textId="77777777" w:rsidR="007D73DF" w:rsidRPr="00004255" w:rsidRDefault="002B3468">
      <w:pPr>
        <w:numPr>
          <w:ilvl w:val="0"/>
          <w:numId w:val="1"/>
        </w:numPr>
        <w:rPr>
          <w:rFonts w:ascii="Arial" w:hAnsi="Arial"/>
        </w:rPr>
      </w:pPr>
      <w:r w:rsidRPr="00004255">
        <w:rPr>
          <w:rFonts w:ascii="Arial" w:hAnsi="Arial"/>
        </w:rPr>
        <w:t xml:space="preserve">Tata Steel addresses the transition in the Netherlands and the UK market by addressing significant risk in capital investment for achieving “carbon border adjustment”. </w:t>
      </w:r>
    </w:p>
    <w:p w14:paraId="39D4B4D5" w14:textId="77777777" w:rsidR="007D73DF" w:rsidRPr="00004255" w:rsidRDefault="002B3468">
      <w:pPr>
        <w:numPr>
          <w:ilvl w:val="0"/>
          <w:numId w:val="1"/>
        </w:numPr>
        <w:rPr>
          <w:rFonts w:ascii="Arial" w:hAnsi="Arial"/>
        </w:rPr>
      </w:pPr>
      <w:r w:rsidRPr="00004255">
        <w:rPr>
          <w:rFonts w:ascii="Arial" w:hAnsi="Arial"/>
        </w:rPr>
        <w:t xml:space="preserve">Tata Steel responded with climatic changes by following “Climate-related Financial Disclosures” in achieving sustainability through infrastructural agreements. </w:t>
      </w:r>
      <w:r w:rsidRPr="00004255">
        <w:rPr>
          <w:rFonts w:ascii="Arial" w:hAnsi="Arial"/>
        </w:rPr>
        <w:br w:type="page"/>
      </w:r>
    </w:p>
    <w:p w14:paraId="39D4B4D6" w14:textId="77777777" w:rsidR="007D73DF" w:rsidRPr="00004255" w:rsidRDefault="002B3468">
      <w:pPr>
        <w:pStyle w:val="Heading1"/>
        <w:rPr>
          <w:rFonts w:ascii="Arial" w:hAnsi="Arial"/>
          <w:sz w:val="24"/>
          <w:szCs w:val="24"/>
        </w:rPr>
      </w:pPr>
      <w:bookmarkStart w:id="19" w:name="_Toc241504305"/>
      <w:r w:rsidRPr="00004255">
        <w:rPr>
          <w:rFonts w:ascii="Arial" w:hAnsi="Arial"/>
          <w:sz w:val="24"/>
          <w:szCs w:val="24"/>
        </w:rPr>
        <w:lastRenderedPageBreak/>
        <w:t>Task 3: Managerial and Professional Reflection–</w:t>
      </w:r>
      <w:bookmarkEnd w:id="19"/>
      <w:r w:rsidRPr="00004255">
        <w:rPr>
          <w:rFonts w:ascii="Arial" w:hAnsi="Arial"/>
          <w:sz w:val="24"/>
          <w:szCs w:val="24"/>
        </w:rPr>
        <w:t xml:space="preserve"> </w:t>
      </w:r>
    </w:p>
    <w:p w14:paraId="39D4B4D7" w14:textId="77777777" w:rsidR="007D73DF" w:rsidRPr="00004255" w:rsidRDefault="002B3468">
      <w:pPr>
        <w:pStyle w:val="Heading2"/>
        <w:rPr>
          <w:rFonts w:ascii="Arial" w:hAnsi="Arial"/>
          <w:sz w:val="24"/>
          <w:szCs w:val="24"/>
        </w:rPr>
      </w:pPr>
      <w:bookmarkStart w:id="20" w:name="_Toc241504306"/>
      <w:r w:rsidRPr="00004255">
        <w:rPr>
          <w:rFonts w:ascii="Arial" w:hAnsi="Arial"/>
          <w:sz w:val="24"/>
          <w:szCs w:val="24"/>
        </w:rPr>
        <w:t>3.1 Rationale for Selecting Tata Steel</w:t>
      </w:r>
      <w:bookmarkEnd w:id="20"/>
    </w:p>
    <w:p w14:paraId="39D4B4D8" w14:textId="77777777" w:rsidR="007D73DF" w:rsidRPr="00004255" w:rsidRDefault="002B3468">
      <w:pPr>
        <w:rPr>
          <w:rFonts w:ascii="Arial" w:hAnsi="Arial"/>
        </w:rPr>
      </w:pPr>
      <w:r w:rsidRPr="00004255">
        <w:rPr>
          <w:rFonts w:ascii="Arial" w:hAnsi="Arial"/>
        </w:rPr>
        <w:t>I have selected Tata Steel due to its global presence that has helped in carrying out a detailed analysis regarding the sustainable initiatives adopted by the company in India, EU and the UK. In addition, the selection has also provided me with an opportunity in developing a proper understanding regarding the acceptance level of the company products such as “</w:t>
      </w:r>
      <w:proofErr w:type="spellStart"/>
      <w:r w:rsidRPr="00004255">
        <w:rPr>
          <w:rFonts w:ascii="Arial" w:hAnsi="Arial"/>
        </w:rPr>
        <w:t>Zeremis</w:t>
      </w:r>
      <w:proofErr w:type="spellEnd"/>
      <w:r w:rsidRPr="00004255">
        <w:rPr>
          <w:rFonts w:ascii="Arial" w:hAnsi="Arial"/>
        </w:rPr>
        <w:t>™” and “</w:t>
      </w:r>
      <w:proofErr w:type="spellStart"/>
      <w:r w:rsidRPr="00004255">
        <w:rPr>
          <w:rFonts w:ascii="Arial" w:hAnsi="Arial"/>
        </w:rPr>
        <w:t>Optemis</w:t>
      </w:r>
      <w:proofErr w:type="spellEnd"/>
      <w:r w:rsidRPr="00004255">
        <w:rPr>
          <w:rFonts w:ascii="Arial" w:hAnsi="Arial"/>
        </w:rPr>
        <w:t>® Carbon Lite” among customers across the European continent. Thus, the inclusion of Tata Steel has helped in improving the database of the report.</w:t>
      </w:r>
    </w:p>
    <w:p w14:paraId="39D4B4D9" w14:textId="77777777" w:rsidR="007D73DF" w:rsidRPr="00004255" w:rsidRDefault="002B3468">
      <w:pPr>
        <w:pStyle w:val="Heading2"/>
        <w:rPr>
          <w:rFonts w:ascii="Arial" w:hAnsi="Arial"/>
          <w:sz w:val="24"/>
          <w:szCs w:val="24"/>
        </w:rPr>
      </w:pPr>
      <w:bookmarkStart w:id="21" w:name="_Toc241504307"/>
      <w:r w:rsidRPr="00004255">
        <w:rPr>
          <w:rFonts w:ascii="Arial" w:hAnsi="Arial"/>
          <w:sz w:val="24"/>
          <w:szCs w:val="24"/>
        </w:rPr>
        <w:t>3.2 Rationale for Selecting the Environmental Actors</w:t>
      </w:r>
      <w:bookmarkEnd w:id="21"/>
    </w:p>
    <w:p w14:paraId="39D4B4DA" w14:textId="77777777" w:rsidR="007D73DF" w:rsidRPr="00004255" w:rsidRDefault="002B3468">
      <w:pPr>
        <w:rPr>
          <w:rFonts w:ascii="Arial" w:hAnsi="Arial"/>
        </w:rPr>
      </w:pPr>
      <w:r w:rsidRPr="00004255">
        <w:rPr>
          <w:rFonts w:ascii="Arial" w:hAnsi="Arial"/>
        </w:rPr>
        <w:t xml:space="preserve">I have provided a critical discussion regarding the use of environmental factors such as “Carbon Emissions and Government Regulations” for developing a proper understanding regarding the product acceptance level of Tata Steel. According to </w:t>
      </w:r>
      <w:proofErr w:type="spellStart"/>
      <w:r w:rsidRPr="00004255">
        <w:rPr>
          <w:rFonts w:ascii="Arial" w:hAnsi="Arial"/>
        </w:rPr>
        <w:t>Sjåfjell</w:t>
      </w:r>
      <w:proofErr w:type="spellEnd"/>
      <w:r w:rsidRPr="00004255">
        <w:rPr>
          <w:rFonts w:ascii="Arial" w:hAnsi="Arial"/>
        </w:rPr>
        <w:t xml:space="preserve"> (2025), the methods assist in providing accurate information regarding sustainable activities adopted by the </w:t>
      </w:r>
      <w:proofErr w:type="spellStart"/>
      <w:r w:rsidRPr="00004255">
        <w:rPr>
          <w:rFonts w:ascii="Arial" w:hAnsi="Arial"/>
        </w:rPr>
        <w:t>organisation</w:t>
      </w:r>
      <w:proofErr w:type="spellEnd"/>
      <w:r w:rsidRPr="00004255">
        <w:rPr>
          <w:rFonts w:ascii="Arial" w:hAnsi="Arial"/>
        </w:rPr>
        <w:t xml:space="preserve"> within its product manufacturing process. Hence, the inclusion of the environmental actors has helped in understanding the sustainability promotion activities carried out by Tata Steel in its global operations.</w:t>
      </w:r>
    </w:p>
    <w:p w14:paraId="39D4B4DB" w14:textId="77777777" w:rsidR="007D73DF" w:rsidRPr="00004255" w:rsidRDefault="002B3468">
      <w:pPr>
        <w:pStyle w:val="Heading2"/>
        <w:rPr>
          <w:rFonts w:ascii="Arial" w:hAnsi="Arial"/>
          <w:sz w:val="24"/>
          <w:szCs w:val="24"/>
        </w:rPr>
      </w:pPr>
      <w:bookmarkStart w:id="22" w:name="_Toc241504308"/>
      <w:r w:rsidRPr="00004255">
        <w:rPr>
          <w:rFonts w:ascii="Arial" w:hAnsi="Arial"/>
          <w:sz w:val="24"/>
          <w:szCs w:val="24"/>
        </w:rPr>
        <w:t>3.3 Reflection on the Strategic Growth Recommendation</w:t>
      </w:r>
      <w:bookmarkEnd w:id="22"/>
    </w:p>
    <w:p w14:paraId="39D4B4DC" w14:textId="77777777" w:rsidR="007D73DF" w:rsidRPr="00004255" w:rsidRDefault="002B3468">
      <w:pPr>
        <w:rPr>
          <w:rFonts w:ascii="Arial" w:hAnsi="Arial"/>
        </w:rPr>
      </w:pPr>
      <w:r w:rsidRPr="00004255">
        <w:rPr>
          <w:rFonts w:ascii="Arial" w:hAnsi="Arial"/>
        </w:rPr>
        <w:t>The investigation has also adopted the use of “</w:t>
      </w:r>
      <w:proofErr w:type="spellStart"/>
      <w:r w:rsidRPr="00004255">
        <w:rPr>
          <w:rFonts w:ascii="Arial" w:hAnsi="Arial"/>
        </w:rPr>
        <w:t>Ansoff</w:t>
      </w:r>
      <w:proofErr w:type="spellEnd"/>
      <w:r w:rsidRPr="00004255">
        <w:rPr>
          <w:rFonts w:ascii="Arial" w:hAnsi="Arial"/>
        </w:rPr>
        <w:t xml:space="preserve"> Matrix” technique for understanding the market strategies of Tata Steel. According to </w:t>
      </w:r>
      <w:proofErr w:type="spellStart"/>
      <w:r w:rsidRPr="00004255">
        <w:rPr>
          <w:rFonts w:ascii="Arial" w:hAnsi="Arial"/>
        </w:rPr>
        <w:t>Puyt</w:t>
      </w:r>
      <w:proofErr w:type="spellEnd"/>
      <w:r w:rsidRPr="00004255">
        <w:rPr>
          <w:rFonts w:ascii="Arial" w:hAnsi="Arial"/>
        </w:rPr>
        <w:t xml:space="preserve">, Antoniou and Caputo (2024), the framework helps in evaluating the business growth of the company through existing initiatives in foreign markets. In the current scenario, the method has helped in understanding the brand position of Tata Steel in foreign markets. </w:t>
      </w:r>
    </w:p>
    <w:p w14:paraId="39D4B4DD" w14:textId="77777777" w:rsidR="007D73DF" w:rsidRPr="00004255" w:rsidRDefault="002B3468">
      <w:pPr>
        <w:pStyle w:val="Heading2"/>
        <w:rPr>
          <w:rFonts w:ascii="Arial" w:hAnsi="Arial"/>
          <w:sz w:val="24"/>
          <w:szCs w:val="24"/>
        </w:rPr>
      </w:pPr>
      <w:bookmarkStart w:id="23" w:name="_Toc241504309"/>
      <w:r w:rsidRPr="00004255">
        <w:rPr>
          <w:rFonts w:ascii="Arial" w:hAnsi="Arial"/>
          <w:sz w:val="24"/>
          <w:szCs w:val="24"/>
        </w:rPr>
        <w:t>3.4 Limitations of the Analysis</w:t>
      </w:r>
      <w:bookmarkEnd w:id="23"/>
    </w:p>
    <w:p w14:paraId="39D4B4DE" w14:textId="77777777" w:rsidR="007D73DF" w:rsidRPr="00004255" w:rsidRDefault="002B3468">
      <w:pPr>
        <w:rPr>
          <w:rFonts w:ascii="Arial" w:hAnsi="Arial"/>
        </w:rPr>
      </w:pPr>
      <w:r w:rsidRPr="00004255">
        <w:rPr>
          <w:rFonts w:ascii="Arial" w:hAnsi="Arial"/>
        </w:rPr>
        <w:t xml:space="preserve">From the overall analysis, I have addressed the strategic direction of Tata Steel through reliable volatility in the market to respond to climatic changes, shifts in government regulation in different markets, and different stakeholders' perspectives. I have addressed the growth of Tata Steel by the ability to respond to </w:t>
      </w:r>
      <w:proofErr w:type="spellStart"/>
      <w:r w:rsidRPr="00004255">
        <w:rPr>
          <w:rFonts w:ascii="Arial" w:hAnsi="Arial"/>
        </w:rPr>
        <w:t>decarbonisation</w:t>
      </w:r>
      <w:proofErr w:type="spellEnd"/>
      <w:r w:rsidRPr="00004255">
        <w:rPr>
          <w:rFonts w:ascii="Arial" w:hAnsi="Arial"/>
        </w:rPr>
        <w:t xml:space="preserve"> challenges in different external markets, which become a strategic opportunity to enhance improvement in business operations. Limitations in Tata Steel rely on “high-value steel products”, “Green Steel Products” by accessing the transition towards low carbon with rises in import and </w:t>
      </w:r>
      <w:r w:rsidRPr="00004255">
        <w:rPr>
          <w:rFonts w:ascii="Arial" w:hAnsi="Arial"/>
        </w:rPr>
        <w:lastRenderedPageBreak/>
        <w:t xml:space="preserve">export expenses. This, in turn, enhances overall efficiency and achieves sustainability principles that address competitive edges in the market. </w:t>
      </w:r>
    </w:p>
    <w:p w14:paraId="39D4B4DF" w14:textId="77777777" w:rsidR="007D73DF" w:rsidRPr="00004255" w:rsidRDefault="002B3468">
      <w:pPr>
        <w:pStyle w:val="Heading2"/>
        <w:rPr>
          <w:rFonts w:ascii="Arial" w:hAnsi="Arial"/>
          <w:sz w:val="24"/>
          <w:szCs w:val="24"/>
        </w:rPr>
      </w:pPr>
      <w:bookmarkStart w:id="24" w:name="_Toc241504310"/>
      <w:r w:rsidRPr="00004255">
        <w:rPr>
          <w:rFonts w:ascii="Arial" w:hAnsi="Arial"/>
          <w:sz w:val="24"/>
          <w:szCs w:val="24"/>
        </w:rPr>
        <w:t>3.5 Additional Information Required for Senior Leadership Decision-Making</w:t>
      </w:r>
      <w:bookmarkEnd w:id="24"/>
    </w:p>
    <w:p w14:paraId="39D4B4E0" w14:textId="77777777" w:rsidR="007D73DF" w:rsidRPr="00004255" w:rsidRDefault="002B3468">
      <w:pPr>
        <w:rPr>
          <w:rFonts w:ascii="Arial" w:hAnsi="Arial"/>
        </w:rPr>
      </w:pPr>
      <w:r w:rsidRPr="00004255">
        <w:rPr>
          <w:rFonts w:ascii="Arial" w:hAnsi="Arial"/>
        </w:rPr>
        <w:t xml:space="preserve">During execution of the report, I, as a senior leader, hold strategic decisions adopted by Tata Steel by reinforcing market position, macroeconomic shifts, and enduring long -term resilience in business. Examining external factors helps me to enhance my analytical and critical thinking skills, which is reliable for professional growth. The involvement of customers, investors, government and regulators have its massive involvement in attaining strategic choices for reliable steel production and regulation to address climatic changes. </w:t>
      </w:r>
    </w:p>
    <w:p w14:paraId="48161F46" w14:textId="77777777" w:rsidR="008E3024" w:rsidRPr="00004255" w:rsidRDefault="008E3024">
      <w:pPr>
        <w:rPr>
          <w:rFonts w:ascii="Arial" w:hAnsi="Arial"/>
        </w:rPr>
      </w:pPr>
    </w:p>
    <w:p w14:paraId="39D4B4E1" w14:textId="77777777" w:rsidR="007D73DF" w:rsidRPr="00004255" w:rsidRDefault="002B3468">
      <w:pPr>
        <w:pStyle w:val="Heading2"/>
        <w:rPr>
          <w:rFonts w:ascii="Arial" w:hAnsi="Arial"/>
          <w:sz w:val="24"/>
          <w:szCs w:val="24"/>
        </w:rPr>
      </w:pPr>
      <w:bookmarkStart w:id="25" w:name="_Toc241504311"/>
      <w:r w:rsidRPr="00004255">
        <w:rPr>
          <w:rFonts w:ascii="Arial" w:hAnsi="Arial"/>
          <w:sz w:val="24"/>
          <w:szCs w:val="24"/>
        </w:rPr>
        <w:t>3.6 Professional Learning and Implications for Future Consultancy Practice</w:t>
      </w:r>
      <w:bookmarkEnd w:id="25"/>
    </w:p>
    <w:p w14:paraId="39D4B4E2" w14:textId="77777777" w:rsidR="007D73DF" w:rsidRPr="00004255" w:rsidRDefault="002B3468">
      <w:pPr>
        <w:rPr>
          <w:rFonts w:ascii="Arial" w:hAnsi="Arial"/>
        </w:rPr>
      </w:pPr>
      <w:r w:rsidRPr="00004255">
        <w:rPr>
          <w:rFonts w:ascii="Arial" w:hAnsi="Arial"/>
        </w:rPr>
        <w:t xml:space="preserve">In order to finalize the recommendation, real consultants have the ability to seek production cost of steel, analyze profitability of the plant and capital investment for </w:t>
      </w:r>
      <w:proofErr w:type="spellStart"/>
      <w:r w:rsidRPr="00004255">
        <w:rPr>
          <w:rFonts w:ascii="Arial" w:hAnsi="Arial"/>
        </w:rPr>
        <w:t>decarbonisation</w:t>
      </w:r>
      <w:proofErr w:type="spellEnd"/>
      <w:r w:rsidRPr="00004255">
        <w:rPr>
          <w:rFonts w:ascii="Arial" w:hAnsi="Arial"/>
        </w:rPr>
        <w:t xml:space="preserve"> at Tata Steel. Although, willingness in purchasing “low carbon steel” which has its demand in the automotive and construction industry by following strict emission targets which enhance improvement in supply chain. Thus, managing stakeholder demand by drawing out conclusions helps to strengthen stiff competition of the Tata Steel by managing steel price and its demand in the market. </w:t>
      </w:r>
    </w:p>
    <w:p w14:paraId="39D4B4E3" w14:textId="77777777" w:rsidR="007D73DF" w:rsidRPr="00004255" w:rsidRDefault="002B3468">
      <w:pPr>
        <w:rPr>
          <w:rFonts w:ascii="Arial" w:hAnsi="Arial"/>
        </w:rPr>
      </w:pPr>
      <w:r w:rsidRPr="00004255">
        <w:rPr>
          <w:rFonts w:ascii="Arial" w:hAnsi="Arial"/>
        </w:rPr>
        <w:br w:type="page"/>
      </w:r>
    </w:p>
    <w:p w14:paraId="39D4B4E4" w14:textId="77777777" w:rsidR="007D73DF" w:rsidRPr="00004255" w:rsidRDefault="002B3468">
      <w:pPr>
        <w:pStyle w:val="Heading1"/>
        <w:rPr>
          <w:rFonts w:ascii="Arial" w:hAnsi="Arial"/>
          <w:sz w:val="24"/>
          <w:szCs w:val="24"/>
        </w:rPr>
      </w:pPr>
      <w:bookmarkStart w:id="26" w:name="_Toc241504312"/>
      <w:r w:rsidRPr="00004255">
        <w:rPr>
          <w:rFonts w:ascii="Arial" w:hAnsi="Arial"/>
          <w:sz w:val="24"/>
          <w:szCs w:val="24"/>
        </w:rPr>
        <w:lastRenderedPageBreak/>
        <w:t>References</w:t>
      </w:r>
      <w:bookmarkEnd w:id="26"/>
      <w:r w:rsidRPr="00004255">
        <w:rPr>
          <w:rFonts w:ascii="Arial" w:hAnsi="Arial"/>
          <w:sz w:val="24"/>
          <w:szCs w:val="24"/>
        </w:rPr>
        <w:t xml:space="preserve"> </w:t>
      </w:r>
    </w:p>
    <w:p w14:paraId="60149769" w14:textId="77777777" w:rsidR="002B3468" w:rsidRPr="00004255" w:rsidRDefault="002B3468">
      <w:pPr>
        <w:spacing w:after="240"/>
        <w:rPr>
          <w:rFonts w:ascii="Arial" w:hAnsi="Arial"/>
        </w:rPr>
      </w:pPr>
      <w:r w:rsidRPr="00004255">
        <w:rPr>
          <w:rFonts w:ascii="Arial" w:hAnsi="Arial"/>
        </w:rPr>
        <w:t xml:space="preserve">Agarwal, N. (2026). </w:t>
      </w:r>
      <w:r w:rsidRPr="00004255">
        <w:rPr>
          <w:rFonts w:ascii="Arial" w:hAnsi="Arial"/>
          <w:i/>
          <w:iCs/>
        </w:rPr>
        <w:t>Tata Steel India Expansion Plans 2025-26: Growing capacity, strengthening market leadership</w:t>
      </w:r>
      <w:r w:rsidRPr="00004255">
        <w:rPr>
          <w:rFonts w:ascii="Arial" w:hAnsi="Arial"/>
        </w:rPr>
        <w:t>. [online] Wright Research. Available at: https://www.wrightresearch.in/blog/tata-steel-india-expansion-plans-2025-26-growing-capacity-strengthening-market-leadership/.</w:t>
      </w:r>
    </w:p>
    <w:p w14:paraId="11018704" w14:textId="77777777" w:rsidR="002B3468" w:rsidRPr="00004255" w:rsidRDefault="002B3468">
      <w:pPr>
        <w:spacing w:after="240"/>
        <w:rPr>
          <w:rFonts w:ascii="Arial" w:hAnsi="Arial"/>
        </w:rPr>
      </w:pPr>
      <w:proofErr w:type="spellStart"/>
      <w:r w:rsidRPr="00004255">
        <w:rPr>
          <w:rFonts w:ascii="Arial" w:hAnsi="Arial"/>
        </w:rPr>
        <w:t>Fobberg</w:t>
      </w:r>
      <w:proofErr w:type="spellEnd"/>
      <w:r w:rsidRPr="00004255">
        <w:rPr>
          <w:rFonts w:ascii="Arial" w:hAnsi="Arial"/>
        </w:rPr>
        <w:t xml:space="preserve"> Media (2025). September 29, 2025 — IJmuiden, the Netherlands. [Post] </w:t>
      </w:r>
      <w:r w:rsidRPr="00004255">
        <w:rPr>
          <w:rFonts w:ascii="Arial" w:hAnsi="Arial"/>
          <w:i/>
          <w:iCs/>
        </w:rPr>
        <w:t>LinkedIn</w:t>
      </w:r>
      <w:r w:rsidRPr="00004255">
        <w:rPr>
          <w:rFonts w:ascii="Arial" w:hAnsi="Arial"/>
        </w:rPr>
        <w:t>. Available at: https://www.linkedin.com/posts/fobberg-media_steel-greensteel-tatasteel-activity-7378901714906632192-SwIz</w:t>
      </w:r>
    </w:p>
    <w:p w14:paraId="02A55F33" w14:textId="77777777" w:rsidR="002B3468" w:rsidRPr="00004255" w:rsidRDefault="002B3468">
      <w:pPr>
        <w:spacing w:after="240"/>
        <w:rPr>
          <w:rFonts w:ascii="Arial" w:hAnsi="Arial"/>
        </w:rPr>
      </w:pPr>
      <w:r w:rsidRPr="00004255">
        <w:rPr>
          <w:rFonts w:ascii="Arial" w:hAnsi="Arial"/>
        </w:rPr>
        <w:t xml:space="preserve">Grand View Research (2026). </w:t>
      </w:r>
      <w:r w:rsidRPr="00004255">
        <w:rPr>
          <w:rFonts w:ascii="Arial" w:hAnsi="Arial"/>
          <w:i/>
          <w:iCs/>
        </w:rPr>
        <w:t>Green steel market size, share and growth report, 2030</w:t>
      </w:r>
      <w:r w:rsidRPr="00004255">
        <w:rPr>
          <w:rFonts w:ascii="Arial" w:hAnsi="Arial"/>
        </w:rPr>
        <w:t>. [online] Grandviewresearch.com. Available at: https://www.grandviewresearch.com/industry-analysis/green-steel-market-report.</w:t>
      </w:r>
    </w:p>
    <w:p w14:paraId="1D41EA97" w14:textId="77777777" w:rsidR="002B3468" w:rsidRPr="00004255" w:rsidRDefault="002B3468">
      <w:pPr>
        <w:spacing w:after="240"/>
        <w:rPr>
          <w:rFonts w:ascii="Arial" w:hAnsi="Arial"/>
        </w:rPr>
      </w:pPr>
      <w:proofErr w:type="spellStart"/>
      <w:r w:rsidRPr="00004255">
        <w:rPr>
          <w:rFonts w:ascii="Arial" w:hAnsi="Arial"/>
        </w:rPr>
        <w:t>Grigorenko</w:t>
      </w:r>
      <w:proofErr w:type="spellEnd"/>
      <w:r w:rsidRPr="00004255">
        <w:rPr>
          <w:rFonts w:ascii="Arial" w:hAnsi="Arial"/>
        </w:rPr>
        <w:t xml:space="preserve"> (2026). </w:t>
      </w:r>
      <w:r w:rsidRPr="00004255">
        <w:rPr>
          <w:rFonts w:ascii="Arial" w:hAnsi="Arial"/>
          <w:i/>
          <w:iCs/>
        </w:rPr>
        <w:t>India plans to allocate $529 million to reduce emissions in the steel industry</w:t>
      </w:r>
      <w:r w:rsidRPr="00004255">
        <w:rPr>
          <w:rFonts w:ascii="Arial" w:hAnsi="Arial"/>
        </w:rPr>
        <w:t>. [online] GMK. Available at: https://gmk.center/en/news/india-plans-to-allocate-529-million-to-reduce-emissions-in-the-steel-industry/.</w:t>
      </w:r>
    </w:p>
    <w:p w14:paraId="04D16C24" w14:textId="77777777" w:rsidR="002B3468" w:rsidRPr="00004255" w:rsidRDefault="002B3468">
      <w:pPr>
        <w:spacing w:after="240"/>
        <w:rPr>
          <w:rFonts w:ascii="Arial" w:hAnsi="Arial"/>
        </w:rPr>
      </w:pPr>
      <w:r w:rsidRPr="00004255">
        <w:rPr>
          <w:rFonts w:ascii="Arial" w:hAnsi="Arial"/>
        </w:rPr>
        <w:t xml:space="preserve">GVR (2026). </w:t>
      </w:r>
      <w:r w:rsidRPr="00004255">
        <w:rPr>
          <w:rFonts w:ascii="Arial" w:hAnsi="Arial"/>
          <w:i/>
          <w:iCs/>
        </w:rPr>
        <w:t>UK Steel market size &amp; Outlook, 2030</w:t>
      </w:r>
      <w:r w:rsidRPr="00004255">
        <w:rPr>
          <w:rFonts w:ascii="Arial" w:hAnsi="Arial"/>
        </w:rPr>
        <w:t>. [online] Grandviewresearch.com. Available at: https://www.grandviewresearch.com/horizon/outlook/steel-market/uk.</w:t>
      </w:r>
    </w:p>
    <w:p w14:paraId="712E5DEB" w14:textId="77777777" w:rsidR="002B3468" w:rsidRPr="00004255" w:rsidRDefault="002B3468">
      <w:pPr>
        <w:spacing w:after="240"/>
        <w:rPr>
          <w:rFonts w:ascii="Arial" w:hAnsi="Arial"/>
        </w:rPr>
      </w:pPr>
      <w:r w:rsidRPr="00004255">
        <w:rPr>
          <w:rFonts w:ascii="Arial" w:hAnsi="Arial"/>
        </w:rPr>
        <w:t xml:space="preserve">Haas, L. (2026). </w:t>
      </w:r>
      <w:r w:rsidRPr="00004255">
        <w:rPr>
          <w:rFonts w:ascii="Arial" w:hAnsi="Arial"/>
          <w:i/>
          <w:iCs/>
        </w:rPr>
        <w:t>Tata Steel UK’s support for circular economy initiative - EUROMETAL</w:t>
      </w:r>
      <w:r w:rsidRPr="00004255">
        <w:rPr>
          <w:rFonts w:ascii="Arial" w:hAnsi="Arial"/>
        </w:rPr>
        <w:t>. [online] EUROMETAL - The Voice of European Steel, Tubes and Metal Distribution representing all types of Steel Intermediation. Available at: https://eurometal.net/tata-steel-uks-support-for-circular-economy-initiative/.</w:t>
      </w:r>
    </w:p>
    <w:p w14:paraId="1AD5ED18" w14:textId="77777777" w:rsidR="002B3468" w:rsidRPr="00004255" w:rsidRDefault="002B3468">
      <w:pPr>
        <w:spacing w:after="240"/>
        <w:rPr>
          <w:rFonts w:ascii="Arial" w:hAnsi="Arial"/>
        </w:rPr>
      </w:pPr>
      <w:r w:rsidRPr="00004255">
        <w:rPr>
          <w:rFonts w:ascii="Arial" w:hAnsi="Arial"/>
        </w:rPr>
        <w:t xml:space="preserve">ICLG (2026). </w:t>
      </w:r>
      <w:r w:rsidRPr="00004255">
        <w:rPr>
          <w:rFonts w:ascii="Arial" w:hAnsi="Arial"/>
          <w:i/>
          <w:iCs/>
        </w:rPr>
        <w:t>Environment &amp; climate change laws and regulations report 2026 India</w:t>
      </w:r>
      <w:r w:rsidRPr="00004255">
        <w:rPr>
          <w:rFonts w:ascii="Arial" w:hAnsi="Arial"/>
        </w:rPr>
        <w:t>. [online] ICLG. Available at: https://iclg.com/practice-areas/environment-and-climate-change-laws-and-regulations/india/.</w:t>
      </w:r>
    </w:p>
    <w:p w14:paraId="1BF57AC7" w14:textId="77777777" w:rsidR="002B3468" w:rsidRPr="00004255" w:rsidRDefault="002B3468">
      <w:pPr>
        <w:spacing w:after="240"/>
        <w:rPr>
          <w:rFonts w:ascii="Arial" w:hAnsi="Arial"/>
        </w:rPr>
      </w:pPr>
      <w:proofErr w:type="spellStart"/>
      <w:r w:rsidRPr="00004255">
        <w:rPr>
          <w:rFonts w:ascii="Arial" w:hAnsi="Arial"/>
        </w:rPr>
        <w:t>Imarc</w:t>
      </w:r>
      <w:proofErr w:type="spellEnd"/>
      <w:r w:rsidRPr="00004255">
        <w:rPr>
          <w:rFonts w:ascii="Arial" w:hAnsi="Arial"/>
        </w:rPr>
        <w:t xml:space="preserve"> Group (2026). </w:t>
      </w:r>
      <w:r w:rsidRPr="00004255">
        <w:rPr>
          <w:rFonts w:ascii="Arial" w:hAnsi="Arial"/>
          <w:i/>
          <w:iCs/>
        </w:rPr>
        <w:t>Indian steel industry: Size, share &amp; market growth 2034</w:t>
      </w:r>
      <w:r w:rsidRPr="00004255">
        <w:rPr>
          <w:rFonts w:ascii="Arial" w:hAnsi="Arial"/>
        </w:rPr>
        <w:t xml:space="preserve">. [online] Imarcgroup.com. Available at: https://www.imarcgroup.com/india-steel-market </w:t>
      </w:r>
    </w:p>
    <w:p w14:paraId="3373DB97" w14:textId="77777777" w:rsidR="002B3468" w:rsidRPr="00004255" w:rsidRDefault="002B3468">
      <w:pPr>
        <w:spacing w:after="240"/>
        <w:rPr>
          <w:rFonts w:ascii="Arial" w:hAnsi="Arial"/>
        </w:rPr>
      </w:pPr>
      <w:proofErr w:type="spellStart"/>
      <w:r w:rsidRPr="00004255">
        <w:rPr>
          <w:rFonts w:ascii="Arial" w:hAnsi="Arial"/>
        </w:rPr>
        <w:lastRenderedPageBreak/>
        <w:t>Lahri</w:t>
      </w:r>
      <w:proofErr w:type="spellEnd"/>
      <w:r w:rsidRPr="00004255">
        <w:rPr>
          <w:rFonts w:ascii="Arial" w:hAnsi="Arial"/>
        </w:rPr>
        <w:t xml:space="preserve">, V., </w:t>
      </w:r>
      <w:proofErr w:type="spellStart"/>
      <w:r w:rsidRPr="00004255">
        <w:rPr>
          <w:rFonts w:ascii="Arial" w:hAnsi="Arial"/>
        </w:rPr>
        <w:t>Virmani</w:t>
      </w:r>
      <w:proofErr w:type="spellEnd"/>
      <w:r w:rsidRPr="00004255">
        <w:rPr>
          <w:rFonts w:ascii="Arial" w:hAnsi="Arial"/>
        </w:rPr>
        <w:t xml:space="preserve">, N. and </w:t>
      </w:r>
      <w:proofErr w:type="spellStart"/>
      <w:r w:rsidRPr="00004255">
        <w:rPr>
          <w:rFonts w:ascii="Arial" w:hAnsi="Arial"/>
        </w:rPr>
        <w:t>Jagtap</w:t>
      </w:r>
      <w:proofErr w:type="spellEnd"/>
      <w:r w:rsidRPr="00004255">
        <w:rPr>
          <w:rFonts w:ascii="Arial" w:hAnsi="Arial"/>
        </w:rPr>
        <w:t xml:space="preserve">, S. (2025). Sustainability framework for manufacturing in the steel industry: Emphasis on eco-centric and </w:t>
      </w:r>
      <w:proofErr w:type="spellStart"/>
      <w:r w:rsidRPr="00004255">
        <w:rPr>
          <w:rFonts w:ascii="Arial" w:hAnsi="Arial"/>
        </w:rPr>
        <w:t>sociocentric</w:t>
      </w:r>
      <w:proofErr w:type="spellEnd"/>
      <w:r w:rsidRPr="00004255">
        <w:rPr>
          <w:rFonts w:ascii="Arial" w:hAnsi="Arial"/>
        </w:rPr>
        <w:t xml:space="preserve"> dimensions. </w:t>
      </w:r>
      <w:r w:rsidRPr="00004255">
        <w:rPr>
          <w:rFonts w:ascii="Arial" w:hAnsi="Arial"/>
          <w:i/>
          <w:iCs/>
        </w:rPr>
        <w:t>Discover Sustainability</w:t>
      </w:r>
      <w:r w:rsidRPr="00004255">
        <w:rPr>
          <w:rFonts w:ascii="Arial" w:hAnsi="Arial"/>
        </w:rPr>
        <w:t>, 6(1). doi:10.1007/s43621-025-01564-4.</w:t>
      </w:r>
    </w:p>
    <w:p w14:paraId="7EBC0BA4" w14:textId="77777777" w:rsidR="002B3468" w:rsidRPr="00004255" w:rsidRDefault="002B3468">
      <w:pPr>
        <w:spacing w:after="240"/>
        <w:rPr>
          <w:rFonts w:ascii="Arial" w:hAnsi="Arial"/>
        </w:rPr>
      </w:pPr>
      <w:proofErr w:type="spellStart"/>
      <w:r w:rsidRPr="00004255">
        <w:rPr>
          <w:rFonts w:ascii="Arial" w:hAnsi="Arial"/>
        </w:rPr>
        <w:t>MarketScreener</w:t>
      </w:r>
      <w:proofErr w:type="spellEnd"/>
      <w:r w:rsidRPr="00004255">
        <w:rPr>
          <w:rFonts w:ascii="Arial" w:hAnsi="Arial"/>
        </w:rPr>
        <w:t xml:space="preserve"> (2026). </w:t>
      </w:r>
      <w:proofErr w:type="spellStart"/>
      <w:r w:rsidRPr="00004255">
        <w:rPr>
          <w:rFonts w:ascii="Arial" w:hAnsi="Arial"/>
          <w:i/>
          <w:iCs/>
        </w:rPr>
        <w:t>MarketScreener</w:t>
      </w:r>
      <w:proofErr w:type="spellEnd"/>
      <w:r w:rsidRPr="00004255">
        <w:rPr>
          <w:rFonts w:ascii="Arial" w:hAnsi="Arial"/>
          <w:i/>
          <w:iCs/>
        </w:rPr>
        <w:t xml:space="preserve"> India</w:t>
      </w:r>
      <w:r w:rsidRPr="00004255">
        <w:rPr>
          <w:rFonts w:ascii="Arial" w:hAnsi="Arial"/>
        </w:rPr>
        <w:t xml:space="preserve">. [online] </w:t>
      </w:r>
      <w:proofErr w:type="spellStart"/>
      <w:r w:rsidRPr="00004255">
        <w:rPr>
          <w:rFonts w:ascii="Arial" w:hAnsi="Arial"/>
        </w:rPr>
        <w:t>MarketScreener</w:t>
      </w:r>
      <w:proofErr w:type="spellEnd"/>
      <w:r w:rsidRPr="00004255">
        <w:rPr>
          <w:rFonts w:ascii="Arial" w:hAnsi="Arial"/>
        </w:rPr>
        <w:t xml:space="preserve"> India. Available at: https://in.marketscreener.com/quote/stock/TATA-STEEL-LIMITED-6491942/finances/ </w:t>
      </w:r>
    </w:p>
    <w:p w14:paraId="0F177FFA" w14:textId="77777777" w:rsidR="002B3468" w:rsidRPr="00004255" w:rsidRDefault="002B3468">
      <w:pPr>
        <w:spacing w:after="240"/>
        <w:rPr>
          <w:rFonts w:ascii="Arial" w:hAnsi="Arial"/>
        </w:rPr>
      </w:pPr>
      <w:proofErr w:type="spellStart"/>
      <w:r w:rsidRPr="00004255">
        <w:rPr>
          <w:rFonts w:ascii="Arial" w:hAnsi="Arial"/>
        </w:rPr>
        <w:t>Puyt</w:t>
      </w:r>
      <w:proofErr w:type="spellEnd"/>
      <w:r w:rsidRPr="00004255">
        <w:rPr>
          <w:rFonts w:ascii="Arial" w:hAnsi="Arial"/>
        </w:rPr>
        <w:t xml:space="preserve">, R.W., Antoniou, P.H. and Caputo, A. (2024). The </w:t>
      </w:r>
      <w:proofErr w:type="spellStart"/>
      <w:r w:rsidRPr="00004255">
        <w:rPr>
          <w:rFonts w:ascii="Arial" w:hAnsi="Arial"/>
        </w:rPr>
        <w:t>Sansoff</w:t>
      </w:r>
      <w:proofErr w:type="spellEnd"/>
      <w:r w:rsidRPr="00004255">
        <w:rPr>
          <w:rFonts w:ascii="Arial" w:hAnsi="Arial"/>
        </w:rPr>
        <w:t xml:space="preserve"> archive: Revisiting </w:t>
      </w:r>
      <w:proofErr w:type="spellStart"/>
      <w:r w:rsidRPr="00004255">
        <w:rPr>
          <w:rFonts w:ascii="Arial" w:hAnsi="Arial"/>
        </w:rPr>
        <w:t>Sansoff's</w:t>
      </w:r>
      <w:proofErr w:type="spellEnd"/>
      <w:r w:rsidRPr="00004255">
        <w:rPr>
          <w:rFonts w:ascii="Arial" w:hAnsi="Arial"/>
        </w:rPr>
        <w:t xml:space="preserve"> legacy and the holistic approach to strategic management. </w:t>
      </w:r>
      <w:r w:rsidRPr="00004255">
        <w:rPr>
          <w:rFonts w:ascii="Arial" w:hAnsi="Arial"/>
          <w:i/>
          <w:iCs/>
        </w:rPr>
        <w:t>Strategic Change</w:t>
      </w:r>
      <w:r w:rsidRPr="00004255">
        <w:rPr>
          <w:rFonts w:ascii="Arial" w:hAnsi="Arial"/>
        </w:rPr>
        <w:t>, [online] 33(6), pp.513–518. doi:10.1002/jsc.2600.</w:t>
      </w:r>
    </w:p>
    <w:p w14:paraId="139554CB" w14:textId="77777777" w:rsidR="002B3468" w:rsidRPr="00004255" w:rsidRDefault="002B3468">
      <w:pPr>
        <w:spacing w:after="240"/>
        <w:rPr>
          <w:rFonts w:ascii="Arial" w:hAnsi="Arial"/>
        </w:rPr>
      </w:pPr>
      <w:r w:rsidRPr="00004255">
        <w:rPr>
          <w:rFonts w:ascii="Arial" w:hAnsi="Arial"/>
        </w:rPr>
        <w:t xml:space="preserve">Reuters Staff (2026). India’s Tata Steel beats profit view on improved steel prices. </w:t>
      </w:r>
      <w:r w:rsidRPr="00004255">
        <w:rPr>
          <w:rFonts w:ascii="Arial" w:hAnsi="Arial"/>
          <w:i/>
          <w:iCs/>
        </w:rPr>
        <w:t>Reuters</w:t>
      </w:r>
      <w:r w:rsidRPr="00004255">
        <w:rPr>
          <w:rFonts w:ascii="Arial" w:hAnsi="Arial"/>
        </w:rPr>
        <w:t xml:space="preserve">. [online] 30 July. Available at: https://www.reuters.com/world/india/indias-tata-steel-beats-profit-view-improved-steel-prices-2026-07-30/ </w:t>
      </w:r>
    </w:p>
    <w:p w14:paraId="62E2A159" w14:textId="77777777" w:rsidR="002B3468" w:rsidRPr="00004255" w:rsidRDefault="002B3468">
      <w:pPr>
        <w:spacing w:after="240"/>
        <w:rPr>
          <w:rFonts w:ascii="Arial" w:hAnsi="Arial"/>
        </w:rPr>
      </w:pPr>
      <w:proofErr w:type="spellStart"/>
      <w:r w:rsidRPr="00004255">
        <w:rPr>
          <w:rFonts w:ascii="Arial" w:hAnsi="Arial"/>
        </w:rPr>
        <w:t>Sjåfjell</w:t>
      </w:r>
      <w:proofErr w:type="spellEnd"/>
      <w:r w:rsidRPr="00004255">
        <w:rPr>
          <w:rFonts w:ascii="Arial" w:hAnsi="Arial"/>
        </w:rPr>
        <w:t xml:space="preserve">, B. (2025). </w:t>
      </w:r>
      <w:proofErr w:type="spellStart"/>
      <w:r w:rsidRPr="00004255">
        <w:rPr>
          <w:rFonts w:ascii="Arial" w:hAnsi="Arial"/>
        </w:rPr>
        <w:t>Conceptualising</w:t>
      </w:r>
      <w:proofErr w:type="spellEnd"/>
      <w:r w:rsidRPr="00004255">
        <w:rPr>
          <w:rFonts w:ascii="Arial" w:hAnsi="Arial"/>
        </w:rPr>
        <w:t xml:space="preserve"> corporate sustainability law. </w:t>
      </w:r>
      <w:r w:rsidRPr="00004255">
        <w:rPr>
          <w:rFonts w:ascii="Arial" w:hAnsi="Arial"/>
          <w:i/>
          <w:iCs/>
        </w:rPr>
        <w:t>Transnational Legal Theory</w:t>
      </w:r>
      <w:r w:rsidRPr="00004255">
        <w:rPr>
          <w:rFonts w:ascii="Arial" w:hAnsi="Arial"/>
        </w:rPr>
        <w:t>, pp.1–46. doi:10.1080/20414005.2025.2559542.</w:t>
      </w:r>
    </w:p>
    <w:p w14:paraId="2B54B69D" w14:textId="77777777" w:rsidR="002B3468" w:rsidRPr="00004255" w:rsidRDefault="002B3468">
      <w:pPr>
        <w:spacing w:after="240"/>
        <w:rPr>
          <w:rFonts w:ascii="Arial" w:hAnsi="Arial"/>
        </w:rPr>
      </w:pPr>
      <w:r w:rsidRPr="00004255">
        <w:rPr>
          <w:rFonts w:ascii="Arial" w:hAnsi="Arial"/>
        </w:rPr>
        <w:t xml:space="preserve">Sky News (2026). </w:t>
      </w:r>
      <w:r w:rsidRPr="00004255">
        <w:rPr>
          <w:rFonts w:ascii="Arial" w:hAnsi="Arial"/>
          <w:i/>
          <w:iCs/>
        </w:rPr>
        <w:t>Tata Steel seeks new government funding as the industry crisis deepens</w:t>
      </w:r>
      <w:r w:rsidRPr="00004255">
        <w:rPr>
          <w:rFonts w:ascii="Arial" w:hAnsi="Arial"/>
        </w:rPr>
        <w:t>. [online] Yahoo Finance. Available at: https://uk.finance.yahoo.com/news/tata-steel-seeks-government-funding-081100944.html.</w:t>
      </w:r>
    </w:p>
    <w:p w14:paraId="6BEE725C" w14:textId="77777777" w:rsidR="002B3468" w:rsidRPr="00004255" w:rsidRDefault="002B3468">
      <w:pPr>
        <w:spacing w:after="240"/>
        <w:rPr>
          <w:rFonts w:ascii="Arial" w:hAnsi="Arial"/>
        </w:rPr>
      </w:pPr>
      <w:r w:rsidRPr="00004255">
        <w:rPr>
          <w:rFonts w:ascii="Arial" w:hAnsi="Arial"/>
        </w:rPr>
        <w:t xml:space="preserve">Spherical Insights (2026). </w:t>
      </w:r>
      <w:r w:rsidRPr="00004255">
        <w:rPr>
          <w:rFonts w:ascii="Arial" w:hAnsi="Arial"/>
          <w:i/>
          <w:iCs/>
        </w:rPr>
        <w:t>United Kingdom Green Steel Market size, share, trends, price</w:t>
      </w:r>
      <w:r w:rsidRPr="00004255">
        <w:rPr>
          <w:rFonts w:ascii="Arial" w:hAnsi="Arial"/>
        </w:rPr>
        <w:t xml:space="preserve">. [online] Spherical Insights. Available at: https://www.sphericalinsights.com/reports/united-kingdom-green-steel-market </w:t>
      </w:r>
    </w:p>
    <w:p w14:paraId="35A61EA5" w14:textId="77777777" w:rsidR="002B3468" w:rsidRPr="00004255" w:rsidRDefault="002B3468">
      <w:pPr>
        <w:spacing w:after="240"/>
        <w:rPr>
          <w:rFonts w:ascii="Arial" w:hAnsi="Arial"/>
        </w:rPr>
      </w:pPr>
      <w:r w:rsidRPr="00004255">
        <w:rPr>
          <w:rFonts w:ascii="Arial" w:hAnsi="Arial"/>
        </w:rPr>
        <w:t xml:space="preserve">Tata Steel (2025). </w:t>
      </w:r>
      <w:r w:rsidRPr="00004255">
        <w:rPr>
          <w:rFonts w:ascii="Arial" w:hAnsi="Arial"/>
          <w:i/>
          <w:iCs/>
        </w:rPr>
        <w:t>New UK Government regulations to boost uptake of British-made steel in public projects</w:t>
      </w:r>
      <w:r w:rsidRPr="00004255">
        <w:rPr>
          <w:rFonts w:ascii="Arial" w:hAnsi="Arial"/>
        </w:rPr>
        <w:t>. [online] Available at: https://www.tatasteeluk.com/corporate/news/new-uk-government-regulations-to-boost-uptake-of-british-made-steel-in-public-projects.</w:t>
      </w:r>
    </w:p>
    <w:p w14:paraId="40F27715" w14:textId="77777777" w:rsidR="002B3468" w:rsidRPr="00004255" w:rsidRDefault="002B3468">
      <w:pPr>
        <w:spacing w:after="240"/>
        <w:rPr>
          <w:rFonts w:ascii="Arial" w:hAnsi="Arial"/>
        </w:rPr>
      </w:pPr>
      <w:r w:rsidRPr="00004255">
        <w:rPr>
          <w:rFonts w:ascii="Arial" w:hAnsi="Arial"/>
        </w:rPr>
        <w:t xml:space="preserve">Tata Steel (2025). </w:t>
      </w:r>
      <w:r w:rsidRPr="00004255">
        <w:rPr>
          <w:rFonts w:ascii="Arial" w:hAnsi="Arial"/>
          <w:i/>
          <w:iCs/>
        </w:rPr>
        <w:t xml:space="preserve">Tata Group </w:t>
      </w:r>
      <w:proofErr w:type="gramStart"/>
      <w:r w:rsidRPr="00004255">
        <w:rPr>
          <w:rFonts w:ascii="Arial" w:hAnsi="Arial"/>
          <w:i/>
          <w:iCs/>
        </w:rPr>
        <w:t>chairman</w:t>
      </w:r>
      <w:proofErr w:type="gramEnd"/>
      <w:r w:rsidRPr="00004255">
        <w:rPr>
          <w:rFonts w:ascii="Arial" w:hAnsi="Arial"/>
          <w:i/>
          <w:iCs/>
        </w:rPr>
        <w:t xml:space="preserve"> N. </w:t>
      </w:r>
      <w:proofErr w:type="spellStart"/>
      <w:r w:rsidRPr="00004255">
        <w:rPr>
          <w:rFonts w:ascii="Arial" w:hAnsi="Arial"/>
          <w:i/>
          <w:iCs/>
        </w:rPr>
        <w:t>Chandrasekaran</w:t>
      </w:r>
      <w:proofErr w:type="spellEnd"/>
      <w:r w:rsidRPr="00004255">
        <w:rPr>
          <w:rFonts w:ascii="Arial" w:hAnsi="Arial"/>
          <w:i/>
          <w:iCs/>
        </w:rPr>
        <w:t xml:space="preserve"> marks groundbreaking of new electric arc furnace at Port Talbot</w:t>
      </w:r>
      <w:r w:rsidRPr="00004255">
        <w:rPr>
          <w:rFonts w:ascii="Arial" w:hAnsi="Arial"/>
        </w:rPr>
        <w:t>. [online] Tatasteel.com. Available at: https://www.tatasteel.com/newsroom/press-releases/india/2025/tata-group-chairman-n-chandrasekaran-marks-groundbreaking-of-new-electric-arc-furnace-at-port-talbot/.</w:t>
      </w:r>
    </w:p>
    <w:p w14:paraId="30CF43FC" w14:textId="77777777" w:rsidR="002B3468" w:rsidRPr="00004255" w:rsidRDefault="002B3468">
      <w:pPr>
        <w:spacing w:after="240"/>
        <w:rPr>
          <w:rFonts w:ascii="Arial" w:hAnsi="Arial"/>
        </w:rPr>
      </w:pPr>
      <w:r w:rsidRPr="00004255">
        <w:rPr>
          <w:rFonts w:ascii="Arial" w:hAnsi="Arial"/>
        </w:rPr>
        <w:lastRenderedPageBreak/>
        <w:t xml:space="preserve">Tata Steel (2025). </w:t>
      </w:r>
      <w:r w:rsidRPr="00004255">
        <w:rPr>
          <w:rFonts w:ascii="Arial" w:hAnsi="Arial"/>
          <w:i/>
          <w:iCs/>
        </w:rPr>
        <w:t>Tata Steel | Company History &amp; Heritage</w:t>
      </w:r>
      <w:r w:rsidRPr="00004255">
        <w:rPr>
          <w:rFonts w:ascii="Arial" w:hAnsi="Arial"/>
        </w:rPr>
        <w:t xml:space="preserve">. [online] www.tatasteel.com. Available at: https://www.tatasteel.com/corporate/our-organisation/heritage/ </w:t>
      </w:r>
    </w:p>
    <w:p w14:paraId="1A6FEED8" w14:textId="77777777" w:rsidR="002B3468" w:rsidRPr="00004255" w:rsidRDefault="002B3468">
      <w:pPr>
        <w:spacing w:after="240"/>
        <w:rPr>
          <w:rFonts w:ascii="Arial" w:hAnsi="Arial"/>
        </w:rPr>
      </w:pPr>
      <w:r w:rsidRPr="00004255">
        <w:rPr>
          <w:rFonts w:ascii="Arial" w:hAnsi="Arial"/>
        </w:rPr>
        <w:t xml:space="preserve">Tata steel (2025). </w:t>
      </w:r>
      <w:r w:rsidRPr="00004255">
        <w:rPr>
          <w:rFonts w:ascii="Arial" w:hAnsi="Arial"/>
          <w:i/>
          <w:iCs/>
        </w:rPr>
        <w:t>Tata steel</w:t>
      </w:r>
      <w:r w:rsidRPr="00004255">
        <w:rPr>
          <w:rFonts w:ascii="Arial" w:hAnsi="Arial"/>
        </w:rPr>
        <w:t xml:space="preserve">. [online] Tatasteel.com. Available at: https://www.tatasteel.com/newsroom/press-releases/india/2025/tata-steel-signs-the-non-binding-joint-letter-of-intent-with-the-government-of-the-netherlands-and-the-province-of-north-holland-on-integrated-decarbonisation-and-health-measures-project/ </w:t>
      </w:r>
    </w:p>
    <w:p w14:paraId="532A9535" w14:textId="77777777" w:rsidR="002B3468" w:rsidRPr="00004255" w:rsidRDefault="002B3468">
      <w:pPr>
        <w:spacing w:after="240"/>
        <w:rPr>
          <w:rFonts w:ascii="Arial" w:hAnsi="Arial"/>
        </w:rPr>
      </w:pPr>
      <w:r w:rsidRPr="00004255">
        <w:rPr>
          <w:rFonts w:ascii="Arial" w:hAnsi="Arial"/>
        </w:rPr>
        <w:t>Tata Steel (2026). [online] Available at: https://www.tatasteel.com/media/19346/env-new_social_gov_merged.pdf.</w:t>
      </w:r>
    </w:p>
    <w:p w14:paraId="23AAE9B3" w14:textId="77777777" w:rsidR="002B3468" w:rsidRPr="00004255" w:rsidRDefault="002B3468">
      <w:pPr>
        <w:spacing w:after="240"/>
        <w:rPr>
          <w:rFonts w:ascii="Arial" w:hAnsi="Arial"/>
        </w:rPr>
      </w:pPr>
      <w:r w:rsidRPr="00004255">
        <w:rPr>
          <w:rFonts w:ascii="Arial" w:hAnsi="Arial"/>
        </w:rPr>
        <w:t xml:space="preserve">Tata Steel (2026). </w:t>
      </w:r>
      <w:r w:rsidRPr="00004255">
        <w:rPr>
          <w:rFonts w:ascii="Arial" w:hAnsi="Arial"/>
          <w:i/>
          <w:iCs/>
        </w:rPr>
        <w:t xml:space="preserve">Tata Steel Reports Consolidated EBITDA of </w:t>
      </w:r>
      <w:proofErr w:type="spellStart"/>
      <w:r w:rsidRPr="00004255">
        <w:rPr>
          <w:rFonts w:ascii="Arial" w:hAnsi="Arial"/>
          <w:i/>
          <w:iCs/>
        </w:rPr>
        <w:t>rs</w:t>
      </w:r>
      <w:proofErr w:type="spellEnd"/>
      <w:r w:rsidRPr="00004255">
        <w:rPr>
          <w:rFonts w:ascii="Arial" w:hAnsi="Arial"/>
          <w:i/>
          <w:iCs/>
        </w:rPr>
        <w:t xml:space="preserve"> 34,848 crores and profit after tax of </w:t>
      </w:r>
      <w:proofErr w:type="spellStart"/>
      <w:r w:rsidRPr="00004255">
        <w:rPr>
          <w:rFonts w:ascii="Arial" w:hAnsi="Arial"/>
          <w:i/>
          <w:iCs/>
        </w:rPr>
        <w:t>rs</w:t>
      </w:r>
      <w:proofErr w:type="spellEnd"/>
      <w:r w:rsidRPr="00004255">
        <w:rPr>
          <w:rFonts w:ascii="Arial" w:hAnsi="Arial"/>
          <w:i/>
          <w:iCs/>
        </w:rPr>
        <w:t xml:space="preserve"> 10,886 crores for the twelve months ended march 31, 2026</w:t>
      </w:r>
      <w:r w:rsidRPr="00004255">
        <w:rPr>
          <w:rFonts w:ascii="Arial" w:hAnsi="Arial"/>
        </w:rPr>
        <w:t xml:space="preserve">. [online] Tatasteel.com. Available at: https://www.tatasteel.com/newsroom/press-releases/india/2026/tata-steel-reports-consolidated-ebitda-of-rs-34-848-crores-and-profit-after-tax-of-rs-10-886-crores-for-the-twelve-months-ended-march-31-2026/ </w:t>
      </w:r>
    </w:p>
    <w:p w14:paraId="6ED42A87" w14:textId="77777777" w:rsidR="002B3468" w:rsidRPr="00004255" w:rsidRDefault="002B3468">
      <w:pPr>
        <w:spacing w:after="240"/>
        <w:rPr>
          <w:rFonts w:ascii="Arial" w:hAnsi="Arial"/>
        </w:rPr>
      </w:pPr>
      <w:r w:rsidRPr="00004255">
        <w:rPr>
          <w:rFonts w:ascii="Arial" w:hAnsi="Arial"/>
        </w:rPr>
        <w:t xml:space="preserve">Tata Steel (2026). </w:t>
      </w:r>
      <w:r w:rsidRPr="00004255">
        <w:rPr>
          <w:rFonts w:ascii="Arial" w:hAnsi="Arial"/>
          <w:i/>
          <w:iCs/>
        </w:rPr>
        <w:t>Tata steel</w:t>
      </w:r>
      <w:r w:rsidRPr="00004255">
        <w:rPr>
          <w:rFonts w:ascii="Arial" w:hAnsi="Arial"/>
        </w:rPr>
        <w:t xml:space="preserve">. [online] Tatasteel.com. Available at: https://www.tatasteel.com/newsroom/press-releases/india/2026/tata-steel-4qfy2026-and-fy2026-production-and-delivery-volumes-provisional/ </w:t>
      </w:r>
    </w:p>
    <w:p w14:paraId="5C706737" w14:textId="77777777" w:rsidR="002B3468" w:rsidRPr="00004255" w:rsidRDefault="002B3468">
      <w:pPr>
        <w:spacing w:after="240"/>
        <w:rPr>
          <w:rFonts w:ascii="Arial" w:hAnsi="Arial"/>
        </w:rPr>
      </w:pPr>
      <w:r w:rsidRPr="00004255">
        <w:rPr>
          <w:rFonts w:ascii="Arial" w:hAnsi="Arial"/>
        </w:rPr>
        <w:t xml:space="preserve">Tata Steel (2026). </w:t>
      </w:r>
      <w:r w:rsidRPr="00004255">
        <w:rPr>
          <w:rFonts w:ascii="Arial" w:hAnsi="Arial"/>
          <w:i/>
          <w:iCs/>
        </w:rPr>
        <w:t>Transitioning through change with long-term commitment to the UK</w:t>
      </w:r>
      <w:r w:rsidRPr="00004255">
        <w:rPr>
          <w:rFonts w:ascii="Arial" w:hAnsi="Arial"/>
        </w:rPr>
        <w:t xml:space="preserve">. [online] Tata Steel UK. Available at: https://www.tatasteeluk.com/corporate/news/transitioning-through-change-with-long-term-commitment-to-the-uk </w:t>
      </w:r>
    </w:p>
    <w:p w14:paraId="5F3491A7" w14:textId="77777777" w:rsidR="002B3468" w:rsidRPr="00004255" w:rsidRDefault="002B3468">
      <w:pPr>
        <w:spacing w:after="240"/>
        <w:rPr>
          <w:rFonts w:ascii="Arial" w:hAnsi="Arial"/>
        </w:rPr>
      </w:pPr>
      <w:r w:rsidRPr="00004255">
        <w:rPr>
          <w:rFonts w:ascii="Arial" w:hAnsi="Arial"/>
        </w:rPr>
        <w:t xml:space="preserve">Tata Steel UK (2025). </w:t>
      </w:r>
      <w:r w:rsidRPr="00004255">
        <w:rPr>
          <w:rFonts w:ascii="Arial" w:hAnsi="Arial"/>
          <w:i/>
          <w:iCs/>
        </w:rPr>
        <w:t>Action needed on high energy costs</w:t>
      </w:r>
      <w:r w:rsidRPr="00004255">
        <w:rPr>
          <w:rFonts w:ascii="Arial" w:hAnsi="Arial"/>
        </w:rPr>
        <w:t>. [online] Tata Steel UK. Available at: https://www.tatasteeluk.com/corporate/news/action-needed-on-high-energy-costs.</w:t>
      </w:r>
    </w:p>
    <w:p w14:paraId="7EC4AA5A" w14:textId="77777777" w:rsidR="002B3468" w:rsidRPr="00004255" w:rsidRDefault="002B3468">
      <w:pPr>
        <w:spacing w:after="240"/>
        <w:rPr>
          <w:rFonts w:ascii="Arial" w:hAnsi="Arial"/>
        </w:rPr>
      </w:pPr>
      <w:r w:rsidRPr="00004255">
        <w:rPr>
          <w:rFonts w:ascii="Arial" w:hAnsi="Arial"/>
        </w:rPr>
        <w:t>Tata Steel UK (2026). [online] Available at: https://www.tatasteeluk.com/sites/default/files/pimcore_doc/tata-steel-uk-sustainability-report-2026.pdf.</w:t>
      </w:r>
    </w:p>
    <w:p w14:paraId="59C8341B" w14:textId="77777777" w:rsidR="002B3468" w:rsidRPr="00004255" w:rsidRDefault="002B3468">
      <w:pPr>
        <w:spacing w:after="240"/>
        <w:rPr>
          <w:rFonts w:ascii="Arial" w:hAnsi="Arial"/>
        </w:rPr>
      </w:pPr>
      <w:r w:rsidRPr="00004255">
        <w:rPr>
          <w:rFonts w:ascii="Arial" w:hAnsi="Arial"/>
        </w:rPr>
        <w:lastRenderedPageBreak/>
        <w:t xml:space="preserve">Tata </w:t>
      </w:r>
      <w:proofErr w:type="spellStart"/>
      <w:r w:rsidRPr="00004255">
        <w:rPr>
          <w:rFonts w:ascii="Arial" w:hAnsi="Arial"/>
        </w:rPr>
        <w:t>Tiscon</w:t>
      </w:r>
      <w:proofErr w:type="spellEnd"/>
      <w:r w:rsidRPr="00004255">
        <w:rPr>
          <w:rFonts w:ascii="Arial" w:hAnsi="Arial"/>
        </w:rPr>
        <w:t xml:space="preserve"> (2026). [online] Available at: https://tatatiscon.co.in/procedure/green-steel-eaf-manufacturing.</w:t>
      </w:r>
    </w:p>
    <w:p w14:paraId="7083E1EC" w14:textId="77777777" w:rsidR="002B3468" w:rsidRPr="00004255" w:rsidRDefault="002B3468">
      <w:pPr>
        <w:spacing w:after="240"/>
        <w:rPr>
          <w:rFonts w:ascii="Arial" w:hAnsi="Arial"/>
        </w:rPr>
      </w:pPr>
      <w:proofErr w:type="spellStart"/>
      <w:r w:rsidRPr="00004255">
        <w:rPr>
          <w:rFonts w:ascii="Arial" w:hAnsi="Arial"/>
        </w:rPr>
        <w:t>Willeke</w:t>
      </w:r>
      <w:proofErr w:type="spellEnd"/>
      <w:r w:rsidRPr="00004255">
        <w:rPr>
          <w:rFonts w:ascii="Arial" w:hAnsi="Arial"/>
        </w:rPr>
        <w:t xml:space="preserve">, R. (2025). </w:t>
      </w:r>
      <w:r w:rsidRPr="00004255">
        <w:rPr>
          <w:rFonts w:ascii="Arial" w:hAnsi="Arial"/>
          <w:i/>
          <w:iCs/>
        </w:rPr>
        <w:t>BIR - world steel recycling in figures: January-</w:t>
      </w:r>
      <w:proofErr w:type="spellStart"/>
      <w:r w:rsidRPr="00004255">
        <w:rPr>
          <w:rFonts w:ascii="Arial" w:hAnsi="Arial"/>
          <w:i/>
          <w:iCs/>
        </w:rPr>
        <w:t>december</w:t>
      </w:r>
      <w:proofErr w:type="spellEnd"/>
      <w:r w:rsidRPr="00004255">
        <w:rPr>
          <w:rFonts w:ascii="Arial" w:hAnsi="Arial"/>
          <w:i/>
          <w:iCs/>
        </w:rPr>
        <w:t xml:space="preserve"> 2025 update</w:t>
      </w:r>
      <w:r w:rsidRPr="00004255">
        <w:rPr>
          <w:rFonts w:ascii="Arial" w:hAnsi="Arial"/>
        </w:rPr>
        <w:t xml:space="preserve">. [online] Bir.org. Available at: https://www.bir.org/members-area/world-mirrors/mirrors-ferrous/1000042753-world-steel-recycling-in-figures-january-december-2025-update </w:t>
      </w:r>
    </w:p>
    <w:p w14:paraId="0E7F0D14" w14:textId="77777777" w:rsidR="002B3468" w:rsidRPr="00004255" w:rsidRDefault="002B3468">
      <w:pPr>
        <w:spacing w:after="240"/>
        <w:rPr>
          <w:rFonts w:ascii="Arial" w:hAnsi="Arial"/>
        </w:rPr>
      </w:pPr>
      <w:proofErr w:type="spellStart"/>
      <w:r w:rsidRPr="00004255">
        <w:rPr>
          <w:rFonts w:ascii="Arial" w:hAnsi="Arial"/>
        </w:rPr>
        <w:t>Yermolenko</w:t>
      </w:r>
      <w:proofErr w:type="spellEnd"/>
      <w:r w:rsidRPr="00004255">
        <w:rPr>
          <w:rFonts w:ascii="Arial" w:hAnsi="Arial"/>
        </w:rPr>
        <w:t xml:space="preserve">, H. (2026). </w:t>
      </w:r>
      <w:r w:rsidRPr="00004255">
        <w:rPr>
          <w:rFonts w:ascii="Arial" w:hAnsi="Arial"/>
          <w:i/>
          <w:iCs/>
        </w:rPr>
        <w:t>Tata Steel invests $1.2 billion in green steel technology in Jharkhand</w:t>
      </w:r>
      <w:r w:rsidRPr="00004255">
        <w:rPr>
          <w:rFonts w:ascii="Arial" w:hAnsi="Arial"/>
        </w:rPr>
        <w:t xml:space="preserve">. [online] GMK. Available at: </w:t>
      </w:r>
      <w:hyperlink r:id="rId16">
        <w:r w:rsidRPr="00004255">
          <w:rPr>
            <w:rFonts w:ascii="Arial" w:hAnsi="Arial"/>
          </w:rPr>
          <w:t>https://gmk.center/en/news/tata-steel-invests-1-2-billion-in-green-steel-technology-in-jharkhand/</w:t>
        </w:r>
      </w:hyperlink>
      <w:r w:rsidRPr="00004255">
        <w:rPr>
          <w:rFonts w:ascii="Arial" w:hAnsi="Arial"/>
        </w:rPr>
        <w:t>.</w:t>
      </w:r>
    </w:p>
    <w:p w14:paraId="39D4B501" w14:textId="77777777" w:rsidR="007D73DF" w:rsidRPr="00004255" w:rsidRDefault="007D73DF">
      <w:pPr>
        <w:spacing w:after="240"/>
        <w:rPr>
          <w:rFonts w:ascii="Arial" w:hAnsi="Arial"/>
        </w:rPr>
      </w:pPr>
    </w:p>
    <w:p w14:paraId="39D4B502" w14:textId="77777777" w:rsidR="007D73DF" w:rsidRPr="00004255" w:rsidRDefault="007D73DF">
      <w:pPr>
        <w:rPr>
          <w:rFonts w:ascii="Arial" w:hAnsi="Arial"/>
        </w:rPr>
      </w:pPr>
    </w:p>
    <w:p w14:paraId="39D4B503" w14:textId="77777777" w:rsidR="007D73DF" w:rsidRPr="00004255" w:rsidRDefault="007D73DF">
      <w:pPr>
        <w:pStyle w:val="Heading1"/>
        <w:rPr>
          <w:rFonts w:ascii="Arial" w:hAnsi="Arial"/>
          <w:sz w:val="24"/>
          <w:szCs w:val="24"/>
        </w:rPr>
      </w:pPr>
      <w:bookmarkStart w:id="27" w:name="_5mxeebbh74bi" w:colFirst="0" w:colLast="0"/>
      <w:bookmarkEnd w:id="27"/>
    </w:p>
    <w:sectPr w:rsidR="007D73DF" w:rsidRPr="00004255" w:rsidSect="00ED15A1">
      <w:headerReference w:type="default" r:id="rId17"/>
      <w:footerReference w:type="default" r:id="rId18"/>
      <w:headerReference w:type="first" r:id="rId19"/>
      <w:footerReference w:type="first" r:id="rId2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859430" w14:textId="77777777" w:rsidR="00A32CC0" w:rsidRDefault="00A32CC0">
      <w:pPr>
        <w:spacing w:line="240" w:lineRule="auto"/>
      </w:pPr>
      <w:r>
        <w:separator/>
      </w:r>
    </w:p>
  </w:endnote>
  <w:endnote w:type="continuationSeparator" w:id="0">
    <w:p w14:paraId="414B2D4F" w14:textId="77777777" w:rsidR="00A32CC0" w:rsidRDefault="00A32C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1" w:fontKey="{1FDAF5A6-8730-4FCF-B7C9-C4E39E833348}"/>
  </w:font>
  <w:font w:name="Calibri">
    <w:panose1 w:val="020F0502020204030204"/>
    <w:charset w:val="00"/>
    <w:family w:val="swiss"/>
    <w:pitch w:val="variable"/>
    <w:sig w:usb0="E4002EFF" w:usb1="C200247B" w:usb2="00000009" w:usb3="00000000" w:csb0="000001FF" w:csb1="00000000"/>
    <w:embedRegular r:id="rId2" w:fontKey="{F7A2AA9E-13FC-42A2-8E1A-ECA5FACEC588}"/>
  </w:font>
  <w:font w:name="Shruti">
    <w:panose1 w:val="02000500000000000000"/>
    <w:charset w:val="00"/>
    <w:family w:val="auto"/>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ACAB2A91-AC77-42F2-A66D-7AD84748C8B1}"/>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D4B530" w14:textId="18CBE47F" w:rsidR="007D73DF" w:rsidRDefault="002B3468">
    <w:pPr>
      <w:jc w:val="right"/>
    </w:pPr>
    <w:r>
      <w:fldChar w:fldCharType="begin"/>
    </w:r>
    <w:r>
      <w:instrText>PAGE</w:instrText>
    </w:r>
    <w:r>
      <w:fldChar w:fldCharType="separate"/>
    </w:r>
    <w:r w:rsidR="004B570C">
      <w:rPr>
        <w:noProof/>
      </w:rPr>
      <w:t>1</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D4B532" w14:textId="77777777" w:rsidR="007D73DF" w:rsidRDefault="007D73DF"/>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2702BA" w14:textId="77777777" w:rsidR="00A32CC0" w:rsidRDefault="00A32CC0">
      <w:pPr>
        <w:spacing w:line="240" w:lineRule="auto"/>
      </w:pPr>
      <w:r>
        <w:separator/>
      </w:r>
    </w:p>
  </w:footnote>
  <w:footnote w:type="continuationSeparator" w:id="0">
    <w:p w14:paraId="1A886379" w14:textId="77777777" w:rsidR="00A32CC0" w:rsidRDefault="00A32C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D4B52F" w14:textId="77777777" w:rsidR="007D73DF" w:rsidRDefault="007D73DF"/>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D4B531" w14:textId="77777777" w:rsidR="007D73DF" w:rsidRDefault="007D73DF"/>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C20FF"/>
    <w:multiLevelType w:val="multilevel"/>
    <w:tmpl w:val="0DFCD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1847A4"/>
    <w:multiLevelType w:val="multilevel"/>
    <w:tmpl w:val="20522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C60D33"/>
    <w:multiLevelType w:val="multilevel"/>
    <w:tmpl w:val="FB1E7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73DF"/>
    <w:rsid w:val="00004255"/>
    <w:rsid w:val="00094670"/>
    <w:rsid w:val="0013404E"/>
    <w:rsid w:val="002202D6"/>
    <w:rsid w:val="0026607B"/>
    <w:rsid w:val="002B3468"/>
    <w:rsid w:val="00333BF8"/>
    <w:rsid w:val="00390C4D"/>
    <w:rsid w:val="004122A9"/>
    <w:rsid w:val="0043304B"/>
    <w:rsid w:val="004B570C"/>
    <w:rsid w:val="005009C1"/>
    <w:rsid w:val="00597A5C"/>
    <w:rsid w:val="005B1EE3"/>
    <w:rsid w:val="005B453B"/>
    <w:rsid w:val="005D26B5"/>
    <w:rsid w:val="00687743"/>
    <w:rsid w:val="006D74B1"/>
    <w:rsid w:val="006F44A6"/>
    <w:rsid w:val="007272D7"/>
    <w:rsid w:val="007D73DF"/>
    <w:rsid w:val="008A2C77"/>
    <w:rsid w:val="008E3024"/>
    <w:rsid w:val="00900E83"/>
    <w:rsid w:val="00921BF4"/>
    <w:rsid w:val="00941EEE"/>
    <w:rsid w:val="009638AF"/>
    <w:rsid w:val="009D2D95"/>
    <w:rsid w:val="00A0594D"/>
    <w:rsid w:val="00A32CC0"/>
    <w:rsid w:val="00AF78DA"/>
    <w:rsid w:val="00B96DDC"/>
    <w:rsid w:val="00BC75B8"/>
    <w:rsid w:val="00D141F0"/>
    <w:rsid w:val="00E82840"/>
    <w:rsid w:val="00ED15A1"/>
    <w:rsid w:val="00F50567"/>
    <w:rsid w:val="00FA209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4B462"/>
  <w15:docId w15:val="{C82D8AF3-0EC9-496D-BFF3-FCD4609CA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A0594D"/>
    <w:pPr>
      <w:spacing w:after="100"/>
    </w:pPr>
  </w:style>
  <w:style w:type="paragraph" w:styleId="TOC2">
    <w:name w:val="toc 2"/>
    <w:basedOn w:val="Normal"/>
    <w:next w:val="Normal"/>
    <w:autoRedefine/>
    <w:uiPriority w:val="39"/>
    <w:unhideWhenUsed/>
    <w:rsid w:val="00A0594D"/>
    <w:pPr>
      <w:spacing w:after="100"/>
      <w:ind w:left="240"/>
    </w:pPr>
  </w:style>
  <w:style w:type="paragraph" w:styleId="TOC3">
    <w:name w:val="toc 3"/>
    <w:basedOn w:val="Normal"/>
    <w:next w:val="Normal"/>
    <w:autoRedefine/>
    <w:uiPriority w:val="39"/>
    <w:unhideWhenUsed/>
    <w:rsid w:val="00A0594D"/>
    <w:pPr>
      <w:spacing w:after="100"/>
      <w:ind w:left="480"/>
    </w:pPr>
  </w:style>
  <w:style w:type="character" w:styleId="Hyperlink">
    <w:name w:val="Hyperlink"/>
    <w:basedOn w:val="DefaultParagraphFont"/>
    <w:uiPriority w:val="99"/>
    <w:unhideWhenUsed/>
    <w:rsid w:val="00A059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mk.center/en/news/tata-steel-invests-1-2-billion-in-green-steel-technology-in-jharkhand/"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TotalTime>
  <Pages>19</Pages>
  <Words>4148</Words>
  <Characters>23648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51</cp:revision>
  <dcterms:created xsi:type="dcterms:W3CDTF">2026-09-28T10:39:00Z</dcterms:created>
  <dcterms:modified xsi:type="dcterms:W3CDTF">2026-10-21T20:52:00Z</dcterms:modified>
</cp:coreProperties>
</file>