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108738921"/>
        <w:docPartObj>
          <w:docPartGallery w:val="Cover Pages"/>
          <w:docPartUnique/>
        </w:docPartObj>
      </w:sdtPr>
      <w:sdtEndPr/>
      <w:sdtContent>
        <w:p w14:paraId="5EFD82D9" w14:textId="6D39D6DF" w:rsidR="00B3510A" w:rsidRPr="003931C3" w:rsidRDefault="00B3510A" w:rsidP="003931C3">
          <w:pPr>
            <w:spacing w:line="360" w:lineRule="auto"/>
            <w:jc w:val="both"/>
            <w:rPr>
              <w:rFonts w:ascii="Arial" w:hAnsi="Arial" w:cs="Arial"/>
            </w:rPr>
          </w:pPr>
          <w:r w:rsidRPr="003931C3">
            <w:rPr>
              <w:rFonts w:ascii="Arial" w:hAnsi="Arial" w:cs="Arial"/>
              <w:noProof/>
            </w:rPr>
            <mc:AlternateContent>
              <mc:Choice Requires="wps">
                <w:drawing>
                  <wp:anchor distT="0" distB="0" distL="114300" distR="114300" simplePos="0" relativeHeight="251659264" behindDoc="0" locked="0" layoutInCell="1" allowOverlap="1" wp14:anchorId="4BA700CF" wp14:editId="60D6E3C2">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70"/>
                                  <w:gridCol w:w="2105"/>
                                </w:tblGrid>
                                <w:tr w:rsidR="00B3510A" w14:paraId="7098DFBE" w14:textId="77777777">
                                  <w:trPr>
                                    <w:jc w:val="center"/>
                                  </w:trPr>
                                  <w:tc>
                                    <w:tcPr>
                                      <w:tcW w:w="2568" w:type="pct"/>
                                      <w:vAlign w:val="center"/>
                                    </w:tcPr>
                                    <w:p w14:paraId="0F4BD773" w14:textId="0E781803" w:rsidR="00B3510A" w:rsidRDefault="00553DE7">
                                      <w:pPr>
                                        <w:jc w:val="right"/>
                                      </w:pPr>
                                      <w:r>
                                        <w:rPr>
                                          <w:noProof/>
                                        </w:rPr>
                                        <w:drawing>
                                          <wp:inline distT="0" distB="0" distL="0" distR="0" wp14:anchorId="1C8583FF" wp14:editId="66861A83">
                                            <wp:extent cx="3328543" cy="2214733"/>
                                            <wp:effectExtent l="0" t="0" r="5715" b="0"/>
                                            <wp:docPr id="1674527061" name="Picture 1" descr="Travel Insurance for an Italy Vacatio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vel Insurance for an Italy Vacation (20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5569" cy="2219408"/>
                                                    </a:xfrm>
                                                    <a:prstGeom prst="rect">
                                                      <a:avLst/>
                                                    </a:prstGeom>
                                                    <a:noFill/>
                                                    <a:ln>
                                                      <a:noFill/>
                                                    </a:ln>
                                                  </pic:spPr>
                                                </pic:pic>
                                              </a:graphicData>
                                            </a:graphic>
                                          </wp:inline>
                                        </w:drawing>
                                      </w:r>
                                    </w:p>
                                    <w:p w14:paraId="6B950262" w14:textId="62D84D4E" w:rsidR="00B3510A" w:rsidRDefault="00B616A0">
                                      <w:pPr>
                                        <w:pStyle w:val="NoSpacing"/>
                                        <w:spacing w:line="312" w:lineRule="auto"/>
                                        <w:jc w:val="right"/>
                                        <w:rPr>
                                          <w:caps/>
                                          <w:color w:val="191919" w:themeColor="text1" w:themeTint="E6"/>
                                          <w:sz w:val="72"/>
                                          <w:szCs w:val="72"/>
                                        </w:rPr>
                                      </w:pPr>
                                      <w:r>
                                        <w:rPr>
                                          <w:caps/>
                                          <w:color w:val="191919" w:themeColor="text1" w:themeTint="E6"/>
                                          <w:sz w:val="72"/>
                                          <w:szCs w:val="72"/>
                                        </w:rPr>
                                        <w:t>Italian Culture</w:t>
                                      </w:r>
                                    </w:p>
                                    <w:p w14:paraId="4E895EDD" w14:textId="4364F472" w:rsidR="00B3510A" w:rsidRDefault="00B616A0">
                                      <w:pPr>
                                        <w:jc w:val="right"/>
                                        <w:rPr>
                                          <w:sz w:val="24"/>
                                          <w:szCs w:val="24"/>
                                        </w:rPr>
                                      </w:pPr>
                                      <w:r w:rsidRPr="00B616A0">
                                        <w:rPr>
                                          <w:color w:val="000000" w:themeColor="text1"/>
                                          <w:sz w:val="24"/>
                                          <w:szCs w:val="24"/>
                                        </w:rPr>
                                        <w:t>Foreign Languages and Cultural Awareness BMIH5003</w:t>
                                      </w:r>
                                    </w:p>
                                  </w:tc>
                                  <w:tc>
                                    <w:tcPr>
                                      <w:tcW w:w="2432" w:type="pct"/>
                                      <w:vAlign w:val="center"/>
                                    </w:tcPr>
                                    <w:p w14:paraId="07092878" w14:textId="77777777" w:rsidR="00B3510A" w:rsidRPr="00D05332" w:rsidRDefault="00B3510A">
                                      <w:pPr>
                                        <w:pStyle w:val="NoSpacing"/>
                                        <w:rPr>
                                          <w:b/>
                                          <w:bCs/>
                                          <w:caps/>
                                          <w:color w:val="ED7D31" w:themeColor="accent2"/>
                                          <w:sz w:val="32"/>
                                          <w:szCs w:val="32"/>
                                        </w:rPr>
                                      </w:pPr>
                                      <w:r w:rsidRPr="00D05332">
                                        <w:rPr>
                                          <w:b/>
                                          <w:bCs/>
                                          <w:caps/>
                                          <w:color w:val="ED7D31" w:themeColor="accent2"/>
                                          <w:sz w:val="32"/>
                                          <w:szCs w:val="32"/>
                                        </w:rPr>
                                        <w:t>Abstract</w:t>
                                      </w:r>
                                    </w:p>
                                    <w:p w14:paraId="3159BE95" w14:textId="7730EBB3" w:rsidR="00D05332" w:rsidRPr="00D05332" w:rsidRDefault="00D05332">
                                      <w:pPr>
                                        <w:pStyle w:val="NoSpacing"/>
                                        <w:rPr>
                                          <w:b/>
                                          <w:bCs/>
                                          <w:color w:val="ED7D31" w:themeColor="accent2"/>
                                          <w:sz w:val="32"/>
                                          <w:szCs w:val="32"/>
                                        </w:rPr>
                                      </w:pPr>
                                      <w:r w:rsidRPr="00D05332">
                                        <w:rPr>
                                          <w:b/>
                                          <w:bCs/>
                                        </w:rPr>
                                        <w:t>This report analyses Italy's cultural landscape to support the strategic expansion of Diversity Hotel &amp; Spa into the country.</w:t>
                                      </w:r>
                                      <w:r w:rsidRPr="00D05332">
                                        <w:rPr>
                                          <w:b/>
                                          <w:bCs/>
                                          <w:color w:val="ED7D31" w:themeColor="accent2"/>
                                          <w:sz w:val="32"/>
                                          <w:szCs w:val="32"/>
                                        </w:rPr>
                                        <w:t xml:space="preserve"> </w:t>
                                      </w:r>
                                    </w:p>
                                    <w:p w14:paraId="4F1229FB" w14:textId="6AFAC4B8" w:rsidR="002F212D" w:rsidRPr="002F212D" w:rsidRDefault="002F212D">
                                      <w:pPr>
                                        <w:pStyle w:val="NoSpacing"/>
                                        <w:rPr>
                                          <w:b/>
                                          <w:bCs/>
                                          <w:color w:val="ED7D31" w:themeColor="accent2"/>
                                          <w:sz w:val="32"/>
                                          <w:szCs w:val="32"/>
                                        </w:rPr>
                                      </w:pPr>
                                      <w:r w:rsidRPr="002F212D">
                                        <w:rPr>
                                          <w:b/>
                                          <w:bCs/>
                                          <w:color w:val="ED7D31" w:themeColor="accent2"/>
                                          <w:sz w:val="32"/>
                                          <w:szCs w:val="32"/>
                                        </w:rPr>
                                        <w:t>Valentina Stoian</w:t>
                                      </w:r>
                                    </w:p>
                                    <w:p w14:paraId="25D1141D" w14:textId="77777777" w:rsidR="00B3510A" w:rsidRDefault="002F212D">
                                      <w:pPr>
                                        <w:pStyle w:val="NoSpacing"/>
                                        <w:rPr>
                                          <w:b/>
                                          <w:bCs/>
                                          <w:color w:val="44546A" w:themeColor="text2"/>
                                          <w:sz w:val="28"/>
                                          <w:szCs w:val="28"/>
                                        </w:rPr>
                                      </w:pPr>
                                      <w:r w:rsidRPr="002F212D">
                                        <w:rPr>
                                          <w:b/>
                                          <w:bCs/>
                                          <w:color w:val="44546A" w:themeColor="text2"/>
                                          <w:sz w:val="28"/>
                                          <w:szCs w:val="28"/>
                                        </w:rPr>
                                        <w:t>ID: 2209627</w:t>
                                      </w:r>
                                    </w:p>
                                    <w:p w14:paraId="34670E35" w14:textId="3B4955D0" w:rsidR="00705439" w:rsidRDefault="00705439">
                                      <w:pPr>
                                        <w:pStyle w:val="NoSpacing"/>
                                      </w:pPr>
                                      <w:r>
                                        <w:rPr>
                                          <w:color w:val="44546A" w:themeColor="text2"/>
                                        </w:rPr>
                                        <w:t>1099-word count</w:t>
                                      </w:r>
                                    </w:p>
                                  </w:tc>
                                </w:tr>
                              </w:tbl>
                              <w:p w14:paraId="33CC69B8" w14:textId="77777777" w:rsidR="00B3510A" w:rsidRDefault="00B3510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BA700CF" id="_x0000_t202" coordsize="21600,21600" o:spt="202" path="m,l,21600r21600,l21600,xe">
                    <v:stroke joinstyle="miter"/>
                    <v:path gradientshapeok="t" o:connecttype="rect"/>
                  </v:shapetype>
                  <v:shape id="Text Box 40"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70"/>
                            <w:gridCol w:w="2105"/>
                          </w:tblGrid>
                          <w:tr w:rsidR="00B3510A" w14:paraId="7098DFBE" w14:textId="77777777">
                            <w:trPr>
                              <w:jc w:val="center"/>
                            </w:trPr>
                            <w:tc>
                              <w:tcPr>
                                <w:tcW w:w="2568" w:type="pct"/>
                                <w:vAlign w:val="center"/>
                              </w:tcPr>
                              <w:p w14:paraId="0F4BD773" w14:textId="0E781803" w:rsidR="00B3510A" w:rsidRDefault="00553DE7">
                                <w:pPr>
                                  <w:jc w:val="right"/>
                                </w:pPr>
                                <w:r>
                                  <w:rPr>
                                    <w:noProof/>
                                  </w:rPr>
                                  <w:drawing>
                                    <wp:inline distT="0" distB="0" distL="0" distR="0" wp14:anchorId="1C8583FF" wp14:editId="66861A83">
                                      <wp:extent cx="3328543" cy="2214733"/>
                                      <wp:effectExtent l="0" t="0" r="5715" b="0"/>
                                      <wp:docPr id="1674527061" name="Picture 1" descr="Travel Insurance for an Italy Vacatio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vel Insurance for an Italy Vacation (20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5569" cy="2219408"/>
                                              </a:xfrm>
                                              <a:prstGeom prst="rect">
                                                <a:avLst/>
                                              </a:prstGeom>
                                              <a:noFill/>
                                              <a:ln>
                                                <a:noFill/>
                                              </a:ln>
                                            </pic:spPr>
                                          </pic:pic>
                                        </a:graphicData>
                                      </a:graphic>
                                    </wp:inline>
                                  </w:drawing>
                                </w:r>
                              </w:p>
                              <w:p w14:paraId="6B950262" w14:textId="62D84D4E" w:rsidR="00B3510A" w:rsidRDefault="00B616A0">
                                <w:pPr>
                                  <w:pStyle w:val="NoSpacing"/>
                                  <w:spacing w:line="312" w:lineRule="auto"/>
                                  <w:jc w:val="right"/>
                                  <w:rPr>
                                    <w:caps/>
                                    <w:color w:val="191919" w:themeColor="text1" w:themeTint="E6"/>
                                    <w:sz w:val="72"/>
                                    <w:szCs w:val="72"/>
                                  </w:rPr>
                                </w:pPr>
                                <w:r>
                                  <w:rPr>
                                    <w:caps/>
                                    <w:color w:val="191919" w:themeColor="text1" w:themeTint="E6"/>
                                    <w:sz w:val="72"/>
                                    <w:szCs w:val="72"/>
                                  </w:rPr>
                                  <w:t>Italian Culture</w:t>
                                </w:r>
                              </w:p>
                              <w:p w14:paraId="4E895EDD" w14:textId="4364F472" w:rsidR="00B3510A" w:rsidRDefault="00B616A0">
                                <w:pPr>
                                  <w:jc w:val="right"/>
                                  <w:rPr>
                                    <w:sz w:val="24"/>
                                    <w:szCs w:val="24"/>
                                  </w:rPr>
                                </w:pPr>
                                <w:r w:rsidRPr="00B616A0">
                                  <w:rPr>
                                    <w:color w:val="000000" w:themeColor="text1"/>
                                    <w:sz w:val="24"/>
                                    <w:szCs w:val="24"/>
                                  </w:rPr>
                                  <w:t>Foreign Languages and Cultural Awareness BMIH5003</w:t>
                                </w:r>
                              </w:p>
                            </w:tc>
                            <w:tc>
                              <w:tcPr>
                                <w:tcW w:w="2432" w:type="pct"/>
                                <w:vAlign w:val="center"/>
                              </w:tcPr>
                              <w:p w14:paraId="07092878" w14:textId="77777777" w:rsidR="00B3510A" w:rsidRPr="00D05332" w:rsidRDefault="00B3510A">
                                <w:pPr>
                                  <w:pStyle w:val="NoSpacing"/>
                                  <w:rPr>
                                    <w:b/>
                                    <w:bCs/>
                                    <w:caps/>
                                    <w:color w:val="ED7D31" w:themeColor="accent2"/>
                                    <w:sz w:val="32"/>
                                    <w:szCs w:val="32"/>
                                  </w:rPr>
                                </w:pPr>
                                <w:r w:rsidRPr="00D05332">
                                  <w:rPr>
                                    <w:b/>
                                    <w:bCs/>
                                    <w:caps/>
                                    <w:color w:val="ED7D31" w:themeColor="accent2"/>
                                    <w:sz w:val="32"/>
                                    <w:szCs w:val="32"/>
                                  </w:rPr>
                                  <w:t>Abstract</w:t>
                                </w:r>
                              </w:p>
                              <w:p w14:paraId="3159BE95" w14:textId="7730EBB3" w:rsidR="00D05332" w:rsidRPr="00D05332" w:rsidRDefault="00D05332">
                                <w:pPr>
                                  <w:pStyle w:val="NoSpacing"/>
                                  <w:rPr>
                                    <w:b/>
                                    <w:bCs/>
                                    <w:color w:val="ED7D31" w:themeColor="accent2"/>
                                    <w:sz w:val="32"/>
                                    <w:szCs w:val="32"/>
                                  </w:rPr>
                                </w:pPr>
                                <w:r w:rsidRPr="00D05332">
                                  <w:rPr>
                                    <w:b/>
                                    <w:bCs/>
                                  </w:rPr>
                                  <w:t>This report analyses Italy's cultural landscape to support the strategic expansion of Diversity Hotel &amp; Spa into the country.</w:t>
                                </w:r>
                                <w:r w:rsidRPr="00D05332">
                                  <w:rPr>
                                    <w:b/>
                                    <w:bCs/>
                                    <w:color w:val="ED7D31" w:themeColor="accent2"/>
                                    <w:sz w:val="32"/>
                                    <w:szCs w:val="32"/>
                                  </w:rPr>
                                  <w:t xml:space="preserve"> </w:t>
                                </w:r>
                              </w:p>
                              <w:p w14:paraId="4F1229FB" w14:textId="6AFAC4B8" w:rsidR="002F212D" w:rsidRPr="002F212D" w:rsidRDefault="002F212D">
                                <w:pPr>
                                  <w:pStyle w:val="NoSpacing"/>
                                  <w:rPr>
                                    <w:b/>
                                    <w:bCs/>
                                    <w:color w:val="ED7D31" w:themeColor="accent2"/>
                                    <w:sz w:val="32"/>
                                    <w:szCs w:val="32"/>
                                  </w:rPr>
                                </w:pPr>
                                <w:r w:rsidRPr="002F212D">
                                  <w:rPr>
                                    <w:b/>
                                    <w:bCs/>
                                    <w:color w:val="ED7D31" w:themeColor="accent2"/>
                                    <w:sz w:val="32"/>
                                    <w:szCs w:val="32"/>
                                  </w:rPr>
                                  <w:t>Valentina Stoian</w:t>
                                </w:r>
                              </w:p>
                              <w:p w14:paraId="25D1141D" w14:textId="77777777" w:rsidR="00B3510A" w:rsidRDefault="002F212D">
                                <w:pPr>
                                  <w:pStyle w:val="NoSpacing"/>
                                  <w:rPr>
                                    <w:b/>
                                    <w:bCs/>
                                    <w:color w:val="44546A" w:themeColor="text2"/>
                                    <w:sz w:val="28"/>
                                    <w:szCs w:val="28"/>
                                  </w:rPr>
                                </w:pPr>
                                <w:r w:rsidRPr="002F212D">
                                  <w:rPr>
                                    <w:b/>
                                    <w:bCs/>
                                    <w:color w:val="44546A" w:themeColor="text2"/>
                                    <w:sz w:val="28"/>
                                    <w:szCs w:val="28"/>
                                  </w:rPr>
                                  <w:t>ID: 2209627</w:t>
                                </w:r>
                              </w:p>
                              <w:p w14:paraId="34670E35" w14:textId="3B4955D0" w:rsidR="00705439" w:rsidRDefault="00705439">
                                <w:pPr>
                                  <w:pStyle w:val="NoSpacing"/>
                                </w:pPr>
                                <w:r>
                                  <w:rPr>
                                    <w:color w:val="44546A" w:themeColor="text2"/>
                                  </w:rPr>
                                  <w:t>1099-word count</w:t>
                                </w:r>
                              </w:p>
                            </w:tc>
                          </w:tr>
                        </w:tbl>
                        <w:p w14:paraId="33CC69B8" w14:textId="77777777" w:rsidR="00B3510A" w:rsidRDefault="00B3510A"/>
                      </w:txbxContent>
                    </v:textbox>
                    <w10:wrap anchorx="page" anchory="page"/>
                  </v:shape>
                </w:pict>
              </mc:Fallback>
            </mc:AlternateContent>
          </w:r>
          <w:r w:rsidRPr="003931C3">
            <w:rPr>
              <w:rFonts w:ascii="Arial" w:hAnsi="Arial" w:cs="Arial"/>
            </w:rPr>
            <w:br w:type="page"/>
          </w:r>
        </w:p>
      </w:sdtContent>
    </w:sdt>
    <w:p w14:paraId="56DB749C" w14:textId="499EACE0" w:rsidR="00EB01D4" w:rsidRPr="003931C3" w:rsidRDefault="00EB01D4" w:rsidP="003931C3">
      <w:pPr>
        <w:spacing w:line="360" w:lineRule="auto"/>
        <w:jc w:val="both"/>
        <w:rPr>
          <w:rFonts w:ascii="Arial" w:hAnsi="Arial" w:cs="Arial"/>
        </w:rPr>
      </w:pPr>
      <w:r w:rsidRPr="003931C3">
        <w:rPr>
          <w:rFonts w:ascii="Arial" w:hAnsi="Arial" w:cs="Arial"/>
          <w:b/>
          <w:bCs/>
        </w:rPr>
        <w:lastRenderedPageBreak/>
        <w:t xml:space="preserve">Executive </w:t>
      </w:r>
      <w:r w:rsidR="00C82BA5" w:rsidRPr="003931C3">
        <w:rPr>
          <w:rFonts w:ascii="Arial" w:hAnsi="Arial" w:cs="Arial"/>
          <w:b/>
          <w:bCs/>
        </w:rPr>
        <w:t>Summary</w:t>
      </w:r>
    </w:p>
    <w:p w14:paraId="0CCBBB8D" w14:textId="1D9FF0BA" w:rsidR="00C82BA5" w:rsidRPr="003931C3" w:rsidRDefault="00C82BA5" w:rsidP="003931C3">
      <w:pPr>
        <w:spacing w:line="360" w:lineRule="auto"/>
        <w:jc w:val="both"/>
        <w:rPr>
          <w:rFonts w:ascii="Arial" w:hAnsi="Arial" w:cs="Arial"/>
        </w:rPr>
      </w:pPr>
      <w:r w:rsidRPr="003931C3">
        <w:rPr>
          <w:rFonts w:ascii="Arial" w:hAnsi="Arial" w:cs="Arial"/>
        </w:rPr>
        <w:t>This report analyses Italy's cultural landscape to support the strategic expansion of Diversity Hotel &amp; Spa into the country. The report examines Italy's historical and contemporary cultural dynamics, using the GLOBE Project's frameworks to analyse its distinct business practises necessary for operating in the Italian market.</w:t>
      </w:r>
    </w:p>
    <w:p w14:paraId="740B916C" w14:textId="059F25A4" w:rsidR="00C82BA5" w:rsidRPr="003931C3" w:rsidRDefault="00C82BA5" w:rsidP="003931C3">
      <w:pPr>
        <w:spacing w:line="360" w:lineRule="auto"/>
        <w:jc w:val="both"/>
        <w:rPr>
          <w:rFonts w:ascii="Arial" w:hAnsi="Arial" w:cs="Arial"/>
        </w:rPr>
      </w:pPr>
      <w:r w:rsidRPr="003931C3">
        <w:rPr>
          <w:rFonts w:ascii="Arial" w:hAnsi="Arial" w:cs="Arial"/>
        </w:rPr>
        <w:t>The analysis focuses on cultural intelligence, which plays an essential part in the hospitality sector. Cultural sensitivities greatly impact service quality in this industry. Intelligence supports customer service and strengthens internal team dynamics, promoting a diverse and inclusive workplace.</w:t>
      </w:r>
    </w:p>
    <w:p w14:paraId="200D03DA" w14:textId="13E0EA79" w:rsidR="00C82BA5" w:rsidRPr="003931C3" w:rsidRDefault="00C82BA5" w:rsidP="003931C3">
      <w:pPr>
        <w:spacing w:line="360" w:lineRule="auto"/>
        <w:jc w:val="both"/>
        <w:rPr>
          <w:rFonts w:ascii="Arial" w:hAnsi="Arial" w:cs="Arial"/>
        </w:rPr>
      </w:pPr>
      <w:r w:rsidRPr="003931C3">
        <w:rPr>
          <w:rFonts w:ascii="Arial" w:hAnsi="Arial" w:cs="Arial"/>
        </w:rPr>
        <w:t>The report highlights potential challenges for the General Manager leading this expansion, such as understanding Italy's complex communication styles, social norms, and business etiquette. These elements play an important role in influencing the operational and interpersonal aspects of the hotel's presence in Italy.</w:t>
      </w:r>
    </w:p>
    <w:p w14:paraId="3926979B" w14:textId="51A78FF1" w:rsidR="00C82BA5" w:rsidRPr="003931C3" w:rsidRDefault="00C82BA5" w:rsidP="003931C3">
      <w:pPr>
        <w:spacing w:line="360" w:lineRule="auto"/>
        <w:jc w:val="both"/>
        <w:rPr>
          <w:rFonts w:ascii="Arial" w:hAnsi="Arial" w:cs="Arial"/>
        </w:rPr>
      </w:pPr>
      <w:r w:rsidRPr="003931C3">
        <w:rPr>
          <w:rFonts w:ascii="Arial" w:hAnsi="Arial" w:cs="Arial"/>
        </w:rPr>
        <w:t>This paper provides insights and strategic recommendations to address potential cultural faux pas. Important factors to improve cultural competence in the hospitality industry involve avoiding assumptions about guest preferences, providing thorough cultural training for staff, and implementing a feedback system for ongoing improvement.</w:t>
      </w:r>
    </w:p>
    <w:p w14:paraId="1F04E928" w14:textId="1892E39D" w:rsidR="00EB01D4" w:rsidRPr="003931C3" w:rsidRDefault="00C82BA5" w:rsidP="003931C3">
      <w:pPr>
        <w:spacing w:line="360" w:lineRule="auto"/>
        <w:jc w:val="both"/>
        <w:rPr>
          <w:rFonts w:ascii="Arial" w:hAnsi="Arial" w:cs="Arial"/>
          <w:b/>
          <w:bCs/>
        </w:rPr>
      </w:pPr>
      <w:r w:rsidRPr="003931C3">
        <w:rPr>
          <w:rFonts w:ascii="Arial" w:hAnsi="Arial" w:cs="Arial"/>
        </w:rPr>
        <w:t xml:space="preserve">The report aims to provide the General Manager with a comprehensive set of tools for a successful and culturally harmonious market entry, by </w:t>
      </w:r>
      <w:proofErr w:type="spellStart"/>
      <w:r w:rsidRPr="003931C3">
        <w:rPr>
          <w:rFonts w:ascii="Arial" w:hAnsi="Arial" w:cs="Arial"/>
        </w:rPr>
        <w:t>synthesising</w:t>
      </w:r>
      <w:proofErr w:type="spellEnd"/>
      <w:r w:rsidRPr="003931C3">
        <w:rPr>
          <w:rFonts w:ascii="Arial" w:hAnsi="Arial" w:cs="Arial"/>
        </w:rPr>
        <w:t xml:space="preserve"> findings and action points. Diversity Hotel &amp; Spa seeks to expand and integrate respectfully with Italy's cultural tapestry, enhancing its global brand while </w:t>
      </w:r>
      <w:proofErr w:type="spellStart"/>
      <w:r w:rsidRPr="003931C3">
        <w:rPr>
          <w:rFonts w:ascii="Arial" w:hAnsi="Arial" w:cs="Arial"/>
        </w:rPr>
        <w:t>honouring</w:t>
      </w:r>
      <w:proofErr w:type="spellEnd"/>
      <w:r w:rsidRPr="003931C3">
        <w:rPr>
          <w:rFonts w:ascii="Arial" w:hAnsi="Arial" w:cs="Arial"/>
        </w:rPr>
        <w:t xml:space="preserve"> local specifics.</w:t>
      </w:r>
    </w:p>
    <w:p w14:paraId="1A71580F" w14:textId="77777777" w:rsidR="00EB01D4" w:rsidRPr="003931C3" w:rsidRDefault="00EB01D4" w:rsidP="003931C3">
      <w:pPr>
        <w:spacing w:line="360" w:lineRule="auto"/>
        <w:jc w:val="both"/>
        <w:rPr>
          <w:rFonts w:ascii="Arial" w:hAnsi="Arial" w:cs="Arial"/>
          <w:b/>
          <w:bCs/>
        </w:rPr>
      </w:pPr>
    </w:p>
    <w:p w14:paraId="094BF797" w14:textId="77777777" w:rsidR="00EB01D4" w:rsidRPr="003931C3" w:rsidRDefault="00EB01D4" w:rsidP="003931C3">
      <w:pPr>
        <w:spacing w:line="360" w:lineRule="auto"/>
        <w:jc w:val="both"/>
        <w:rPr>
          <w:rFonts w:ascii="Arial" w:hAnsi="Arial" w:cs="Arial"/>
          <w:b/>
          <w:bCs/>
        </w:rPr>
      </w:pPr>
    </w:p>
    <w:p w14:paraId="426621EA" w14:textId="77777777" w:rsidR="00EB01D4" w:rsidRPr="003931C3" w:rsidRDefault="00EB01D4" w:rsidP="003931C3">
      <w:pPr>
        <w:spacing w:line="360" w:lineRule="auto"/>
        <w:jc w:val="both"/>
        <w:rPr>
          <w:rFonts w:ascii="Arial" w:hAnsi="Arial" w:cs="Arial"/>
          <w:b/>
          <w:bCs/>
        </w:rPr>
      </w:pPr>
    </w:p>
    <w:p w14:paraId="632FE17A" w14:textId="77777777" w:rsidR="00EB01D4" w:rsidRPr="003931C3" w:rsidRDefault="00EB01D4" w:rsidP="003931C3">
      <w:pPr>
        <w:spacing w:line="360" w:lineRule="auto"/>
        <w:jc w:val="both"/>
        <w:rPr>
          <w:rFonts w:ascii="Arial" w:hAnsi="Arial" w:cs="Arial"/>
          <w:b/>
          <w:bCs/>
        </w:rPr>
      </w:pPr>
    </w:p>
    <w:p w14:paraId="3EE9EC7F" w14:textId="77777777" w:rsidR="00EB01D4" w:rsidRPr="003931C3" w:rsidRDefault="00EB01D4" w:rsidP="003931C3">
      <w:pPr>
        <w:spacing w:line="360" w:lineRule="auto"/>
        <w:jc w:val="both"/>
        <w:rPr>
          <w:rFonts w:ascii="Arial" w:hAnsi="Arial" w:cs="Arial"/>
          <w:b/>
          <w:bCs/>
        </w:rPr>
      </w:pPr>
    </w:p>
    <w:p w14:paraId="2F22A28C" w14:textId="77777777" w:rsidR="00EB01D4" w:rsidRPr="003931C3" w:rsidRDefault="00EB01D4" w:rsidP="003931C3">
      <w:pPr>
        <w:spacing w:line="360" w:lineRule="auto"/>
        <w:jc w:val="both"/>
        <w:rPr>
          <w:rFonts w:ascii="Arial" w:hAnsi="Arial" w:cs="Arial"/>
          <w:b/>
          <w:bCs/>
        </w:rPr>
      </w:pPr>
    </w:p>
    <w:p w14:paraId="5EC2A99A" w14:textId="77777777" w:rsidR="00EB01D4" w:rsidRPr="003931C3" w:rsidRDefault="00EB01D4" w:rsidP="003931C3">
      <w:pPr>
        <w:spacing w:line="360" w:lineRule="auto"/>
        <w:jc w:val="both"/>
        <w:rPr>
          <w:rFonts w:ascii="Arial" w:hAnsi="Arial" w:cs="Arial"/>
          <w:b/>
          <w:bCs/>
        </w:rPr>
      </w:pPr>
    </w:p>
    <w:p w14:paraId="6CF1637E" w14:textId="77777777" w:rsidR="00EB01D4" w:rsidRPr="003931C3" w:rsidRDefault="00EB01D4" w:rsidP="003931C3">
      <w:pPr>
        <w:spacing w:line="360" w:lineRule="auto"/>
        <w:jc w:val="both"/>
        <w:rPr>
          <w:rFonts w:ascii="Arial" w:hAnsi="Arial" w:cs="Arial"/>
          <w:b/>
          <w:bCs/>
        </w:rPr>
      </w:pPr>
    </w:p>
    <w:p w14:paraId="02DBA366" w14:textId="77777777" w:rsidR="00EB01D4" w:rsidRPr="003931C3" w:rsidRDefault="00EB01D4" w:rsidP="003931C3">
      <w:pPr>
        <w:spacing w:line="360" w:lineRule="auto"/>
        <w:jc w:val="both"/>
        <w:rPr>
          <w:rFonts w:ascii="Arial" w:hAnsi="Arial" w:cs="Arial"/>
          <w:b/>
          <w:bCs/>
        </w:rPr>
      </w:pPr>
      <w:r w:rsidRPr="003931C3">
        <w:rPr>
          <w:rFonts w:ascii="Arial" w:hAnsi="Arial" w:cs="Arial"/>
          <w:b/>
          <w:bCs/>
        </w:rPr>
        <w:lastRenderedPageBreak/>
        <w:t>Table of Content</w:t>
      </w:r>
    </w:p>
    <w:p w14:paraId="7820279A" w14:textId="77777777" w:rsidR="00C82BA5" w:rsidRPr="003931C3" w:rsidRDefault="00C82BA5" w:rsidP="003931C3">
      <w:pPr>
        <w:spacing w:line="360" w:lineRule="auto"/>
        <w:jc w:val="both"/>
        <w:rPr>
          <w:rFonts w:ascii="Arial" w:hAnsi="Arial" w:cs="Arial"/>
        </w:rPr>
      </w:pPr>
    </w:p>
    <w:p w14:paraId="6DDFAD5F" w14:textId="0C657E26" w:rsidR="003A0853" w:rsidRPr="003A0853" w:rsidRDefault="003A0853" w:rsidP="003A0853">
      <w:pPr>
        <w:spacing w:line="360" w:lineRule="auto"/>
        <w:jc w:val="both"/>
        <w:rPr>
          <w:rFonts w:ascii="Arial" w:hAnsi="Arial" w:cs="Arial"/>
        </w:rPr>
      </w:pPr>
      <w:r w:rsidRPr="003A0853">
        <w:rPr>
          <w:rFonts w:ascii="Arial" w:hAnsi="Arial" w:cs="Arial"/>
        </w:rPr>
        <w:t xml:space="preserve">Italy: At a Glance </w:t>
      </w:r>
      <w:r>
        <w:rPr>
          <w:rFonts w:ascii="Arial" w:hAnsi="Arial" w:cs="Arial"/>
        </w:rPr>
        <w:t xml:space="preserve">                                                                                        </w:t>
      </w:r>
      <w:r w:rsidRPr="003A0853">
        <w:rPr>
          <w:rFonts w:ascii="Arial" w:hAnsi="Arial" w:cs="Arial"/>
        </w:rPr>
        <w:t>3</w:t>
      </w:r>
    </w:p>
    <w:p w14:paraId="390AFC2A" w14:textId="2178ED83" w:rsidR="003A0853" w:rsidRPr="003A0853" w:rsidRDefault="003A0853" w:rsidP="003A0853">
      <w:pPr>
        <w:spacing w:line="360" w:lineRule="auto"/>
        <w:jc w:val="both"/>
        <w:rPr>
          <w:rFonts w:ascii="Arial" w:hAnsi="Arial" w:cs="Arial"/>
        </w:rPr>
      </w:pPr>
      <w:r w:rsidRPr="003A0853">
        <w:rPr>
          <w:rFonts w:ascii="Arial" w:hAnsi="Arial" w:cs="Arial"/>
        </w:rPr>
        <w:t xml:space="preserve">GLOBE Project: Delving Deep into Italy’s Dimensions </w:t>
      </w:r>
      <w:r>
        <w:rPr>
          <w:rFonts w:ascii="Arial" w:hAnsi="Arial" w:cs="Arial"/>
        </w:rPr>
        <w:t xml:space="preserve">                              </w:t>
      </w:r>
      <w:r w:rsidRPr="003A0853">
        <w:rPr>
          <w:rFonts w:ascii="Arial" w:hAnsi="Arial" w:cs="Arial"/>
        </w:rPr>
        <w:t xml:space="preserve">4 </w:t>
      </w:r>
    </w:p>
    <w:p w14:paraId="7578AB66" w14:textId="6F0A82AE" w:rsidR="003A0853" w:rsidRPr="003A0853" w:rsidRDefault="003A0853" w:rsidP="003A0853">
      <w:pPr>
        <w:spacing w:line="360" w:lineRule="auto"/>
        <w:jc w:val="both"/>
        <w:rPr>
          <w:rFonts w:ascii="Arial" w:hAnsi="Arial" w:cs="Arial"/>
        </w:rPr>
      </w:pPr>
      <w:r w:rsidRPr="003A0853">
        <w:rPr>
          <w:rFonts w:ascii="Arial" w:hAnsi="Arial" w:cs="Arial"/>
        </w:rPr>
        <w:t xml:space="preserve">The Bedrock of Hospitality: Why Cultural Intelligence Matters </w:t>
      </w:r>
      <w:r>
        <w:rPr>
          <w:rFonts w:ascii="Arial" w:hAnsi="Arial" w:cs="Arial"/>
        </w:rPr>
        <w:t xml:space="preserve">                  </w:t>
      </w:r>
      <w:r w:rsidRPr="003A0853">
        <w:rPr>
          <w:rFonts w:ascii="Arial" w:hAnsi="Arial" w:cs="Arial"/>
        </w:rPr>
        <w:t>5</w:t>
      </w:r>
    </w:p>
    <w:p w14:paraId="31546795" w14:textId="34B61054" w:rsidR="003A0853" w:rsidRPr="003A0853" w:rsidRDefault="003A0853" w:rsidP="003A0853">
      <w:pPr>
        <w:spacing w:line="360" w:lineRule="auto"/>
        <w:jc w:val="both"/>
        <w:rPr>
          <w:rFonts w:ascii="Arial" w:hAnsi="Arial" w:cs="Arial"/>
        </w:rPr>
      </w:pPr>
      <w:r w:rsidRPr="003A0853">
        <w:rPr>
          <w:rFonts w:ascii="Arial" w:hAnsi="Arial" w:cs="Arial"/>
        </w:rPr>
        <w:t xml:space="preserve">Challenges and Potential Pitfalls for the General Manager </w:t>
      </w:r>
      <w:r>
        <w:rPr>
          <w:rFonts w:ascii="Arial" w:hAnsi="Arial" w:cs="Arial"/>
        </w:rPr>
        <w:t xml:space="preserve">                       </w:t>
      </w:r>
      <w:r w:rsidRPr="003A0853">
        <w:rPr>
          <w:rFonts w:ascii="Arial" w:hAnsi="Arial" w:cs="Arial"/>
        </w:rPr>
        <w:t>6</w:t>
      </w:r>
    </w:p>
    <w:p w14:paraId="0E169EF7" w14:textId="523808B1" w:rsidR="003A0853" w:rsidRPr="003A0853" w:rsidRDefault="003A0853" w:rsidP="003A0853">
      <w:pPr>
        <w:spacing w:line="360" w:lineRule="auto"/>
        <w:jc w:val="both"/>
        <w:rPr>
          <w:rFonts w:ascii="Arial" w:hAnsi="Arial" w:cs="Arial"/>
        </w:rPr>
      </w:pPr>
      <w:r w:rsidRPr="003A0853">
        <w:rPr>
          <w:rFonts w:ascii="Arial" w:hAnsi="Arial" w:cs="Arial"/>
        </w:rPr>
        <w:t xml:space="preserve">Insights &amp; Recommendations </w:t>
      </w:r>
      <w:r>
        <w:rPr>
          <w:rFonts w:ascii="Arial" w:hAnsi="Arial" w:cs="Arial"/>
        </w:rPr>
        <w:t xml:space="preserve">                                                                    </w:t>
      </w:r>
      <w:r w:rsidRPr="003A0853">
        <w:rPr>
          <w:rFonts w:ascii="Arial" w:hAnsi="Arial" w:cs="Arial"/>
        </w:rPr>
        <w:t>7</w:t>
      </w:r>
    </w:p>
    <w:p w14:paraId="14DD296C" w14:textId="7EDD5D07" w:rsidR="003A0853" w:rsidRPr="003A0853" w:rsidRDefault="003A0853" w:rsidP="003A0853">
      <w:pPr>
        <w:spacing w:line="360" w:lineRule="auto"/>
        <w:jc w:val="both"/>
        <w:rPr>
          <w:rFonts w:ascii="Arial" w:hAnsi="Arial" w:cs="Arial"/>
        </w:rPr>
      </w:pPr>
      <w:r w:rsidRPr="003A0853">
        <w:rPr>
          <w:rFonts w:ascii="Arial" w:hAnsi="Arial" w:cs="Arial"/>
        </w:rPr>
        <w:t xml:space="preserve">Final Thoughts </w:t>
      </w:r>
      <w:r>
        <w:rPr>
          <w:rFonts w:ascii="Arial" w:hAnsi="Arial" w:cs="Arial"/>
        </w:rPr>
        <w:t xml:space="preserve">                                                                                           </w:t>
      </w:r>
      <w:r w:rsidRPr="003A0853">
        <w:rPr>
          <w:rFonts w:ascii="Arial" w:hAnsi="Arial" w:cs="Arial"/>
        </w:rPr>
        <w:t>8</w:t>
      </w:r>
    </w:p>
    <w:p w14:paraId="7EAEEBD6" w14:textId="5F3CD42B" w:rsidR="00EB01D4" w:rsidRPr="003931C3" w:rsidRDefault="00014D5A" w:rsidP="003A0853">
      <w:pPr>
        <w:spacing w:line="360" w:lineRule="auto"/>
        <w:jc w:val="both"/>
        <w:rPr>
          <w:rFonts w:ascii="Arial" w:hAnsi="Arial" w:cs="Arial"/>
        </w:rPr>
      </w:pPr>
      <w:r>
        <w:rPr>
          <w:rFonts w:ascii="Arial" w:hAnsi="Arial" w:cs="Arial"/>
        </w:rPr>
        <w:t>References</w:t>
      </w:r>
      <w:r w:rsidR="003A0853" w:rsidRPr="003A0853">
        <w:rPr>
          <w:rFonts w:ascii="Arial" w:hAnsi="Arial" w:cs="Arial"/>
        </w:rPr>
        <w:t xml:space="preserve"> </w:t>
      </w:r>
      <w:r>
        <w:rPr>
          <w:rFonts w:ascii="Arial" w:hAnsi="Arial" w:cs="Arial"/>
        </w:rPr>
        <w:t xml:space="preserve">                                                                                                </w:t>
      </w:r>
      <w:r w:rsidR="003A0853" w:rsidRPr="003A0853">
        <w:rPr>
          <w:rFonts w:ascii="Arial" w:hAnsi="Arial" w:cs="Arial"/>
        </w:rPr>
        <w:t>9</w:t>
      </w:r>
    </w:p>
    <w:p w14:paraId="179A6683" w14:textId="77777777" w:rsidR="00EB01D4" w:rsidRPr="003931C3" w:rsidRDefault="00EB01D4" w:rsidP="003931C3">
      <w:pPr>
        <w:spacing w:line="360" w:lineRule="auto"/>
        <w:jc w:val="both"/>
        <w:rPr>
          <w:rFonts w:ascii="Arial" w:hAnsi="Arial" w:cs="Arial"/>
        </w:rPr>
      </w:pPr>
    </w:p>
    <w:p w14:paraId="195B7FB1" w14:textId="77777777" w:rsidR="00EB01D4" w:rsidRPr="003931C3" w:rsidRDefault="00EB01D4" w:rsidP="003931C3">
      <w:pPr>
        <w:spacing w:line="360" w:lineRule="auto"/>
        <w:jc w:val="both"/>
        <w:rPr>
          <w:rFonts w:ascii="Arial" w:hAnsi="Arial" w:cs="Arial"/>
        </w:rPr>
      </w:pPr>
    </w:p>
    <w:p w14:paraId="663E6371" w14:textId="77777777" w:rsidR="00EB01D4" w:rsidRPr="003931C3" w:rsidRDefault="00EB01D4" w:rsidP="003931C3">
      <w:pPr>
        <w:spacing w:line="360" w:lineRule="auto"/>
        <w:jc w:val="both"/>
        <w:rPr>
          <w:rFonts w:ascii="Arial" w:hAnsi="Arial" w:cs="Arial"/>
        </w:rPr>
      </w:pPr>
    </w:p>
    <w:p w14:paraId="0279E475" w14:textId="77777777" w:rsidR="00EB01D4" w:rsidRPr="003931C3" w:rsidRDefault="00EB01D4" w:rsidP="003931C3">
      <w:pPr>
        <w:spacing w:line="360" w:lineRule="auto"/>
        <w:jc w:val="both"/>
        <w:rPr>
          <w:rFonts w:ascii="Arial" w:hAnsi="Arial" w:cs="Arial"/>
        </w:rPr>
      </w:pPr>
    </w:p>
    <w:p w14:paraId="193E2064" w14:textId="77777777" w:rsidR="00EB01D4" w:rsidRPr="003931C3" w:rsidRDefault="00EB01D4" w:rsidP="003931C3">
      <w:pPr>
        <w:spacing w:line="360" w:lineRule="auto"/>
        <w:jc w:val="both"/>
        <w:rPr>
          <w:rFonts w:ascii="Arial" w:hAnsi="Arial" w:cs="Arial"/>
        </w:rPr>
      </w:pPr>
    </w:p>
    <w:p w14:paraId="7F6D6588" w14:textId="77777777" w:rsidR="00EB01D4" w:rsidRPr="003931C3" w:rsidRDefault="00EB01D4" w:rsidP="003931C3">
      <w:pPr>
        <w:spacing w:line="360" w:lineRule="auto"/>
        <w:jc w:val="both"/>
        <w:rPr>
          <w:rFonts w:ascii="Arial" w:hAnsi="Arial" w:cs="Arial"/>
        </w:rPr>
      </w:pPr>
    </w:p>
    <w:p w14:paraId="22DD1502" w14:textId="77777777" w:rsidR="00EB01D4" w:rsidRPr="003931C3" w:rsidRDefault="00EB01D4" w:rsidP="003931C3">
      <w:pPr>
        <w:spacing w:line="360" w:lineRule="auto"/>
        <w:jc w:val="both"/>
        <w:rPr>
          <w:rFonts w:ascii="Arial" w:hAnsi="Arial" w:cs="Arial"/>
        </w:rPr>
      </w:pPr>
    </w:p>
    <w:p w14:paraId="167BB848" w14:textId="77777777" w:rsidR="00EB01D4" w:rsidRPr="003931C3" w:rsidRDefault="00EB01D4" w:rsidP="003931C3">
      <w:pPr>
        <w:spacing w:line="360" w:lineRule="auto"/>
        <w:jc w:val="both"/>
        <w:rPr>
          <w:rFonts w:ascii="Arial" w:hAnsi="Arial" w:cs="Arial"/>
        </w:rPr>
      </w:pPr>
    </w:p>
    <w:p w14:paraId="235971BB" w14:textId="77777777" w:rsidR="00EB01D4" w:rsidRPr="003931C3" w:rsidRDefault="00EB01D4" w:rsidP="003931C3">
      <w:pPr>
        <w:spacing w:line="360" w:lineRule="auto"/>
        <w:jc w:val="both"/>
        <w:rPr>
          <w:rFonts w:ascii="Arial" w:hAnsi="Arial" w:cs="Arial"/>
        </w:rPr>
      </w:pPr>
    </w:p>
    <w:p w14:paraId="396CE907" w14:textId="77777777" w:rsidR="00EB01D4" w:rsidRPr="003931C3" w:rsidRDefault="00EB01D4" w:rsidP="003931C3">
      <w:pPr>
        <w:spacing w:line="360" w:lineRule="auto"/>
        <w:jc w:val="both"/>
        <w:rPr>
          <w:rFonts w:ascii="Arial" w:hAnsi="Arial" w:cs="Arial"/>
        </w:rPr>
      </w:pPr>
    </w:p>
    <w:p w14:paraId="22348012" w14:textId="77777777" w:rsidR="00EB01D4" w:rsidRPr="003931C3" w:rsidRDefault="00EB01D4" w:rsidP="003931C3">
      <w:pPr>
        <w:spacing w:line="360" w:lineRule="auto"/>
        <w:jc w:val="both"/>
        <w:rPr>
          <w:rFonts w:ascii="Arial" w:hAnsi="Arial" w:cs="Arial"/>
        </w:rPr>
      </w:pPr>
    </w:p>
    <w:p w14:paraId="5321F3CD" w14:textId="77777777" w:rsidR="00EB01D4" w:rsidRPr="003931C3" w:rsidRDefault="00EB01D4" w:rsidP="003931C3">
      <w:pPr>
        <w:spacing w:line="360" w:lineRule="auto"/>
        <w:jc w:val="both"/>
        <w:rPr>
          <w:rFonts w:ascii="Arial" w:hAnsi="Arial" w:cs="Arial"/>
        </w:rPr>
      </w:pPr>
    </w:p>
    <w:p w14:paraId="5892E154" w14:textId="77777777" w:rsidR="00EB01D4" w:rsidRPr="003931C3" w:rsidRDefault="00EB01D4" w:rsidP="003931C3">
      <w:pPr>
        <w:spacing w:line="360" w:lineRule="auto"/>
        <w:jc w:val="both"/>
        <w:rPr>
          <w:rFonts w:ascii="Arial" w:hAnsi="Arial" w:cs="Arial"/>
        </w:rPr>
      </w:pPr>
    </w:p>
    <w:p w14:paraId="15AF7EFD" w14:textId="77777777" w:rsidR="00EB01D4" w:rsidRPr="003931C3" w:rsidRDefault="00EB01D4" w:rsidP="003931C3">
      <w:pPr>
        <w:spacing w:line="360" w:lineRule="auto"/>
        <w:jc w:val="both"/>
        <w:rPr>
          <w:rFonts w:ascii="Arial" w:hAnsi="Arial" w:cs="Arial"/>
        </w:rPr>
      </w:pPr>
    </w:p>
    <w:p w14:paraId="45A56C8B" w14:textId="2D3D102B" w:rsidR="00EB01D4" w:rsidRPr="003931C3" w:rsidRDefault="001C2FB2" w:rsidP="003931C3">
      <w:pPr>
        <w:spacing w:line="360" w:lineRule="auto"/>
        <w:jc w:val="both"/>
        <w:rPr>
          <w:rFonts w:ascii="Arial" w:hAnsi="Arial" w:cs="Arial"/>
        </w:rPr>
      </w:pPr>
      <w:r>
        <w:rPr>
          <w:noProof/>
        </w:rPr>
        <w:lastRenderedPageBreak/>
        <w:drawing>
          <wp:inline distT="0" distB="0" distL="0" distR="0" wp14:anchorId="0D92D7F9" wp14:editId="69EA51D4">
            <wp:extent cx="5943600" cy="1941830"/>
            <wp:effectExtent l="0" t="0" r="0" b="1270"/>
            <wp:docPr id="967794919" name="Picture 3" descr="How old is Ita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old is Ital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941830"/>
                    </a:xfrm>
                    <a:prstGeom prst="rect">
                      <a:avLst/>
                    </a:prstGeom>
                    <a:noFill/>
                    <a:ln>
                      <a:noFill/>
                    </a:ln>
                  </pic:spPr>
                </pic:pic>
              </a:graphicData>
            </a:graphic>
          </wp:inline>
        </w:drawing>
      </w:r>
    </w:p>
    <w:p w14:paraId="08A77FDD" w14:textId="26556FD3" w:rsidR="00EB01D4" w:rsidRPr="003931C3" w:rsidRDefault="00EB01D4" w:rsidP="001C2FB2">
      <w:pPr>
        <w:pStyle w:val="ListParagraph"/>
        <w:numPr>
          <w:ilvl w:val="0"/>
          <w:numId w:val="12"/>
        </w:numPr>
        <w:spacing w:line="360" w:lineRule="auto"/>
        <w:jc w:val="both"/>
        <w:rPr>
          <w:rFonts w:ascii="Arial" w:hAnsi="Arial" w:cs="Arial"/>
        </w:rPr>
      </w:pPr>
      <w:r w:rsidRPr="003931C3">
        <w:rPr>
          <w:rFonts w:ascii="Arial" w:hAnsi="Arial" w:cs="Arial"/>
          <w:b/>
          <w:bCs/>
        </w:rPr>
        <w:t>Italy: At a Glance</w:t>
      </w:r>
    </w:p>
    <w:p w14:paraId="1CE0ED7F" w14:textId="7226D85F" w:rsidR="00EB01D4" w:rsidRPr="003931C3" w:rsidRDefault="00EB01D4" w:rsidP="001C2FB2">
      <w:pPr>
        <w:spacing w:line="360" w:lineRule="auto"/>
        <w:jc w:val="both"/>
        <w:rPr>
          <w:rFonts w:ascii="Arial" w:hAnsi="Arial" w:cs="Arial"/>
        </w:rPr>
      </w:pPr>
      <w:r w:rsidRPr="003931C3">
        <w:rPr>
          <w:rFonts w:ascii="Arial" w:hAnsi="Arial" w:cs="Arial"/>
        </w:rPr>
        <w:t>Italy, a historically significant nation, has had a profound impact on art, science, and culture throughout</w:t>
      </w:r>
      <w:r w:rsidR="003931C3">
        <w:rPr>
          <w:rFonts w:ascii="Arial" w:hAnsi="Arial" w:cs="Arial"/>
        </w:rPr>
        <w:t xml:space="preserve"> </w:t>
      </w:r>
      <w:r w:rsidRPr="003931C3">
        <w:rPr>
          <w:rFonts w:ascii="Arial" w:hAnsi="Arial" w:cs="Arial"/>
        </w:rPr>
        <w:t>its long history. With a rich Roman heritage and significant influence during the Renaissance, its historical importance is undeniable</w:t>
      </w:r>
      <w:r w:rsidR="00455211" w:rsidRPr="003931C3">
        <w:rPr>
          <w:rFonts w:ascii="Arial" w:hAnsi="Arial" w:cs="Arial"/>
        </w:rPr>
        <w:t xml:space="preserve"> (Celenza, 2021)</w:t>
      </w:r>
      <w:r w:rsidRPr="003931C3">
        <w:rPr>
          <w:rFonts w:ascii="Arial" w:hAnsi="Arial" w:cs="Arial"/>
        </w:rPr>
        <w:t>.</w:t>
      </w:r>
    </w:p>
    <w:p w14:paraId="7C03DB0E" w14:textId="2F1F3C47" w:rsidR="00EB01D4" w:rsidRPr="003931C3" w:rsidRDefault="00EB01D4" w:rsidP="001C2FB2">
      <w:pPr>
        <w:pStyle w:val="ListParagraph"/>
        <w:numPr>
          <w:ilvl w:val="1"/>
          <w:numId w:val="15"/>
        </w:numPr>
        <w:spacing w:line="360" w:lineRule="auto"/>
        <w:jc w:val="both"/>
        <w:rPr>
          <w:rFonts w:ascii="Arial" w:hAnsi="Arial" w:cs="Arial"/>
        </w:rPr>
      </w:pPr>
      <w:r w:rsidRPr="003931C3">
        <w:rPr>
          <w:rFonts w:ascii="Arial" w:hAnsi="Arial" w:cs="Arial"/>
          <w:b/>
          <w:bCs/>
        </w:rPr>
        <w:t>Historical</w:t>
      </w:r>
      <w:r w:rsidR="001C2FB2">
        <w:rPr>
          <w:rFonts w:ascii="Arial" w:hAnsi="Arial" w:cs="Arial"/>
          <w:b/>
          <w:bCs/>
        </w:rPr>
        <w:t xml:space="preserve"> </w:t>
      </w:r>
      <w:r w:rsidRPr="003931C3">
        <w:rPr>
          <w:rFonts w:ascii="Arial" w:hAnsi="Arial" w:cs="Arial"/>
          <w:b/>
          <w:bCs/>
        </w:rPr>
        <w:t>Background:</w:t>
      </w:r>
      <w:r w:rsidRPr="003931C3">
        <w:rPr>
          <w:rFonts w:ascii="Arial" w:hAnsi="Arial" w:cs="Arial"/>
        </w:rPr>
        <w:br/>
        <w:t>Italy has a rich historical background, being considered the birthplace of Western civilization. Its roots can be traced back to the Roman Empire, and it has been further shaped by the Byzantine and Renaissance eras</w:t>
      </w:r>
      <w:r w:rsidR="00455211" w:rsidRPr="003931C3">
        <w:rPr>
          <w:rFonts w:ascii="Arial" w:hAnsi="Arial" w:cs="Arial"/>
        </w:rPr>
        <w:t xml:space="preserve"> (Celenza, 2021)</w:t>
      </w:r>
      <w:r w:rsidRPr="003931C3">
        <w:rPr>
          <w:rFonts w:ascii="Arial" w:hAnsi="Arial" w:cs="Arial"/>
        </w:rPr>
        <w:t>.</w:t>
      </w:r>
    </w:p>
    <w:p w14:paraId="3AF79196" w14:textId="0BF0B8F6" w:rsidR="00EB01D4" w:rsidRPr="003931C3" w:rsidRDefault="00EB01D4" w:rsidP="001C2FB2">
      <w:pPr>
        <w:pStyle w:val="ListParagraph"/>
        <w:numPr>
          <w:ilvl w:val="1"/>
          <w:numId w:val="15"/>
        </w:numPr>
        <w:spacing w:line="360" w:lineRule="auto"/>
        <w:jc w:val="both"/>
        <w:rPr>
          <w:rFonts w:ascii="Arial" w:hAnsi="Arial" w:cs="Arial"/>
        </w:rPr>
      </w:pPr>
      <w:r w:rsidRPr="003931C3">
        <w:rPr>
          <w:rFonts w:ascii="Arial" w:hAnsi="Arial" w:cs="Arial"/>
          <w:b/>
          <w:bCs/>
        </w:rPr>
        <w:t>Interpersonal Dynamics:</w:t>
      </w:r>
    </w:p>
    <w:p w14:paraId="4698F7BE" w14:textId="26EC1C41" w:rsidR="00EB01D4" w:rsidRPr="003931C3" w:rsidRDefault="00D318B3" w:rsidP="001C2FB2">
      <w:pPr>
        <w:numPr>
          <w:ilvl w:val="0"/>
          <w:numId w:val="8"/>
        </w:numPr>
        <w:spacing w:line="360" w:lineRule="auto"/>
        <w:jc w:val="both"/>
        <w:rPr>
          <w:rFonts w:ascii="Arial" w:hAnsi="Arial" w:cs="Arial"/>
        </w:rPr>
      </w:pPr>
      <w:r w:rsidRPr="003931C3">
        <w:rPr>
          <w:rFonts w:ascii="Arial" w:hAnsi="Arial" w:cs="Arial"/>
          <w:b/>
          <w:bCs/>
        </w:rPr>
        <w:t xml:space="preserve">1.2.1 </w:t>
      </w:r>
      <w:r w:rsidR="00EB01D4" w:rsidRPr="003931C3">
        <w:rPr>
          <w:rFonts w:ascii="Arial" w:hAnsi="Arial" w:cs="Arial"/>
          <w:b/>
          <w:bCs/>
        </w:rPr>
        <w:t>Communication Styles:</w:t>
      </w:r>
      <w:r w:rsidR="008015B5" w:rsidRPr="003931C3">
        <w:rPr>
          <w:rFonts w:ascii="Arial" w:hAnsi="Arial" w:cs="Arial"/>
          <w:b/>
          <w:bCs/>
        </w:rPr>
        <w:t xml:space="preserve"> </w:t>
      </w:r>
      <w:r w:rsidR="008015B5" w:rsidRPr="003931C3">
        <w:rPr>
          <w:rFonts w:ascii="Arial" w:hAnsi="Arial" w:cs="Arial"/>
        </w:rPr>
        <w:t xml:space="preserve">According to </w:t>
      </w:r>
      <w:r w:rsidR="008015B5" w:rsidRPr="003931C3">
        <w:rPr>
          <w:rFonts w:ascii="Arial" w:hAnsi="Arial" w:cs="Arial"/>
          <w:color w:val="222222"/>
          <w:shd w:val="clear" w:color="auto" w:fill="FFFFFF"/>
        </w:rPr>
        <w:t>Kleinová (2019),</w:t>
      </w:r>
      <w:r w:rsidR="00EB01D4" w:rsidRPr="003931C3">
        <w:rPr>
          <w:rFonts w:ascii="Arial" w:hAnsi="Arial" w:cs="Arial"/>
        </w:rPr>
        <w:t xml:space="preserve"> Italians exhibit warm and expressive communication. Verbal interactions are characterised by intense emotions and frequently accompanied by lively hand movements.</w:t>
      </w:r>
    </w:p>
    <w:p w14:paraId="7564FC1A" w14:textId="0B8F8715" w:rsidR="00EB01D4" w:rsidRPr="003931C3" w:rsidRDefault="00D318B3" w:rsidP="001C2FB2">
      <w:pPr>
        <w:numPr>
          <w:ilvl w:val="0"/>
          <w:numId w:val="8"/>
        </w:numPr>
        <w:spacing w:line="360" w:lineRule="auto"/>
        <w:jc w:val="both"/>
        <w:rPr>
          <w:rFonts w:ascii="Arial" w:hAnsi="Arial" w:cs="Arial"/>
        </w:rPr>
      </w:pPr>
      <w:r w:rsidRPr="003931C3">
        <w:rPr>
          <w:rFonts w:ascii="Arial" w:hAnsi="Arial" w:cs="Arial"/>
          <w:b/>
          <w:bCs/>
        </w:rPr>
        <w:t xml:space="preserve">1.2.2 </w:t>
      </w:r>
      <w:r w:rsidR="00EB01D4" w:rsidRPr="003931C3">
        <w:rPr>
          <w:rFonts w:ascii="Arial" w:hAnsi="Arial" w:cs="Arial"/>
          <w:b/>
          <w:bCs/>
        </w:rPr>
        <w:t>Gestures and Non-verbal Communication:</w:t>
      </w:r>
      <w:r w:rsidR="00EB01D4" w:rsidRPr="003931C3">
        <w:rPr>
          <w:rFonts w:ascii="Arial" w:hAnsi="Arial" w:cs="Arial"/>
        </w:rPr>
        <w:t xml:space="preserve"> </w:t>
      </w:r>
      <w:r w:rsidR="00BA2C9B" w:rsidRPr="003931C3">
        <w:rPr>
          <w:rFonts w:ascii="Arial" w:hAnsi="Arial" w:cs="Arial"/>
        </w:rPr>
        <w:t xml:space="preserve">Kleinová (2019) also </w:t>
      </w:r>
      <w:r w:rsidR="0034505F" w:rsidRPr="003931C3">
        <w:rPr>
          <w:rFonts w:ascii="Arial" w:hAnsi="Arial" w:cs="Arial"/>
        </w:rPr>
        <w:t>states that</w:t>
      </w:r>
      <w:r w:rsidR="00BA2C9B" w:rsidRPr="003931C3">
        <w:rPr>
          <w:rFonts w:ascii="Arial" w:hAnsi="Arial" w:cs="Arial"/>
        </w:rPr>
        <w:t xml:space="preserve"> h</w:t>
      </w:r>
      <w:r w:rsidR="00EB01D4" w:rsidRPr="003931C3">
        <w:rPr>
          <w:rFonts w:ascii="Arial" w:hAnsi="Arial" w:cs="Arial"/>
        </w:rPr>
        <w:t>and gestures play a significant role in Italian communication, as they carry specific meanings. A gesture involving a quick movement of the fingers towards the chin is indicative of disagreement.</w:t>
      </w:r>
    </w:p>
    <w:p w14:paraId="3E28679C" w14:textId="65118035" w:rsidR="00EB01D4" w:rsidRPr="003931C3" w:rsidRDefault="00F66ADA" w:rsidP="001C2FB2">
      <w:pPr>
        <w:pStyle w:val="ListParagraph"/>
        <w:numPr>
          <w:ilvl w:val="1"/>
          <w:numId w:val="15"/>
        </w:numPr>
        <w:spacing w:line="360" w:lineRule="auto"/>
        <w:jc w:val="both"/>
        <w:rPr>
          <w:rFonts w:ascii="Arial" w:hAnsi="Arial" w:cs="Arial"/>
        </w:rPr>
      </w:pPr>
      <w:r w:rsidRPr="003931C3">
        <w:rPr>
          <w:rFonts w:ascii="Arial" w:hAnsi="Arial" w:cs="Arial"/>
          <w:b/>
          <w:bCs/>
        </w:rPr>
        <w:t xml:space="preserve"> </w:t>
      </w:r>
      <w:r w:rsidR="00EB01D4" w:rsidRPr="003931C3">
        <w:rPr>
          <w:rFonts w:ascii="Arial" w:hAnsi="Arial" w:cs="Arial"/>
          <w:b/>
          <w:bCs/>
        </w:rPr>
        <w:t>Traditions and Social Norms:</w:t>
      </w:r>
      <w:r w:rsidR="00EB01D4" w:rsidRPr="003931C3">
        <w:rPr>
          <w:rFonts w:ascii="Arial" w:hAnsi="Arial" w:cs="Arial"/>
        </w:rPr>
        <w:br/>
        <w:t xml:space="preserve">Italians place immense value on family and kinship. Sunday meals, festivals, and gatherings are cherished moments, </w:t>
      </w:r>
      <w:proofErr w:type="spellStart"/>
      <w:r w:rsidRPr="003931C3">
        <w:rPr>
          <w:rFonts w:ascii="Arial" w:hAnsi="Arial" w:cs="Arial"/>
        </w:rPr>
        <w:t>emphasise</w:t>
      </w:r>
      <w:proofErr w:type="spellEnd"/>
      <w:r w:rsidR="00EB01D4" w:rsidRPr="003931C3">
        <w:rPr>
          <w:rFonts w:ascii="Arial" w:hAnsi="Arial" w:cs="Arial"/>
        </w:rPr>
        <w:t xml:space="preserve"> unity and tradition</w:t>
      </w:r>
      <w:r w:rsidR="009A3A47" w:rsidRPr="003931C3">
        <w:rPr>
          <w:rFonts w:ascii="Arial" w:hAnsi="Arial" w:cs="Arial"/>
        </w:rPr>
        <w:t xml:space="preserve"> </w:t>
      </w:r>
      <w:r w:rsidR="00D25488" w:rsidRPr="003931C3">
        <w:rPr>
          <w:rFonts w:ascii="Arial" w:hAnsi="Arial" w:cs="Arial"/>
        </w:rPr>
        <w:t>(</w:t>
      </w:r>
      <w:proofErr w:type="spellStart"/>
      <w:r w:rsidR="009A3A47" w:rsidRPr="003931C3">
        <w:rPr>
          <w:rFonts w:ascii="Arial" w:hAnsi="Arial" w:cs="Arial"/>
        </w:rPr>
        <w:t>Huysseune</w:t>
      </w:r>
      <w:proofErr w:type="spellEnd"/>
      <w:r w:rsidR="009A3A47" w:rsidRPr="003931C3">
        <w:rPr>
          <w:rFonts w:ascii="Arial" w:hAnsi="Arial" w:cs="Arial"/>
        </w:rPr>
        <w:t>, 2003</w:t>
      </w:r>
      <w:r w:rsidR="00D25488" w:rsidRPr="003931C3">
        <w:rPr>
          <w:rFonts w:ascii="Arial" w:hAnsi="Arial" w:cs="Arial"/>
        </w:rPr>
        <w:t>)</w:t>
      </w:r>
      <w:r w:rsidR="00EB01D4" w:rsidRPr="003931C3">
        <w:rPr>
          <w:rFonts w:ascii="Arial" w:hAnsi="Arial" w:cs="Arial"/>
        </w:rPr>
        <w:t>.</w:t>
      </w:r>
    </w:p>
    <w:p w14:paraId="2F1B9062" w14:textId="2ACB50BD" w:rsidR="00EB01D4" w:rsidRPr="003931C3" w:rsidRDefault="00EB01D4" w:rsidP="001C2FB2">
      <w:pPr>
        <w:pStyle w:val="ListParagraph"/>
        <w:numPr>
          <w:ilvl w:val="1"/>
          <w:numId w:val="15"/>
        </w:numPr>
        <w:spacing w:line="360" w:lineRule="auto"/>
        <w:jc w:val="both"/>
        <w:rPr>
          <w:rFonts w:ascii="Arial" w:hAnsi="Arial" w:cs="Arial"/>
        </w:rPr>
      </w:pPr>
      <w:r w:rsidRPr="003931C3">
        <w:rPr>
          <w:rFonts w:ascii="Arial" w:hAnsi="Arial" w:cs="Arial"/>
          <w:b/>
          <w:bCs/>
        </w:rPr>
        <w:t>Business Etiquette:</w:t>
      </w:r>
      <w:r w:rsidRPr="003931C3">
        <w:rPr>
          <w:rFonts w:ascii="Arial" w:hAnsi="Arial" w:cs="Arial"/>
        </w:rPr>
        <w:br/>
      </w:r>
      <w:r w:rsidR="0021131E" w:rsidRPr="003931C3">
        <w:rPr>
          <w:rFonts w:ascii="Arial" w:hAnsi="Arial" w:cs="Arial"/>
        </w:rPr>
        <w:t xml:space="preserve">According to </w:t>
      </w:r>
      <w:r w:rsidR="002F4D27" w:rsidRPr="003931C3">
        <w:rPr>
          <w:rFonts w:ascii="Arial" w:hAnsi="Arial" w:cs="Arial"/>
        </w:rPr>
        <w:t>Berg (2022) r</w:t>
      </w:r>
      <w:r w:rsidRPr="003931C3">
        <w:rPr>
          <w:rFonts w:ascii="Arial" w:hAnsi="Arial" w:cs="Arial"/>
        </w:rPr>
        <w:t>especting hierarchy is crucial in the business. Negotiations exhibit liveliness yet uphold courtesy and formality. Developing interpersonal connections is a fundamental aspect of business interactions.</w:t>
      </w:r>
    </w:p>
    <w:p w14:paraId="4F7EC8BB" w14:textId="77777777" w:rsidR="00EB01D4" w:rsidRPr="003931C3" w:rsidRDefault="00EB01D4" w:rsidP="003931C3">
      <w:pPr>
        <w:spacing w:line="360" w:lineRule="auto"/>
        <w:jc w:val="both"/>
        <w:rPr>
          <w:rFonts w:ascii="Arial" w:hAnsi="Arial" w:cs="Arial"/>
        </w:rPr>
      </w:pPr>
    </w:p>
    <w:p w14:paraId="4DE79290" w14:textId="5BCB9115" w:rsidR="00EB01D4" w:rsidRPr="003931C3" w:rsidRDefault="00637F13" w:rsidP="003931C3">
      <w:pPr>
        <w:spacing w:line="360" w:lineRule="auto"/>
        <w:jc w:val="both"/>
        <w:rPr>
          <w:rFonts w:ascii="Arial" w:hAnsi="Arial" w:cs="Arial"/>
        </w:rPr>
      </w:pPr>
      <w:r>
        <w:rPr>
          <w:rFonts w:ascii="Arial" w:hAnsi="Arial" w:cs="Arial"/>
          <w:b/>
          <w:bCs/>
        </w:rPr>
        <w:t>2</w:t>
      </w:r>
      <w:r w:rsidR="00EB01D4" w:rsidRPr="003931C3">
        <w:rPr>
          <w:rFonts w:ascii="Arial" w:hAnsi="Arial" w:cs="Arial"/>
          <w:b/>
          <w:bCs/>
        </w:rPr>
        <w:t>. GLOBE Project: Delving Deep into Italy’s Dimensions</w:t>
      </w:r>
      <w:r w:rsidR="006C5714" w:rsidRPr="006C5714">
        <w:rPr>
          <w:noProof/>
        </w:rPr>
        <w:t xml:space="preserve"> </w:t>
      </w:r>
      <w:r w:rsidR="006C5714">
        <w:rPr>
          <w:noProof/>
        </w:rPr>
        <w:drawing>
          <wp:inline distT="0" distB="0" distL="0" distR="0" wp14:anchorId="7CBCAF1F" wp14:editId="6AEFDEE4">
            <wp:extent cx="5943600" cy="3315335"/>
            <wp:effectExtent l="0" t="0" r="0" b="0"/>
            <wp:docPr id="1048625636"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25636" name="Picture 1" descr="A graph of a diagram&#10;&#10;Description automatically generated with medium confidence"/>
                    <pic:cNvPicPr/>
                  </pic:nvPicPr>
                  <pic:blipFill>
                    <a:blip r:embed="rId10"/>
                    <a:stretch>
                      <a:fillRect/>
                    </a:stretch>
                  </pic:blipFill>
                  <pic:spPr>
                    <a:xfrm>
                      <a:off x="0" y="0"/>
                      <a:ext cx="5943600" cy="3315335"/>
                    </a:xfrm>
                    <a:prstGeom prst="rect">
                      <a:avLst/>
                    </a:prstGeom>
                  </pic:spPr>
                </pic:pic>
              </a:graphicData>
            </a:graphic>
          </wp:inline>
        </w:drawing>
      </w:r>
    </w:p>
    <w:p w14:paraId="47EE75FA" w14:textId="4384B5C1" w:rsidR="00EB01D4" w:rsidRPr="003931C3" w:rsidRDefault="00EB01D4" w:rsidP="003931C3">
      <w:pPr>
        <w:spacing w:line="360" w:lineRule="auto"/>
        <w:jc w:val="both"/>
        <w:rPr>
          <w:rFonts w:ascii="Arial" w:hAnsi="Arial" w:cs="Arial"/>
        </w:rPr>
      </w:pPr>
      <w:r w:rsidRPr="003931C3">
        <w:rPr>
          <w:rFonts w:ascii="Arial" w:hAnsi="Arial" w:cs="Arial"/>
        </w:rPr>
        <w:t>The GLOBE Project is a broad research initiative that examines cross-cultural leadership and its relationship to societal and organisational practices. Italy's rich historical and regional influences make it an interesting subject for study</w:t>
      </w:r>
      <w:r w:rsidR="00F32CF2" w:rsidRPr="003931C3">
        <w:rPr>
          <w:rFonts w:ascii="Arial" w:hAnsi="Arial" w:cs="Arial"/>
        </w:rPr>
        <w:t xml:space="preserve"> (Celenza, 2021).</w:t>
      </w:r>
    </w:p>
    <w:p w14:paraId="2230E598" w14:textId="67FC25B8" w:rsidR="00EB01D4" w:rsidRPr="003931C3" w:rsidRDefault="00637F13" w:rsidP="003931C3">
      <w:pPr>
        <w:spacing w:line="360" w:lineRule="auto"/>
        <w:jc w:val="both"/>
        <w:rPr>
          <w:rFonts w:ascii="Arial" w:hAnsi="Arial" w:cs="Arial"/>
        </w:rPr>
      </w:pPr>
      <w:r>
        <w:rPr>
          <w:rFonts w:ascii="Arial" w:hAnsi="Arial" w:cs="Arial"/>
          <w:b/>
          <w:bCs/>
        </w:rPr>
        <w:t>2</w:t>
      </w:r>
      <w:r w:rsidR="00EB01D4" w:rsidRPr="003931C3">
        <w:rPr>
          <w:rFonts w:ascii="Arial" w:hAnsi="Arial" w:cs="Arial"/>
          <w:b/>
          <w:bCs/>
        </w:rPr>
        <w:t>.1. Overview of the GLOBE Project:</w:t>
      </w:r>
      <w:r w:rsidR="00EB01D4" w:rsidRPr="003931C3">
        <w:rPr>
          <w:rFonts w:ascii="Arial" w:hAnsi="Arial" w:cs="Arial"/>
        </w:rPr>
        <w:br/>
      </w:r>
      <w:r w:rsidR="0084791C" w:rsidRPr="003931C3">
        <w:rPr>
          <w:rFonts w:ascii="Arial" w:hAnsi="Arial" w:cs="Arial"/>
        </w:rPr>
        <w:t>According to Celenza (2021)</w:t>
      </w:r>
      <w:r w:rsidR="005F2D47">
        <w:rPr>
          <w:rFonts w:ascii="Arial" w:hAnsi="Arial" w:cs="Arial"/>
        </w:rPr>
        <w:t>,</w:t>
      </w:r>
      <w:r w:rsidR="0084791C" w:rsidRPr="003931C3">
        <w:rPr>
          <w:rFonts w:ascii="Arial" w:hAnsi="Arial" w:cs="Arial"/>
        </w:rPr>
        <w:t xml:space="preserve"> t</w:t>
      </w:r>
      <w:r w:rsidR="00EB01D4" w:rsidRPr="003931C3">
        <w:rPr>
          <w:rFonts w:ascii="Arial" w:hAnsi="Arial" w:cs="Arial"/>
        </w:rPr>
        <w:t xml:space="preserve">he GLOBE Project categorises cultures into nine dimensions, offering a framework for comprehending cultural distinctions and similarities in society, </w:t>
      </w:r>
      <w:proofErr w:type="spellStart"/>
      <w:r w:rsidR="00EB01D4" w:rsidRPr="003931C3">
        <w:rPr>
          <w:rFonts w:ascii="Arial" w:hAnsi="Arial" w:cs="Arial"/>
        </w:rPr>
        <w:t>organisations</w:t>
      </w:r>
      <w:proofErr w:type="spellEnd"/>
      <w:r w:rsidR="00EB01D4" w:rsidRPr="003931C3">
        <w:rPr>
          <w:rFonts w:ascii="Arial" w:hAnsi="Arial" w:cs="Arial"/>
        </w:rPr>
        <w:t>, and leadership.</w:t>
      </w:r>
    </w:p>
    <w:p w14:paraId="48E4AFAA" w14:textId="62AE4D69" w:rsidR="00EB01D4" w:rsidRPr="003931C3" w:rsidRDefault="00637F13" w:rsidP="003931C3">
      <w:pPr>
        <w:spacing w:line="360" w:lineRule="auto"/>
        <w:jc w:val="both"/>
        <w:rPr>
          <w:rFonts w:ascii="Arial" w:hAnsi="Arial" w:cs="Arial"/>
        </w:rPr>
      </w:pPr>
      <w:r>
        <w:rPr>
          <w:rFonts w:ascii="Arial" w:hAnsi="Arial" w:cs="Arial"/>
          <w:b/>
          <w:bCs/>
        </w:rPr>
        <w:t>2</w:t>
      </w:r>
      <w:r w:rsidR="00EB01D4" w:rsidRPr="003931C3">
        <w:rPr>
          <w:rFonts w:ascii="Arial" w:hAnsi="Arial" w:cs="Arial"/>
          <w:b/>
          <w:bCs/>
        </w:rPr>
        <w:t>.2. Leadership Styles in Italy:</w:t>
      </w:r>
      <w:r w:rsidR="00EB01D4" w:rsidRPr="003931C3">
        <w:rPr>
          <w:rFonts w:ascii="Arial" w:hAnsi="Arial" w:cs="Arial"/>
        </w:rPr>
        <w:br/>
      </w:r>
      <w:proofErr w:type="spellStart"/>
      <w:r w:rsidR="002A47BF" w:rsidRPr="003931C3">
        <w:rPr>
          <w:rFonts w:ascii="Arial" w:hAnsi="Arial" w:cs="Arial"/>
          <w:color w:val="222222"/>
          <w:shd w:val="clear" w:color="auto" w:fill="FFFFFF"/>
        </w:rPr>
        <w:t>Martalo</w:t>
      </w:r>
      <w:proofErr w:type="spellEnd"/>
      <w:r w:rsidR="005228CB" w:rsidRPr="003931C3">
        <w:rPr>
          <w:rFonts w:ascii="Arial" w:hAnsi="Arial" w:cs="Arial"/>
          <w:color w:val="222222"/>
          <w:shd w:val="clear" w:color="auto" w:fill="FFFFFF"/>
        </w:rPr>
        <w:t xml:space="preserve"> (</w:t>
      </w:r>
      <w:r w:rsidR="002A47BF" w:rsidRPr="003931C3">
        <w:rPr>
          <w:rFonts w:ascii="Arial" w:hAnsi="Arial" w:cs="Arial"/>
          <w:color w:val="222222"/>
          <w:shd w:val="clear" w:color="auto" w:fill="FFFFFF"/>
        </w:rPr>
        <w:t>2021</w:t>
      </w:r>
      <w:r w:rsidR="005228CB" w:rsidRPr="003931C3">
        <w:rPr>
          <w:rFonts w:ascii="Arial" w:hAnsi="Arial" w:cs="Arial"/>
          <w:color w:val="222222"/>
          <w:shd w:val="clear" w:color="auto" w:fill="FFFFFF"/>
        </w:rPr>
        <w:t xml:space="preserve">) conclude that </w:t>
      </w:r>
      <w:r w:rsidR="00EB01D4" w:rsidRPr="003931C3">
        <w:rPr>
          <w:rFonts w:ascii="Arial" w:hAnsi="Arial" w:cs="Arial"/>
        </w:rPr>
        <w:t>Italian leadership is characterised by charisma and self-confidence. Leaders must demonstrate both decisiveness and genuine care for their team. Family influence frequently impacts business, creating a complex interplay between personal and professional connections.</w:t>
      </w:r>
    </w:p>
    <w:p w14:paraId="0833F67C" w14:textId="3540EB07" w:rsidR="00EB01D4" w:rsidRPr="003931C3" w:rsidRDefault="00637F13" w:rsidP="003931C3">
      <w:pPr>
        <w:spacing w:line="360" w:lineRule="auto"/>
        <w:jc w:val="both"/>
        <w:rPr>
          <w:rFonts w:ascii="Arial" w:hAnsi="Arial" w:cs="Arial"/>
        </w:rPr>
      </w:pPr>
      <w:r>
        <w:rPr>
          <w:rFonts w:ascii="Arial" w:hAnsi="Arial" w:cs="Arial"/>
          <w:b/>
          <w:bCs/>
        </w:rPr>
        <w:t>2</w:t>
      </w:r>
      <w:r w:rsidR="00EB01D4" w:rsidRPr="003931C3">
        <w:rPr>
          <w:rFonts w:ascii="Arial" w:hAnsi="Arial" w:cs="Arial"/>
          <w:b/>
          <w:bCs/>
        </w:rPr>
        <w:t>.3. Team Dynamics and Collaborative Work:</w:t>
      </w:r>
      <w:r w:rsidR="00EB01D4" w:rsidRPr="003931C3">
        <w:rPr>
          <w:rFonts w:ascii="Arial" w:hAnsi="Arial" w:cs="Arial"/>
        </w:rPr>
        <w:br/>
        <w:t xml:space="preserve">Italians </w:t>
      </w:r>
      <w:proofErr w:type="spellStart"/>
      <w:r w:rsidR="00EB01D4" w:rsidRPr="003931C3">
        <w:rPr>
          <w:rFonts w:ascii="Arial" w:hAnsi="Arial" w:cs="Arial"/>
        </w:rPr>
        <w:t>prioritise</w:t>
      </w:r>
      <w:proofErr w:type="spellEnd"/>
      <w:r w:rsidR="00EB01D4" w:rsidRPr="003931C3">
        <w:rPr>
          <w:rFonts w:ascii="Arial" w:hAnsi="Arial" w:cs="Arial"/>
        </w:rPr>
        <w:t xml:space="preserve"> collectivism, emphasising group unity and solidarity. However, it is important to acknowledge individual accomplishments while maintaining a sense of unity within a </w:t>
      </w:r>
      <w:r w:rsidR="005F5F56" w:rsidRPr="003931C3">
        <w:rPr>
          <w:rFonts w:ascii="Arial" w:hAnsi="Arial" w:cs="Arial"/>
        </w:rPr>
        <w:t>group (</w:t>
      </w:r>
      <w:proofErr w:type="spellStart"/>
      <w:r w:rsidR="005F5F56" w:rsidRPr="003931C3">
        <w:rPr>
          <w:rFonts w:ascii="Arial" w:hAnsi="Arial" w:cs="Arial"/>
        </w:rPr>
        <w:t>Martalo</w:t>
      </w:r>
      <w:proofErr w:type="spellEnd"/>
      <w:r w:rsidR="005F5F56" w:rsidRPr="003931C3">
        <w:rPr>
          <w:rFonts w:ascii="Arial" w:hAnsi="Arial" w:cs="Arial"/>
        </w:rPr>
        <w:t>, 2021).</w:t>
      </w:r>
    </w:p>
    <w:p w14:paraId="4C83B1D6" w14:textId="45223F23" w:rsidR="00EB01D4" w:rsidRPr="003931C3" w:rsidRDefault="00637F13" w:rsidP="003931C3">
      <w:pPr>
        <w:spacing w:line="360" w:lineRule="auto"/>
        <w:jc w:val="both"/>
        <w:rPr>
          <w:rFonts w:ascii="Arial" w:hAnsi="Arial" w:cs="Arial"/>
        </w:rPr>
      </w:pPr>
      <w:r>
        <w:rPr>
          <w:rFonts w:ascii="Arial" w:hAnsi="Arial" w:cs="Arial"/>
          <w:b/>
          <w:bCs/>
        </w:rPr>
        <w:t>2</w:t>
      </w:r>
      <w:r w:rsidR="00EB01D4" w:rsidRPr="003931C3">
        <w:rPr>
          <w:rFonts w:ascii="Arial" w:hAnsi="Arial" w:cs="Arial"/>
          <w:b/>
          <w:bCs/>
        </w:rPr>
        <w:t>.4. Business Ethics and Values:</w:t>
      </w:r>
      <w:r w:rsidR="00EB01D4" w:rsidRPr="003931C3">
        <w:rPr>
          <w:rFonts w:ascii="Arial" w:hAnsi="Arial" w:cs="Arial"/>
        </w:rPr>
        <w:br/>
      </w:r>
      <w:r w:rsidR="005F5F56" w:rsidRPr="003931C3">
        <w:rPr>
          <w:rFonts w:ascii="Arial" w:hAnsi="Arial" w:cs="Arial"/>
        </w:rPr>
        <w:t>Also</w:t>
      </w:r>
      <w:r w:rsidR="005F2D47">
        <w:rPr>
          <w:rFonts w:ascii="Arial" w:hAnsi="Arial" w:cs="Arial"/>
        </w:rPr>
        <w:t>,</w:t>
      </w:r>
      <w:r w:rsidR="005F5F56" w:rsidRPr="003931C3">
        <w:rPr>
          <w:rFonts w:ascii="Arial" w:hAnsi="Arial" w:cs="Arial"/>
        </w:rPr>
        <w:t xml:space="preserve"> </w:t>
      </w:r>
      <w:proofErr w:type="spellStart"/>
      <w:r w:rsidR="00DC074A" w:rsidRPr="003931C3">
        <w:rPr>
          <w:rFonts w:ascii="Arial" w:hAnsi="Arial" w:cs="Arial"/>
        </w:rPr>
        <w:t>Martalo</w:t>
      </w:r>
      <w:proofErr w:type="spellEnd"/>
      <w:r w:rsidR="00DC074A" w:rsidRPr="003931C3">
        <w:rPr>
          <w:rFonts w:ascii="Arial" w:hAnsi="Arial" w:cs="Arial"/>
        </w:rPr>
        <w:t xml:space="preserve"> (2021) conclude that </w:t>
      </w:r>
      <w:r w:rsidR="00EB01D4" w:rsidRPr="003931C3">
        <w:rPr>
          <w:rFonts w:ascii="Arial" w:hAnsi="Arial" w:cs="Arial"/>
        </w:rPr>
        <w:t xml:space="preserve">Italian business culture is characterised by a strong emphasis on integrity and </w:t>
      </w:r>
      <w:proofErr w:type="spellStart"/>
      <w:r w:rsidR="00DC074A" w:rsidRPr="003931C3">
        <w:rPr>
          <w:rFonts w:ascii="Arial" w:hAnsi="Arial" w:cs="Arial"/>
        </w:rPr>
        <w:t>honour</w:t>
      </w:r>
      <w:proofErr w:type="spellEnd"/>
      <w:r w:rsidR="00EB01D4" w:rsidRPr="003931C3">
        <w:rPr>
          <w:rFonts w:ascii="Arial" w:hAnsi="Arial" w:cs="Arial"/>
        </w:rPr>
        <w:t xml:space="preserve">. Once commitments are made, they are anticipated to be </w:t>
      </w:r>
      <w:proofErr w:type="spellStart"/>
      <w:r w:rsidR="00EB01D4" w:rsidRPr="003931C3">
        <w:rPr>
          <w:rFonts w:ascii="Arial" w:hAnsi="Arial" w:cs="Arial"/>
        </w:rPr>
        <w:t>honoured</w:t>
      </w:r>
      <w:proofErr w:type="spellEnd"/>
      <w:r w:rsidR="00EB01D4" w:rsidRPr="003931C3">
        <w:rPr>
          <w:rFonts w:ascii="Arial" w:hAnsi="Arial" w:cs="Arial"/>
        </w:rPr>
        <w:t>. This is supported by the culture's moderate score in Uncertainty Avoidance, suggesting a balanced approach to unfamiliar situations and risks.</w:t>
      </w:r>
    </w:p>
    <w:p w14:paraId="734A40D2" w14:textId="77777777" w:rsidR="00EB01D4" w:rsidRPr="003931C3" w:rsidRDefault="00EB01D4" w:rsidP="003931C3">
      <w:pPr>
        <w:spacing w:line="360" w:lineRule="auto"/>
        <w:jc w:val="both"/>
        <w:rPr>
          <w:rFonts w:ascii="Arial" w:hAnsi="Arial" w:cs="Arial"/>
        </w:rPr>
      </w:pPr>
    </w:p>
    <w:p w14:paraId="02A5AF94" w14:textId="77777777" w:rsidR="00EB01D4" w:rsidRPr="003931C3" w:rsidRDefault="00EB01D4" w:rsidP="003931C3">
      <w:pPr>
        <w:spacing w:line="360" w:lineRule="auto"/>
        <w:jc w:val="both"/>
        <w:rPr>
          <w:rFonts w:ascii="Arial" w:hAnsi="Arial" w:cs="Arial"/>
        </w:rPr>
      </w:pPr>
    </w:p>
    <w:p w14:paraId="294D7AD6" w14:textId="77777777" w:rsidR="00EB01D4" w:rsidRPr="003931C3" w:rsidRDefault="00EB01D4" w:rsidP="003931C3">
      <w:pPr>
        <w:spacing w:line="360" w:lineRule="auto"/>
        <w:jc w:val="both"/>
        <w:rPr>
          <w:rFonts w:ascii="Arial" w:hAnsi="Arial" w:cs="Arial"/>
        </w:rPr>
      </w:pPr>
      <w:r w:rsidRPr="003931C3">
        <w:rPr>
          <w:rFonts w:ascii="Arial" w:hAnsi="Arial" w:cs="Arial"/>
          <w:b/>
          <w:bCs/>
        </w:rPr>
        <w:t>4. The Bedrock of Hospitality: Why Cultural Intelligence Matters</w:t>
      </w:r>
    </w:p>
    <w:p w14:paraId="1C6E34D2" w14:textId="60AF6E2B" w:rsidR="00EB01D4" w:rsidRPr="003931C3" w:rsidRDefault="002D43FA" w:rsidP="003931C3">
      <w:pPr>
        <w:spacing w:line="360" w:lineRule="auto"/>
        <w:jc w:val="both"/>
        <w:rPr>
          <w:rFonts w:ascii="Arial" w:hAnsi="Arial" w:cs="Arial"/>
        </w:rPr>
      </w:pPr>
      <w:r>
        <w:rPr>
          <w:noProof/>
        </w:rPr>
        <w:drawing>
          <wp:anchor distT="0" distB="0" distL="114300" distR="114300" simplePos="0" relativeHeight="251660288" behindDoc="0" locked="0" layoutInCell="1" allowOverlap="1" wp14:anchorId="434D7AA9" wp14:editId="17C4CD6B">
            <wp:simplePos x="0" y="0"/>
            <wp:positionH relativeFrom="margin">
              <wp:align>left</wp:align>
            </wp:positionH>
            <wp:positionV relativeFrom="paragraph">
              <wp:posOffset>236220</wp:posOffset>
            </wp:positionV>
            <wp:extent cx="2258695" cy="2258695"/>
            <wp:effectExtent l="0" t="0" r="8255" b="8255"/>
            <wp:wrapSquare wrapText="bothSides"/>
            <wp:docPr id="1330005021" name="Picture 4" descr="News | Roel C. Scha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ews | Roel C. Scha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61345" cy="2261345"/>
                    </a:xfrm>
                    <a:prstGeom prst="rect">
                      <a:avLst/>
                    </a:prstGeom>
                    <a:noFill/>
                    <a:ln>
                      <a:noFill/>
                    </a:ln>
                  </pic:spPr>
                </pic:pic>
              </a:graphicData>
            </a:graphic>
            <wp14:sizeRelH relativeFrom="page">
              <wp14:pctWidth>0</wp14:pctWidth>
            </wp14:sizeRelH>
            <wp14:sizeRelV relativeFrom="page">
              <wp14:pctHeight>0</wp14:pctHeight>
            </wp14:sizeRelV>
          </wp:anchor>
        </w:drawing>
      </w:r>
      <w:r w:rsidR="007A5846" w:rsidRPr="003931C3">
        <w:rPr>
          <w:rFonts w:ascii="Arial" w:hAnsi="Arial" w:cs="Arial"/>
        </w:rPr>
        <w:t xml:space="preserve">According to </w:t>
      </w:r>
      <w:r w:rsidR="0025115F" w:rsidRPr="003931C3">
        <w:rPr>
          <w:rFonts w:ascii="Arial" w:hAnsi="Arial" w:cs="Arial"/>
        </w:rPr>
        <w:t>Toves (2022), i</w:t>
      </w:r>
      <w:r w:rsidR="00EB01D4" w:rsidRPr="003931C3">
        <w:rPr>
          <w:rFonts w:ascii="Arial" w:hAnsi="Arial" w:cs="Arial"/>
        </w:rPr>
        <w:t>n the ever-changing field of hospitality, it is crucial to comprehend and</w:t>
      </w:r>
      <w:r w:rsidR="005F2D47">
        <w:rPr>
          <w:rFonts w:ascii="Arial" w:hAnsi="Arial" w:cs="Arial"/>
        </w:rPr>
        <w:t xml:space="preserve"> </w:t>
      </w:r>
      <w:r w:rsidR="00EB01D4" w:rsidRPr="003931C3">
        <w:rPr>
          <w:rFonts w:ascii="Arial" w:hAnsi="Arial" w:cs="Arial"/>
        </w:rPr>
        <w:t>predict the requirements of guests. Cultural intelligence is crucial in providing exceptional service when the industry interacts with diverse cultural backgrounds.</w:t>
      </w:r>
    </w:p>
    <w:p w14:paraId="4AED14EF" w14:textId="7D15D27B" w:rsidR="00EB01D4" w:rsidRPr="003931C3" w:rsidRDefault="00EB01D4" w:rsidP="003931C3">
      <w:pPr>
        <w:spacing w:line="360" w:lineRule="auto"/>
        <w:jc w:val="both"/>
        <w:rPr>
          <w:rFonts w:ascii="Arial" w:hAnsi="Arial" w:cs="Arial"/>
        </w:rPr>
      </w:pPr>
      <w:r w:rsidRPr="003931C3">
        <w:rPr>
          <w:rFonts w:ascii="Arial" w:hAnsi="Arial" w:cs="Arial"/>
          <w:b/>
          <w:bCs/>
        </w:rPr>
        <w:t>4.1. Importance of Cultural Sensitivity in Hospitality:</w:t>
      </w:r>
      <w:r w:rsidRPr="003931C3">
        <w:rPr>
          <w:rFonts w:ascii="Arial" w:hAnsi="Arial" w:cs="Arial"/>
        </w:rPr>
        <w:br/>
      </w:r>
      <w:r w:rsidR="00D3177E" w:rsidRPr="003931C3">
        <w:rPr>
          <w:rFonts w:ascii="Arial" w:hAnsi="Arial" w:cs="Arial"/>
        </w:rPr>
        <w:t>Joseph</w:t>
      </w:r>
      <w:r w:rsidR="00A61690" w:rsidRPr="003931C3">
        <w:rPr>
          <w:rFonts w:ascii="Arial" w:hAnsi="Arial" w:cs="Arial"/>
        </w:rPr>
        <w:t xml:space="preserve"> (2023) states that c</w:t>
      </w:r>
      <w:r w:rsidRPr="003931C3">
        <w:rPr>
          <w:rFonts w:ascii="Arial" w:hAnsi="Arial" w:cs="Arial"/>
        </w:rPr>
        <w:t xml:space="preserve">ultural sensitivity is crucial in the hospitality industry due to the distinct preferences, etiquette, and expectations associated with each culture. </w:t>
      </w:r>
      <w:proofErr w:type="spellStart"/>
      <w:r w:rsidRPr="003931C3">
        <w:rPr>
          <w:rFonts w:ascii="Arial" w:hAnsi="Arial" w:cs="Arial"/>
        </w:rPr>
        <w:t>Recognising</w:t>
      </w:r>
      <w:proofErr w:type="spellEnd"/>
      <w:r w:rsidRPr="003931C3">
        <w:rPr>
          <w:rFonts w:ascii="Arial" w:hAnsi="Arial" w:cs="Arial"/>
        </w:rPr>
        <w:t xml:space="preserve"> these differences improves guest experiences, guaranteeing their sense of value and comprehension.</w:t>
      </w:r>
    </w:p>
    <w:p w14:paraId="0448FAF5" w14:textId="20B1EC26" w:rsidR="00EB01D4" w:rsidRPr="003931C3" w:rsidRDefault="006B49B8" w:rsidP="003931C3">
      <w:pPr>
        <w:spacing w:line="360" w:lineRule="auto"/>
        <w:jc w:val="both"/>
        <w:rPr>
          <w:rFonts w:ascii="Arial" w:hAnsi="Arial" w:cs="Arial"/>
        </w:rPr>
      </w:pPr>
      <w:r>
        <w:rPr>
          <w:noProof/>
        </w:rPr>
        <w:drawing>
          <wp:anchor distT="0" distB="0" distL="114300" distR="114300" simplePos="0" relativeHeight="251661312" behindDoc="0" locked="0" layoutInCell="1" allowOverlap="1" wp14:anchorId="157AFA04" wp14:editId="074BB4D1">
            <wp:simplePos x="0" y="0"/>
            <wp:positionH relativeFrom="margin">
              <wp:posOffset>2953834</wp:posOffset>
            </wp:positionH>
            <wp:positionV relativeFrom="paragraph">
              <wp:posOffset>717512</wp:posOffset>
            </wp:positionV>
            <wp:extent cx="3037840" cy="1764030"/>
            <wp:effectExtent l="0" t="0" r="0" b="7620"/>
            <wp:wrapSquare wrapText="bothSides"/>
            <wp:docPr id="169667187" name="Picture 5" descr="How Cultural Intelligence is Shaping the Future of Business | The eLearn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Cultural Intelligence is Shaping the Future of Business | The eLearning  Blo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37840" cy="1764030"/>
                    </a:xfrm>
                    <a:prstGeom prst="rect">
                      <a:avLst/>
                    </a:prstGeom>
                    <a:noFill/>
                    <a:ln>
                      <a:noFill/>
                    </a:ln>
                  </pic:spPr>
                </pic:pic>
              </a:graphicData>
            </a:graphic>
            <wp14:sizeRelH relativeFrom="page">
              <wp14:pctWidth>0</wp14:pctWidth>
            </wp14:sizeRelH>
            <wp14:sizeRelV relativeFrom="page">
              <wp14:pctHeight>0</wp14:pctHeight>
            </wp14:sizeRelV>
          </wp:anchor>
        </w:drawing>
      </w:r>
      <w:r w:rsidR="00EB01D4" w:rsidRPr="003931C3">
        <w:rPr>
          <w:rFonts w:ascii="Arial" w:hAnsi="Arial" w:cs="Arial"/>
          <w:b/>
          <w:bCs/>
        </w:rPr>
        <w:t>4.2. Meeting Diverse Guest Expectations:</w:t>
      </w:r>
      <w:r w:rsidR="00EB01D4" w:rsidRPr="003931C3">
        <w:rPr>
          <w:rFonts w:ascii="Arial" w:hAnsi="Arial" w:cs="Arial"/>
        </w:rPr>
        <w:br/>
        <w:t>Guests with diverse cultural backgrounds may have differing expectations regarding service, dining, or room amenities. An Italian guest may value the provision of traditional Italian coffee as a gesture during their visit</w:t>
      </w:r>
      <w:r w:rsidR="008D22B1" w:rsidRPr="003931C3">
        <w:rPr>
          <w:rFonts w:ascii="Arial" w:hAnsi="Arial" w:cs="Arial"/>
        </w:rPr>
        <w:t xml:space="preserve"> (Joseph, 2023)</w:t>
      </w:r>
      <w:r w:rsidR="00EB01D4" w:rsidRPr="003931C3">
        <w:rPr>
          <w:rFonts w:ascii="Arial" w:hAnsi="Arial" w:cs="Arial"/>
        </w:rPr>
        <w:t>.</w:t>
      </w:r>
    </w:p>
    <w:p w14:paraId="7ED02C37" w14:textId="2EA8E6FB" w:rsidR="00EB01D4" w:rsidRPr="003931C3" w:rsidRDefault="00EB01D4" w:rsidP="003931C3">
      <w:pPr>
        <w:spacing w:line="360" w:lineRule="auto"/>
        <w:jc w:val="both"/>
        <w:rPr>
          <w:rFonts w:ascii="Arial" w:hAnsi="Arial" w:cs="Arial"/>
        </w:rPr>
      </w:pPr>
      <w:r w:rsidRPr="003931C3">
        <w:rPr>
          <w:rFonts w:ascii="Arial" w:hAnsi="Arial" w:cs="Arial"/>
          <w:b/>
          <w:bCs/>
        </w:rPr>
        <w:t>4.3. Enhancing Team Collaboration and Employee Loyalty:</w:t>
      </w:r>
      <w:r w:rsidR="006B49B8" w:rsidRPr="006B49B8">
        <w:t xml:space="preserve"> </w:t>
      </w:r>
      <w:r w:rsidRPr="003931C3">
        <w:rPr>
          <w:rFonts w:ascii="Arial" w:hAnsi="Arial" w:cs="Arial"/>
        </w:rPr>
        <w:br/>
      </w:r>
      <w:r w:rsidR="00696A41" w:rsidRPr="003931C3">
        <w:rPr>
          <w:rFonts w:ascii="Arial" w:hAnsi="Arial" w:cs="Arial"/>
        </w:rPr>
        <w:t>Sutanto and Setiadi (2021)</w:t>
      </w:r>
      <w:r w:rsidR="00E34BFB" w:rsidRPr="003931C3">
        <w:rPr>
          <w:rFonts w:ascii="Arial" w:hAnsi="Arial" w:cs="Arial"/>
        </w:rPr>
        <w:t xml:space="preserve"> conclude that</w:t>
      </w:r>
      <w:r w:rsidR="00696A41" w:rsidRPr="003931C3">
        <w:rPr>
          <w:rFonts w:ascii="Arial" w:hAnsi="Arial" w:cs="Arial"/>
        </w:rPr>
        <w:t xml:space="preserve"> </w:t>
      </w:r>
      <w:r w:rsidR="00E34BFB" w:rsidRPr="003931C3">
        <w:rPr>
          <w:rFonts w:ascii="Arial" w:hAnsi="Arial" w:cs="Arial"/>
        </w:rPr>
        <w:t>c</w:t>
      </w:r>
      <w:r w:rsidRPr="003931C3">
        <w:rPr>
          <w:rFonts w:ascii="Arial" w:hAnsi="Arial" w:cs="Arial"/>
        </w:rPr>
        <w:t>ultural intelligence has internal benefits for team collaboration and employee loyalty. Valuing the diverse backgrounds of hotel staff internally cultivates a positive work atmosphere, enhancing loyalty and teamwork.</w:t>
      </w:r>
    </w:p>
    <w:p w14:paraId="133D486C" w14:textId="62B1629D" w:rsidR="00EB01D4" w:rsidRPr="003931C3" w:rsidRDefault="00EB01D4" w:rsidP="003931C3">
      <w:pPr>
        <w:spacing w:line="360" w:lineRule="auto"/>
        <w:jc w:val="both"/>
        <w:rPr>
          <w:rFonts w:ascii="Arial" w:hAnsi="Arial" w:cs="Arial"/>
        </w:rPr>
      </w:pPr>
      <w:r w:rsidRPr="003931C3">
        <w:rPr>
          <w:rFonts w:ascii="Arial" w:hAnsi="Arial" w:cs="Arial"/>
          <w:b/>
          <w:bCs/>
        </w:rPr>
        <w:t>4.4. Upholding and Protecting Brand Image:</w:t>
      </w:r>
      <w:r w:rsidRPr="003931C3">
        <w:rPr>
          <w:rFonts w:ascii="Arial" w:hAnsi="Arial" w:cs="Arial"/>
        </w:rPr>
        <w:br/>
        <w:t>Cultural misunderstandings can harm the brand image and result in dissatisfaction and PR issues. On the other hand, demonstrating cultural sensitivity improves the brand's reputation, making it popular among international tourists</w:t>
      </w:r>
      <w:r w:rsidR="00E9043B" w:rsidRPr="003931C3">
        <w:rPr>
          <w:rFonts w:ascii="Arial" w:hAnsi="Arial" w:cs="Arial"/>
        </w:rPr>
        <w:t xml:space="preserve"> (Toves, 2022)</w:t>
      </w:r>
      <w:r w:rsidRPr="003931C3">
        <w:rPr>
          <w:rFonts w:ascii="Arial" w:hAnsi="Arial" w:cs="Arial"/>
        </w:rPr>
        <w:t>.</w:t>
      </w:r>
    </w:p>
    <w:p w14:paraId="31101640" w14:textId="77777777" w:rsidR="00EB01D4" w:rsidRPr="003931C3" w:rsidRDefault="00EB01D4" w:rsidP="003931C3">
      <w:pPr>
        <w:spacing w:line="360" w:lineRule="auto"/>
        <w:jc w:val="both"/>
        <w:rPr>
          <w:rFonts w:ascii="Arial" w:hAnsi="Arial" w:cs="Arial"/>
        </w:rPr>
      </w:pPr>
    </w:p>
    <w:p w14:paraId="4C4F3CFA" w14:textId="77777777" w:rsidR="002648CC" w:rsidRDefault="002648CC" w:rsidP="003931C3">
      <w:pPr>
        <w:spacing w:line="360" w:lineRule="auto"/>
        <w:jc w:val="both"/>
        <w:rPr>
          <w:rFonts w:ascii="Arial" w:hAnsi="Arial" w:cs="Arial"/>
          <w:b/>
          <w:bCs/>
        </w:rPr>
      </w:pPr>
    </w:p>
    <w:p w14:paraId="513265DF" w14:textId="1E006AE1" w:rsidR="00EB01D4" w:rsidRPr="003931C3" w:rsidRDefault="00EB01D4" w:rsidP="003931C3">
      <w:pPr>
        <w:spacing w:line="360" w:lineRule="auto"/>
        <w:jc w:val="both"/>
        <w:rPr>
          <w:rFonts w:ascii="Arial" w:hAnsi="Arial" w:cs="Arial"/>
        </w:rPr>
      </w:pPr>
      <w:r w:rsidRPr="003931C3">
        <w:rPr>
          <w:rFonts w:ascii="Arial" w:hAnsi="Arial" w:cs="Arial"/>
          <w:b/>
          <w:bCs/>
        </w:rPr>
        <w:t>5. Challenges and Potential Pitfalls for the General Manager</w:t>
      </w:r>
      <w:r w:rsidR="002648CC" w:rsidRPr="002648CC">
        <w:rPr>
          <w:noProof/>
        </w:rPr>
        <w:t xml:space="preserve"> </w:t>
      </w:r>
      <w:r w:rsidR="002648CC">
        <w:rPr>
          <w:noProof/>
        </w:rPr>
        <w:drawing>
          <wp:inline distT="0" distB="0" distL="0" distR="0" wp14:anchorId="5DD52F49" wp14:editId="617DE1D2">
            <wp:extent cx="5943600" cy="2810510"/>
            <wp:effectExtent l="0" t="0" r="0" b="8890"/>
            <wp:docPr id="79511580" name="Picture 1" descr="A graph with blue and purple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11580" name="Picture 1" descr="A graph with blue and purple triangles&#10;&#10;Description automatically generated"/>
                    <pic:cNvPicPr/>
                  </pic:nvPicPr>
                  <pic:blipFill>
                    <a:blip r:embed="rId13"/>
                    <a:stretch>
                      <a:fillRect/>
                    </a:stretch>
                  </pic:blipFill>
                  <pic:spPr>
                    <a:xfrm>
                      <a:off x="0" y="0"/>
                      <a:ext cx="5943600" cy="2810510"/>
                    </a:xfrm>
                    <a:prstGeom prst="rect">
                      <a:avLst/>
                    </a:prstGeom>
                  </pic:spPr>
                </pic:pic>
              </a:graphicData>
            </a:graphic>
          </wp:inline>
        </w:drawing>
      </w:r>
    </w:p>
    <w:p w14:paraId="157B06F0" w14:textId="203171ED" w:rsidR="00EB01D4" w:rsidRPr="003931C3" w:rsidRDefault="00EB01D4" w:rsidP="003931C3">
      <w:pPr>
        <w:spacing w:line="360" w:lineRule="auto"/>
        <w:jc w:val="both"/>
        <w:rPr>
          <w:rFonts w:ascii="Arial" w:hAnsi="Arial" w:cs="Arial"/>
        </w:rPr>
      </w:pPr>
      <w:r w:rsidRPr="003931C3">
        <w:rPr>
          <w:rFonts w:ascii="Arial" w:hAnsi="Arial" w:cs="Arial"/>
        </w:rPr>
        <w:t>Expanding into Italy, while promising, presents a suite of challenges that any General Manager must anticipate and address to ensure smooth operations.</w:t>
      </w:r>
      <w:r w:rsidR="00673C33" w:rsidRPr="003931C3">
        <w:rPr>
          <w:rFonts w:ascii="Arial" w:hAnsi="Arial" w:cs="Arial"/>
        </w:rPr>
        <w:t xml:space="preserve"> A study conducted by Samovar, Porter, McDaniel, and Roy (2017) conclude the f</w:t>
      </w:r>
      <w:r w:rsidR="00AE110F" w:rsidRPr="003931C3">
        <w:rPr>
          <w:rFonts w:ascii="Arial" w:hAnsi="Arial" w:cs="Arial"/>
        </w:rPr>
        <w:t>o</w:t>
      </w:r>
      <w:r w:rsidR="00673C33" w:rsidRPr="003931C3">
        <w:rPr>
          <w:rFonts w:ascii="Arial" w:hAnsi="Arial" w:cs="Arial"/>
        </w:rPr>
        <w:t>llowing</w:t>
      </w:r>
      <w:r w:rsidR="00AE110F" w:rsidRPr="003931C3">
        <w:rPr>
          <w:rFonts w:ascii="Arial" w:hAnsi="Arial" w:cs="Arial"/>
        </w:rPr>
        <w:t>:</w:t>
      </w:r>
    </w:p>
    <w:p w14:paraId="2BC5E062" w14:textId="41E51697" w:rsidR="00EB01D4" w:rsidRPr="003931C3" w:rsidRDefault="00EB01D4" w:rsidP="003931C3">
      <w:pPr>
        <w:spacing w:line="360" w:lineRule="auto"/>
        <w:jc w:val="both"/>
        <w:rPr>
          <w:rFonts w:ascii="Arial" w:hAnsi="Arial" w:cs="Arial"/>
        </w:rPr>
      </w:pPr>
      <w:r w:rsidRPr="003931C3">
        <w:rPr>
          <w:rFonts w:ascii="Arial" w:hAnsi="Arial" w:cs="Arial"/>
          <w:b/>
          <w:bCs/>
        </w:rPr>
        <w:t>5.1. Understanding Perception Gaps:</w:t>
      </w:r>
      <w:r w:rsidRPr="003931C3">
        <w:rPr>
          <w:rFonts w:ascii="Arial" w:hAnsi="Arial" w:cs="Arial"/>
        </w:rPr>
        <w:br/>
      </w:r>
      <w:r w:rsidR="00956BBE" w:rsidRPr="003931C3">
        <w:rPr>
          <w:rFonts w:ascii="Arial" w:hAnsi="Arial" w:cs="Arial"/>
        </w:rPr>
        <w:t>C</w:t>
      </w:r>
      <w:r w:rsidRPr="003931C3">
        <w:rPr>
          <w:rFonts w:ascii="Arial" w:hAnsi="Arial" w:cs="Arial"/>
        </w:rPr>
        <w:t xml:space="preserve">ultural differences in communication styles can lead to varying interpretations of </w:t>
      </w:r>
      <w:proofErr w:type="spellStart"/>
      <w:r w:rsidRPr="003931C3">
        <w:rPr>
          <w:rFonts w:ascii="Arial" w:hAnsi="Arial" w:cs="Arial"/>
        </w:rPr>
        <w:t>behaviour</w:t>
      </w:r>
      <w:proofErr w:type="spellEnd"/>
      <w:r w:rsidRPr="003931C3">
        <w:rPr>
          <w:rFonts w:ascii="Arial" w:hAnsi="Arial" w:cs="Arial"/>
        </w:rPr>
        <w:t>. For instance, what may be considered a normal practice in the UK, such as direct communication, could be seen as abrupt in Italy. Alternatively, the GM may interpret the passionate Italian conversation as confrontational.</w:t>
      </w:r>
    </w:p>
    <w:p w14:paraId="613DD61B" w14:textId="77777777" w:rsidR="00EB01D4" w:rsidRPr="003931C3" w:rsidRDefault="00EB01D4" w:rsidP="003931C3">
      <w:pPr>
        <w:spacing w:line="360" w:lineRule="auto"/>
        <w:jc w:val="both"/>
        <w:rPr>
          <w:rFonts w:ascii="Arial" w:hAnsi="Arial" w:cs="Arial"/>
        </w:rPr>
      </w:pPr>
      <w:r w:rsidRPr="003931C3">
        <w:rPr>
          <w:rFonts w:ascii="Arial" w:hAnsi="Arial" w:cs="Arial"/>
          <w:b/>
          <w:bCs/>
        </w:rPr>
        <w:t>5.2. Addressing Operational Nuances:</w:t>
      </w:r>
      <w:r w:rsidRPr="003931C3">
        <w:rPr>
          <w:rFonts w:ascii="Arial" w:hAnsi="Arial" w:cs="Arial"/>
        </w:rPr>
        <w:br/>
        <w:t>Italy's regulation and business environment have unique characteristics. Differences in local customs, holidays, and work hours may necessitate adaptability and careful planning in operations.</w:t>
      </w:r>
    </w:p>
    <w:p w14:paraId="1C4BC717" w14:textId="77777777" w:rsidR="00EB01D4" w:rsidRPr="003931C3" w:rsidRDefault="00EB01D4" w:rsidP="003931C3">
      <w:pPr>
        <w:spacing w:line="360" w:lineRule="auto"/>
        <w:jc w:val="both"/>
        <w:rPr>
          <w:rFonts w:ascii="Arial" w:hAnsi="Arial" w:cs="Arial"/>
        </w:rPr>
      </w:pPr>
      <w:r w:rsidRPr="003931C3">
        <w:rPr>
          <w:rFonts w:ascii="Arial" w:hAnsi="Arial" w:cs="Arial"/>
          <w:b/>
          <w:bCs/>
        </w:rPr>
        <w:t>5.3. Navigating Team Dynamics and Hierarchies:</w:t>
      </w:r>
      <w:r w:rsidRPr="003931C3">
        <w:rPr>
          <w:rFonts w:ascii="Arial" w:hAnsi="Arial" w:cs="Arial"/>
        </w:rPr>
        <w:br/>
        <w:t>Italians highly value hierarchical structures. Although UK management tends to be more egalitarian, the General Manager needs to show respect for local hierarchies to establish trust and foster cooperation.</w:t>
      </w:r>
    </w:p>
    <w:p w14:paraId="22218BCF" w14:textId="77777777" w:rsidR="00EB01D4" w:rsidRPr="003931C3" w:rsidRDefault="00EB01D4" w:rsidP="003931C3">
      <w:pPr>
        <w:spacing w:line="360" w:lineRule="auto"/>
        <w:jc w:val="both"/>
        <w:rPr>
          <w:rFonts w:ascii="Arial" w:hAnsi="Arial" w:cs="Arial"/>
        </w:rPr>
      </w:pPr>
      <w:r w:rsidRPr="003931C3">
        <w:rPr>
          <w:rFonts w:ascii="Arial" w:hAnsi="Arial" w:cs="Arial"/>
        </w:rPr>
        <w:t>The potential challenges primarily arise from cultural differences, covering interpersonal communication and business practices. The GM needs to acknowledge and properly prepare for these challenges. Lack of thorough investigation may lead to misunderstandings, affecting team spirit and the hotel's reputation in a new market.</w:t>
      </w:r>
    </w:p>
    <w:p w14:paraId="7BFD3E7D" w14:textId="77777777" w:rsidR="00EB01D4" w:rsidRPr="003931C3" w:rsidRDefault="00EB01D4" w:rsidP="003931C3">
      <w:pPr>
        <w:spacing w:line="360" w:lineRule="auto"/>
        <w:jc w:val="both"/>
        <w:rPr>
          <w:rFonts w:ascii="Arial" w:hAnsi="Arial" w:cs="Arial"/>
        </w:rPr>
      </w:pPr>
    </w:p>
    <w:p w14:paraId="3D534DC0" w14:textId="77777777" w:rsidR="00EB01D4" w:rsidRPr="003931C3" w:rsidRDefault="00EB01D4" w:rsidP="003931C3">
      <w:pPr>
        <w:numPr>
          <w:ilvl w:val="0"/>
          <w:numId w:val="10"/>
        </w:numPr>
        <w:spacing w:line="360" w:lineRule="auto"/>
        <w:jc w:val="both"/>
        <w:rPr>
          <w:rFonts w:ascii="Arial" w:hAnsi="Arial" w:cs="Arial"/>
          <w:b/>
          <w:bCs/>
        </w:rPr>
      </w:pPr>
      <w:r w:rsidRPr="003931C3">
        <w:rPr>
          <w:rFonts w:ascii="Arial" w:hAnsi="Arial" w:cs="Arial"/>
          <w:b/>
          <w:bCs/>
        </w:rPr>
        <w:t>Insights &amp; Recommendations</w:t>
      </w:r>
    </w:p>
    <w:p w14:paraId="3FDAA0D5" w14:textId="46D4ACF6" w:rsidR="00EB01D4" w:rsidRPr="003931C3" w:rsidRDefault="006E0537" w:rsidP="003931C3">
      <w:pPr>
        <w:spacing w:line="360" w:lineRule="auto"/>
        <w:jc w:val="both"/>
        <w:rPr>
          <w:rFonts w:ascii="Arial" w:hAnsi="Arial" w:cs="Arial"/>
        </w:rPr>
      </w:pPr>
      <w:r>
        <w:rPr>
          <w:noProof/>
        </w:rPr>
        <w:drawing>
          <wp:inline distT="0" distB="0" distL="0" distR="0" wp14:anchorId="4242D44C" wp14:editId="4419F905">
            <wp:extent cx="5970436" cy="989256"/>
            <wp:effectExtent l="0" t="0" r="0" b="1905"/>
            <wp:docPr id="226558257" name="Picture 7" descr="Impact of Good Insights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pact of Good Insights in Busines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5140" b="27681"/>
                    <a:stretch/>
                  </pic:blipFill>
                  <pic:spPr bwMode="auto">
                    <a:xfrm>
                      <a:off x="0" y="0"/>
                      <a:ext cx="5981689" cy="99112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t xml:space="preserve"> </w:t>
      </w:r>
      <w:r w:rsidR="00DD2B27" w:rsidRPr="003931C3">
        <w:rPr>
          <w:rFonts w:ascii="Arial" w:hAnsi="Arial" w:cs="Arial"/>
        </w:rPr>
        <w:t xml:space="preserve"> </w:t>
      </w:r>
      <w:r w:rsidR="009B0BB9" w:rsidRPr="003931C3">
        <w:rPr>
          <w:rFonts w:ascii="Arial" w:hAnsi="Arial" w:cs="Arial"/>
        </w:rPr>
        <w:t xml:space="preserve">Haller, Naegele, and Berger (2019), authors of </w:t>
      </w:r>
      <w:r w:rsidR="00C11CCF" w:rsidRPr="003931C3">
        <w:rPr>
          <w:rFonts w:ascii="Arial" w:hAnsi="Arial" w:cs="Arial"/>
        </w:rPr>
        <w:t>the “</w:t>
      </w:r>
      <w:r w:rsidR="00921B07" w:rsidRPr="003931C3">
        <w:rPr>
          <w:rFonts w:ascii="Arial" w:hAnsi="Arial" w:cs="Arial"/>
        </w:rPr>
        <w:t>Cultures</w:t>
      </w:r>
      <w:r w:rsidR="00C11CCF" w:rsidRPr="003931C3">
        <w:rPr>
          <w:rFonts w:ascii="Arial" w:hAnsi="Arial" w:cs="Arial"/>
        </w:rPr>
        <w:t xml:space="preserve"> of Our World</w:t>
      </w:r>
      <w:r w:rsidR="00921B07" w:rsidRPr="003931C3">
        <w:rPr>
          <w:rFonts w:ascii="Arial" w:hAnsi="Arial" w:cs="Arial"/>
        </w:rPr>
        <w:t xml:space="preserve">” </w:t>
      </w:r>
      <w:r w:rsidR="005F2D47">
        <w:rPr>
          <w:rFonts w:ascii="Arial" w:hAnsi="Arial" w:cs="Arial"/>
        </w:rPr>
        <w:t>give</w:t>
      </w:r>
      <w:r w:rsidR="00921B07" w:rsidRPr="003931C3">
        <w:rPr>
          <w:rFonts w:ascii="Arial" w:hAnsi="Arial" w:cs="Arial"/>
        </w:rPr>
        <w:t xml:space="preserve"> t</w:t>
      </w:r>
      <w:r w:rsidR="00EB01D4" w:rsidRPr="003931C3">
        <w:rPr>
          <w:rFonts w:ascii="Arial" w:hAnsi="Arial" w:cs="Arial"/>
        </w:rPr>
        <w:t xml:space="preserve">he following recommendations for GM to prevent cultural mistakes and improve the well-being of both customers and staff: </w:t>
      </w:r>
    </w:p>
    <w:p w14:paraId="4158DC4D" w14:textId="77777777" w:rsidR="00EB01D4" w:rsidRPr="003931C3" w:rsidRDefault="00EB01D4" w:rsidP="003931C3">
      <w:pPr>
        <w:spacing w:line="360" w:lineRule="auto"/>
        <w:jc w:val="both"/>
        <w:rPr>
          <w:rFonts w:ascii="Arial" w:hAnsi="Arial" w:cs="Arial"/>
        </w:rPr>
      </w:pPr>
      <w:r w:rsidRPr="003931C3">
        <w:rPr>
          <w:rFonts w:ascii="Arial" w:hAnsi="Arial" w:cs="Arial"/>
          <w:u w:val="single"/>
        </w:rPr>
        <w:t>Cultural Sensitivities to Avoid</w:t>
      </w:r>
      <w:r w:rsidRPr="003931C3">
        <w:rPr>
          <w:rFonts w:ascii="Arial" w:hAnsi="Arial" w:cs="Arial"/>
        </w:rPr>
        <w:t>: Avoid discussing guests' cultural origins to respect their privacy and maintain appropriate boundaries. It is advisable to avoid using informal Italian expressions until a shared understanding is established, to prevent any perception of disrespect.</w:t>
      </w:r>
    </w:p>
    <w:p w14:paraId="09085669" w14:textId="77777777" w:rsidR="00EB01D4" w:rsidRPr="003931C3" w:rsidRDefault="00EB01D4" w:rsidP="003931C3">
      <w:pPr>
        <w:spacing w:line="360" w:lineRule="auto"/>
        <w:jc w:val="both"/>
        <w:rPr>
          <w:rFonts w:ascii="Arial" w:hAnsi="Arial" w:cs="Arial"/>
        </w:rPr>
      </w:pPr>
      <w:r w:rsidRPr="003931C3">
        <w:rPr>
          <w:rFonts w:ascii="Arial" w:hAnsi="Arial" w:cs="Arial"/>
          <w:u w:val="single"/>
        </w:rPr>
        <w:t>Non-Verbal Missteps</w:t>
      </w:r>
      <w:r w:rsidRPr="003931C3">
        <w:rPr>
          <w:rFonts w:ascii="Arial" w:hAnsi="Arial" w:cs="Arial"/>
        </w:rPr>
        <w:t>: Avoid negligence in body language and physical gestures. Avoiding eye contact in Italian culture can be interpreted as a lack of interest or disrespect, which goes against their norms of engagement.</w:t>
      </w:r>
    </w:p>
    <w:p w14:paraId="1FE7A4DB" w14:textId="77777777" w:rsidR="00EB01D4" w:rsidRPr="003931C3" w:rsidRDefault="00EB01D4" w:rsidP="003931C3">
      <w:pPr>
        <w:spacing w:line="360" w:lineRule="auto"/>
        <w:jc w:val="both"/>
        <w:rPr>
          <w:rFonts w:ascii="Arial" w:hAnsi="Arial" w:cs="Arial"/>
        </w:rPr>
      </w:pPr>
      <w:r w:rsidRPr="003931C3">
        <w:rPr>
          <w:rFonts w:ascii="Arial" w:hAnsi="Arial" w:cs="Arial"/>
          <w:u w:val="single"/>
        </w:rPr>
        <w:t>Formality Faux Pas:</w:t>
      </w:r>
      <w:r w:rsidRPr="003931C3">
        <w:rPr>
          <w:rFonts w:ascii="Arial" w:hAnsi="Arial" w:cs="Arial"/>
        </w:rPr>
        <w:t xml:space="preserve"> Avoid using informal salutations, such as first names, with guests until a clear invitation is extended. Violating this boundary without consent can be considered impolite.</w:t>
      </w:r>
    </w:p>
    <w:p w14:paraId="14AC2D91" w14:textId="77777777" w:rsidR="00EB01D4" w:rsidRPr="003931C3" w:rsidRDefault="00EB01D4" w:rsidP="003931C3">
      <w:pPr>
        <w:spacing w:line="360" w:lineRule="auto"/>
        <w:jc w:val="both"/>
        <w:rPr>
          <w:rFonts w:ascii="Arial" w:hAnsi="Arial" w:cs="Arial"/>
        </w:rPr>
      </w:pPr>
      <w:r w:rsidRPr="003931C3">
        <w:rPr>
          <w:rFonts w:ascii="Arial" w:hAnsi="Arial" w:cs="Arial"/>
          <w:u w:val="single"/>
        </w:rPr>
        <w:t>Dining Etiquette Errors</w:t>
      </w:r>
      <w:r w:rsidRPr="003931C3">
        <w:rPr>
          <w:rFonts w:ascii="Arial" w:hAnsi="Arial" w:cs="Arial"/>
        </w:rPr>
        <w:t>: To ensure an authentic and respectful dining experience for Italian customers, it is important to avoid disregarding Italian mealtime traditions.</w:t>
      </w:r>
    </w:p>
    <w:p w14:paraId="2C5CDC82" w14:textId="77777777" w:rsidR="00EB01D4" w:rsidRPr="003931C3" w:rsidRDefault="00EB01D4" w:rsidP="003931C3">
      <w:pPr>
        <w:spacing w:line="360" w:lineRule="auto"/>
        <w:jc w:val="both"/>
        <w:rPr>
          <w:rFonts w:ascii="Arial" w:hAnsi="Arial" w:cs="Arial"/>
        </w:rPr>
      </w:pPr>
      <w:r w:rsidRPr="003931C3">
        <w:rPr>
          <w:rFonts w:ascii="Arial" w:hAnsi="Arial" w:cs="Arial"/>
          <w:u w:val="single"/>
        </w:rPr>
        <w:t>Staff Cultural Awareness Lapses:</w:t>
      </w:r>
      <w:r w:rsidRPr="003931C3">
        <w:rPr>
          <w:rFonts w:ascii="Arial" w:hAnsi="Arial" w:cs="Arial"/>
        </w:rPr>
        <w:t xml:space="preserve"> Reduce cultural misunderstandings by conducting comprehensive briefings on Italian customs to prevent unintentional disrespect or misinterpretations.</w:t>
      </w:r>
    </w:p>
    <w:p w14:paraId="01842FFC" w14:textId="77777777" w:rsidR="00EB01D4" w:rsidRPr="003931C3" w:rsidRDefault="00EB01D4" w:rsidP="003931C3">
      <w:pPr>
        <w:spacing w:line="360" w:lineRule="auto"/>
        <w:jc w:val="both"/>
        <w:rPr>
          <w:rFonts w:ascii="Arial" w:hAnsi="Arial" w:cs="Arial"/>
        </w:rPr>
      </w:pPr>
      <w:r w:rsidRPr="003931C3">
        <w:rPr>
          <w:rFonts w:ascii="Arial" w:hAnsi="Arial" w:cs="Arial"/>
          <w:u w:val="single"/>
        </w:rPr>
        <w:t>Guest Experience Assumptions:</w:t>
      </w:r>
      <w:r w:rsidRPr="003931C3">
        <w:rPr>
          <w:rFonts w:ascii="Arial" w:hAnsi="Arial" w:cs="Arial"/>
        </w:rPr>
        <w:t xml:space="preserve"> It is important to avoid making assumptions about guest preferences regarding room selections and amenities, as cultural differences can greatly influence guest satisfaction.</w:t>
      </w:r>
    </w:p>
    <w:p w14:paraId="47319855" w14:textId="77777777" w:rsidR="00EB01D4" w:rsidRPr="003931C3" w:rsidRDefault="00EB01D4" w:rsidP="003931C3">
      <w:pPr>
        <w:spacing w:line="360" w:lineRule="auto"/>
        <w:jc w:val="both"/>
        <w:rPr>
          <w:rFonts w:ascii="Arial" w:hAnsi="Arial" w:cs="Arial"/>
        </w:rPr>
      </w:pPr>
      <w:r w:rsidRPr="003931C3">
        <w:rPr>
          <w:rFonts w:ascii="Arial" w:hAnsi="Arial" w:cs="Arial"/>
          <w:u w:val="single"/>
        </w:rPr>
        <w:t>Feedback Ignorance:</w:t>
      </w:r>
      <w:r w:rsidRPr="003931C3">
        <w:rPr>
          <w:rFonts w:ascii="Arial" w:hAnsi="Arial" w:cs="Arial"/>
        </w:rPr>
        <w:t xml:space="preserve"> It is crucial to </w:t>
      </w:r>
      <w:proofErr w:type="spellStart"/>
      <w:r w:rsidRPr="003931C3">
        <w:rPr>
          <w:rFonts w:ascii="Arial" w:hAnsi="Arial" w:cs="Arial"/>
        </w:rPr>
        <w:t>prioritise</w:t>
      </w:r>
      <w:proofErr w:type="spellEnd"/>
      <w:r w:rsidRPr="003931C3">
        <w:rPr>
          <w:rFonts w:ascii="Arial" w:hAnsi="Arial" w:cs="Arial"/>
        </w:rPr>
        <w:t xml:space="preserve"> the implementation of a feedback system that points out cultural adaptability. This system is necessary for continuously improving services while increasing cultural competence.</w:t>
      </w:r>
    </w:p>
    <w:p w14:paraId="54ADE127" w14:textId="77777777" w:rsidR="00EB01D4" w:rsidRPr="003931C3" w:rsidRDefault="00EB01D4" w:rsidP="003931C3">
      <w:pPr>
        <w:spacing w:line="360" w:lineRule="auto"/>
        <w:jc w:val="both"/>
        <w:rPr>
          <w:rFonts w:ascii="Arial" w:hAnsi="Arial" w:cs="Arial"/>
        </w:rPr>
      </w:pPr>
      <w:r w:rsidRPr="003931C3">
        <w:rPr>
          <w:rFonts w:ascii="Arial" w:hAnsi="Arial" w:cs="Arial"/>
        </w:rPr>
        <w:t>These targeted recommendations can help the GM navigate cultural interactions gracefully, creating a welcoming environment for international guests.</w:t>
      </w:r>
    </w:p>
    <w:p w14:paraId="2DA3662B" w14:textId="77777777" w:rsidR="00EB01D4" w:rsidRPr="003931C3" w:rsidRDefault="00EB01D4" w:rsidP="003931C3">
      <w:pPr>
        <w:spacing w:line="360" w:lineRule="auto"/>
        <w:jc w:val="both"/>
        <w:rPr>
          <w:rFonts w:ascii="Arial" w:hAnsi="Arial" w:cs="Arial"/>
        </w:rPr>
      </w:pPr>
    </w:p>
    <w:p w14:paraId="709340A8" w14:textId="77777777" w:rsidR="00EB01D4" w:rsidRPr="003931C3" w:rsidRDefault="00EB01D4" w:rsidP="003931C3">
      <w:pPr>
        <w:spacing w:line="360" w:lineRule="auto"/>
        <w:jc w:val="both"/>
        <w:rPr>
          <w:rFonts w:ascii="Arial" w:hAnsi="Arial" w:cs="Arial"/>
        </w:rPr>
      </w:pPr>
      <w:r w:rsidRPr="003931C3">
        <w:rPr>
          <w:rFonts w:ascii="Arial" w:hAnsi="Arial" w:cs="Arial"/>
          <w:b/>
          <w:bCs/>
        </w:rPr>
        <w:t>7. Final Thoughts</w:t>
      </w:r>
    </w:p>
    <w:p w14:paraId="5C246058" w14:textId="505F86ED" w:rsidR="00EB01D4" w:rsidRPr="003931C3" w:rsidRDefault="00832F6F" w:rsidP="003931C3">
      <w:pPr>
        <w:spacing w:line="360" w:lineRule="auto"/>
        <w:jc w:val="both"/>
        <w:rPr>
          <w:rFonts w:ascii="Arial" w:hAnsi="Arial" w:cs="Arial"/>
        </w:rPr>
      </w:pPr>
      <w:r>
        <w:rPr>
          <w:noProof/>
        </w:rPr>
        <w:drawing>
          <wp:anchor distT="0" distB="0" distL="114300" distR="114300" simplePos="0" relativeHeight="251662336" behindDoc="0" locked="0" layoutInCell="1" allowOverlap="1" wp14:anchorId="52DEFE6E" wp14:editId="32E528EC">
            <wp:simplePos x="0" y="0"/>
            <wp:positionH relativeFrom="margin">
              <wp:align>right</wp:align>
            </wp:positionH>
            <wp:positionV relativeFrom="paragraph">
              <wp:posOffset>265990</wp:posOffset>
            </wp:positionV>
            <wp:extent cx="2614295" cy="1849755"/>
            <wp:effectExtent l="0" t="0" r="0" b="0"/>
            <wp:wrapSquare wrapText="bothSides"/>
            <wp:docPr id="520894147" name="Picture 8" descr="What It Really Means to Have Intrusive Thoughts |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t Really Means to Have Intrusive Thoughts | Tim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17229" cy="1852141"/>
                    </a:xfrm>
                    <a:prstGeom prst="rect">
                      <a:avLst/>
                    </a:prstGeom>
                    <a:noFill/>
                    <a:ln>
                      <a:noFill/>
                    </a:ln>
                  </pic:spPr>
                </pic:pic>
              </a:graphicData>
            </a:graphic>
            <wp14:sizeRelH relativeFrom="page">
              <wp14:pctWidth>0</wp14:pctWidth>
            </wp14:sizeRelH>
            <wp14:sizeRelV relativeFrom="page">
              <wp14:pctHeight>0</wp14:pctHeight>
            </wp14:sizeRelV>
          </wp:anchor>
        </w:drawing>
      </w:r>
      <w:r w:rsidR="00EB01D4" w:rsidRPr="003931C3">
        <w:rPr>
          <w:rFonts w:ascii="Arial" w:hAnsi="Arial" w:cs="Arial"/>
        </w:rPr>
        <w:t xml:space="preserve">Italy offers a promising opportunity for Diversity Hotel &amp; Spa due to its diverse history, </w:t>
      </w:r>
      <w:r w:rsidR="005F2D47" w:rsidRPr="003931C3">
        <w:rPr>
          <w:rFonts w:ascii="Arial" w:hAnsi="Arial" w:cs="Arial"/>
        </w:rPr>
        <w:t>traditions, and</w:t>
      </w:r>
      <w:r w:rsidR="00EB01D4" w:rsidRPr="003931C3">
        <w:rPr>
          <w:rFonts w:ascii="Arial" w:hAnsi="Arial" w:cs="Arial"/>
        </w:rPr>
        <w:t xml:space="preserve"> business culture. Entering this new market requires a </w:t>
      </w:r>
      <w:proofErr w:type="spellStart"/>
      <w:r w:rsidR="00EB01D4" w:rsidRPr="003931C3">
        <w:rPr>
          <w:rFonts w:ascii="Arial" w:hAnsi="Arial" w:cs="Arial"/>
        </w:rPr>
        <w:t>harmonisation</w:t>
      </w:r>
      <w:proofErr w:type="spellEnd"/>
      <w:r w:rsidR="00EB01D4" w:rsidRPr="003931C3">
        <w:rPr>
          <w:rFonts w:ascii="Arial" w:hAnsi="Arial" w:cs="Arial"/>
        </w:rPr>
        <w:t xml:space="preserve"> of international brand norms and cultural awareness. The hotel's success will be driven by a combination of cultural intelligence and adaptive leadership as it establishes itself in Italy. The General Manager's role is crucial, as it necessitates the ability to uphold brand integrity while also adapting to Italian specifics. Diversity Hotel &amp; Spa aims to achieve a balance that allows for both expansion and the incorporation of Italian culture into its global presence.</w:t>
      </w:r>
    </w:p>
    <w:p w14:paraId="74BFD774" w14:textId="77777777" w:rsidR="00EB01D4" w:rsidRPr="003931C3" w:rsidRDefault="00EB01D4" w:rsidP="003931C3">
      <w:pPr>
        <w:spacing w:line="360" w:lineRule="auto"/>
        <w:jc w:val="both"/>
        <w:rPr>
          <w:rFonts w:ascii="Arial" w:hAnsi="Arial" w:cs="Arial"/>
        </w:rPr>
      </w:pPr>
    </w:p>
    <w:p w14:paraId="5D6EBD25" w14:textId="77777777" w:rsidR="00B40236" w:rsidRPr="003931C3" w:rsidRDefault="00B40236" w:rsidP="003931C3">
      <w:pPr>
        <w:spacing w:line="360" w:lineRule="auto"/>
        <w:jc w:val="both"/>
        <w:rPr>
          <w:rFonts w:ascii="Arial" w:hAnsi="Arial" w:cs="Arial"/>
        </w:rPr>
      </w:pPr>
    </w:p>
    <w:p w14:paraId="4FE307ED" w14:textId="77777777" w:rsidR="00B40236" w:rsidRPr="003931C3" w:rsidRDefault="00B40236" w:rsidP="003931C3">
      <w:pPr>
        <w:spacing w:line="360" w:lineRule="auto"/>
        <w:jc w:val="both"/>
        <w:rPr>
          <w:rFonts w:ascii="Arial" w:hAnsi="Arial" w:cs="Arial"/>
        </w:rPr>
      </w:pPr>
    </w:p>
    <w:p w14:paraId="39100472" w14:textId="77777777" w:rsidR="00B40236" w:rsidRPr="003931C3" w:rsidRDefault="00B40236" w:rsidP="003931C3">
      <w:pPr>
        <w:spacing w:line="360" w:lineRule="auto"/>
        <w:jc w:val="both"/>
        <w:rPr>
          <w:rFonts w:ascii="Arial" w:hAnsi="Arial" w:cs="Arial"/>
        </w:rPr>
      </w:pPr>
    </w:p>
    <w:p w14:paraId="011A5BC2" w14:textId="77777777" w:rsidR="00B40236" w:rsidRPr="003931C3" w:rsidRDefault="00B40236" w:rsidP="003931C3">
      <w:pPr>
        <w:spacing w:line="360" w:lineRule="auto"/>
        <w:jc w:val="both"/>
        <w:rPr>
          <w:rFonts w:ascii="Arial" w:hAnsi="Arial" w:cs="Arial"/>
        </w:rPr>
      </w:pPr>
    </w:p>
    <w:p w14:paraId="6373F236" w14:textId="77777777" w:rsidR="00B40236" w:rsidRPr="003931C3" w:rsidRDefault="00B40236" w:rsidP="003931C3">
      <w:pPr>
        <w:spacing w:line="360" w:lineRule="auto"/>
        <w:jc w:val="both"/>
        <w:rPr>
          <w:rFonts w:ascii="Arial" w:hAnsi="Arial" w:cs="Arial"/>
        </w:rPr>
      </w:pPr>
    </w:p>
    <w:p w14:paraId="4C2FDDCB" w14:textId="77777777" w:rsidR="00B40236" w:rsidRPr="003931C3" w:rsidRDefault="00B40236" w:rsidP="003931C3">
      <w:pPr>
        <w:spacing w:line="360" w:lineRule="auto"/>
        <w:jc w:val="both"/>
        <w:rPr>
          <w:rFonts w:ascii="Arial" w:hAnsi="Arial" w:cs="Arial"/>
        </w:rPr>
      </w:pPr>
    </w:p>
    <w:p w14:paraId="7E533153" w14:textId="77777777" w:rsidR="00832F6F" w:rsidRDefault="00832F6F" w:rsidP="003931C3">
      <w:pPr>
        <w:spacing w:line="360" w:lineRule="auto"/>
        <w:jc w:val="both"/>
        <w:rPr>
          <w:rFonts w:ascii="Arial" w:hAnsi="Arial" w:cs="Arial"/>
        </w:rPr>
      </w:pPr>
    </w:p>
    <w:p w14:paraId="776CD446" w14:textId="58984958" w:rsidR="00B40236" w:rsidRPr="003931C3" w:rsidRDefault="00B40236" w:rsidP="003931C3">
      <w:pPr>
        <w:spacing w:line="360" w:lineRule="auto"/>
        <w:jc w:val="both"/>
        <w:rPr>
          <w:rFonts w:ascii="Arial" w:hAnsi="Arial" w:cs="Arial"/>
        </w:rPr>
      </w:pPr>
      <w:r w:rsidRPr="003931C3">
        <w:rPr>
          <w:rFonts w:ascii="Arial" w:hAnsi="Arial" w:cs="Arial"/>
        </w:rPr>
        <w:t>Reference</w:t>
      </w:r>
      <w:r w:rsidR="00832F6F">
        <w:rPr>
          <w:rFonts w:ascii="Arial" w:hAnsi="Arial" w:cs="Arial"/>
        </w:rPr>
        <w:t>s</w:t>
      </w:r>
    </w:p>
    <w:p w14:paraId="73F6ED17" w14:textId="77777777" w:rsidR="00EE3D70" w:rsidRPr="003931C3" w:rsidRDefault="00EE3D70" w:rsidP="003931C3">
      <w:pPr>
        <w:pStyle w:val="ListParagraph"/>
        <w:numPr>
          <w:ilvl w:val="0"/>
          <w:numId w:val="11"/>
        </w:numPr>
        <w:spacing w:line="360" w:lineRule="auto"/>
        <w:jc w:val="both"/>
        <w:rPr>
          <w:rFonts w:ascii="Arial" w:hAnsi="Arial" w:cs="Arial"/>
        </w:rPr>
      </w:pPr>
      <w:r w:rsidRPr="003931C3">
        <w:rPr>
          <w:rFonts w:ascii="Arial" w:hAnsi="Arial" w:cs="Arial"/>
        </w:rPr>
        <w:t>Berg, S., 2022. Intercultural Collaboration in European Business: Cultural differences between the Dutch and the Italians on the work floor (</w:t>
      </w:r>
      <w:proofErr w:type="gramStart"/>
      <w:r w:rsidRPr="003931C3">
        <w:rPr>
          <w:rFonts w:ascii="Arial" w:hAnsi="Arial" w:cs="Arial"/>
        </w:rPr>
        <w:t>Master's</w:t>
      </w:r>
      <w:proofErr w:type="gramEnd"/>
      <w:r w:rsidRPr="003931C3">
        <w:rPr>
          <w:rFonts w:ascii="Arial" w:hAnsi="Arial" w:cs="Arial"/>
        </w:rPr>
        <w:t xml:space="preserve"> thesis, University of Twente).</w:t>
      </w:r>
    </w:p>
    <w:p w14:paraId="62F28FC1" w14:textId="77777777" w:rsidR="00EE3D70" w:rsidRPr="003931C3" w:rsidRDefault="00EE3D70" w:rsidP="003931C3">
      <w:pPr>
        <w:pStyle w:val="ListParagraph"/>
        <w:numPr>
          <w:ilvl w:val="0"/>
          <w:numId w:val="11"/>
        </w:numPr>
        <w:spacing w:line="360" w:lineRule="auto"/>
        <w:jc w:val="both"/>
        <w:rPr>
          <w:rFonts w:ascii="Arial" w:hAnsi="Arial" w:cs="Arial"/>
        </w:rPr>
      </w:pPr>
      <w:r w:rsidRPr="003931C3">
        <w:rPr>
          <w:rFonts w:ascii="Arial" w:hAnsi="Arial" w:cs="Arial"/>
        </w:rPr>
        <w:t>Celenza, C.S., 2021. The Italian Renaissance and the Origin of the Humanities: An Intellectual History, 1400 1800. Cambridge University Press.</w:t>
      </w:r>
    </w:p>
    <w:p w14:paraId="0E81B775" w14:textId="3478E2EB" w:rsidR="00EE3D70" w:rsidRPr="003931C3" w:rsidRDefault="00EE3D70" w:rsidP="003931C3">
      <w:pPr>
        <w:pStyle w:val="ListParagraph"/>
        <w:numPr>
          <w:ilvl w:val="0"/>
          <w:numId w:val="11"/>
        </w:numPr>
        <w:spacing w:line="360" w:lineRule="auto"/>
        <w:jc w:val="both"/>
        <w:rPr>
          <w:rFonts w:ascii="Arial" w:hAnsi="Arial" w:cs="Arial"/>
        </w:rPr>
      </w:pPr>
      <w:r w:rsidRPr="003931C3">
        <w:rPr>
          <w:rFonts w:ascii="Arial" w:hAnsi="Arial" w:cs="Arial"/>
        </w:rPr>
        <w:t>Haller, P.M., Naegele, U. and Berger, S., 2019. Cultures of Our World. Bridging Cultural Barriers: How to Overcome Preconceptions in Cross-Cultural Relationships, pp.75-226.</w:t>
      </w:r>
    </w:p>
    <w:p w14:paraId="2167BCE7" w14:textId="77777777" w:rsidR="00EE3D70" w:rsidRPr="003931C3" w:rsidRDefault="00EE3D70" w:rsidP="003931C3">
      <w:pPr>
        <w:pStyle w:val="ListParagraph"/>
        <w:numPr>
          <w:ilvl w:val="0"/>
          <w:numId w:val="11"/>
        </w:numPr>
        <w:spacing w:line="360" w:lineRule="auto"/>
        <w:jc w:val="both"/>
        <w:rPr>
          <w:rFonts w:ascii="Arial" w:hAnsi="Arial" w:cs="Arial"/>
        </w:rPr>
      </w:pPr>
      <w:proofErr w:type="spellStart"/>
      <w:r w:rsidRPr="003931C3">
        <w:rPr>
          <w:rFonts w:ascii="Arial" w:hAnsi="Arial" w:cs="Arial"/>
        </w:rPr>
        <w:t>Huysseune</w:t>
      </w:r>
      <w:proofErr w:type="spellEnd"/>
      <w:r w:rsidRPr="003931C3">
        <w:rPr>
          <w:rFonts w:ascii="Arial" w:hAnsi="Arial" w:cs="Arial"/>
        </w:rPr>
        <w:t>, M., 2003. Institutions and their impact on social capital and civic culture: the case of Italy. In Generating social capital: Civil society and institutions in comparative perspective (pp. 211-230). New York: Palgrave Macmillan US.</w:t>
      </w:r>
    </w:p>
    <w:p w14:paraId="23C6A2A4" w14:textId="77777777" w:rsidR="00EE3D70" w:rsidRPr="003931C3" w:rsidRDefault="00EE3D70" w:rsidP="003931C3">
      <w:pPr>
        <w:pStyle w:val="ListParagraph"/>
        <w:numPr>
          <w:ilvl w:val="0"/>
          <w:numId w:val="11"/>
        </w:numPr>
        <w:spacing w:line="360" w:lineRule="auto"/>
        <w:jc w:val="both"/>
        <w:rPr>
          <w:rFonts w:ascii="Arial" w:hAnsi="Arial" w:cs="Arial"/>
        </w:rPr>
      </w:pPr>
      <w:r w:rsidRPr="003931C3">
        <w:rPr>
          <w:rFonts w:ascii="Arial" w:hAnsi="Arial" w:cs="Arial"/>
        </w:rPr>
        <w:t xml:space="preserve">Joseph Y., 2023. The role of cultural sensitivity in the hospitality industry. Online Available at: </w:t>
      </w:r>
      <w:hyperlink r:id="rId16" w:history="1">
        <w:r w:rsidRPr="003931C3">
          <w:rPr>
            <w:rStyle w:val="Hyperlink"/>
            <w:rFonts w:ascii="Arial" w:hAnsi="Arial" w:cs="Arial"/>
          </w:rPr>
          <w:t>https://medium.com/@yvonnejoseph/the-role-of-cultural-sensitivity-in-the-hospitality-industry-32128a0a1788</w:t>
        </w:r>
      </w:hyperlink>
    </w:p>
    <w:p w14:paraId="165A3450" w14:textId="77777777" w:rsidR="00EE3D70" w:rsidRPr="003931C3" w:rsidRDefault="00EE3D70" w:rsidP="003931C3">
      <w:pPr>
        <w:pStyle w:val="ListParagraph"/>
        <w:numPr>
          <w:ilvl w:val="0"/>
          <w:numId w:val="11"/>
        </w:numPr>
        <w:spacing w:line="360" w:lineRule="auto"/>
        <w:jc w:val="both"/>
        <w:rPr>
          <w:rFonts w:ascii="Arial" w:hAnsi="Arial" w:cs="Arial"/>
        </w:rPr>
      </w:pPr>
      <w:r w:rsidRPr="003931C3">
        <w:rPr>
          <w:rFonts w:ascii="Arial" w:hAnsi="Arial" w:cs="Arial"/>
        </w:rPr>
        <w:t>Kleinová, A., 2019. Non-verbal Communication across Cultures: Gestures and Facial Expressions at Business Meetings and Negotiations in China and Italy.</w:t>
      </w:r>
    </w:p>
    <w:p w14:paraId="1D95A686" w14:textId="77777777" w:rsidR="00EE3D70" w:rsidRPr="003931C3" w:rsidRDefault="00EE3D70" w:rsidP="003931C3">
      <w:pPr>
        <w:pStyle w:val="ListParagraph"/>
        <w:numPr>
          <w:ilvl w:val="0"/>
          <w:numId w:val="11"/>
        </w:numPr>
        <w:spacing w:line="360" w:lineRule="auto"/>
        <w:jc w:val="both"/>
        <w:rPr>
          <w:rFonts w:ascii="Arial" w:hAnsi="Arial" w:cs="Arial"/>
        </w:rPr>
      </w:pPr>
      <w:proofErr w:type="spellStart"/>
      <w:r w:rsidRPr="003931C3">
        <w:rPr>
          <w:rFonts w:ascii="Arial" w:hAnsi="Arial" w:cs="Arial"/>
        </w:rPr>
        <w:t>Martalo</w:t>
      </w:r>
      <w:proofErr w:type="spellEnd"/>
      <w:r w:rsidRPr="003931C3">
        <w:rPr>
          <w:rFonts w:ascii="Arial" w:hAnsi="Arial" w:cs="Arial"/>
        </w:rPr>
        <w:t>, C., 2021. Chinese and Italian leadership styles: a cross-culture study.</w:t>
      </w:r>
    </w:p>
    <w:p w14:paraId="112224C5" w14:textId="77777777" w:rsidR="00EE3D70" w:rsidRPr="003931C3" w:rsidRDefault="00EE3D70" w:rsidP="003931C3">
      <w:pPr>
        <w:pStyle w:val="ListParagraph"/>
        <w:numPr>
          <w:ilvl w:val="0"/>
          <w:numId w:val="11"/>
        </w:numPr>
        <w:spacing w:line="360" w:lineRule="auto"/>
        <w:jc w:val="both"/>
        <w:rPr>
          <w:rFonts w:ascii="Arial" w:hAnsi="Arial" w:cs="Arial"/>
        </w:rPr>
      </w:pPr>
      <w:r w:rsidRPr="003931C3">
        <w:rPr>
          <w:rFonts w:ascii="Arial" w:hAnsi="Arial" w:cs="Arial"/>
        </w:rPr>
        <w:t xml:space="preserve">Samovar, L.A., Porter, R.E., McDaniel, E.R. and Roy, C.S., 2017. </w:t>
      </w:r>
      <w:proofErr w:type="spellStart"/>
      <w:r w:rsidRPr="003931C3">
        <w:rPr>
          <w:rFonts w:ascii="Arial" w:hAnsi="Arial" w:cs="Arial"/>
        </w:rPr>
        <w:t>Comunication</w:t>
      </w:r>
      <w:proofErr w:type="spellEnd"/>
      <w:r w:rsidRPr="003931C3">
        <w:rPr>
          <w:rFonts w:ascii="Arial" w:hAnsi="Arial" w:cs="Arial"/>
        </w:rPr>
        <w:t xml:space="preserve"> Between Culture. 9</w:t>
      </w:r>
      <w:r w:rsidRPr="003931C3">
        <w:rPr>
          <w:rFonts w:ascii="Arial" w:hAnsi="Arial" w:cs="Arial"/>
          <w:vertAlign w:val="superscript"/>
        </w:rPr>
        <w:t>Th</w:t>
      </w:r>
      <w:r w:rsidRPr="003931C3">
        <w:rPr>
          <w:rFonts w:ascii="Arial" w:hAnsi="Arial" w:cs="Arial"/>
        </w:rPr>
        <w:t xml:space="preserve">. Edition. Online Available at: </w:t>
      </w:r>
      <w:hyperlink r:id="rId17" w:history="1">
        <w:r w:rsidRPr="003931C3">
          <w:rPr>
            <w:rStyle w:val="Hyperlink"/>
            <w:rFonts w:ascii="Arial" w:hAnsi="Arial" w:cs="Arial"/>
          </w:rPr>
          <w:t>https://www.cag.edu.tr/d/l/e183ebc1-ad7b-4950-97de-580ba941c52d</w:t>
        </w:r>
      </w:hyperlink>
    </w:p>
    <w:p w14:paraId="65E954FC" w14:textId="77777777" w:rsidR="00EE3D70" w:rsidRPr="003931C3" w:rsidRDefault="00EE3D70" w:rsidP="003931C3">
      <w:pPr>
        <w:pStyle w:val="ListParagraph"/>
        <w:numPr>
          <w:ilvl w:val="0"/>
          <w:numId w:val="11"/>
        </w:numPr>
        <w:spacing w:line="360" w:lineRule="auto"/>
        <w:jc w:val="both"/>
        <w:rPr>
          <w:rFonts w:ascii="Arial" w:hAnsi="Arial" w:cs="Arial"/>
        </w:rPr>
      </w:pPr>
      <w:r w:rsidRPr="003931C3">
        <w:rPr>
          <w:rFonts w:ascii="Arial" w:hAnsi="Arial" w:cs="Arial"/>
        </w:rPr>
        <w:t xml:space="preserve">Sutanto, H. and Setiadi, N.J., 2021. Organizational culture and employee loyalty: Mediation impact of organizational commitment. </w:t>
      </w:r>
      <w:proofErr w:type="spellStart"/>
      <w:r w:rsidRPr="003931C3">
        <w:rPr>
          <w:rFonts w:ascii="Arial" w:hAnsi="Arial" w:cs="Arial"/>
        </w:rPr>
        <w:t>PalArch's</w:t>
      </w:r>
      <w:proofErr w:type="spellEnd"/>
      <w:r w:rsidRPr="003931C3">
        <w:rPr>
          <w:rFonts w:ascii="Arial" w:hAnsi="Arial" w:cs="Arial"/>
        </w:rPr>
        <w:t xml:space="preserve"> Journal of Archaeology of Egypt/Egyptology, 18(1), pp.704-717.</w:t>
      </w:r>
    </w:p>
    <w:p w14:paraId="436E22F6" w14:textId="77777777" w:rsidR="00EE3D70" w:rsidRPr="003931C3" w:rsidRDefault="00EE3D70" w:rsidP="003931C3">
      <w:pPr>
        <w:pStyle w:val="ListParagraph"/>
        <w:numPr>
          <w:ilvl w:val="0"/>
          <w:numId w:val="11"/>
        </w:numPr>
        <w:spacing w:line="360" w:lineRule="auto"/>
        <w:jc w:val="both"/>
        <w:rPr>
          <w:rFonts w:ascii="Arial" w:hAnsi="Arial" w:cs="Arial"/>
        </w:rPr>
      </w:pPr>
      <w:r w:rsidRPr="003931C3">
        <w:rPr>
          <w:rFonts w:ascii="Arial" w:hAnsi="Arial" w:cs="Arial"/>
        </w:rPr>
        <w:t xml:space="preserve">Sutanto, H. and Setiadi, N.J., 2021. Organizational culture and employee loyalty: Mediation impact of organizational commitment. </w:t>
      </w:r>
      <w:proofErr w:type="spellStart"/>
      <w:r w:rsidRPr="003931C3">
        <w:rPr>
          <w:rFonts w:ascii="Arial" w:hAnsi="Arial" w:cs="Arial"/>
        </w:rPr>
        <w:t>PalArch's</w:t>
      </w:r>
      <w:proofErr w:type="spellEnd"/>
      <w:r w:rsidRPr="003931C3">
        <w:rPr>
          <w:rFonts w:ascii="Arial" w:hAnsi="Arial" w:cs="Arial"/>
        </w:rPr>
        <w:t xml:space="preserve"> Journal of Archaeology of Egypt/Egyptology, 18(1), pp.704-717.</w:t>
      </w:r>
    </w:p>
    <w:p w14:paraId="734001EB" w14:textId="77777777" w:rsidR="00EE3D70" w:rsidRPr="003931C3" w:rsidRDefault="00EE3D70" w:rsidP="003931C3">
      <w:pPr>
        <w:pStyle w:val="ListParagraph"/>
        <w:numPr>
          <w:ilvl w:val="0"/>
          <w:numId w:val="11"/>
        </w:numPr>
        <w:spacing w:line="360" w:lineRule="auto"/>
        <w:jc w:val="both"/>
        <w:rPr>
          <w:rFonts w:ascii="Arial" w:hAnsi="Arial" w:cs="Arial"/>
        </w:rPr>
      </w:pPr>
      <w:r w:rsidRPr="003931C3">
        <w:rPr>
          <w:rFonts w:ascii="Arial" w:hAnsi="Arial" w:cs="Arial"/>
        </w:rPr>
        <w:t>Toves, P.G.R., 2022. A Phenomenological Study on the Impact of Multiple Intelligences on Leadership Effectiveness (Doctoral dissertation, Northcentral University).</w:t>
      </w:r>
    </w:p>
    <w:sectPr w:rsidR="00EE3D70" w:rsidRPr="003931C3" w:rsidSect="00B3510A">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91508" w14:textId="77777777" w:rsidR="0059714F" w:rsidRDefault="0059714F" w:rsidP="00B3510A">
      <w:pPr>
        <w:spacing w:after="0" w:line="240" w:lineRule="auto"/>
      </w:pPr>
      <w:r>
        <w:separator/>
      </w:r>
    </w:p>
  </w:endnote>
  <w:endnote w:type="continuationSeparator" w:id="0">
    <w:p w14:paraId="128D0F2A" w14:textId="77777777" w:rsidR="0059714F" w:rsidRDefault="0059714F" w:rsidP="00B35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869285"/>
      <w:docPartObj>
        <w:docPartGallery w:val="Page Numbers (Bottom of Page)"/>
        <w:docPartUnique/>
      </w:docPartObj>
    </w:sdtPr>
    <w:sdtEndPr>
      <w:rPr>
        <w:noProof/>
      </w:rPr>
    </w:sdtEndPr>
    <w:sdtContent>
      <w:p w14:paraId="770F5BE4" w14:textId="76180ADC" w:rsidR="00B3510A" w:rsidRDefault="00B351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CB3D69" w14:textId="77777777" w:rsidR="00B3510A" w:rsidRDefault="00B351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E826B" w14:textId="77777777" w:rsidR="0059714F" w:rsidRDefault="0059714F" w:rsidP="00B3510A">
      <w:pPr>
        <w:spacing w:after="0" w:line="240" w:lineRule="auto"/>
      </w:pPr>
      <w:r>
        <w:separator/>
      </w:r>
    </w:p>
  </w:footnote>
  <w:footnote w:type="continuationSeparator" w:id="0">
    <w:p w14:paraId="37C3DC1A" w14:textId="77777777" w:rsidR="0059714F" w:rsidRDefault="0059714F" w:rsidP="00B351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349EE"/>
    <w:multiLevelType w:val="multilevel"/>
    <w:tmpl w:val="0AD87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662678"/>
    <w:multiLevelType w:val="multilevel"/>
    <w:tmpl w:val="EAD47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014FDB"/>
    <w:multiLevelType w:val="multilevel"/>
    <w:tmpl w:val="8E1EA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873573"/>
    <w:multiLevelType w:val="multilevel"/>
    <w:tmpl w:val="79D42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0841CC"/>
    <w:multiLevelType w:val="multilevel"/>
    <w:tmpl w:val="FD343704"/>
    <w:lvl w:ilvl="0">
      <w:start w:val="1"/>
      <w:numFmt w:val="decimal"/>
      <w:lvlText w:val="%1"/>
      <w:lvlJc w:val="left"/>
      <w:pPr>
        <w:ind w:left="360" w:hanging="360"/>
      </w:pPr>
      <w:rPr>
        <w:rFonts w:hint="default"/>
        <w:b/>
      </w:rPr>
    </w:lvl>
    <w:lvl w:ilvl="1">
      <w:start w:val="3"/>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5" w15:restartNumberingAfterBreak="0">
    <w:nsid w:val="114959AC"/>
    <w:multiLevelType w:val="multilevel"/>
    <w:tmpl w:val="E126F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B73E79"/>
    <w:multiLevelType w:val="hybridMultilevel"/>
    <w:tmpl w:val="6B784FC4"/>
    <w:lvl w:ilvl="0" w:tplc="F56825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882D93"/>
    <w:multiLevelType w:val="multilevel"/>
    <w:tmpl w:val="2F3ED9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79B78CC"/>
    <w:multiLevelType w:val="hybridMultilevel"/>
    <w:tmpl w:val="073839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8A931D8"/>
    <w:multiLevelType w:val="multilevel"/>
    <w:tmpl w:val="DB781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A015BAE"/>
    <w:multiLevelType w:val="multilevel"/>
    <w:tmpl w:val="50B83322"/>
    <w:lvl w:ilvl="0">
      <w:start w:val="1"/>
      <w:numFmt w:val="decimal"/>
      <w:lvlText w:val="%1."/>
      <w:lvlJc w:val="left"/>
      <w:pPr>
        <w:ind w:left="720" w:hanging="360"/>
      </w:pPr>
      <w:rPr>
        <w:rFonts w:hint="default"/>
        <w:b/>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11" w15:restartNumberingAfterBreak="0">
    <w:nsid w:val="59ED34E1"/>
    <w:multiLevelType w:val="multilevel"/>
    <w:tmpl w:val="B428067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5F76F15"/>
    <w:multiLevelType w:val="multilevel"/>
    <w:tmpl w:val="B1E4F7DC"/>
    <w:lvl w:ilvl="0">
      <w:start w:val="1"/>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3" w15:restartNumberingAfterBreak="0">
    <w:nsid w:val="667A1D2B"/>
    <w:multiLevelType w:val="multilevel"/>
    <w:tmpl w:val="73980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8162621"/>
    <w:multiLevelType w:val="multilevel"/>
    <w:tmpl w:val="D368F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CD70D94"/>
    <w:multiLevelType w:val="hybridMultilevel"/>
    <w:tmpl w:val="AAB09C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EA13977"/>
    <w:multiLevelType w:val="multilevel"/>
    <w:tmpl w:val="B1E4F7DC"/>
    <w:lvl w:ilvl="0">
      <w:start w:val="1"/>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num w:numId="1" w16cid:durableId="1293904129">
    <w:abstractNumId w:val="0"/>
  </w:num>
  <w:num w:numId="2" w16cid:durableId="209267410">
    <w:abstractNumId w:val="7"/>
  </w:num>
  <w:num w:numId="3" w16cid:durableId="985160893">
    <w:abstractNumId w:val="2"/>
  </w:num>
  <w:num w:numId="4" w16cid:durableId="125508308">
    <w:abstractNumId w:val="5"/>
  </w:num>
  <w:num w:numId="5" w16cid:durableId="2082023981">
    <w:abstractNumId w:val="13"/>
  </w:num>
  <w:num w:numId="6" w16cid:durableId="1388991203">
    <w:abstractNumId w:val="9"/>
  </w:num>
  <w:num w:numId="7" w16cid:durableId="1589735140">
    <w:abstractNumId w:val="1"/>
  </w:num>
  <w:num w:numId="8" w16cid:durableId="773404730">
    <w:abstractNumId w:val="14"/>
  </w:num>
  <w:num w:numId="9" w16cid:durableId="807548460">
    <w:abstractNumId w:val="3"/>
  </w:num>
  <w:num w:numId="10" w16cid:durableId="1124731120">
    <w:abstractNumId w:val="11"/>
  </w:num>
  <w:num w:numId="11" w16cid:durableId="852113594">
    <w:abstractNumId w:val="8"/>
  </w:num>
  <w:num w:numId="12" w16cid:durableId="591662536">
    <w:abstractNumId w:val="10"/>
  </w:num>
  <w:num w:numId="13" w16cid:durableId="333186941">
    <w:abstractNumId w:val="6"/>
  </w:num>
  <w:num w:numId="14" w16cid:durableId="2032488570">
    <w:abstractNumId w:val="4"/>
  </w:num>
  <w:num w:numId="15" w16cid:durableId="570308011">
    <w:abstractNumId w:val="16"/>
  </w:num>
  <w:num w:numId="16" w16cid:durableId="1788237888">
    <w:abstractNumId w:val="12"/>
  </w:num>
  <w:num w:numId="17" w16cid:durableId="125720815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0C1"/>
    <w:rsid w:val="0000400B"/>
    <w:rsid w:val="00014D5A"/>
    <w:rsid w:val="0004012B"/>
    <w:rsid w:val="00041E4A"/>
    <w:rsid w:val="00081E48"/>
    <w:rsid w:val="0008766E"/>
    <w:rsid w:val="00096733"/>
    <w:rsid w:val="000E2DBA"/>
    <w:rsid w:val="0011601A"/>
    <w:rsid w:val="0015738C"/>
    <w:rsid w:val="00165301"/>
    <w:rsid w:val="001C2FB2"/>
    <w:rsid w:val="00201DC5"/>
    <w:rsid w:val="0021131E"/>
    <w:rsid w:val="00224E79"/>
    <w:rsid w:val="00234494"/>
    <w:rsid w:val="00251016"/>
    <w:rsid w:val="0025115F"/>
    <w:rsid w:val="002637A2"/>
    <w:rsid w:val="002648CC"/>
    <w:rsid w:val="002A47BF"/>
    <w:rsid w:val="002D43FA"/>
    <w:rsid w:val="002F195C"/>
    <w:rsid w:val="002F212D"/>
    <w:rsid w:val="002F4D27"/>
    <w:rsid w:val="0034505F"/>
    <w:rsid w:val="00384D2A"/>
    <w:rsid w:val="003863B0"/>
    <w:rsid w:val="00387157"/>
    <w:rsid w:val="003931C3"/>
    <w:rsid w:val="00393CB0"/>
    <w:rsid w:val="003A048C"/>
    <w:rsid w:val="003A0853"/>
    <w:rsid w:val="003C7002"/>
    <w:rsid w:val="003E565F"/>
    <w:rsid w:val="00455211"/>
    <w:rsid w:val="00464EC4"/>
    <w:rsid w:val="004A391C"/>
    <w:rsid w:val="004F5B37"/>
    <w:rsid w:val="005024E6"/>
    <w:rsid w:val="00503097"/>
    <w:rsid w:val="005228CB"/>
    <w:rsid w:val="00553DE7"/>
    <w:rsid w:val="00566F12"/>
    <w:rsid w:val="0059714F"/>
    <w:rsid w:val="005F2D47"/>
    <w:rsid w:val="005F5F56"/>
    <w:rsid w:val="00637F13"/>
    <w:rsid w:val="006444D4"/>
    <w:rsid w:val="00673C33"/>
    <w:rsid w:val="00696A41"/>
    <w:rsid w:val="006A0835"/>
    <w:rsid w:val="006A4C94"/>
    <w:rsid w:val="006B49B8"/>
    <w:rsid w:val="006C1E2D"/>
    <w:rsid w:val="006C5714"/>
    <w:rsid w:val="006C7B45"/>
    <w:rsid w:val="006E0537"/>
    <w:rsid w:val="0070334B"/>
    <w:rsid w:val="00705439"/>
    <w:rsid w:val="00797A95"/>
    <w:rsid w:val="007A5846"/>
    <w:rsid w:val="007D1E91"/>
    <w:rsid w:val="008015B5"/>
    <w:rsid w:val="00813C90"/>
    <w:rsid w:val="0082450D"/>
    <w:rsid w:val="00826B0F"/>
    <w:rsid w:val="00832F6F"/>
    <w:rsid w:val="0084791C"/>
    <w:rsid w:val="00863DE3"/>
    <w:rsid w:val="00865343"/>
    <w:rsid w:val="00872BE0"/>
    <w:rsid w:val="008B655B"/>
    <w:rsid w:val="008D22B1"/>
    <w:rsid w:val="008D4315"/>
    <w:rsid w:val="008F2D38"/>
    <w:rsid w:val="009050C1"/>
    <w:rsid w:val="00921B07"/>
    <w:rsid w:val="009264AD"/>
    <w:rsid w:val="00956BBE"/>
    <w:rsid w:val="009669B4"/>
    <w:rsid w:val="009A3A47"/>
    <w:rsid w:val="009B0BB9"/>
    <w:rsid w:val="009D7620"/>
    <w:rsid w:val="009E7EF4"/>
    <w:rsid w:val="009F7E3B"/>
    <w:rsid w:val="00A547C2"/>
    <w:rsid w:val="00A61690"/>
    <w:rsid w:val="00A737CF"/>
    <w:rsid w:val="00A74DC7"/>
    <w:rsid w:val="00AA5A99"/>
    <w:rsid w:val="00AB39B2"/>
    <w:rsid w:val="00AE110F"/>
    <w:rsid w:val="00AF0D30"/>
    <w:rsid w:val="00B20BAD"/>
    <w:rsid w:val="00B3510A"/>
    <w:rsid w:val="00B40236"/>
    <w:rsid w:val="00B616A0"/>
    <w:rsid w:val="00B630E3"/>
    <w:rsid w:val="00BA2C9B"/>
    <w:rsid w:val="00BB3868"/>
    <w:rsid w:val="00BC6B46"/>
    <w:rsid w:val="00BD5B73"/>
    <w:rsid w:val="00C033B9"/>
    <w:rsid w:val="00C06A28"/>
    <w:rsid w:val="00C11CCF"/>
    <w:rsid w:val="00C3372E"/>
    <w:rsid w:val="00C64030"/>
    <w:rsid w:val="00C7575F"/>
    <w:rsid w:val="00C82BA5"/>
    <w:rsid w:val="00C86D33"/>
    <w:rsid w:val="00C9219E"/>
    <w:rsid w:val="00CB1C3F"/>
    <w:rsid w:val="00CC6789"/>
    <w:rsid w:val="00D05332"/>
    <w:rsid w:val="00D1219C"/>
    <w:rsid w:val="00D25488"/>
    <w:rsid w:val="00D3177E"/>
    <w:rsid w:val="00D318B3"/>
    <w:rsid w:val="00D57FEA"/>
    <w:rsid w:val="00D90329"/>
    <w:rsid w:val="00D9480E"/>
    <w:rsid w:val="00DC074A"/>
    <w:rsid w:val="00DD2B27"/>
    <w:rsid w:val="00E00EEB"/>
    <w:rsid w:val="00E34BFB"/>
    <w:rsid w:val="00E51515"/>
    <w:rsid w:val="00E9043B"/>
    <w:rsid w:val="00E9583C"/>
    <w:rsid w:val="00EA5BEB"/>
    <w:rsid w:val="00EB01D4"/>
    <w:rsid w:val="00EC29D2"/>
    <w:rsid w:val="00EE3D70"/>
    <w:rsid w:val="00F32BC9"/>
    <w:rsid w:val="00F32CF2"/>
    <w:rsid w:val="00F33F97"/>
    <w:rsid w:val="00F66A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E9C2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391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4A391C"/>
    <w:rPr>
      <w:b/>
      <w:bCs/>
    </w:rPr>
  </w:style>
  <w:style w:type="paragraph" w:styleId="ListParagraph">
    <w:name w:val="List Paragraph"/>
    <w:basedOn w:val="Normal"/>
    <w:uiPriority w:val="34"/>
    <w:qFormat/>
    <w:rsid w:val="00B40236"/>
    <w:pPr>
      <w:ind w:left="720"/>
      <w:contextualSpacing/>
    </w:pPr>
  </w:style>
  <w:style w:type="character" w:styleId="Hyperlink">
    <w:name w:val="Hyperlink"/>
    <w:basedOn w:val="DefaultParagraphFont"/>
    <w:uiPriority w:val="99"/>
    <w:unhideWhenUsed/>
    <w:rsid w:val="003E565F"/>
    <w:rPr>
      <w:color w:val="0563C1" w:themeColor="hyperlink"/>
      <w:u w:val="single"/>
    </w:rPr>
  </w:style>
  <w:style w:type="character" w:styleId="UnresolvedMention">
    <w:name w:val="Unresolved Mention"/>
    <w:basedOn w:val="DefaultParagraphFont"/>
    <w:uiPriority w:val="99"/>
    <w:semiHidden/>
    <w:unhideWhenUsed/>
    <w:rsid w:val="003E565F"/>
    <w:rPr>
      <w:color w:val="605E5C"/>
      <w:shd w:val="clear" w:color="auto" w:fill="E1DFDD"/>
    </w:rPr>
  </w:style>
  <w:style w:type="paragraph" w:styleId="NoSpacing">
    <w:name w:val="No Spacing"/>
    <w:link w:val="NoSpacingChar"/>
    <w:uiPriority w:val="1"/>
    <w:qFormat/>
    <w:rsid w:val="00B3510A"/>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B3510A"/>
    <w:rPr>
      <w:rFonts w:eastAsiaTheme="minorEastAsia"/>
      <w:kern w:val="0"/>
      <w14:ligatures w14:val="none"/>
    </w:rPr>
  </w:style>
  <w:style w:type="paragraph" w:styleId="Header">
    <w:name w:val="header"/>
    <w:basedOn w:val="Normal"/>
    <w:link w:val="HeaderChar"/>
    <w:uiPriority w:val="99"/>
    <w:unhideWhenUsed/>
    <w:rsid w:val="00B351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510A"/>
  </w:style>
  <w:style w:type="paragraph" w:styleId="Footer">
    <w:name w:val="footer"/>
    <w:basedOn w:val="Normal"/>
    <w:link w:val="FooterChar"/>
    <w:uiPriority w:val="99"/>
    <w:unhideWhenUsed/>
    <w:rsid w:val="00B351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51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5374">
      <w:bodyDiv w:val="1"/>
      <w:marLeft w:val="0"/>
      <w:marRight w:val="0"/>
      <w:marTop w:val="0"/>
      <w:marBottom w:val="0"/>
      <w:divBdr>
        <w:top w:val="none" w:sz="0" w:space="0" w:color="auto"/>
        <w:left w:val="none" w:sz="0" w:space="0" w:color="auto"/>
        <w:bottom w:val="none" w:sz="0" w:space="0" w:color="auto"/>
        <w:right w:val="none" w:sz="0" w:space="0" w:color="auto"/>
      </w:divBdr>
    </w:div>
    <w:div w:id="251790155">
      <w:bodyDiv w:val="1"/>
      <w:marLeft w:val="0"/>
      <w:marRight w:val="0"/>
      <w:marTop w:val="0"/>
      <w:marBottom w:val="0"/>
      <w:divBdr>
        <w:top w:val="none" w:sz="0" w:space="0" w:color="auto"/>
        <w:left w:val="none" w:sz="0" w:space="0" w:color="auto"/>
        <w:bottom w:val="none" w:sz="0" w:space="0" w:color="auto"/>
        <w:right w:val="none" w:sz="0" w:space="0" w:color="auto"/>
      </w:divBdr>
    </w:div>
    <w:div w:id="358816966">
      <w:bodyDiv w:val="1"/>
      <w:marLeft w:val="0"/>
      <w:marRight w:val="0"/>
      <w:marTop w:val="0"/>
      <w:marBottom w:val="0"/>
      <w:divBdr>
        <w:top w:val="none" w:sz="0" w:space="0" w:color="auto"/>
        <w:left w:val="none" w:sz="0" w:space="0" w:color="auto"/>
        <w:bottom w:val="none" w:sz="0" w:space="0" w:color="auto"/>
        <w:right w:val="none" w:sz="0" w:space="0" w:color="auto"/>
      </w:divBdr>
    </w:div>
    <w:div w:id="525945480">
      <w:bodyDiv w:val="1"/>
      <w:marLeft w:val="0"/>
      <w:marRight w:val="0"/>
      <w:marTop w:val="0"/>
      <w:marBottom w:val="0"/>
      <w:divBdr>
        <w:top w:val="none" w:sz="0" w:space="0" w:color="auto"/>
        <w:left w:val="none" w:sz="0" w:space="0" w:color="auto"/>
        <w:bottom w:val="none" w:sz="0" w:space="0" w:color="auto"/>
        <w:right w:val="none" w:sz="0" w:space="0" w:color="auto"/>
      </w:divBdr>
    </w:div>
    <w:div w:id="663824115">
      <w:bodyDiv w:val="1"/>
      <w:marLeft w:val="0"/>
      <w:marRight w:val="0"/>
      <w:marTop w:val="0"/>
      <w:marBottom w:val="0"/>
      <w:divBdr>
        <w:top w:val="none" w:sz="0" w:space="0" w:color="auto"/>
        <w:left w:val="none" w:sz="0" w:space="0" w:color="auto"/>
        <w:bottom w:val="none" w:sz="0" w:space="0" w:color="auto"/>
        <w:right w:val="none" w:sz="0" w:space="0" w:color="auto"/>
      </w:divBdr>
    </w:div>
    <w:div w:id="1203515561">
      <w:bodyDiv w:val="1"/>
      <w:marLeft w:val="0"/>
      <w:marRight w:val="0"/>
      <w:marTop w:val="0"/>
      <w:marBottom w:val="0"/>
      <w:divBdr>
        <w:top w:val="none" w:sz="0" w:space="0" w:color="auto"/>
        <w:left w:val="none" w:sz="0" w:space="0" w:color="auto"/>
        <w:bottom w:val="none" w:sz="0" w:space="0" w:color="auto"/>
        <w:right w:val="none" w:sz="0" w:space="0" w:color="auto"/>
      </w:divBdr>
    </w:div>
    <w:div w:id="1247694270">
      <w:bodyDiv w:val="1"/>
      <w:marLeft w:val="0"/>
      <w:marRight w:val="0"/>
      <w:marTop w:val="0"/>
      <w:marBottom w:val="0"/>
      <w:divBdr>
        <w:top w:val="none" w:sz="0" w:space="0" w:color="auto"/>
        <w:left w:val="none" w:sz="0" w:space="0" w:color="auto"/>
        <w:bottom w:val="none" w:sz="0" w:space="0" w:color="auto"/>
        <w:right w:val="none" w:sz="0" w:space="0" w:color="auto"/>
      </w:divBdr>
    </w:div>
    <w:div w:id="1461149639">
      <w:bodyDiv w:val="1"/>
      <w:marLeft w:val="0"/>
      <w:marRight w:val="0"/>
      <w:marTop w:val="0"/>
      <w:marBottom w:val="0"/>
      <w:divBdr>
        <w:top w:val="none" w:sz="0" w:space="0" w:color="auto"/>
        <w:left w:val="none" w:sz="0" w:space="0" w:color="auto"/>
        <w:bottom w:val="none" w:sz="0" w:space="0" w:color="auto"/>
        <w:right w:val="none" w:sz="0" w:space="0" w:color="auto"/>
      </w:divBdr>
    </w:div>
    <w:div w:id="1880238838">
      <w:bodyDiv w:val="1"/>
      <w:marLeft w:val="0"/>
      <w:marRight w:val="0"/>
      <w:marTop w:val="0"/>
      <w:marBottom w:val="0"/>
      <w:divBdr>
        <w:top w:val="none" w:sz="0" w:space="0" w:color="auto"/>
        <w:left w:val="none" w:sz="0" w:space="0" w:color="auto"/>
        <w:bottom w:val="none" w:sz="0" w:space="0" w:color="auto"/>
        <w:right w:val="none" w:sz="0" w:space="0" w:color="auto"/>
      </w:divBdr>
    </w:div>
    <w:div w:id="1960987611">
      <w:bodyDiv w:val="1"/>
      <w:marLeft w:val="0"/>
      <w:marRight w:val="0"/>
      <w:marTop w:val="0"/>
      <w:marBottom w:val="0"/>
      <w:divBdr>
        <w:top w:val="none" w:sz="0" w:space="0" w:color="auto"/>
        <w:left w:val="none" w:sz="0" w:space="0" w:color="auto"/>
        <w:bottom w:val="none" w:sz="0" w:space="0" w:color="auto"/>
        <w:right w:val="none" w:sz="0" w:space="0" w:color="auto"/>
      </w:divBdr>
    </w:div>
    <w:div w:id="2098673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ag.edu.tr/d/l/e183ebc1-ad7b-4950-97de-580ba941c52d" TargetMode="External"/><Relationship Id="rId2" Type="http://schemas.openxmlformats.org/officeDocument/2006/relationships/numbering" Target="numbering.xml"/><Relationship Id="rId16" Type="http://schemas.openxmlformats.org/officeDocument/2006/relationships/hyperlink" Target="https://medium.com/@yvonnejoseph/the-role-of-cultural-sensitivity-in-the-hospitality-industry-32128a0a178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BF6B8-963B-4688-937F-F43E74C36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1691</Words>
  <Characters>11401</Characters>
  <Application>Microsoft Office Word</Application>
  <DocSecurity>0</DocSecurity>
  <Lines>232</Lines>
  <Paragraphs>77</Paragraphs>
  <ScaleCrop>false</ScaleCrop>
  <Company/>
  <LinksUpToDate>false</LinksUpToDate>
  <CharactersWithSpaces>13015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2023-11-10T09:48:00Z</dcterms:created>
  <dcterms:modified xsi:type="dcterms:W3CDTF">2023-11-10T09:48:00Z</dcterms:modified>
  <cp:category/>
</cp:coreProperties>
</file>