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67EB010" w:rsidR="00093204" w:rsidRDefault="00093204">
                                    <w:pPr>
                                      <w:pStyle w:val="NoSpacing"/>
                                      <w:jc w:val="right"/>
                                      <w:rPr>
                                        <w:color w:val="595959" w:themeColor="text1" w:themeTint="A6"/>
                                        <w:sz w:val="28"/>
                                        <w:szCs w:val="28"/>
                                      </w:rPr>
                                    </w:pPr>
                                    <w:r>
                                      <w:rPr>
                                        <w:color w:val="595959" w:themeColor="text1" w:themeTint="A6"/>
                                        <w:sz w:val="28"/>
                                        <w:szCs w:val="28"/>
                                      </w:rPr>
                                      <w:t>Name</w:t>
                                    </w:r>
                                    <w:r w:rsidR="00E01779">
                                      <w:rPr>
                                        <w:color w:val="595959" w:themeColor="text1" w:themeTint="A6"/>
                                        <w:sz w:val="28"/>
                                        <w:szCs w:val="28"/>
                                      </w:rPr>
                                      <w:t>: Alina-Mihaela Matei</w:t>
                                    </w:r>
                                  </w:p>
                                </w:sdtContent>
                              </w:sdt>
                              <w:p w14:paraId="403C690E" w14:textId="7BECC538" w:rsidR="00093204" w:rsidRDefault="0078772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r w:rsidR="00E01779">
                                      <w:rPr>
                                        <w:color w:val="595959" w:themeColor="text1" w:themeTint="A6"/>
                                        <w:sz w:val="18"/>
                                        <w:szCs w:val="18"/>
                                      </w:rPr>
                                      <w:t>: 2214002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67EB010" w:rsidR="00093204" w:rsidRDefault="00093204">
                              <w:pPr>
                                <w:pStyle w:val="NoSpacing"/>
                                <w:jc w:val="right"/>
                                <w:rPr>
                                  <w:color w:val="595959" w:themeColor="text1" w:themeTint="A6"/>
                                  <w:sz w:val="28"/>
                                  <w:szCs w:val="28"/>
                                </w:rPr>
                              </w:pPr>
                              <w:r>
                                <w:rPr>
                                  <w:color w:val="595959" w:themeColor="text1" w:themeTint="A6"/>
                                  <w:sz w:val="28"/>
                                  <w:szCs w:val="28"/>
                                </w:rPr>
                                <w:t>Name</w:t>
                              </w:r>
                              <w:r w:rsidR="00E01779">
                                <w:rPr>
                                  <w:color w:val="595959" w:themeColor="text1" w:themeTint="A6"/>
                                  <w:sz w:val="28"/>
                                  <w:szCs w:val="28"/>
                                </w:rPr>
                                <w:t>: Alina-Mihaela Matei</w:t>
                              </w:r>
                            </w:p>
                          </w:sdtContent>
                        </w:sdt>
                        <w:p w14:paraId="403C690E" w14:textId="7BECC538" w:rsidR="00093204" w:rsidRDefault="0078772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r w:rsidR="00E01779">
                                <w:rPr>
                                  <w:color w:val="595959" w:themeColor="text1" w:themeTint="A6"/>
                                  <w:sz w:val="18"/>
                                  <w:szCs w:val="18"/>
                                </w:rPr>
                                <w:t>: 2214002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7877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585035A8" w:rsidR="00093204" w:rsidRDefault="00152E81">
                                    <w:pPr>
                                      <w:jc w:val="right"/>
                                      <w:rPr>
                                        <w:smallCaps/>
                                        <w:color w:val="404040" w:themeColor="text1" w:themeTint="BF"/>
                                        <w:sz w:val="36"/>
                                        <w:szCs w:val="36"/>
                                      </w:rPr>
                                    </w:pPr>
                                    <w:r>
                                      <w:rPr>
                                        <w:color w:val="404040" w:themeColor="text1" w:themeTint="BF"/>
                                        <w:sz w:val="36"/>
                                        <w:szCs w:val="36"/>
                                      </w:rPr>
                                      <w:t>Criminal Litigation</w:t>
                                    </w:r>
                                    <w:r w:rsidR="00093204">
                                      <w:rPr>
                                        <w:color w:val="404040" w:themeColor="text1" w:themeTint="BF"/>
                                        <w:sz w:val="36"/>
                                        <w:szCs w:val="36"/>
                                      </w:rPr>
                                      <w:t xml:space="preserve"> – BM</w:t>
                                    </w:r>
                                    <w:r>
                                      <w:rPr>
                                        <w:color w:val="404040" w:themeColor="text1" w:themeTint="BF"/>
                                        <w:sz w:val="36"/>
                                        <w:szCs w:val="36"/>
                                      </w:rPr>
                                      <w:t>LW4000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7877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585035A8" w:rsidR="00093204" w:rsidRDefault="00152E81">
                              <w:pPr>
                                <w:jc w:val="right"/>
                                <w:rPr>
                                  <w:smallCaps/>
                                  <w:color w:val="404040" w:themeColor="text1" w:themeTint="BF"/>
                                  <w:sz w:val="36"/>
                                  <w:szCs w:val="36"/>
                                </w:rPr>
                              </w:pPr>
                              <w:r>
                                <w:rPr>
                                  <w:color w:val="404040" w:themeColor="text1" w:themeTint="BF"/>
                                  <w:sz w:val="36"/>
                                  <w:szCs w:val="36"/>
                                </w:rPr>
                                <w:t>Criminal Litigation</w:t>
                              </w:r>
                              <w:r w:rsidR="00093204">
                                <w:rPr>
                                  <w:color w:val="404040" w:themeColor="text1" w:themeTint="BF"/>
                                  <w:sz w:val="36"/>
                                  <w:szCs w:val="36"/>
                                </w:rPr>
                                <w:t xml:space="preserve"> – BM</w:t>
                              </w:r>
                              <w:r>
                                <w:rPr>
                                  <w:color w:val="404040" w:themeColor="text1" w:themeTint="BF"/>
                                  <w:sz w:val="36"/>
                                  <w:szCs w:val="36"/>
                                </w:rPr>
                                <w:t>LW4000</w:t>
                              </w:r>
                            </w:p>
                          </w:sdtContent>
                        </w:sdt>
                      </w:txbxContent>
                    </v:textbox>
                    <w10:wrap type="square" anchorx="page" anchory="page"/>
                  </v:shape>
                </w:pict>
              </mc:Fallback>
            </mc:AlternateContent>
          </w:r>
        </w:p>
        <w:p w14:paraId="78896774" w14:textId="6443180E" w:rsidR="00FA6250" w:rsidRDefault="00093204">
          <w:r>
            <w:br w:type="page"/>
          </w:r>
        </w:p>
      </w:sdtContent>
    </w:sdt>
    <w:p w14:paraId="662C343F" w14:textId="31072D6D" w:rsidR="00FA6250" w:rsidRDefault="00467583" w:rsidP="00944E36">
      <w:pPr>
        <w:spacing w:line="360" w:lineRule="auto"/>
        <w:jc w:val="both"/>
        <w:rPr>
          <w:b/>
          <w:bCs/>
          <w:u w:val="single"/>
        </w:rPr>
      </w:pPr>
      <w:r>
        <w:rPr>
          <w:b/>
          <w:bCs/>
          <w:u w:val="single"/>
        </w:rPr>
        <w:lastRenderedPageBreak/>
        <w:t>INTERNAL MEMORANDUM</w:t>
      </w:r>
    </w:p>
    <w:p w14:paraId="7B667135" w14:textId="0E368464" w:rsidR="00467583" w:rsidRDefault="00467583" w:rsidP="00944E36">
      <w:pPr>
        <w:spacing w:line="360" w:lineRule="auto"/>
        <w:jc w:val="both"/>
        <w:rPr>
          <w:b/>
          <w:bCs/>
        </w:rPr>
      </w:pPr>
      <w:r>
        <w:rPr>
          <w:b/>
          <w:bCs/>
        </w:rPr>
        <w:t>TO: Thomas Trinity</w:t>
      </w:r>
    </w:p>
    <w:p w14:paraId="5C81A959" w14:textId="3AC92BD6" w:rsidR="00467583" w:rsidRDefault="00467583" w:rsidP="00944E36">
      <w:pPr>
        <w:spacing w:line="360" w:lineRule="auto"/>
        <w:jc w:val="both"/>
        <w:rPr>
          <w:b/>
          <w:bCs/>
        </w:rPr>
      </w:pPr>
      <w:r>
        <w:rPr>
          <w:b/>
          <w:bCs/>
        </w:rPr>
        <w:t>FROM: Alina-Mihaela Matei</w:t>
      </w:r>
    </w:p>
    <w:p w14:paraId="52A37740" w14:textId="660E2875" w:rsidR="00467583" w:rsidRDefault="00467583" w:rsidP="00944E36">
      <w:pPr>
        <w:spacing w:line="360" w:lineRule="auto"/>
        <w:jc w:val="both"/>
        <w:rPr>
          <w:b/>
          <w:bCs/>
        </w:rPr>
      </w:pPr>
      <w:r>
        <w:rPr>
          <w:b/>
          <w:bCs/>
        </w:rPr>
        <w:t>MATTER: The case of SARAH JONES</w:t>
      </w:r>
    </w:p>
    <w:p w14:paraId="48330F5B" w14:textId="6634FE51" w:rsidR="00467583" w:rsidRDefault="00467583" w:rsidP="00944E36">
      <w:pPr>
        <w:spacing w:line="360" w:lineRule="auto"/>
        <w:jc w:val="both"/>
        <w:rPr>
          <w:b/>
          <w:bCs/>
        </w:rPr>
      </w:pPr>
      <w:r>
        <w:rPr>
          <w:b/>
          <w:bCs/>
        </w:rPr>
        <w:t>DATE: 10.11.2022</w:t>
      </w:r>
    </w:p>
    <w:p w14:paraId="1A0D662F" w14:textId="0F15DD1D" w:rsidR="00467583" w:rsidRDefault="00467583" w:rsidP="00944E36">
      <w:pPr>
        <w:spacing w:line="360" w:lineRule="auto"/>
        <w:jc w:val="both"/>
        <w:rPr>
          <w:b/>
          <w:bCs/>
        </w:rPr>
      </w:pPr>
    </w:p>
    <w:p w14:paraId="66420DF4" w14:textId="7EC12359" w:rsidR="00467583" w:rsidRDefault="00467583" w:rsidP="00944E36">
      <w:pPr>
        <w:spacing w:line="360" w:lineRule="auto"/>
        <w:jc w:val="both"/>
        <w:rPr>
          <w:b/>
          <w:bCs/>
        </w:rPr>
      </w:pPr>
      <w:r>
        <w:rPr>
          <w:b/>
          <w:bCs/>
        </w:rPr>
        <w:t>This is the case of Miss Sarah Jones.</w:t>
      </w:r>
    </w:p>
    <w:p w14:paraId="52761840" w14:textId="74139ABB" w:rsidR="00467583" w:rsidRDefault="00467583" w:rsidP="00944E36">
      <w:pPr>
        <w:spacing w:line="360" w:lineRule="auto"/>
        <w:jc w:val="both"/>
        <w:rPr>
          <w:b/>
          <w:bCs/>
        </w:rPr>
      </w:pPr>
      <w:r>
        <w:rPr>
          <w:b/>
          <w:bCs/>
        </w:rPr>
        <w:t>I will set out below the following….</w:t>
      </w:r>
    </w:p>
    <w:p w14:paraId="2F23E22F" w14:textId="0EA8EE6F" w:rsidR="00467583" w:rsidRDefault="00467583" w:rsidP="00944E36">
      <w:pPr>
        <w:spacing w:line="360" w:lineRule="auto"/>
        <w:jc w:val="both"/>
        <w:rPr>
          <w:b/>
          <w:bCs/>
        </w:rPr>
      </w:pPr>
    </w:p>
    <w:p w14:paraId="01CFC523" w14:textId="3F6E3864" w:rsidR="00467583" w:rsidRDefault="0069196C" w:rsidP="00944E36">
      <w:pPr>
        <w:spacing w:line="360" w:lineRule="auto"/>
        <w:jc w:val="both"/>
        <w:rPr>
          <w:b/>
          <w:bCs/>
        </w:rPr>
      </w:pPr>
      <w:r>
        <w:rPr>
          <w:b/>
          <w:bCs/>
        </w:rPr>
        <w:t>QUESTION PRESENTED</w:t>
      </w:r>
    </w:p>
    <w:p w14:paraId="11FB699A" w14:textId="2D96DA4B" w:rsidR="00A80443" w:rsidRPr="00A80443" w:rsidRDefault="00A80443" w:rsidP="00944E36">
      <w:pPr>
        <w:spacing w:line="360" w:lineRule="auto"/>
        <w:jc w:val="both"/>
      </w:pPr>
      <w:r>
        <w:t>Under the State Statue concerning theft and assault, is the prosecution for theft supported when Miss Sarah Jones, aged 35, finds a Gucci handbag in a lane, in Swansea, while on a night out</w:t>
      </w:r>
      <w:r w:rsidR="0069196C">
        <w:t>, and picks it up</w:t>
      </w:r>
      <w:r w:rsidR="009357CE">
        <w:t xml:space="preserve"> (1)</w:t>
      </w:r>
      <w:r>
        <w:t>;</w:t>
      </w:r>
      <w:r w:rsidR="002E7006">
        <w:t xml:space="preserve"> when although having a troubled teen and twenties, the client identifies as a good catholic now (2)?</w:t>
      </w:r>
      <w:r>
        <w:t xml:space="preserve"> when</w:t>
      </w:r>
      <w:r w:rsidR="0069196C">
        <w:t xml:space="preserve"> meeting an individual know to the client as Miss Nora Davies, who attacks her and snatches the handbag from the client’s gras</w:t>
      </w:r>
      <w:r w:rsidR="009357CE">
        <w:t>p</w:t>
      </w:r>
      <w:r w:rsidR="0069196C">
        <w:t xml:space="preserve"> shouting “Oi, that’s my Gucci handbag!!”</w:t>
      </w:r>
      <w:r w:rsidR="009357CE">
        <w:t xml:space="preserve"> (</w:t>
      </w:r>
      <w:r w:rsidR="002E7006">
        <w:t>3</w:t>
      </w:r>
      <w:r w:rsidR="009357CE">
        <w:t>)</w:t>
      </w:r>
      <w:r w:rsidR="0069196C">
        <w:t xml:space="preserve">; while PC Norman Jenkins decides to arrest the client on suspicion of theft and assault when the only </w:t>
      </w:r>
      <w:proofErr w:type="gramStart"/>
      <w:r w:rsidR="002E7006">
        <w:t>proofs</w:t>
      </w:r>
      <w:proofErr w:type="gramEnd"/>
      <w:r w:rsidR="002E7006">
        <w:t xml:space="preserve"> he</w:t>
      </w:r>
      <w:r w:rsidR="0069196C">
        <w:t xml:space="preserve"> has are each of the women’s statement and seeing them fighting on the street over the Gucci handbag</w:t>
      </w:r>
      <w:r w:rsidR="002E7006">
        <w:t xml:space="preserve"> (4)</w:t>
      </w:r>
      <w:r w:rsidR="009357CE">
        <w:t xml:space="preserve">; when the client gets sentenced to four years of sentence for theft five years ago but </w:t>
      </w:r>
      <w:r w:rsidR="002E7006">
        <w:t>gets</w:t>
      </w:r>
      <w:r w:rsidR="009357CE">
        <w:t xml:space="preserve"> paroled after two years for good behaviour</w:t>
      </w:r>
      <w:r w:rsidR="002E7006">
        <w:t xml:space="preserve"> knowing that</w:t>
      </w:r>
      <w:r w:rsidR="002E7006" w:rsidRPr="002E7006">
        <w:t xml:space="preserve"> the only evidence of intent is circumstantial</w:t>
      </w:r>
      <w:r w:rsidR="002E7006">
        <w:t xml:space="preserve"> (5)</w:t>
      </w:r>
      <w:r w:rsidR="002E7006" w:rsidRPr="002E7006">
        <w:t>?</w:t>
      </w:r>
    </w:p>
    <w:p w14:paraId="40F19307" w14:textId="4EB82702" w:rsidR="00B51EF1" w:rsidRDefault="0069196C" w:rsidP="00944E36">
      <w:pPr>
        <w:spacing w:line="360" w:lineRule="auto"/>
        <w:jc w:val="both"/>
        <w:rPr>
          <w:b/>
          <w:bCs/>
        </w:rPr>
      </w:pPr>
      <w:r>
        <w:rPr>
          <w:b/>
          <w:bCs/>
        </w:rPr>
        <w:t>SHORT ANSWER</w:t>
      </w:r>
    </w:p>
    <w:p w14:paraId="3F9EA053" w14:textId="45708AF9" w:rsidR="00944E36" w:rsidRDefault="009357CE" w:rsidP="00944E36">
      <w:pPr>
        <w:spacing w:line="360" w:lineRule="auto"/>
        <w:jc w:val="both"/>
      </w:pPr>
      <w:r>
        <w:t>It should not. It should be unlikely to get a conviction under these circumstances if all fact</w:t>
      </w:r>
      <w:r w:rsidR="002E7006">
        <w:t>s</w:t>
      </w:r>
      <w:r>
        <w:t xml:space="preserve"> are taken in consideration.</w:t>
      </w:r>
      <w:r w:rsidR="002E7006">
        <w:t xml:space="preserve"> (1) When Miss Sarah Jones finds the Gucci handbag while on a night out, in Swansea, in a lane, the prosecution will have to convince the jury that the client </w:t>
      </w:r>
      <w:r w:rsidR="007326C0">
        <w:t xml:space="preserve">tried to steal the handbag knowing it was somebody else’s property. This point would be arguable. (2) When although having difficult teenage years and early twenties due to coming from a troubled neighbourhood, the client admits having found religion a few years back and now volunteers at the local catholic church, which makes it arguably whether she would commit crime knowingly. (3) When Miss Nora Davies, the client’s acquaintance, assaults the client both verbally and </w:t>
      </w:r>
      <w:r w:rsidR="0036295A">
        <w:t>physically</w:t>
      </w:r>
      <w:r w:rsidR="007326C0">
        <w:t xml:space="preserve">, snatching the </w:t>
      </w:r>
      <w:r w:rsidR="0036295A">
        <w:t xml:space="preserve">handbag from Miss Jones’ grasp without having proof of the object being hers, the prosecutor would have some difficulty proving the ownership without an investigation being carried out. (4) When PC Norman Jenkins, while on a </w:t>
      </w:r>
      <w:r w:rsidR="0036295A">
        <w:lastRenderedPageBreak/>
        <w:t xml:space="preserve">routine patrol, sees the two women fighting, interrogates them but only considers Miss Nora Davies statements to proceed to arresting Miss Sarah Jones, </w:t>
      </w:r>
      <w:r w:rsidR="004B4C63">
        <w:t xml:space="preserve">the prosecutors would have difficulties in proving the client’s guilt without an investigation being carried out. (5) </w:t>
      </w:r>
      <w:r w:rsidR="004B4C63" w:rsidRPr="004B4C63">
        <w:t xml:space="preserve">When circumstantial evidence is the only proof of purpose, the </w:t>
      </w:r>
      <w:r w:rsidR="004B4C63">
        <w:t>prosecution</w:t>
      </w:r>
      <w:r w:rsidR="004B4C63" w:rsidRPr="004B4C63">
        <w:t xml:space="preserve"> must decide</w:t>
      </w:r>
      <w:r w:rsidR="004B4C63">
        <w:t xml:space="preserve"> </w:t>
      </w:r>
      <w:r w:rsidR="004B4C63" w:rsidRPr="004B4C63">
        <w:t>factual issue</w:t>
      </w:r>
      <w:r w:rsidR="004B4C63">
        <w:t>s while t</w:t>
      </w:r>
      <w:r w:rsidR="004B4C63" w:rsidRPr="004B4C63">
        <w:t>he defendant would benefit from any doubts that are brought. Because it would be difficult to prove at least some of the</w:t>
      </w:r>
      <w:r w:rsidR="004B4C63">
        <w:t xml:space="preserve"> elements</w:t>
      </w:r>
      <w:r w:rsidR="004B4C63" w:rsidRPr="004B4C63">
        <w:t xml:space="preserve">, the circumstances indicate that </w:t>
      </w:r>
      <w:r w:rsidR="004B4C63">
        <w:t>Miss Sarah Jones</w:t>
      </w:r>
      <w:r w:rsidR="004B4C63" w:rsidRPr="004B4C63">
        <w:t xml:space="preserve"> could likely have hope.</w:t>
      </w:r>
    </w:p>
    <w:p w14:paraId="366EBD38" w14:textId="11AA6880" w:rsidR="004B4C63" w:rsidRPr="004B4C63" w:rsidRDefault="004B4C63" w:rsidP="00944E36">
      <w:pPr>
        <w:spacing w:line="360" w:lineRule="auto"/>
        <w:jc w:val="both"/>
        <w:rPr>
          <w:b/>
          <w:bCs/>
        </w:rPr>
      </w:pPr>
      <w:r w:rsidRPr="004B4C63">
        <w:rPr>
          <w:b/>
          <w:bCs/>
        </w:rPr>
        <w:t>FACTS</w:t>
      </w:r>
    </w:p>
    <w:p w14:paraId="5177BD02" w14:textId="222C4FCA" w:rsidR="004B4C63" w:rsidRDefault="00182A1A" w:rsidP="00944E36">
      <w:pPr>
        <w:spacing w:line="360" w:lineRule="auto"/>
        <w:jc w:val="both"/>
        <w:rPr>
          <w:rFonts w:cstheme="minorHAnsi"/>
        </w:rPr>
      </w:pPr>
      <w:r>
        <w:t xml:space="preserve">The Crown Prosecution Services (CPS) has </w:t>
      </w:r>
      <w:r w:rsidR="00D40533">
        <w:t>charged Miss</w:t>
      </w:r>
      <w:r>
        <w:t xml:space="preserve"> Sarah Jones with one offence of Theft of a Gucci handbag valued at </w:t>
      </w:r>
      <w:r>
        <w:rPr>
          <w:rFonts w:cstheme="minorHAnsi"/>
        </w:rPr>
        <w:t>£5,000 and one count of assault. She denies the allegations. Miss Jones claims that she did not steal the Gucci handbag, but merely found it in a lane just off Wind Street in Swansea, while on a night out. She picked up the handbag, when an individual known to the client as Miss Nora Davies, attacks her and snatches the</w:t>
      </w:r>
      <w:r w:rsidR="00D40533">
        <w:rPr>
          <w:rFonts w:cstheme="minorHAnsi"/>
        </w:rPr>
        <w:t xml:space="preserve"> handbag from her gras shouting “Oi, that’s my Gucci handbag!!”.</w:t>
      </w:r>
    </w:p>
    <w:p w14:paraId="18FDB11B" w14:textId="6C499288" w:rsidR="00D40533" w:rsidRDefault="00D40533" w:rsidP="00944E36">
      <w:pPr>
        <w:spacing w:line="360" w:lineRule="auto"/>
        <w:jc w:val="both"/>
        <w:rPr>
          <w:rFonts w:cstheme="minorHAnsi"/>
        </w:rPr>
      </w:pPr>
      <w:r>
        <w:rPr>
          <w:rFonts w:cstheme="minorHAnsi"/>
        </w:rPr>
        <w:t xml:space="preserve">Miss Jones is from a troubled neighbourhood which made her succumb to a life of crime during her teen years and early twenties. Since then, although unemployed, she claims she has found religion and volunteers at the local catholic church. </w:t>
      </w:r>
    </w:p>
    <w:p w14:paraId="5D875641" w14:textId="33543177" w:rsidR="00D40533" w:rsidRDefault="00D40533" w:rsidP="00944E36">
      <w:pPr>
        <w:spacing w:line="360" w:lineRule="auto"/>
        <w:jc w:val="both"/>
        <w:rPr>
          <w:rFonts w:cstheme="minorHAnsi"/>
        </w:rPr>
      </w:pPr>
      <w:r>
        <w:rPr>
          <w:rFonts w:cstheme="minorHAnsi"/>
        </w:rPr>
        <w:t xml:space="preserve">The client confirms knowing Miss Davies, admitting that she too comes from a bad neighbourhood </w:t>
      </w:r>
      <w:proofErr w:type="gramStart"/>
      <w:r>
        <w:rPr>
          <w:rFonts w:cstheme="minorHAnsi"/>
        </w:rPr>
        <w:t>and also</w:t>
      </w:r>
      <w:proofErr w:type="gramEnd"/>
      <w:r>
        <w:rPr>
          <w:rFonts w:cstheme="minorHAnsi"/>
        </w:rPr>
        <w:t xml:space="preserve"> claiming that the aforementioned has always been unemployed making this impossible for her to afford buying a Gucci handbag. </w:t>
      </w:r>
    </w:p>
    <w:p w14:paraId="320F6BA3" w14:textId="3603C9B9" w:rsidR="002F7400" w:rsidRDefault="00D40533" w:rsidP="00944E36">
      <w:pPr>
        <w:spacing w:line="360" w:lineRule="auto"/>
        <w:jc w:val="both"/>
        <w:rPr>
          <w:rFonts w:cstheme="minorHAnsi"/>
        </w:rPr>
      </w:pPr>
      <w:r>
        <w:rPr>
          <w:rFonts w:cstheme="minorHAnsi"/>
        </w:rPr>
        <w:t>Miss Jones remembers PC Norman Jenkins</w:t>
      </w:r>
      <w:r w:rsidR="002F7400">
        <w:rPr>
          <w:rFonts w:cstheme="minorHAnsi"/>
        </w:rPr>
        <w:t xml:space="preserve"> approaching , </w:t>
      </w:r>
      <w:r w:rsidR="002F7400">
        <w:rPr>
          <w:rFonts w:cstheme="minorHAnsi"/>
        </w:rPr>
        <w:t>who was on a routine patrol on Wind Street when he saw the two women fighting</w:t>
      </w:r>
      <w:r w:rsidR="002F7400">
        <w:rPr>
          <w:rFonts w:cstheme="minorHAnsi"/>
        </w:rPr>
        <w:t>, and telling him that Miss Davies had stolen her Gucci handbag and was merely attempting to recover her property; meanwhile Miss Davies was declaring to the officer that the handbag was gifted by her grandmother making it her property, although she did not have a receipt in her possession and her grandmother was deceased.</w:t>
      </w:r>
    </w:p>
    <w:p w14:paraId="0123BE25" w14:textId="7460DC10" w:rsidR="00D40533" w:rsidRDefault="002F7400" w:rsidP="00944E36">
      <w:pPr>
        <w:spacing w:line="360" w:lineRule="auto"/>
        <w:jc w:val="both"/>
        <w:rPr>
          <w:rFonts w:cstheme="minorHAnsi"/>
        </w:rPr>
      </w:pPr>
      <w:r>
        <w:rPr>
          <w:rFonts w:cstheme="minorHAnsi"/>
        </w:rPr>
        <w:t>PC Norman Jenkins</w:t>
      </w:r>
      <w:r>
        <w:rPr>
          <w:rFonts w:cstheme="minorHAnsi"/>
        </w:rPr>
        <w:t xml:space="preserve"> then arrests Miss Jones under the suspicion of theft and the Gucci handbag and for assault.</w:t>
      </w:r>
    </w:p>
    <w:p w14:paraId="43AEFB35" w14:textId="0EDD1784" w:rsidR="00336DDA" w:rsidRPr="00336DDA" w:rsidRDefault="00336DDA" w:rsidP="00944E36">
      <w:pPr>
        <w:spacing w:line="360" w:lineRule="auto"/>
        <w:jc w:val="both"/>
        <w:rPr>
          <w:rFonts w:cstheme="minorHAnsi"/>
          <w:b/>
          <w:bCs/>
        </w:rPr>
      </w:pPr>
      <w:r w:rsidRPr="00336DDA">
        <w:rPr>
          <w:rFonts w:cstheme="minorHAnsi"/>
          <w:b/>
          <w:bCs/>
        </w:rPr>
        <w:t>DISCUSSION AND ANALYSIS</w:t>
      </w:r>
    </w:p>
    <w:p w14:paraId="10158CC2" w14:textId="53DE4E41" w:rsidR="00D40533" w:rsidRDefault="00336DDA" w:rsidP="00944E36">
      <w:pPr>
        <w:spacing w:line="360" w:lineRule="auto"/>
        <w:jc w:val="both"/>
      </w:pPr>
      <w:r w:rsidRPr="00336DDA">
        <w:t xml:space="preserve">Under Statute, it will be difficult to prove </w:t>
      </w:r>
      <w:r w:rsidRPr="00336DDA">
        <w:t>all</w:t>
      </w:r>
      <w:r w:rsidRPr="00336DDA">
        <w:t xml:space="preserve"> the components of the crime under these conditions.</w:t>
      </w:r>
      <w:r>
        <w:t xml:space="preserve"> According to t</w:t>
      </w:r>
      <w:r w:rsidR="00230DDE">
        <w:t xml:space="preserve">he Theft Act 1968, s.1: </w:t>
      </w:r>
      <w:r w:rsidR="009E4356">
        <w:t>“</w:t>
      </w:r>
      <w:r w:rsidR="00230DDE">
        <w:t>a person is guilty of theft if he dishonestly appropriates property belonging to another with the intention of permanently depriving the other of it</w:t>
      </w:r>
      <w:r w:rsidR="009E4356">
        <w:t>”</w:t>
      </w:r>
      <w:r w:rsidR="00230DDE">
        <w:t xml:space="preserve">. It will be difficult to prove the theft crimes that Miss Jones was charged of without considering the Actus Reus and </w:t>
      </w:r>
      <w:proofErr w:type="spellStart"/>
      <w:r w:rsidR="00230DDE">
        <w:t>Mens</w:t>
      </w:r>
      <w:proofErr w:type="spellEnd"/>
      <w:r w:rsidR="00230DDE">
        <w:t xml:space="preserve"> Rea.</w:t>
      </w:r>
      <w:r w:rsidR="009823A8">
        <w:t xml:space="preserve"> Miss Jones is adamant that she is innocent on both charges of theft and assault and without a </w:t>
      </w:r>
      <w:r w:rsidR="009823A8">
        <w:lastRenderedPageBreak/>
        <w:t>proper police investigation it will prove to be quite difficult to charge her as guilty, even having Miss Davies testimony.</w:t>
      </w:r>
    </w:p>
    <w:p w14:paraId="5F8AF324" w14:textId="781C5BBD" w:rsidR="009823A8" w:rsidRPr="0039081C" w:rsidRDefault="009823A8" w:rsidP="00944E36">
      <w:pPr>
        <w:pStyle w:val="ListParagraph"/>
        <w:numPr>
          <w:ilvl w:val="0"/>
          <w:numId w:val="2"/>
        </w:numPr>
        <w:spacing w:line="360" w:lineRule="auto"/>
        <w:jc w:val="both"/>
        <w:rPr>
          <w:b/>
          <w:bCs/>
        </w:rPr>
      </w:pPr>
      <w:r w:rsidRPr="0039081C">
        <w:rPr>
          <w:b/>
          <w:bCs/>
        </w:rPr>
        <w:t>Theft</w:t>
      </w:r>
    </w:p>
    <w:p w14:paraId="2020B6BB" w14:textId="77777777" w:rsidR="0039081C" w:rsidRDefault="0039081C" w:rsidP="00944E36">
      <w:pPr>
        <w:spacing w:line="360" w:lineRule="auto"/>
        <w:jc w:val="both"/>
      </w:pPr>
      <w:r w:rsidRPr="0039081C">
        <w:t xml:space="preserve">The Actus Reus element include 'appropriation' and 'property belonging to another,' but the </w:t>
      </w:r>
      <w:proofErr w:type="spellStart"/>
      <w:r w:rsidRPr="0039081C">
        <w:t>Mens</w:t>
      </w:r>
      <w:proofErr w:type="spellEnd"/>
      <w:r w:rsidRPr="0039081C">
        <w:t xml:space="preserve"> Rea element encompasses dishonesty and the intent to permanently deprive.</w:t>
      </w:r>
    </w:p>
    <w:p w14:paraId="24D18C73" w14:textId="220EDDEE" w:rsidR="009823A8" w:rsidRDefault="009823A8" w:rsidP="00944E36">
      <w:pPr>
        <w:spacing w:line="360" w:lineRule="auto"/>
        <w:jc w:val="both"/>
      </w:pPr>
      <w:r>
        <w:t xml:space="preserve">The definition of </w:t>
      </w:r>
      <w:r w:rsidR="0039081C">
        <w:t>‘</w:t>
      </w:r>
      <w:r>
        <w:t>appropriation</w:t>
      </w:r>
      <w:r w:rsidR="0039081C">
        <w:t>’</w:t>
      </w:r>
      <w:r>
        <w:t xml:space="preserve"> as per s.3(1) of the Theft Act 1968 is </w:t>
      </w:r>
      <w:r w:rsidR="0039081C">
        <w:t xml:space="preserve">that “any assumptions by a person of the rights of an </w:t>
      </w:r>
      <w:proofErr w:type="gramStart"/>
      <w:r w:rsidR="0039081C">
        <w:t>owner amounts</w:t>
      </w:r>
      <w:proofErr w:type="gramEnd"/>
      <w:r w:rsidR="0039081C">
        <w:t xml:space="preserve"> to an appropriation, and this includes, where he has come by the property (innocently or not) without stealing it, an later assumption of a right to it by keeping or dealing with it as owner”.</w:t>
      </w:r>
    </w:p>
    <w:p w14:paraId="2F64BD91" w14:textId="06BD9296" w:rsidR="0039081C" w:rsidRDefault="0039081C" w:rsidP="00944E36">
      <w:pPr>
        <w:spacing w:line="360" w:lineRule="auto"/>
        <w:jc w:val="both"/>
      </w:pPr>
      <w:r>
        <w:t>In Miss Jones’ case, as per her statement, she found the Gucci handbag on a night out, in a lane</w:t>
      </w:r>
      <w:r w:rsidR="005D1AC6">
        <w:t xml:space="preserve">. We can only assume that the client was alone as PC Norman Jenkins finds both Miss Jones and Miss Davies alone, fighting with each other. As Miss Jones was alone on the street, finding the Gucci handbag and trying to appropriate it can’t even qualify as a Dishonesty Offence, as according to R v Ghosh 1982 case the Jury only if </w:t>
      </w:r>
      <w:r w:rsidR="009E4356">
        <w:t xml:space="preserve">“according to the ordinary standards of reasonable and honest people what was done was dishonest. […]” and “the defendant himself must have realised that was acting dishonestly”. As in the case of Robinson 1977, the client is missing both means </w:t>
      </w:r>
      <w:r w:rsidR="000D4BAD">
        <w:t>rea of</w:t>
      </w:r>
      <w:r w:rsidR="009E4356">
        <w:t xml:space="preserve"> theft and the actus reus as the handbag was found on an empty street</w:t>
      </w:r>
      <w:r w:rsidR="000D4BAD">
        <w:t xml:space="preserve"> thus making the handbag the property of Miss Sarah Jones.</w:t>
      </w:r>
    </w:p>
    <w:p w14:paraId="52A3E279" w14:textId="51C00F70" w:rsidR="000D4BAD" w:rsidRDefault="000D4BAD" w:rsidP="00944E36">
      <w:pPr>
        <w:spacing w:line="360" w:lineRule="auto"/>
        <w:jc w:val="both"/>
      </w:pPr>
      <w:r>
        <w:t xml:space="preserve">Although Miss Nora Davies counter comments stating that the handbag was hers, being a gift from her deceased grandmother, by having no receipt or any other proof that it was hers prior to Miss Jones finding it makes the commentary redundant unless proven otherwise by an open investigation conducted by PC Norman Jenkins. By investigating correctly and objectively </w:t>
      </w:r>
      <w:r w:rsidR="00EF363B">
        <w:t>a piece of evidence could have been found and could have incriminated the client</w:t>
      </w:r>
      <w:r w:rsidR="009B64CA">
        <w:t>.</w:t>
      </w:r>
    </w:p>
    <w:p w14:paraId="6361AFB9" w14:textId="0B346F40" w:rsidR="00EF363B" w:rsidRPr="00EF363B" w:rsidRDefault="00EF363B" w:rsidP="00944E36">
      <w:pPr>
        <w:pStyle w:val="ListParagraph"/>
        <w:numPr>
          <w:ilvl w:val="0"/>
          <w:numId w:val="2"/>
        </w:numPr>
        <w:spacing w:line="360" w:lineRule="auto"/>
        <w:jc w:val="both"/>
        <w:rPr>
          <w:b/>
          <w:bCs/>
        </w:rPr>
      </w:pPr>
      <w:r w:rsidRPr="00EF363B">
        <w:rPr>
          <w:b/>
          <w:bCs/>
        </w:rPr>
        <w:t>Assault</w:t>
      </w:r>
    </w:p>
    <w:p w14:paraId="493AB310" w14:textId="5561C77B" w:rsidR="00BB4FF1" w:rsidRDefault="00EF363B" w:rsidP="00944E36">
      <w:pPr>
        <w:spacing w:line="360" w:lineRule="auto"/>
        <w:jc w:val="both"/>
      </w:pPr>
      <w:r>
        <w:t xml:space="preserve">For the Assault charges brought forward to Miss Sarah Jones the </w:t>
      </w:r>
      <w:r w:rsidRPr="00EF363B">
        <w:t>Actus Reus</w:t>
      </w:r>
      <w:r>
        <w:t xml:space="preserve"> and </w:t>
      </w:r>
      <w:proofErr w:type="spellStart"/>
      <w:r>
        <w:t>Mens</w:t>
      </w:r>
      <w:proofErr w:type="spellEnd"/>
      <w:r>
        <w:t xml:space="preserve"> Rea lack completely – as per the Common Assault – s.39 Criminal Justice Act 1988 “a</w:t>
      </w:r>
      <w:r w:rsidRPr="00EF363B">
        <w:t>n assault is any act (and not mere omission to act) by which a person intentionally or recklessly causes another to suffer or apprehend immediate unlawful violence</w:t>
      </w:r>
      <w:r>
        <w:t>”</w:t>
      </w:r>
      <w:r w:rsidR="00BB4FF1">
        <w:t xml:space="preserve">. Miss Jones was assaulted both verbally and physically by Miss Jones for allegedly stealing her handbag, despite the lack of evidence. </w:t>
      </w:r>
      <w:r w:rsidR="00BB4FF1" w:rsidRPr="00BB4FF1">
        <w:t>According to the Self Defen</w:t>
      </w:r>
      <w:r w:rsidR="00BB4FF1">
        <w:t>c</w:t>
      </w:r>
      <w:r w:rsidR="00BB4FF1" w:rsidRPr="00BB4FF1">
        <w:t>e and the Prevention of Crime in the Criminal Damage Act of 1971, Miss Jones only defended her property and behaved in self-defen</w:t>
      </w:r>
      <w:r w:rsidR="00BB4FF1">
        <w:t>c</w:t>
      </w:r>
      <w:r w:rsidR="00BB4FF1" w:rsidRPr="00BB4FF1">
        <w:t>e in this instance.</w:t>
      </w:r>
    </w:p>
    <w:p w14:paraId="232EA655" w14:textId="01E7064A" w:rsidR="00BB4FF1" w:rsidRPr="00BB4FF1" w:rsidRDefault="00BB4FF1" w:rsidP="00944E36">
      <w:pPr>
        <w:spacing w:line="360" w:lineRule="auto"/>
        <w:jc w:val="both"/>
        <w:rPr>
          <w:b/>
          <w:bCs/>
        </w:rPr>
      </w:pPr>
      <w:r w:rsidRPr="00BB4FF1">
        <w:rPr>
          <w:b/>
          <w:bCs/>
        </w:rPr>
        <w:t>CONCLUSIONS</w:t>
      </w:r>
    </w:p>
    <w:p w14:paraId="0CF8863A" w14:textId="1BA452EF" w:rsidR="00336DDA" w:rsidRDefault="009B64CA" w:rsidP="00944E36">
      <w:pPr>
        <w:spacing w:line="360" w:lineRule="auto"/>
        <w:jc w:val="both"/>
      </w:pPr>
      <w:r>
        <w:lastRenderedPageBreak/>
        <w:t xml:space="preserve">We can likely offer Miss Sarah Jones hope of avoiding both the conviction of assault and theft. It appears that the circumstances do not significantly support a prosecution as there is no real evidence that the client stole Miss Davies’ handbag or assaulted her. </w:t>
      </w:r>
    </w:p>
    <w:p w14:paraId="0A0E63E2" w14:textId="2B06BCB1" w:rsidR="009B64CA" w:rsidRDefault="006D7009" w:rsidP="00944E36">
      <w:pPr>
        <w:spacing w:line="360" w:lineRule="auto"/>
        <w:jc w:val="both"/>
      </w:pPr>
      <w:r>
        <w:t>However,</w:t>
      </w:r>
      <w:r w:rsidR="009B64CA">
        <w:t xml:space="preserve"> </w:t>
      </w:r>
      <w:r>
        <w:t>in the event the client is</w:t>
      </w:r>
      <w:r w:rsidR="009B64CA">
        <w:t xml:space="preserve"> found guilty The Court can impose an adequate custodial sentence of at least three years for assault and six months for the charges of common assault as per guidance provided by the Sentencing Council.</w:t>
      </w:r>
    </w:p>
    <w:p w14:paraId="3C819477" w14:textId="0EAC32DF" w:rsidR="006D7009" w:rsidRDefault="006D7009" w:rsidP="00944E36">
      <w:pPr>
        <w:spacing w:line="360" w:lineRule="auto"/>
        <w:jc w:val="both"/>
      </w:pPr>
      <w:r>
        <w:t>Considering the circumstances I consider the client should plead Not Guilty, in which case t</w:t>
      </w:r>
      <w:r w:rsidRPr="006D7009">
        <w:t>he court will allocate the case for trial (Crim PR rule 9.13(6)(c)) taking into account</w:t>
      </w:r>
      <w:r>
        <w:t xml:space="preserve"> “the offence and the circumstances of the offence, </w:t>
      </w:r>
      <w:r w:rsidRPr="006D7009">
        <w:t>the impact the offenders' previous convictions may have on sentence, the sentence likely to be imposed having regard to the Guideline on allocation issued by the Sentencing Council for England and Wales and any other factor which makes the case more suitable for summary trial or trial on indictment e.g. linked to case already in Crown Court</w:t>
      </w:r>
      <w:r>
        <w:t>”.</w:t>
      </w:r>
    </w:p>
    <w:p w14:paraId="7F284D94" w14:textId="68BA41E6" w:rsidR="006D7009" w:rsidRDefault="006D7009" w:rsidP="00944E36">
      <w:pPr>
        <w:spacing w:line="360" w:lineRule="auto"/>
        <w:jc w:val="both"/>
      </w:pPr>
      <w:r>
        <w:t xml:space="preserve">In reference to the client’s Right to Remain Silent, as per </w:t>
      </w:r>
      <w:r w:rsidRPr="006D7009">
        <w:t>Article 6 of the European Convention on Human Rights</w:t>
      </w:r>
      <w:r>
        <w:t xml:space="preserve">, may choose not to answer to any interrogation made by the South Wales Police Headquarters, however it is advisable to do as this can lead to a further criminal offence and/or reinforce the prosecution’s case. It is </w:t>
      </w:r>
      <w:r w:rsidR="00EE5AC4">
        <w:t>crucial</w:t>
      </w:r>
      <w:r>
        <w:t xml:space="preserve"> that Miss Jones ask for legal advice and </w:t>
      </w:r>
      <w:r w:rsidR="00EE5AC4">
        <w:t>representation during the interview and trial.</w:t>
      </w:r>
    </w:p>
    <w:p w14:paraId="6B044F6A" w14:textId="77777777" w:rsidR="006D7009" w:rsidRDefault="006D7009" w:rsidP="00944E36">
      <w:pPr>
        <w:spacing w:line="360" w:lineRule="auto"/>
        <w:jc w:val="both"/>
      </w:pPr>
    </w:p>
    <w:p w14:paraId="0561DD18" w14:textId="77777777" w:rsidR="00B51EF1" w:rsidRPr="00B51EF1" w:rsidRDefault="00B51EF1" w:rsidP="00944E36">
      <w:pPr>
        <w:spacing w:line="360" w:lineRule="auto"/>
        <w:jc w:val="both"/>
      </w:pPr>
    </w:p>
    <w:p w14:paraId="76D73ABB" w14:textId="06973AED" w:rsidR="00B51EF1" w:rsidRPr="00EE117C" w:rsidRDefault="00B51EF1" w:rsidP="00944E36">
      <w:pPr>
        <w:spacing w:line="360" w:lineRule="auto"/>
        <w:jc w:val="both"/>
      </w:pPr>
    </w:p>
    <w:p w14:paraId="6CEE1258" w14:textId="0442BC33" w:rsidR="00FA6250" w:rsidRDefault="00FA6250" w:rsidP="00944E36">
      <w:pPr>
        <w:spacing w:line="360" w:lineRule="auto"/>
        <w:jc w:val="both"/>
      </w:pPr>
    </w:p>
    <w:p w14:paraId="0F3A9851" w14:textId="634A96B6" w:rsidR="00FA6250" w:rsidRDefault="00FA6250" w:rsidP="00944E36">
      <w:pPr>
        <w:spacing w:line="360" w:lineRule="auto"/>
        <w:jc w:val="both"/>
      </w:pPr>
    </w:p>
    <w:p w14:paraId="3F84A2C1" w14:textId="5E648966" w:rsidR="00944E36" w:rsidRDefault="00944E36" w:rsidP="00944E36">
      <w:pPr>
        <w:spacing w:line="360" w:lineRule="auto"/>
        <w:jc w:val="both"/>
      </w:pPr>
    </w:p>
    <w:p w14:paraId="51F7EC3D" w14:textId="2F2EC65D" w:rsidR="00944E36" w:rsidRDefault="00944E36" w:rsidP="00944E36">
      <w:pPr>
        <w:spacing w:line="360" w:lineRule="auto"/>
        <w:jc w:val="both"/>
      </w:pPr>
    </w:p>
    <w:p w14:paraId="0548C3AB" w14:textId="538724D4" w:rsidR="00944E36" w:rsidRDefault="00944E36" w:rsidP="00944E36">
      <w:pPr>
        <w:spacing w:line="360" w:lineRule="auto"/>
        <w:jc w:val="both"/>
      </w:pPr>
    </w:p>
    <w:p w14:paraId="029CAB37" w14:textId="77777777" w:rsidR="00944E36" w:rsidRDefault="00944E36" w:rsidP="00944E36">
      <w:pPr>
        <w:spacing w:line="360" w:lineRule="auto"/>
        <w:jc w:val="both"/>
      </w:pPr>
    </w:p>
    <w:p w14:paraId="44CA87B7" w14:textId="28C557FD" w:rsidR="00FA6250" w:rsidRDefault="00FA6250" w:rsidP="00944E36">
      <w:pPr>
        <w:spacing w:line="360" w:lineRule="auto"/>
        <w:jc w:val="both"/>
      </w:pPr>
    </w:p>
    <w:p w14:paraId="5D78D02E" w14:textId="77777777" w:rsidR="00EE5AC4" w:rsidRDefault="00EE5AC4" w:rsidP="00944E36">
      <w:pPr>
        <w:pStyle w:val="Heading1"/>
        <w:spacing w:line="360" w:lineRule="auto"/>
        <w:jc w:val="both"/>
      </w:pPr>
      <w:bookmarkStart w:id="0" w:name="_Toc114220768"/>
      <w:r>
        <w:lastRenderedPageBreak/>
        <w:t>Reference list</w:t>
      </w:r>
      <w:bookmarkEnd w:id="0"/>
    </w:p>
    <w:p w14:paraId="4DADC43F" w14:textId="72C1760D" w:rsidR="00FA6250" w:rsidRDefault="00301031" w:rsidP="00944E36">
      <w:pPr>
        <w:spacing w:line="360" w:lineRule="auto"/>
        <w:jc w:val="both"/>
      </w:pPr>
      <w:r>
        <w:t xml:space="preserve">Cornel Law School, </w:t>
      </w:r>
      <w:r w:rsidR="00EE5AC4" w:rsidRPr="00301031">
        <w:rPr>
          <w:i/>
          <w:iCs/>
        </w:rPr>
        <w:t>Actus Reus</w:t>
      </w:r>
      <w:r w:rsidR="00EE5AC4">
        <w:t>,</w:t>
      </w:r>
      <w:r w:rsidRPr="00301031">
        <w:t xml:space="preserve"> </w:t>
      </w:r>
      <w:r>
        <w:t>Available at</w:t>
      </w:r>
      <w:r w:rsidR="00EE5AC4">
        <w:t xml:space="preserve"> </w:t>
      </w:r>
      <w:hyperlink r:id="rId11" w:history="1">
        <w:r w:rsidR="00EE5AC4" w:rsidRPr="00732CDA">
          <w:rPr>
            <w:rStyle w:val="Hyperlink"/>
          </w:rPr>
          <w:t>https</w:t>
        </w:r>
        <w:r w:rsidR="00EE5AC4" w:rsidRPr="00732CDA">
          <w:rPr>
            <w:rStyle w:val="Hyperlink"/>
          </w:rPr>
          <w:t>:</w:t>
        </w:r>
        <w:r w:rsidR="00EE5AC4" w:rsidRPr="00732CDA">
          <w:rPr>
            <w:rStyle w:val="Hyperlink"/>
          </w:rPr>
          <w:t>//www.law.cornell.edu/wex/actus_reus</w:t>
        </w:r>
      </w:hyperlink>
      <w:r w:rsidR="00EE5AC4">
        <w:t xml:space="preserve"> </w:t>
      </w:r>
      <w:r>
        <w:t>(Accessed 10.11.2022)</w:t>
      </w:r>
    </w:p>
    <w:p w14:paraId="376827BC" w14:textId="70AB517A" w:rsidR="00EE5AC4" w:rsidRDefault="00301031" w:rsidP="00944E36">
      <w:pPr>
        <w:spacing w:line="360" w:lineRule="auto"/>
        <w:jc w:val="both"/>
      </w:pPr>
      <w:r>
        <w:t xml:space="preserve">Cornel Law School, </w:t>
      </w:r>
      <w:proofErr w:type="spellStart"/>
      <w:r w:rsidR="00EE5AC4" w:rsidRPr="00301031">
        <w:rPr>
          <w:i/>
          <w:iCs/>
        </w:rPr>
        <w:t>Mens</w:t>
      </w:r>
      <w:proofErr w:type="spellEnd"/>
      <w:r w:rsidR="00EE5AC4" w:rsidRPr="00301031">
        <w:rPr>
          <w:i/>
          <w:iCs/>
        </w:rPr>
        <w:t xml:space="preserve"> Rea</w:t>
      </w:r>
      <w:r w:rsidR="00EE5AC4">
        <w:t>,</w:t>
      </w:r>
      <w:r>
        <w:t xml:space="preserve"> </w:t>
      </w:r>
      <w:r>
        <w:t>Available at</w:t>
      </w:r>
      <w:r w:rsidR="00EE5AC4">
        <w:t xml:space="preserve"> </w:t>
      </w:r>
      <w:hyperlink r:id="rId12" w:history="1">
        <w:r w:rsidR="00EE5AC4" w:rsidRPr="00732CDA">
          <w:rPr>
            <w:rStyle w:val="Hyperlink"/>
          </w:rPr>
          <w:t>https://www.law.cornell.edu/wex/mens_rea</w:t>
        </w:r>
      </w:hyperlink>
      <w:r w:rsidR="00EE5AC4">
        <w:t xml:space="preserve"> </w:t>
      </w:r>
      <w:r>
        <w:t>(Accessed 10.11.2022)</w:t>
      </w:r>
    </w:p>
    <w:p w14:paraId="766D163D" w14:textId="77777777" w:rsidR="00944E36" w:rsidRDefault="00944E36" w:rsidP="00944E36">
      <w:pPr>
        <w:spacing w:line="360" w:lineRule="auto"/>
        <w:jc w:val="both"/>
      </w:pPr>
      <w:r>
        <w:t xml:space="preserve">CPS.GOV.UK,  </w:t>
      </w:r>
      <w:r w:rsidRPr="00301031">
        <w:rPr>
          <w:i/>
          <w:iCs/>
        </w:rPr>
        <w:t>Offences against the Person, incorporating the Charging Standard</w:t>
      </w:r>
      <w:r>
        <w:t>, Available at</w:t>
      </w:r>
      <w:r w:rsidRPr="00EE5AC4">
        <w:t xml:space="preserve"> </w:t>
      </w:r>
      <w:hyperlink r:id="rId13" w:history="1">
        <w:r w:rsidRPr="00732CDA">
          <w:rPr>
            <w:rStyle w:val="Hyperlink"/>
          </w:rPr>
          <w:t>https://www.cps.gov.uk/legal-guidance/offences-against-person-incorporating-charging-standard#:~:text=Common%20Assault%20%E2%80%93%20s.-,39%20Criminal%20Justice%20Act%201988,or%20apprehend%20immediate%20unlawful%20violence</w:t>
        </w:r>
      </w:hyperlink>
      <w:r>
        <w:t xml:space="preserve"> (Accessed 10.11.2022)</w:t>
      </w:r>
    </w:p>
    <w:p w14:paraId="77619A65" w14:textId="777284AA" w:rsidR="00944E36" w:rsidRDefault="00944E36" w:rsidP="00944E36">
      <w:pPr>
        <w:spacing w:line="360" w:lineRule="auto"/>
        <w:jc w:val="both"/>
      </w:pPr>
      <w:r>
        <w:t xml:space="preserve">CPS.GOV.UK, </w:t>
      </w:r>
      <w:r w:rsidRPr="00944E36">
        <w:rPr>
          <w:i/>
          <w:iCs/>
        </w:rPr>
        <w:t>Self-Defence and the Prevention of Crime</w:t>
      </w:r>
      <w:r>
        <w:t xml:space="preserve">, Available at </w:t>
      </w:r>
      <w:hyperlink r:id="rId14" w:history="1">
        <w:r w:rsidRPr="00732CDA">
          <w:rPr>
            <w:rStyle w:val="Hyperlink"/>
          </w:rPr>
          <w:t>https://www.cps.gov.uk/legal-guidance/self-defence-and-prevention-crime#:~:text=Self%20defence%20and%20the%20prevention,the%20Criminal%20Law%20Act%201967</w:t>
        </w:r>
      </w:hyperlink>
      <w:r>
        <w:t xml:space="preserve"> (Accessed 10.11.2022)</w:t>
      </w:r>
    </w:p>
    <w:p w14:paraId="7F585920" w14:textId="346FC7EB" w:rsidR="00944E36" w:rsidRDefault="00944E36" w:rsidP="00944E36">
      <w:pPr>
        <w:spacing w:line="360" w:lineRule="auto"/>
        <w:jc w:val="both"/>
      </w:pPr>
      <w:r>
        <w:t xml:space="preserve">European Court of Human Rights, Guide on Article 6 of the European Convention of Human Rights (2022), </w:t>
      </w:r>
      <w:r w:rsidRPr="004C1455">
        <w:rPr>
          <w:i/>
          <w:iCs/>
        </w:rPr>
        <w:t>Guide on Article 6 - Right to a fair trial (criminal limb)</w:t>
      </w:r>
      <w:r>
        <w:t xml:space="preserve">, Available at </w:t>
      </w:r>
      <w:hyperlink r:id="rId15" w:history="1">
        <w:r w:rsidRPr="00732CDA">
          <w:rPr>
            <w:rStyle w:val="Hyperlink"/>
          </w:rPr>
          <w:t>https://www.echr.coe.int/documents/guide_art_6_criminal_eng.pdf</w:t>
        </w:r>
      </w:hyperlink>
      <w:r>
        <w:t xml:space="preserve"> (Accessed 10.11.2022)</w:t>
      </w:r>
    </w:p>
    <w:p w14:paraId="12575176" w14:textId="3ED5EBAC" w:rsidR="00EE5AC4" w:rsidRDefault="00301031" w:rsidP="00944E36">
      <w:pPr>
        <w:spacing w:line="360" w:lineRule="auto"/>
        <w:jc w:val="both"/>
      </w:pPr>
      <w:proofErr w:type="gramStart"/>
      <w:r>
        <w:t xml:space="preserve">Lawteacher.net,  </w:t>
      </w:r>
      <w:r w:rsidR="00EE5AC4" w:rsidRPr="00301031">
        <w:rPr>
          <w:i/>
          <w:iCs/>
        </w:rPr>
        <w:t>R</w:t>
      </w:r>
      <w:proofErr w:type="gramEnd"/>
      <w:r w:rsidR="00EE5AC4" w:rsidRPr="00301031">
        <w:rPr>
          <w:i/>
          <w:iCs/>
        </w:rPr>
        <w:t xml:space="preserve"> v Robinson - 1977</w:t>
      </w:r>
      <w:r>
        <w:t xml:space="preserve">, Available at </w:t>
      </w:r>
      <w:hyperlink r:id="rId16" w:history="1">
        <w:r w:rsidRPr="00732CDA">
          <w:rPr>
            <w:rStyle w:val="Hyperlink"/>
          </w:rPr>
          <w:t>https://www.lawteacher.net/cases/r-v-robinson.php?vref=1</w:t>
        </w:r>
      </w:hyperlink>
      <w:r>
        <w:t xml:space="preserve"> </w:t>
      </w:r>
      <w:r>
        <w:t>(Accessed 10.11.2022)</w:t>
      </w:r>
    </w:p>
    <w:p w14:paraId="716760F6" w14:textId="5E28634A" w:rsidR="00EE5AC4" w:rsidRDefault="00301031" w:rsidP="00944E36">
      <w:pPr>
        <w:spacing w:line="360" w:lineRule="auto"/>
        <w:jc w:val="both"/>
      </w:pPr>
      <w:proofErr w:type="gramStart"/>
      <w:r>
        <w:t xml:space="preserve">Lawteacher.net,  </w:t>
      </w:r>
      <w:r w:rsidR="00EE5AC4" w:rsidRPr="00301031">
        <w:rPr>
          <w:i/>
          <w:iCs/>
        </w:rPr>
        <w:t>R</w:t>
      </w:r>
      <w:proofErr w:type="gramEnd"/>
      <w:r w:rsidR="00EE5AC4" w:rsidRPr="00301031">
        <w:rPr>
          <w:i/>
          <w:iCs/>
        </w:rPr>
        <w:t xml:space="preserve"> v Ghosh </w:t>
      </w:r>
      <w:r w:rsidRPr="00301031">
        <w:rPr>
          <w:i/>
          <w:iCs/>
        </w:rPr>
        <w:t>–</w:t>
      </w:r>
      <w:r w:rsidR="00EE5AC4" w:rsidRPr="00301031">
        <w:rPr>
          <w:i/>
          <w:iCs/>
        </w:rPr>
        <w:t xml:space="preserve"> 1982</w:t>
      </w:r>
      <w:r>
        <w:t xml:space="preserve">, </w:t>
      </w:r>
      <w:r>
        <w:t>Available at</w:t>
      </w:r>
      <w:r w:rsidRPr="00EE5AC4">
        <w:t xml:space="preserve"> </w:t>
      </w:r>
      <w:hyperlink r:id="rId17" w:history="1">
        <w:r w:rsidRPr="00732CDA">
          <w:rPr>
            <w:rStyle w:val="Hyperlink"/>
          </w:rPr>
          <w:t>https://www.lawteacher.net/cases/r-v-ghosh.php?vref=</w:t>
        </w:r>
        <w:r w:rsidRPr="00732CDA">
          <w:rPr>
            <w:rStyle w:val="Hyperlink"/>
          </w:rPr>
          <w:t>1</w:t>
        </w:r>
      </w:hyperlink>
      <w:r>
        <w:t xml:space="preserve">, </w:t>
      </w:r>
      <w:r w:rsidR="00EE5AC4" w:rsidRPr="00EE5AC4">
        <w:t xml:space="preserve"> </w:t>
      </w:r>
      <w:r>
        <w:t>(Accessed 10.11.2022)</w:t>
      </w:r>
    </w:p>
    <w:p w14:paraId="4E75E373" w14:textId="22CC5F64" w:rsidR="00944E36" w:rsidRDefault="00944E36" w:rsidP="00944E36">
      <w:pPr>
        <w:spacing w:line="360" w:lineRule="auto"/>
        <w:jc w:val="both"/>
      </w:pPr>
      <w:r>
        <w:t xml:space="preserve">Legislation.gov.uk, </w:t>
      </w:r>
      <w:r w:rsidRPr="00301031">
        <w:rPr>
          <w:i/>
          <w:iCs/>
        </w:rPr>
        <w:t>Theft Act 1968</w:t>
      </w:r>
      <w:r>
        <w:t xml:space="preserve">, Available at </w:t>
      </w:r>
      <w:hyperlink r:id="rId18" w:history="1">
        <w:r w:rsidRPr="00732CDA">
          <w:rPr>
            <w:rStyle w:val="Hyperlink"/>
          </w:rPr>
          <w:t>https://www.legislation.gov.uk/ukpga/1968/60#:~:text=(1)A%20person%20is%20guilty,steal%E2%80%9D%20shall%20be%20construed%20accordingly</w:t>
        </w:r>
      </w:hyperlink>
      <w:r>
        <w:t xml:space="preserve"> (Accessed 10.11.2022)</w:t>
      </w:r>
    </w:p>
    <w:p w14:paraId="157454F9" w14:textId="52B124C2" w:rsidR="00944E36" w:rsidRDefault="00944E36" w:rsidP="00944E36">
      <w:pPr>
        <w:spacing w:line="360" w:lineRule="auto"/>
        <w:jc w:val="both"/>
      </w:pPr>
      <w:r>
        <w:t xml:space="preserve">Legislation.gov.uk, </w:t>
      </w:r>
      <w:r w:rsidRPr="00944E36">
        <w:rPr>
          <w:i/>
          <w:iCs/>
        </w:rPr>
        <w:t>The Criminal Procedure Rules 2020</w:t>
      </w:r>
      <w:r>
        <w:t xml:space="preserve">, Available at </w:t>
      </w:r>
      <w:hyperlink r:id="rId19" w:history="1">
        <w:r w:rsidRPr="00732CDA">
          <w:rPr>
            <w:rStyle w:val="Hyperlink"/>
          </w:rPr>
          <w:t>https://www.legislation.gov.uk/uksi/2020/759/contents/made</w:t>
        </w:r>
      </w:hyperlink>
      <w:r>
        <w:t xml:space="preserve"> (Accessed 10.11.2022)</w:t>
      </w:r>
    </w:p>
    <w:p w14:paraId="0C37C5F4" w14:textId="4F611A6C" w:rsidR="00FA6250" w:rsidRDefault="00944E36" w:rsidP="00944E36">
      <w:pPr>
        <w:spacing w:line="360" w:lineRule="auto"/>
        <w:jc w:val="both"/>
      </w:pPr>
      <w:r>
        <w:t xml:space="preserve">Sentencingcouncil.org.uk, </w:t>
      </w:r>
      <w:r w:rsidR="008311BC" w:rsidRPr="00944E36">
        <w:rPr>
          <w:i/>
          <w:iCs/>
        </w:rPr>
        <w:t>About sentencing Guidelines</w:t>
      </w:r>
      <w:r w:rsidR="008311BC">
        <w:t xml:space="preserve">, </w:t>
      </w:r>
      <w:r>
        <w:t xml:space="preserve">Available at </w:t>
      </w:r>
      <w:hyperlink r:id="rId20" w:history="1">
        <w:r w:rsidR="008311BC" w:rsidRPr="00732CDA">
          <w:rPr>
            <w:rStyle w:val="Hyperlink"/>
          </w:rPr>
          <w:t>https://www.sentencingcouncil.org.uk/sentencing-and-the-council/about-sentencing-guidelines/</w:t>
        </w:r>
      </w:hyperlink>
      <w:r>
        <w:t xml:space="preserve"> </w:t>
      </w:r>
      <w:r>
        <w:t>(Accessed 10.11.2022)</w:t>
      </w:r>
    </w:p>
    <w:p w14:paraId="6B177513" w14:textId="77777777" w:rsidR="004A7CD0" w:rsidRDefault="004A7CD0" w:rsidP="000806EC">
      <w:pPr>
        <w:rPr>
          <w:lang w:eastAsia="en-US"/>
        </w:rPr>
      </w:pPr>
    </w:p>
    <w:sectPr w:rsidR="004A7CD0" w:rsidSect="00093204">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3EBE0" w14:textId="77777777" w:rsidR="00787721" w:rsidRDefault="00787721" w:rsidP="00FA6250">
      <w:pPr>
        <w:spacing w:after="0" w:line="240" w:lineRule="auto"/>
      </w:pPr>
      <w:r>
        <w:separator/>
      </w:r>
    </w:p>
  </w:endnote>
  <w:endnote w:type="continuationSeparator" w:id="0">
    <w:p w14:paraId="22AAF22C" w14:textId="77777777" w:rsidR="00787721" w:rsidRDefault="00787721"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AFED2" w14:textId="77777777" w:rsidR="00787721" w:rsidRDefault="00787721" w:rsidP="00FA6250">
      <w:pPr>
        <w:spacing w:after="0" w:line="240" w:lineRule="auto"/>
      </w:pPr>
      <w:r>
        <w:separator/>
      </w:r>
    </w:p>
  </w:footnote>
  <w:footnote w:type="continuationSeparator" w:id="0">
    <w:p w14:paraId="5B0057BD" w14:textId="77777777" w:rsidR="00787721" w:rsidRDefault="00787721"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BB6182"/>
    <w:multiLevelType w:val="hybridMultilevel"/>
    <w:tmpl w:val="1C868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F73F33"/>
    <w:multiLevelType w:val="hybridMultilevel"/>
    <w:tmpl w:val="2CFAC22A"/>
    <w:lvl w:ilvl="0" w:tplc="EC2CE3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806EC"/>
    <w:rsid w:val="00093204"/>
    <w:rsid w:val="000D4BAD"/>
    <w:rsid w:val="000E77F9"/>
    <w:rsid w:val="000F56B2"/>
    <w:rsid w:val="001070B6"/>
    <w:rsid w:val="0013625F"/>
    <w:rsid w:val="00152E81"/>
    <w:rsid w:val="00182A1A"/>
    <w:rsid w:val="0020077D"/>
    <w:rsid w:val="00216AE8"/>
    <w:rsid w:val="00230DDE"/>
    <w:rsid w:val="00233099"/>
    <w:rsid w:val="002E7006"/>
    <w:rsid w:val="002F21AF"/>
    <w:rsid w:val="002F7400"/>
    <w:rsid w:val="00301031"/>
    <w:rsid w:val="0032469C"/>
    <w:rsid w:val="00336DDA"/>
    <w:rsid w:val="0036295A"/>
    <w:rsid w:val="0039081C"/>
    <w:rsid w:val="003C523E"/>
    <w:rsid w:val="00406958"/>
    <w:rsid w:val="00467583"/>
    <w:rsid w:val="00491AD3"/>
    <w:rsid w:val="004A7CD0"/>
    <w:rsid w:val="004B174A"/>
    <w:rsid w:val="004B4C63"/>
    <w:rsid w:val="004C1455"/>
    <w:rsid w:val="004D5530"/>
    <w:rsid w:val="005D1AC6"/>
    <w:rsid w:val="005D28B9"/>
    <w:rsid w:val="0069196C"/>
    <w:rsid w:val="006D7009"/>
    <w:rsid w:val="007326C0"/>
    <w:rsid w:val="00750792"/>
    <w:rsid w:val="00787721"/>
    <w:rsid w:val="007F2927"/>
    <w:rsid w:val="0080645E"/>
    <w:rsid w:val="00806934"/>
    <w:rsid w:val="008311BC"/>
    <w:rsid w:val="008809AE"/>
    <w:rsid w:val="00933247"/>
    <w:rsid w:val="009357CE"/>
    <w:rsid w:val="00944E36"/>
    <w:rsid w:val="009823A8"/>
    <w:rsid w:val="009A7C2E"/>
    <w:rsid w:val="009B64CA"/>
    <w:rsid w:val="009E4356"/>
    <w:rsid w:val="00A20199"/>
    <w:rsid w:val="00A543CC"/>
    <w:rsid w:val="00A54C39"/>
    <w:rsid w:val="00A64CAE"/>
    <w:rsid w:val="00A80443"/>
    <w:rsid w:val="00B457B2"/>
    <w:rsid w:val="00B51EF1"/>
    <w:rsid w:val="00BB4FF1"/>
    <w:rsid w:val="00C0486B"/>
    <w:rsid w:val="00D40533"/>
    <w:rsid w:val="00D43CB9"/>
    <w:rsid w:val="00D559DA"/>
    <w:rsid w:val="00E01779"/>
    <w:rsid w:val="00EC4870"/>
    <w:rsid w:val="00EE117C"/>
    <w:rsid w:val="00EE5AC4"/>
    <w:rsid w:val="00EE5E10"/>
    <w:rsid w:val="00EF363B"/>
    <w:rsid w:val="00FA6250"/>
    <w:rsid w:val="00FA7A97"/>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8809AE"/>
    <w:rPr>
      <w:color w:val="605E5C"/>
      <w:shd w:val="clear" w:color="auto" w:fill="E1DFDD"/>
    </w:rPr>
  </w:style>
  <w:style w:type="paragraph" w:styleId="ListParagraph">
    <w:name w:val="List Paragraph"/>
    <w:basedOn w:val="Normal"/>
    <w:uiPriority w:val="34"/>
    <w:qFormat/>
    <w:rsid w:val="009823A8"/>
    <w:pPr>
      <w:ind w:left="720"/>
      <w:contextualSpacing/>
    </w:pPr>
  </w:style>
  <w:style w:type="character" w:styleId="FollowedHyperlink">
    <w:name w:val="FollowedHyperlink"/>
    <w:basedOn w:val="DefaultParagraphFont"/>
    <w:uiPriority w:val="99"/>
    <w:semiHidden/>
    <w:unhideWhenUsed/>
    <w:rsid w:val="003010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638868">
      <w:bodyDiv w:val="1"/>
      <w:marLeft w:val="0"/>
      <w:marRight w:val="0"/>
      <w:marTop w:val="0"/>
      <w:marBottom w:val="0"/>
      <w:divBdr>
        <w:top w:val="none" w:sz="0" w:space="0" w:color="auto"/>
        <w:left w:val="none" w:sz="0" w:space="0" w:color="auto"/>
        <w:bottom w:val="none" w:sz="0" w:space="0" w:color="auto"/>
        <w:right w:val="none" w:sz="0" w:space="0" w:color="auto"/>
      </w:divBdr>
    </w:div>
    <w:div w:id="1942686107">
      <w:bodyDiv w:val="1"/>
      <w:marLeft w:val="0"/>
      <w:marRight w:val="0"/>
      <w:marTop w:val="0"/>
      <w:marBottom w:val="0"/>
      <w:divBdr>
        <w:top w:val="none" w:sz="0" w:space="0" w:color="auto"/>
        <w:left w:val="none" w:sz="0" w:space="0" w:color="auto"/>
        <w:bottom w:val="none" w:sz="0" w:space="0" w:color="auto"/>
        <w:right w:val="none" w:sz="0" w:space="0" w:color="auto"/>
      </w:divBdr>
      <w:divsChild>
        <w:div w:id="558055852">
          <w:marLeft w:val="0"/>
          <w:marRight w:val="0"/>
          <w:marTop w:val="0"/>
          <w:marBottom w:val="0"/>
          <w:divBdr>
            <w:top w:val="none" w:sz="0" w:space="0" w:color="auto"/>
            <w:left w:val="none" w:sz="0" w:space="0" w:color="auto"/>
            <w:bottom w:val="none" w:sz="0" w:space="0" w:color="auto"/>
            <w:right w:val="none" w:sz="0" w:space="0" w:color="auto"/>
          </w:divBdr>
        </w:div>
        <w:div w:id="241380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ps.gov.uk/legal-guidance/offences-against-person-incorporating-charging-standard#:~:text=Common%20Assault%20%E2%80%93%20s.-,39%20Criminal%20Justice%20Act%201988,or%20apprehend%20immediate%20unlawful%20violence" TargetMode="External"/><Relationship Id="rId18" Type="http://schemas.openxmlformats.org/officeDocument/2006/relationships/hyperlink" Target="https://www.legislation.gov.uk/ukpga/1968/60#:~:text=(1)A%20person%20is%20guilty,steal%E2%80%9D%20shall%20be%20construed%20accordingly"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law.cornell.edu/wex/mens_rea" TargetMode="External"/><Relationship Id="rId17" Type="http://schemas.openxmlformats.org/officeDocument/2006/relationships/hyperlink" Target="https://www.lawteacher.net/cases/r-v-ghosh.php?vref=1" TargetMode="External"/><Relationship Id="rId2" Type="http://schemas.openxmlformats.org/officeDocument/2006/relationships/customXml" Target="../customXml/item2.xml"/><Relationship Id="rId16" Type="http://schemas.openxmlformats.org/officeDocument/2006/relationships/hyperlink" Target="https://www.lawteacher.net/cases/r-v-robinson.php?vref=1" TargetMode="External"/><Relationship Id="rId20" Type="http://schemas.openxmlformats.org/officeDocument/2006/relationships/hyperlink" Target="https://www.sentencingcouncil.org.uk/sentencing-and-the-council/about-sentencing-guidelin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aw.cornell.edu/wex/actus_reus" TargetMode="External"/><Relationship Id="rId5" Type="http://schemas.openxmlformats.org/officeDocument/2006/relationships/settings" Target="settings.xml"/><Relationship Id="rId15" Type="http://schemas.openxmlformats.org/officeDocument/2006/relationships/hyperlink" Target="https://www.echr.coe.int/documents/guide_art_6_criminal_eng.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legislation.gov.uk/uksi/2020/759/contents/mad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ps.gov.uk/legal-guidance/self-defence-and-prevention-crime#:~:text=Self%20defence%20and%20the%20prevention,the%20Criminal%20Law%20Act%20196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2214002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6</Pages>
  <Words>1764</Words>
  <Characters>10061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11802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Criminal Litigation – BMLW4000</dc:subject>
  <dc:creator>Name: Alina-Mihaela Matei</dc:creator>
  <cp:keywords/>
  <dc:description/>
  <cp:lastModifiedBy>Alina Matei</cp:lastModifiedBy>
  <cp:revision>5</cp:revision>
  <dcterms:created xsi:type="dcterms:W3CDTF">2022-11-11T00:46:00Z</dcterms:created>
  <dcterms:modified xsi:type="dcterms:W3CDTF">2022-11-11T18:48:00Z</dcterms:modified>
</cp:coreProperties>
</file>