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34329410"/>
        <w:docPartObj>
          <w:docPartGallery w:val="Cover Pages"/>
          <w:docPartUnique/>
        </w:docPartObj>
      </w:sdtPr>
      <w:sdtEndPr/>
      <w:sdtContent>
        <w:p w14:paraId="48882428" w14:textId="526807CC" w:rsidR="000F6F2A" w:rsidRDefault="000F6F2A">
          <w:r>
            <w:rPr>
              <w:noProof/>
            </w:rPr>
            <mc:AlternateContent>
              <mc:Choice Requires="wpg">
                <w:drawing>
                  <wp:anchor distT="0" distB="0" distL="114300" distR="114300" simplePos="0" relativeHeight="251659264" behindDoc="1" locked="0" layoutInCell="1" allowOverlap="1" wp14:anchorId="29E00074" wp14:editId="117E2787">
                    <wp:simplePos x="0" y="0"/>
                    <wp:positionH relativeFrom="page">
                      <wp:align>center</wp:align>
                    </wp:positionH>
                    <wp:positionV relativeFrom="page">
                      <wp:align>center</wp:align>
                    </wp:positionV>
                    <wp:extent cx="6858000" cy="9144000"/>
                    <wp:effectExtent l="0" t="0" r="2540" b="635"/>
                    <wp:wrapNone/>
                    <wp:docPr id="48" name="Group 48"/>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111184FD" w14:textId="77777777" w:rsidR="000F6F2A" w:rsidRDefault="000F6F2A">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68279F65" w14:textId="73244816" w:rsidR="000F6F2A" w:rsidRDefault="0050726A">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 xml:space="preserve">Corperate &amp; social responsabilities </w:t>
                                      </w:r>
                                      <w:proofErr w:type="gramStart"/>
                                      <w:r>
                                        <w:rPr>
                                          <w:rFonts w:asciiTheme="majorHAnsi" w:eastAsiaTheme="majorEastAsia" w:hAnsiTheme="majorHAnsi" w:cstheme="majorBidi"/>
                                          <w:caps/>
                                          <w:color w:val="FFFFFF" w:themeColor="background1"/>
                                          <w:sz w:val="64"/>
                                          <w:szCs w:val="64"/>
                                        </w:rPr>
                                        <w:t>in  motorsport</w:t>
                                      </w:r>
                                      <w:proofErr w:type="gramEnd"/>
                                      <w:r>
                                        <w:rPr>
                                          <w:rFonts w:asciiTheme="majorHAnsi" w:eastAsiaTheme="majorEastAsia" w:hAnsiTheme="majorHAnsi" w:cstheme="majorBidi"/>
                                          <w:caps/>
                                          <w:color w:val="FFFFFF" w:themeColor="background1"/>
                                          <w:sz w:val="64"/>
                                          <w:szCs w:val="64"/>
                                        </w:rPr>
                                        <w:t xml:space="preserve"> (M4x01278)</w:t>
                                      </w:r>
                                    </w:p>
                                  </w:sdtContent>
                                </w:sdt>
                                <w:sdt>
                                  <w:sdtPr>
                                    <w:rPr>
                                      <w:color w:val="4472C4"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14:paraId="531ADC74" w14:textId="58951C40" w:rsidR="000F6F2A" w:rsidRDefault="0050726A">
                                      <w:pPr>
                                        <w:pStyle w:val="NoSpacing"/>
                                        <w:spacing w:before="120"/>
                                        <w:rPr>
                                          <w:color w:val="4472C4" w:themeColor="accent1"/>
                                          <w:sz w:val="36"/>
                                          <w:szCs w:val="36"/>
                                        </w:rPr>
                                      </w:pPr>
                                      <w:r>
                                        <w:rPr>
                                          <w:color w:val="4472C4" w:themeColor="accent1"/>
                                          <w:sz w:val="36"/>
                                          <w:szCs w:val="36"/>
                                        </w:rPr>
                                        <w:t>Ian Newberry (1703128)</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9E00074" id="Group 48" o:spid="_x0000_s1026" style="position:absolute;margin-left:0;margin-top:0;width:540pt;height:10in;z-index:-251657216;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14:paraId="111184FD" w14:textId="77777777" w:rsidR="000F6F2A" w:rsidRDefault="000F6F2A">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EndPr/>
                            <w:sdtContent>
                              <w:p w14:paraId="68279F65" w14:textId="73244816" w:rsidR="000F6F2A" w:rsidRDefault="0050726A">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 xml:space="preserve">Corperate &amp; social responsabilities </w:t>
                                </w:r>
                                <w:proofErr w:type="gramStart"/>
                                <w:r>
                                  <w:rPr>
                                    <w:rFonts w:asciiTheme="majorHAnsi" w:eastAsiaTheme="majorEastAsia" w:hAnsiTheme="majorHAnsi" w:cstheme="majorBidi"/>
                                    <w:caps/>
                                    <w:color w:val="FFFFFF" w:themeColor="background1"/>
                                    <w:sz w:val="64"/>
                                    <w:szCs w:val="64"/>
                                  </w:rPr>
                                  <w:t>in  motorsport</w:t>
                                </w:r>
                                <w:proofErr w:type="gramEnd"/>
                                <w:r>
                                  <w:rPr>
                                    <w:rFonts w:asciiTheme="majorHAnsi" w:eastAsiaTheme="majorEastAsia" w:hAnsiTheme="majorHAnsi" w:cstheme="majorBidi"/>
                                    <w:caps/>
                                    <w:color w:val="FFFFFF" w:themeColor="background1"/>
                                    <w:sz w:val="64"/>
                                    <w:szCs w:val="64"/>
                                  </w:rPr>
                                  <w:t xml:space="preserve"> (M4x01278)</w:t>
                                </w:r>
                              </w:p>
                            </w:sdtContent>
                          </w:sdt>
                          <w:sdt>
                            <w:sdtPr>
                              <w:rPr>
                                <w:color w:val="4472C4"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EndPr/>
                            <w:sdtContent>
                              <w:p w14:paraId="531ADC74" w14:textId="58951C40" w:rsidR="000F6F2A" w:rsidRDefault="0050726A">
                                <w:pPr>
                                  <w:pStyle w:val="NoSpacing"/>
                                  <w:spacing w:before="120"/>
                                  <w:rPr>
                                    <w:color w:val="4472C4" w:themeColor="accent1"/>
                                    <w:sz w:val="36"/>
                                    <w:szCs w:val="36"/>
                                  </w:rPr>
                                </w:pPr>
                                <w:r>
                                  <w:rPr>
                                    <w:color w:val="4472C4" w:themeColor="accent1"/>
                                    <w:sz w:val="36"/>
                                    <w:szCs w:val="36"/>
                                  </w:rPr>
                                  <w:t>Ian Newberry (1703128)</w:t>
                                </w:r>
                              </w:p>
                            </w:sdtContent>
                          </w:sdt>
                        </w:txbxContent>
                      </v:textbox>
                    </v:shape>
                    <w10:wrap anchorx="page" anchory="page"/>
                  </v:group>
                </w:pict>
              </mc:Fallback>
            </mc:AlternateContent>
          </w:r>
        </w:p>
        <w:p w14:paraId="0C2C9842" w14:textId="2FBF212A" w:rsidR="000F6F2A" w:rsidRDefault="000F6F2A">
          <w:r>
            <w:br w:type="page"/>
          </w:r>
        </w:p>
      </w:sdtContent>
    </w:sdt>
    <w:sdt>
      <w:sdtPr>
        <w:id w:val="-1886257216"/>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2E4D2A36" w14:textId="76778372" w:rsidR="0097692E" w:rsidRDefault="0097692E">
          <w:pPr>
            <w:pStyle w:val="TOCHeading"/>
          </w:pPr>
          <w:r>
            <w:t>Contents</w:t>
          </w:r>
        </w:p>
        <w:p w14:paraId="64ADB9C4" w14:textId="65AF45A0" w:rsidR="00A957E3" w:rsidRDefault="0097692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715528" w:history="1">
            <w:r w:rsidR="00A957E3" w:rsidRPr="00021F26">
              <w:rPr>
                <w:rStyle w:val="Hyperlink"/>
                <w:noProof/>
              </w:rPr>
              <w:t>Introduction</w:t>
            </w:r>
            <w:r w:rsidR="00A957E3">
              <w:rPr>
                <w:noProof/>
                <w:webHidden/>
              </w:rPr>
              <w:tab/>
            </w:r>
            <w:r w:rsidR="00A957E3">
              <w:rPr>
                <w:noProof/>
                <w:webHidden/>
              </w:rPr>
              <w:fldChar w:fldCharType="begin"/>
            </w:r>
            <w:r w:rsidR="00A957E3">
              <w:rPr>
                <w:noProof/>
                <w:webHidden/>
              </w:rPr>
              <w:instrText xml:space="preserve"> PAGEREF _Toc2715528 \h </w:instrText>
            </w:r>
            <w:r w:rsidR="00A957E3">
              <w:rPr>
                <w:noProof/>
                <w:webHidden/>
              </w:rPr>
            </w:r>
            <w:r w:rsidR="00A957E3">
              <w:rPr>
                <w:noProof/>
                <w:webHidden/>
              </w:rPr>
              <w:fldChar w:fldCharType="separate"/>
            </w:r>
            <w:r w:rsidR="00A957E3">
              <w:rPr>
                <w:noProof/>
                <w:webHidden/>
              </w:rPr>
              <w:t>2</w:t>
            </w:r>
            <w:r w:rsidR="00A957E3">
              <w:rPr>
                <w:noProof/>
                <w:webHidden/>
              </w:rPr>
              <w:fldChar w:fldCharType="end"/>
            </w:r>
          </w:hyperlink>
        </w:p>
        <w:p w14:paraId="77BC8D82" w14:textId="2B8675F4" w:rsidR="00A957E3" w:rsidRDefault="00A957E3">
          <w:pPr>
            <w:pStyle w:val="TOC1"/>
            <w:tabs>
              <w:tab w:val="right" w:leader="dot" w:pos="9016"/>
            </w:tabs>
            <w:rPr>
              <w:rFonts w:eastAsiaTheme="minorEastAsia"/>
              <w:noProof/>
              <w:lang w:eastAsia="en-GB"/>
            </w:rPr>
          </w:pPr>
          <w:hyperlink w:anchor="_Toc2715529" w:history="1">
            <w:r w:rsidRPr="00021F26">
              <w:rPr>
                <w:rStyle w:val="Hyperlink"/>
                <w:noProof/>
              </w:rPr>
              <w:t>Corporate social responsibility</w:t>
            </w:r>
            <w:r>
              <w:rPr>
                <w:noProof/>
                <w:webHidden/>
              </w:rPr>
              <w:tab/>
            </w:r>
            <w:r>
              <w:rPr>
                <w:noProof/>
                <w:webHidden/>
              </w:rPr>
              <w:fldChar w:fldCharType="begin"/>
            </w:r>
            <w:r>
              <w:rPr>
                <w:noProof/>
                <w:webHidden/>
              </w:rPr>
              <w:instrText xml:space="preserve"> PAGEREF _Toc2715529 \h </w:instrText>
            </w:r>
            <w:r>
              <w:rPr>
                <w:noProof/>
                <w:webHidden/>
              </w:rPr>
            </w:r>
            <w:r>
              <w:rPr>
                <w:noProof/>
                <w:webHidden/>
              </w:rPr>
              <w:fldChar w:fldCharType="separate"/>
            </w:r>
            <w:r>
              <w:rPr>
                <w:noProof/>
                <w:webHidden/>
              </w:rPr>
              <w:t>3</w:t>
            </w:r>
            <w:r>
              <w:rPr>
                <w:noProof/>
                <w:webHidden/>
              </w:rPr>
              <w:fldChar w:fldCharType="end"/>
            </w:r>
          </w:hyperlink>
        </w:p>
        <w:p w14:paraId="178DB75B" w14:textId="2F842F96" w:rsidR="00A957E3" w:rsidRDefault="00A957E3">
          <w:pPr>
            <w:pStyle w:val="TOC2"/>
            <w:tabs>
              <w:tab w:val="right" w:leader="dot" w:pos="9016"/>
            </w:tabs>
            <w:rPr>
              <w:rFonts w:eastAsiaTheme="minorEastAsia"/>
              <w:noProof/>
              <w:lang w:eastAsia="en-GB"/>
            </w:rPr>
          </w:pPr>
          <w:hyperlink w:anchor="_Toc2715530" w:history="1">
            <w:r w:rsidRPr="00021F26">
              <w:rPr>
                <w:rStyle w:val="Hyperlink"/>
                <w:noProof/>
              </w:rPr>
              <w:t>Sustainability</w:t>
            </w:r>
            <w:r>
              <w:rPr>
                <w:noProof/>
                <w:webHidden/>
              </w:rPr>
              <w:tab/>
            </w:r>
            <w:r>
              <w:rPr>
                <w:noProof/>
                <w:webHidden/>
              </w:rPr>
              <w:fldChar w:fldCharType="begin"/>
            </w:r>
            <w:r>
              <w:rPr>
                <w:noProof/>
                <w:webHidden/>
              </w:rPr>
              <w:instrText xml:space="preserve"> PAGEREF _Toc2715530 \h </w:instrText>
            </w:r>
            <w:r>
              <w:rPr>
                <w:noProof/>
                <w:webHidden/>
              </w:rPr>
            </w:r>
            <w:r>
              <w:rPr>
                <w:noProof/>
                <w:webHidden/>
              </w:rPr>
              <w:fldChar w:fldCharType="separate"/>
            </w:r>
            <w:r>
              <w:rPr>
                <w:noProof/>
                <w:webHidden/>
              </w:rPr>
              <w:t>3</w:t>
            </w:r>
            <w:r>
              <w:rPr>
                <w:noProof/>
                <w:webHidden/>
              </w:rPr>
              <w:fldChar w:fldCharType="end"/>
            </w:r>
          </w:hyperlink>
        </w:p>
        <w:p w14:paraId="32BFCCBD" w14:textId="7B401322" w:rsidR="00A957E3" w:rsidRDefault="00A957E3">
          <w:pPr>
            <w:pStyle w:val="TOC1"/>
            <w:tabs>
              <w:tab w:val="right" w:leader="dot" w:pos="9016"/>
            </w:tabs>
            <w:rPr>
              <w:rFonts w:eastAsiaTheme="minorEastAsia"/>
              <w:noProof/>
              <w:lang w:eastAsia="en-GB"/>
            </w:rPr>
          </w:pPr>
          <w:hyperlink w:anchor="_Toc2715531" w:history="1">
            <w:r w:rsidRPr="00021F26">
              <w:rPr>
                <w:rStyle w:val="Hyperlink"/>
                <w:noProof/>
                <w:shd w:val="clear" w:color="auto" w:fill="FFFFFF"/>
              </w:rPr>
              <w:t>Education</w:t>
            </w:r>
            <w:r>
              <w:rPr>
                <w:noProof/>
                <w:webHidden/>
              </w:rPr>
              <w:tab/>
            </w:r>
            <w:r>
              <w:rPr>
                <w:noProof/>
                <w:webHidden/>
              </w:rPr>
              <w:fldChar w:fldCharType="begin"/>
            </w:r>
            <w:r>
              <w:rPr>
                <w:noProof/>
                <w:webHidden/>
              </w:rPr>
              <w:instrText xml:space="preserve"> PAGEREF _Toc2715531 \h </w:instrText>
            </w:r>
            <w:r>
              <w:rPr>
                <w:noProof/>
                <w:webHidden/>
              </w:rPr>
            </w:r>
            <w:r>
              <w:rPr>
                <w:noProof/>
                <w:webHidden/>
              </w:rPr>
              <w:fldChar w:fldCharType="separate"/>
            </w:r>
            <w:r>
              <w:rPr>
                <w:noProof/>
                <w:webHidden/>
              </w:rPr>
              <w:t>5</w:t>
            </w:r>
            <w:r>
              <w:rPr>
                <w:noProof/>
                <w:webHidden/>
              </w:rPr>
              <w:fldChar w:fldCharType="end"/>
            </w:r>
          </w:hyperlink>
        </w:p>
        <w:p w14:paraId="031E4EB9" w14:textId="31099022" w:rsidR="00A957E3" w:rsidRDefault="00A957E3">
          <w:pPr>
            <w:pStyle w:val="TOC1"/>
            <w:tabs>
              <w:tab w:val="right" w:leader="dot" w:pos="9016"/>
            </w:tabs>
            <w:rPr>
              <w:rFonts w:eastAsiaTheme="minorEastAsia"/>
              <w:noProof/>
              <w:lang w:eastAsia="en-GB"/>
            </w:rPr>
          </w:pPr>
          <w:hyperlink w:anchor="_Toc2715532" w:history="1">
            <w:r w:rsidRPr="00021F26">
              <w:rPr>
                <w:rStyle w:val="Hyperlink"/>
                <w:noProof/>
                <w:shd w:val="clear" w:color="auto" w:fill="FFFFFF"/>
              </w:rPr>
              <w:t>Responsible Advertising</w:t>
            </w:r>
            <w:r>
              <w:rPr>
                <w:noProof/>
                <w:webHidden/>
              </w:rPr>
              <w:tab/>
            </w:r>
            <w:r>
              <w:rPr>
                <w:noProof/>
                <w:webHidden/>
              </w:rPr>
              <w:fldChar w:fldCharType="begin"/>
            </w:r>
            <w:r>
              <w:rPr>
                <w:noProof/>
                <w:webHidden/>
              </w:rPr>
              <w:instrText xml:space="preserve"> PAGEREF _Toc2715532 \h </w:instrText>
            </w:r>
            <w:r>
              <w:rPr>
                <w:noProof/>
                <w:webHidden/>
              </w:rPr>
            </w:r>
            <w:r>
              <w:rPr>
                <w:noProof/>
                <w:webHidden/>
              </w:rPr>
              <w:fldChar w:fldCharType="separate"/>
            </w:r>
            <w:r>
              <w:rPr>
                <w:noProof/>
                <w:webHidden/>
              </w:rPr>
              <w:t>5</w:t>
            </w:r>
            <w:r>
              <w:rPr>
                <w:noProof/>
                <w:webHidden/>
              </w:rPr>
              <w:fldChar w:fldCharType="end"/>
            </w:r>
          </w:hyperlink>
        </w:p>
        <w:p w14:paraId="3CBEBD70" w14:textId="06FECDE8" w:rsidR="00A957E3" w:rsidRDefault="00A957E3">
          <w:pPr>
            <w:pStyle w:val="TOC2"/>
            <w:tabs>
              <w:tab w:val="right" w:leader="dot" w:pos="9016"/>
            </w:tabs>
            <w:rPr>
              <w:rFonts w:eastAsiaTheme="minorEastAsia"/>
              <w:noProof/>
              <w:lang w:eastAsia="en-GB"/>
            </w:rPr>
          </w:pPr>
          <w:hyperlink w:anchor="_Toc2715533" w:history="1">
            <w:r w:rsidRPr="00021F26">
              <w:rPr>
                <w:rStyle w:val="Hyperlink"/>
                <w:noProof/>
                <w:shd w:val="clear" w:color="auto" w:fill="FFFFFF"/>
              </w:rPr>
              <w:t>Gambling</w:t>
            </w:r>
            <w:r>
              <w:rPr>
                <w:noProof/>
                <w:webHidden/>
              </w:rPr>
              <w:tab/>
            </w:r>
            <w:r>
              <w:rPr>
                <w:noProof/>
                <w:webHidden/>
              </w:rPr>
              <w:fldChar w:fldCharType="begin"/>
            </w:r>
            <w:r>
              <w:rPr>
                <w:noProof/>
                <w:webHidden/>
              </w:rPr>
              <w:instrText xml:space="preserve"> PAGEREF _Toc2715533 \h </w:instrText>
            </w:r>
            <w:r>
              <w:rPr>
                <w:noProof/>
                <w:webHidden/>
              </w:rPr>
            </w:r>
            <w:r>
              <w:rPr>
                <w:noProof/>
                <w:webHidden/>
              </w:rPr>
              <w:fldChar w:fldCharType="separate"/>
            </w:r>
            <w:r>
              <w:rPr>
                <w:noProof/>
                <w:webHidden/>
              </w:rPr>
              <w:t>5</w:t>
            </w:r>
            <w:r>
              <w:rPr>
                <w:noProof/>
                <w:webHidden/>
              </w:rPr>
              <w:fldChar w:fldCharType="end"/>
            </w:r>
          </w:hyperlink>
        </w:p>
        <w:p w14:paraId="7C764E4C" w14:textId="1EB4696A" w:rsidR="00A957E3" w:rsidRDefault="00A957E3">
          <w:pPr>
            <w:pStyle w:val="TOC2"/>
            <w:tabs>
              <w:tab w:val="right" w:leader="dot" w:pos="9016"/>
            </w:tabs>
            <w:rPr>
              <w:rFonts w:eastAsiaTheme="minorEastAsia"/>
              <w:noProof/>
              <w:lang w:eastAsia="en-GB"/>
            </w:rPr>
          </w:pPr>
          <w:hyperlink w:anchor="_Toc2715534" w:history="1">
            <w:r w:rsidRPr="00021F26">
              <w:rPr>
                <w:rStyle w:val="Hyperlink"/>
                <w:noProof/>
                <w:shd w:val="clear" w:color="auto" w:fill="FFFFFF"/>
              </w:rPr>
              <w:t>Tobacco</w:t>
            </w:r>
            <w:r>
              <w:rPr>
                <w:noProof/>
                <w:webHidden/>
              </w:rPr>
              <w:tab/>
            </w:r>
            <w:r>
              <w:rPr>
                <w:noProof/>
                <w:webHidden/>
              </w:rPr>
              <w:fldChar w:fldCharType="begin"/>
            </w:r>
            <w:r>
              <w:rPr>
                <w:noProof/>
                <w:webHidden/>
              </w:rPr>
              <w:instrText xml:space="preserve"> PAGEREF _Toc2715534 \h </w:instrText>
            </w:r>
            <w:r>
              <w:rPr>
                <w:noProof/>
                <w:webHidden/>
              </w:rPr>
            </w:r>
            <w:r>
              <w:rPr>
                <w:noProof/>
                <w:webHidden/>
              </w:rPr>
              <w:fldChar w:fldCharType="separate"/>
            </w:r>
            <w:r>
              <w:rPr>
                <w:noProof/>
                <w:webHidden/>
              </w:rPr>
              <w:t>6</w:t>
            </w:r>
            <w:r>
              <w:rPr>
                <w:noProof/>
                <w:webHidden/>
              </w:rPr>
              <w:fldChar w:fldCharType="end"/>
            </w:r>
          </w:hyperlink>
        </w:p>
        <w:p w14:paraId="61A6BDEE" w14:textId="1C442A41" w:rsidR="00A957E3" w:rsidRDefault="00A957E3">
          <w:pPr>
            <w:pStyle w:val="TOC1"/>
            <w:tabs>
              <w:tab w:val="right" w:leader="dot" w:pos="9016"/>
            </w:tabs>
            <w:rPr>
              <w:rFonts w:eastAsiaTheme="minorEastAsia"/>
              <w:noProof/>
              <w:lang w:eastAsia="en-GB"/>
            </w:rPr>
          </w:pPr>
          <w:hyperlink w:anchor="_Toc2715535" w:history="1">
            <w:r w:rsidRPr="00021F26">
              <w:rPr>
                <w:rStyle w:val="Hyperlink"/>
                <w:noProof/>
                <w:shd w:val="clear" w:color="auto" w:fill="FFFFFF"/>
              </w:rPr>
              <w:t>Conclusion</w:t>
            </w:r>
            <w:r>
              <w:rPr>
                <w:noProof/>
                <w:webHidden/>
              </w:rPr>
              <w:tab/>
            </w:r>
            <w:r>
              <w:rPr>
                <w:noProof/>
                <w:webHidden/>
              </w:rPr>
              <w:fldChar w:fldCharType="begin"/>
            </w:r>
            <w:r>
              <w:rPr>
                <w:noProof/>
                <w:webHidden/>
              </w:rPr>
              <w:instrText xml:space="preserve"> PAGEREF _Toc2715535 \h </w:instrText>
            </w:r>
            <w:r>
              <w:rPr>
                <w:noProof/>
                <w:webHidden/>
              </w:rPr>
            </w:r>
            <w:r>
              <w:rPr>
                <w:noProof/>
                <w:webHidden/>
              </w:rPr>
              <w:fldChar w:fldCharType="separate"/>
            </w:r>
            <w:r>
              <w:rPr>
                <w:noProof/>
                <w:webHidden/>
              </w:rPr>
              <w:t>6</w:t>
            </w:r>
            <w:r>
              <w:rPr>
                <w:noProof/>
                <w:webHidden/>
              </w:rPr>
              <w:fldChar w:fldCharType="end"/>
            </w:r>
          </w:hyperlink>
        </w:p>
        <w:p w14:paraId="54D14B45" w14:textId="47334907" w:rsidR="00A957E3" w:rsidRDefault="00A957E3">
          <w:pPr>
            <w:pStyle w:val="TOC1"/>
            <w:tabs>
              <w:tab w:val="right" w:leader="dot" w:pos="9016"/>
            </w:tabs>
            <w:rPr>
              <w:rFonts w:eastAsiaTheme="minorEastAsia"/>
              <w:noProof/>
              <w:lang w:eastAsia="en-GB"/>
            </w:rPr>
          </w:pPr>
          <w:hyperlink w:anchor="_Toc2715536" w:history="1">
            <w:r w:rsidRPr="00021F26">
              <w:rPr>
                <w:rStyle w:val="Hyperlink"/>
                <w:noProof/>
              </w:rPr>
              <w:t>References</w:t>
            </w:r>
            <w:r>
              <w:rPr>
                <w:noProof/>
                <w:webHidden/>
              </w:rPr>
              <w:tab/>
            </w:r>
            <w:r>
              <w:rPr>
                <w:noProof/>
                <w:webHidden/>
              </w:rPr>
              <w:fldChar w:fldCharType="begin"/>
            </w:r>
            <w:r>
              <w:rPr>
                <w:noProof/>
                <w:webHidden/>
              </w:rPr>
              <w:instrText xml:space="preserve"> PAGEREF _Toc2715536 \h </w:instrText>
            </w:r>
            <w:r>
              <w:rPr>
                <w:noProof/>
                <w:webHidden/>
              </w:rPr>
            </w:r>
            <w:r>
              <w:rPr>
                <w:noProof/>
                <w:webHidden/>
              </w:rPr>
              <w:fldChar w:fldCharType="separate"/>
            </w:r>
            <w:r>
              <w:rPr>
                <w:noProof/>
                <w:webHidden/>
              </w:rPr>
              <w:t>7</w:t>
            </w:r>
            <w:r>
              <w:rPr>
                <w:noProof/>
                <w:webHidden/>
              </w:rPr>
              <w:fldChar w:fldCharType="end"/>
            </w:r>
          </w:hyperlink>
        </w:p>
        <w:p w14:paraId="61591BB4" w14:textId="283DC4A5" w:rsidR="0097692E" w:rsidRDefault="0097692E">
          <w:r>
            <w:rPr>
              <w:b/>
              <w:bCs/>
              <w:noProof/>
            </w:rPr>
            <w:fldChar w:fldCharType="end"/>
          </w:r>
        </w:p>
      </w:sdtContent>
    </w:sdt>
    <w:p w14:paraId="40789A73" w14:textId="77777777" w:rsidR="00362A2D" w:rsidRDefault="00362A2D">
      <w:r>
        <w:br w:type="page"/>
      </w:r>
    </w:p>
    <w:p w14:paraId="71A70B5C" w14:textId="06362EC2" w:rsidR="00D85769" w:rsidRDefault="0097692E" w:rsidP="0097692E">
      <w:pPr>
        <w:pStyle w:val="Heading1"/>
      </w:pPr>
      <w:bookmarkStart w:id="0" w:name="_Toc2715528"/>
      <w:r>
        <w:lastRenderedPageBreak/>
        <w:t>I</w:t>
      </w:r>
      <w:r w:rsidR="00362A2D">
        <w:t>ntroduction</w:t>
      </w:r>
      <w:bookmarkEnd w:id="0"/>
    </w:p>
    <w:p w14:paraId="5FAC4A10" w14:textId="585AC9A5" w:rsidR="00D85769" w:rsidRDefault="00D85769">
      <w:r>
        <w:t xml:space="preserve">This report is going to look at corporate and social responsibility and how it affects motor sport in </w:t>
      </w:r>
      <w:r w:rsidR="0097692E">
        <w:t>general and more specifically individual teams and organisations. Specifically looking at sustainability, education incentives and responsible advertising.</w:t>
      </w:r>
    </w:p>
    <w:p w14:paraId="387DF6DC" w14:textId="77777777" w:rsidR="00362A2D" w:rsidRDefault="00362A2D">
      <w:r>
        <w:br w:type="page"/>
      </w:r>
    </w:p>
    <w:p w14:paraId="6CC39F55" w14:textId="3958D993" w:rsidR="00F11750" w:rsidRDefault="00677B80" w:rsidP="0097692E">
      <w:pPr>
        <w:pStyle w:val="Heading1"/>
      </w:pPr>
      <w:bookmarkStart w:id="1" w:name="_Toc2715529"/>
      <w:r>
        <w:lastRenderedPageBreak/>
        <w:t xml:space="preserve">Corporate social </w:t>
      </w:r>
      <w:r w:rsidR="00000B4D">
        <w:t>responsibility</w:t>
      </w:r>
      <w:bookmarkEnd w:id="1"/>
    </w:p>
    <w:p w14:paraId="209FA024" w14:textId="38B078FC" w:rsidR="00F94643" w:rsidRDefault="00F94643" w:rsidP="0097692E">
      <w:pPr>
        <w:pStyle w:val="Heading2"/>
      </w:pPr>
      <w:bookmarkStart w:id="2" w:name="_Toc2715530"/>
      <w:r>
        <w:t>Sustainability</w:t>
      </w:r>
      <w:bookmarkEnd w:id="2"/>
      <w:r>
        <w:t xml:space="preserve"> </w:t>
      </w:r>
    </w:p>
    <w:p w14:paraId="7C5D61F3" w14:textId="10EA1E88" w:rsidR="00000B4D" w:rsidRPr="00CA2DA5" w:rsidRDefault="00000B4D">
      <w:pPr>
        <w:rPr>
          <w:i/>
        </w:rPr>
      </w:pPr>
      <w:r>
        <w:t xml:space="preserve">For </w:t>
      </w:r>
      <w:r w:rsidR="00EF164A">
        <w:t>around</w:t>
      </w:r>
      <w:r>
        <w:t xml:space="preserve"> last </w:t>
      </w:r>
      <w:r w:rsidR="00EF164A">
        <w:t>fifty</w:t>
      </w:r>
      <w:r>
        <w:t xml:space="preserve"> years or so, companies have moved away from the ‘profits are all that counts’ mantra of trading and have become and continue to work more towards social responsibility. </w:t>
      </w:r>
      <w:r w:rsidR="00FB7CF7">
        <w:t>In the United States of America, t</w:t>
      </w:r>
      <w:r w:rsidR="001B78B3">
        <w:t xml:space="preserve">he shift towards this new ethos and way of trading was brought about mainly in the 1970’s due to changes in legislation that led to the creation of several new organisations, </w:t>
      </w:r>
      <w:r w:rsidR="00F03870">
        <w:t>these were:</w:t>
      </w:r>
      <w:r w:rsidR="00CA2DA5">
        <w:t xml:space="preserve"> </w:t>
      </w:r>
      <w:r w:rsidR="00CA2DA5">
        <w:rPr>
          <w:i/>
        </w:rPr>
        <w:t>Carroll, 1991.</w:t>
      </w:r>
    </w:p>
    <w:p w14:paraId="064B004B" w14:textId="659EF7D5" w:rsidR="00F03870" w:rsidRPr="00FD55FC" w:rsidRDefault="00F03870" w:rsidP="009160FF">
      <w:pPr>
        <w:jc w:val="center"/>
        <w:rPr>
          <w:u w:val="single"/>
        </w:rPr>
      </w:pPr>
      <w:r w:rsidRPr="00FD55FC">
        <w:rPr>
          <w:u w:val="single"/>
        </w:rPr>
        <w:t>The Environmental Protection Agency (EPA)</w:t>
      </w:r>
    </w:p>
    <w:p w14:paraId="1E968FBB" w14:textId="5E59145F" w:rsidR="009160FF" w:rsidRDefault="00FD55FC" w:rsidP="009160FF">
      <w:pPr>
        <w:jc w:val="center"/>
        <w:rPr>
          <w:rFonts w:cstheme="minorHAnsi"/>
          <w:i/>
          <w:color w:val="212121"/>
          <w:shd w:val="clear" w:color="auto" w:fill="FFFFFF"/>
        </w:rPr>
      </w:pPr>
      <w:r>
        <w:rPr>
          <w:rFonts w:cstheme="minorHAnsi"/>
          <w:i/>
          <w:color w:val="212121"/>
          <w:shd w:val="clear" w:color="auto" w:fill="FFFFFF"/>
        </w:rPr>
        <w:t>‘’</w:t>
      </w:r>
      <w:r w:rsidRPr="00FD55FC">
        <w:rPr>
          <w:rFonts w:cstheme="minorHAnsi"/>
          <w:i/>
          <w:color w:val="212121"/>
          <w:shd w:val="clear" w:color="auto" w:fill="FFFFFF"/>
        </w:rPr>
        <w:t>Born in the wake of elevated concern about environmental pollution, EPA was established on December 2, 1970 to consolidate in one agency a variety of federal research, monitoring, standard-setting and enforcement activities to ensure environmental protection. Since its inception, EPA has been working for a cleaner, healthier environment for the American people.</w:t>
      </w:r>
      <w:r>
        <w:rPr>
          <w:rFonts w:cstheme="minorHAnsi"/>
          <w:i/>
          <w:color w:val="212121"/>
          <w:shd w:val="clear" w:color="auto" w:fill="FFFFFF"/>
        </w:rPr>
        <w:t xml:space="preserve">’’ </w:t>
      </w:r>
    </w:p>
    <w:p w14:paraId="1A6F65D1" w14:textId="1EDE9C5E" w:rsidR="00FD55FC" w:rsidRPr="00FD55FC" w:rsidRDefault="002A615E" w:rsidP="009160FF">
      <w:pPr>
        <w:jc w:val="center"/>
        <w:rPr>
          <w:rFonts w:cstheme="minorHAnsi"/>
          <w:i/>
        </w:rPr>
      </w:pPr>
      <w:hyperlink r:id="rId7" w:history="1">
        <w:r w:rsidR="00FD55FC" w:rsidRPr="00FD55FC">
          <w:rPr>
            <w:rStyle w:val="Hyperlink"/>
            <w:rFonts w:cstheme="minorHAnsi"/>
            <w:i/>
          </w:rPr>
          <w:t>https://www.epa.gov/history</w:t>
        </w:r>
      </w:hyperlink>
      <w:r w:rsidR="00FD55FC" w:rsidRPr="00FD55FC">
        <w:rPr>
          <w:rFonts w:cstheme="minorHAnsi"/>
          <w:i/>
        </w:rPr>
        <w:t xml:space="preserve"> accessed</w:t>
      </w:r>
      <w:r w:rsidR="00FD55FC">
        <w:rPr>
          <w:rFonts w:cstheme="minorHAnsi"/>
          <w:i/>
        </w:rPr>
        <w:t xml:space="preserve"> 2019</w:t>
      </w:r>
    </w:p>
    <w:p w14:paraId="533B5105" w14:textId="617EE0D3" w:rsidR="00F03870" w:rsidRDefault="00F03870" w:rsidP="009160FF">
      <w:pPr>
        <w:jc w:val="center"/>
        <w:rPr>
          <w:u w:val="single"/>
        </w:rPr>
      </w:pPr>
      <w:r w:rsidRPr="00FD55FC">
        <w:rPr>
          <w:u w:val="single"/>
        </w:rPr>
        <w:t>The Equal Employment Opportunity Commission (EEOC)</w:t>
      </w:r>
    </w:p>
    <w:p w14:paraId="5B83D7F7" w14:textId="084A1FE7" w:rsidR="00FD55FC" w:rsidRDefault="00FD55FC" w:rsidP="009160FF">
      <w:pPr>
        <w:jc w:val="center"/>
        <w:rPr>
          <w:rFonts w:cstheme="minorHAnsi"/>
          <w:i/>
          <w:color w:val="333333"/>
          <w:shd w:val="clear" w:color="auto" w:fill="FFFFFF"/>
        </w:rPr>
      </w:pPr>
      <w:r>
        <w:rPr>
          <w:rFonts w:cstheme="minorHAnsi"/>
          <w:i/>
          <w:color w:val="333333"/>
          <w:shd w:val="clear" w:color="auto" w:fill="FFFFFF"/>
        </w:rPr>
        <w:t>‘’</w:t>
      </w:r>
      <w:r w:rsidRPr="00FD55FC">
        <w:rPr>
          <w:rFonts w:cstheme="minorHAnsi"/>
          <w:i/>
          <w:color w:val="333333"/>
          <w:shd w:val="clear" w:color="auto" w:fill="FFFFFF"/>
        </w:rPr>
        <w:t xml:space="preserve">The U.S. Equal Employment Opportunity Commission (EEOC) is responsible for enforcing federal laws that make it illegal to discriminate against a job applicant or an employee because of the person's race, </w:t>
      </w:r>
      <w:proofErr w:type="spellStart"/>
      <w:r w:rsidRPr="00FD55FC">
        <w:rPr>
          <w:rFonts w:cstheme="minorHAnsi"/>
          <w:i/>
          <w:color w:val="333333"/>
          <w:shd w:val="clear" w:color="auto" w:fill="FFFFFF"/>
        </w:rPr>
        <w:t>color</w:t>
      </w:r>
      <w:proofErr w:type="spellEnd"/>
      <w:r w:rsidRPr="00FD55FC">
        <w:rPr>
          <w:rFonts w:cstheme="minorHAnsi"/>
          <w:i/>
          <w:color w:val="333333"/>
          <w:shd w:val="clear" w:color="auto" w:fill="FFFFFF"/>
        </w:rPr>
        <w:t>, religion, sex (including pregnancy, gender identity, and sexual orientation), national origin, age (40 or older), disability or genetic information.</w:t>
      </w:r>
      <w:r>
        <w:rPr>
          <w:rFonts w:cstheme="minorHAnsi"/>
          <w:i/>
          <w:color w:val="333333"/>
          <w:shd w:val="clear" w:color="auto" w:fill="FFFFFF"/>
        </w:rPr>
        <w:t>’’</w:t>
      </w:r>
    </w:p>
    <w:p w14:paraId="1EB68556" w14:textId="6D24ADE4" w:rsidR="00FD55FC" w:rsidRPr="00CA2DA5" w:rsidRDefault="002A615E" w:rsidP="009160FF">
      <w:pPr>
        <w:jc w:val="center"/>
        <w:rPr>
          <w:rFonts w:cstheme="minorHAnsi"/>
          <w:i/>
        </w:rPr>
      </w:pPr>
      <w:hyperlink r:id="rId8" w:history="1">
        <w:r w:rsidR="00FD55FC" w:rsidRPr="00CA2DA5">
          <w:rPr>
            <w:rStyle w:val="Hyperlink"/>
            <w:rFonts w:cstheme="minorHAnsi"/>
            <w:i/>
            <w:u w:val="none"/>
          </w:rPr>
          <w:t>https://www.eeoc.gov/eeoc/index.cfm</w:t>
        </w:r>
      </w:hyperlink>
      <w:r w:rsidR="00FD55FC" w:rsidRPr="00CA2DA5">
        <w:rPr>
          <w:rFonts w:cstheme="minorHAnsi"/>
          <w:i/>
        </w:rPr>
        <w:t xml:space="preserve"> </w:t>
      </w:r>
      <w:r w:rsidR="00CA2DA5" w:rsidRPr="00CA2DA5">
        <w:rPr>
          <w:rFonts w:cstheme="minorHAnsi"/>
          <w:i/>
        </w:rPr>
        <w:t>accessed 2019</w:t>
      </w:r>
    </w:p>
    <w:p w14:paraId="6A883DE2" w14:textId="1DFB7C4D" w:rsidR="00F03870" w:rsidRDefault="00F03870" w:rsidP="009160FF">
      <w:pPr>
        <w:jc w:val="center"/>
        <w:rPr>
          <w:u w:val="single"/>
        </w:rPr>
      </w:pPr>
      <w:r w:rsidRPr="00CA2DA5">
        <w:rPr>
          <w:u w:val="single"/>
        </w:rPr>
        <w:t>The Occupation Safety and Health Administration (OSHA)</w:t>
      </w:r>
    </w:p>
    <w:p w14:paraId="53DC4926" w14:textId="67ABA2A6" w:rsidR="00CA2DA5" w:rsidRPr="00CA2DA5" w:rsidRDefault="00CA2DA5" w:rsidP="009160FF">
      <w:pPr>
        <w:jc w:val="center"/>
        <w:rPr>
          <w:rFonts w:cstheme="minorHAnsi"/>
          <w:i/>
          <w:color w:val="000000"/>
          <w:shd w:val="clear" w:color="auto" w:fill="FFFFFF"/>
        </w:rPr>
      </w:pPr>
      <w:r w:rsidRPr="00CA2DA5">
        <w:rPr>
          <w:rFonts w:cstheme="minorHAnsi"/>
          <w:i/>
          <w:color w:val="000000"/>
          <w:shd w:val="clear" w:color="auto" w:fill="FFFFFF"/>
        </w:rPr>
        <w:t>‘’With the </w:t>
      </w:r>
      <w:hyperlink r:id="rId9" w:tooltip="Occupational Safety and Health Act of 1970" w:history="1">
        <w:r w:rsidRPr="00CA2DA5">
          <w:rPr>
            <w:rStyle w:val="Hyperlink"/>
            <w:rFonts w:cstheme="minorHAnsi"/>
            <w:i/>
            <w:color w:val="800080"/>
            <w:shd w:val="clear" w:color="auto" w:fill="FFFFFF"/>
          </w:rPr>
          <w:t>Occupational Safety and Health Act of 1970</w:t>
        </w:r>
      </w:hyperlink>
      <w:r w:rsidRPr="00CA2DA5">
        <w:rPr>
          <w:rFonts w:cstheme="minorHAnsi"/>
          <w:i/>
          <w:color w:val="000000"/>
          <w:shd w:val="clear" w:color="auto" w:fill="FFFFFF"/>
        </w:rPr>
        <w:t>, Congress created the </w:t>
      </w:r>
      <w:hyperlink r:id="rId10" w:tooltip="OSHA at a Glance - PDF" w:history="1">
        <w:r w:rsidRPr="00CA2DA5">
          <w:rPr>
            <w:rStyle w:val="Hyperlink"/>
            <w:rFonts w:cstheme="minorHAnsi"/>
            <w:i/>
            <w:color w:val="800080"/>
            <w:shd w:val="clear" w:color="auto" w:fill="FFFFFF"/>
          </w:rPr>
          <w:t>Occupational Safety and Health Administration (OSHA)</w:t>
        </w:r>
      </w:hyperlink>
      <w:r w:rsidRPr="00CA2DA5">
        <w:rPr>
          <w:rFonts w:cstheme="minorHAnsi"/>
          <w:i/>
          <w:color w:val="000000"/>
          <w:shd w:val="clear" w:color="auto" w:fill="FFFFFF"/>
        </w:rPr>
        <w:t> to assure safe and healthful working conditions for working men and women by setting and enforcing standards and by providing training, outreach, education and assistance.’’</w:t>
      </w:r>
    </w:p>
    <w:p w14:paraId="3E8B9EEF" w14:textId="3B698E7F" w:rsidR="00CA2DA5" w:rsidRPr="00CA2DA5" w:rsidRDefault="002A615E" w:rsidP="009160FF">
      <w:pPr>
        <w:jc w:val="center"/>
        <w:rPr>
          <w:i/>
        </w:rPr>
      </w:pPr>
      <w:hyperlink r:id="rId11" w:history="1">
        <w:r w:rsidR="00CA2DA5" w:rsidRPr="00CA2DA5">
          <w:rPr>
            <w:rStyle w:val="Hyperlink"/>
            <w:i/>
          </w:rPr>
          <w:t>https://www.osha.gov/about.html</w:t>
        </w:r>
      </w:hyperlink>
      <w:r w:rsidR="00CA2DA5" w:rsidRPr="00CA2DA5">
        <w:rPr>
          <w:i/>
        </w:rPr>
        <w:t xml:space="preserve"> accessed</w:t>
      </w:r>
      <w:r w:rsidR="00CA2DA5">
        <w:rPr>
          <w:i/>
        </w:rPr>
        <w:t xml:space="preserve"> 2019</w:t>
      </w:r>
    </w:p>
    <w:p w14:paraId="0AA78079" w14:textId="7AF5B230" w:rsidR="00F03870" w:rsidRDefault="000F460C" w:rsidP="009160FF">
      <w:pPr>
        <w:jc w:val="center"/>
        <w:rPr>
          <w:u w:val="single"/>
        </w:rPr>
      </w:pPr>
      <w:r w:rsidRPr="00CA2DA5">
        <w:rPr>
          <w:u w:val="single"/>
        </w:rPr>
        <w:t>The Consumer Product Commission (CPSC)</w:t>
      </w:r>
    </w:p>
    <w:p w14:paraId="3EC1E1EF" w14:textId="521EAAE7" w:rsidR="00CA2DA5" w:rsidRDefault="00CA2DA5" w:rsidP="009160FF">
      <w:pPr>
        <w:jc w:val="center"/>
        <w:rPr>
          <w:rFonts w:cstheme="minorHAnsi"/>
          <w:i/>
          <w:color w:val="333333"/>
          <w:shd w:val="clear" w:color="auto" w:fill="FFFFFF"/>
        </w:rPr>
      </w:pPr>
      <w:r>
        <w:rPr>
          <w:rFonts w:cstheme="minorHAnsi"/>
          <w:i/>
          <w:color w:val="333333"/>
          <w:shd w:val="clear" w:color="auto" w:fill="FFFFFF"/>
        </w:rPr>
        <w:t>‘’</w:t>
      </w:r>
      <w:r w:rsidRPr="00CA2DA5">
        <w:rPr>
          <w:rFonts w:cstheme="minorHAnsi"/>
          <w:i/>
          <w:color w:val="333333"/>
          <w:shd w:val="clear" w:color="auto" w:fill="FFFFFF"/>
        </w:rPr>
        <w:t>CPSC is an independent federal regulatory agency formed in 1972 with a mission to protect the public against unreasonable risks of injury or death from consumer products through education, safety standards activities, regulation, and enforcement. We are a small agency with a large mission, and we work to ensure the safety of consumers every day.</w:t>
      </w:r>
      <w:r>
        <w:rPr>
          <w:rFonts w:cstheme="minorHAnsi"/>
          <w:i/>
          <w:color w:val="333333"/>
          <w:shd w:val="clear" w:color="auto" w:fill="FFFFFF"/>
        </w:rPr>
        <w:t>’’</w:t>
      </w:r>
    </w:p>
    <w:p w14:paraId="7D8F534E" w14:textId="6A77A287" w:rsidR="00CA2DA5" w:rsidRPr="00CA2DA5" w:rsidRDefault="002A615E" w:rsidP="009160FF">
      <w:pPr>
        <w:jc w:val="center"/>
        <w:rPr>
          <w:rFonts w:cstheme="minorHAnsi"/>
          <w:i/>
        </w:rPr>
      </w:pPr>
      <w:hyperlink r:id="rId12" w:history="1">
        <w:r w:rsidR="00CA2DA5" w:rsidRPr="00CA2DA5">
          <w:rPr>
            <w:rStyle w:val="Hyperlink"/>
            <w:rFonts w:cstheme="minorHAnsi"/>
            <w:i/>
          </w:rPr>
          <w:t>https://www.cpsc.gov/About-CPSC/Contact-Information</w:t>
        </w:r>
      </w:hyperlink>
      <w:r w:rsidR="00CA2DA5" w:rsidRPr="00CA2DA5">
        <w:rPr>
          <w:rFonts w:cstheme="minorHAnsi"/>
          <w:i/>
        </w:rPr>
        <w:t xml:space="preserve"> accessed</w:t>
      </w:r>
      <w:r w:rsidR="00CA2DA5">
        <w:rPr>
          <w:rFonts w:cstheme="minorHAnsi"/>
          <w:i/>
        </w:rPr>
        <w:t xml:space="preserve"> 2019</w:t>
      </w:r>
    </w:p>
    <w:p w14:paraId="40A42DE1" w14:textId="15124399" w:rsidR="000F460C" w:rsidRPr="00CA2DA5" w:rsidRDefault="000F460C">
      <w:pPr>
        <w:rPr>
          <w:i/>
        </w:rPr>
      </w:pPr>
      <w:r>
        <w:t xml:space="preserve">By creating these government organisations, new policy effectively recognised the environment, consumers and employees </w:t>
      </w:r>
      <w:r w:rsidR="00E71E79">
        <w:t>as equally important stakeholders that had to be looked after too. The creation of these organisations now meant that co</w:t>
      </w:r>
      <w:r w:rsidR="00EF164A">
        <w:t xml:space="preserve">rporate executives and marketing managers now had to balance the </w:t>
      </w:r>
      <w:r w:rsidR="00FB7CF7">
        <w:t>company’s</w:t>
      </w:r>
      <w:r w:rsidR="00EF164A">
        <w:t xml:space="preserve"> commitments the shareholders while maintaining the balance with the new and broadening number of stakeholders who claim legal and ethical rights to how they are treated by the companies and corporate executives.</w:t>
      </w:r>
      <w:r w:rsidR="00E71E79">
        <w:t xml:space="preserve"> </w:t>
      </w:r>
      <w:r w:rsidR="00CA2DA5">
        <w:rPr>
          <w:i/>
        </w:rPr>
        <w:t>Carroll, 1991.</w:t>
      </w:r>
    </w:p>
    <w:p w14:paraId="572BBA63" w14:textId="7874791A" w:rsidR="00FB7CF7" w:rsidRDefault="00FB7CF7">
      <w:pPr>
        <w:rPr>
          <w:i/>
        </w:rPr>
      </w:pPr>
      <w:r>
        <w:t xml:space="preserve">It has been suggested that these organisations came about as a result of </w:t>
      </w:r>
      <w:r w:rsidR="005178B5">
        <w:t xml:space="preserve">social activist groups and protests throughout the 1960’s </w:t>
      </w:r>
      <w:r w:rsidR="009160FF">
        <w:t>putting pressure on the United States government</w:t>
      </w:r>
      <w:r w:rsidR="00CA2DA5">
        <w:t xml:space="preserve">. </w:t>
      </w:r>
      <w:r w:rsidR="00CA2DA5">
        <w:rPr>
          <w:i/>
        </w:rPr>
        <w:t>Carroll, 1991.</w:t>
      </w:r>
    </w:p>
    <w:p w14:paraId="2756C54B" w14:textId="77777777" w:rsidR="00215B9D" w:rsidRPr="00CA2DA5" w:rsidRDefault="00215B9D">
      <w:pPr>
        <w:rPr>
          <w:i/>
        </w:rPr>
      </w:pPr>
    </w:p>
    <w:p w14:paraId="1FDF8B6D" w14:textId="60C8620D" w:rsidR="00F03870" w:rsidRDefault="002B338B">
      <w:r>
        <w:t xml:space="preserve">The introduction of these different organisations </w:t>
      </w:r>
      <w:r w:rsidR="00460B40">
        <w:t xml:space="preserve">has </w:t>
      </w:r>
      <w:proofErr w:type="spellStart"/>
      <w:proofErr w:type="gramStart"/>
      <w:r>
        <w:t>lead</w:t>
      </w:r>
      <w:proofErr w:type="spellEnd"/>
      <w:proofErr w:type="gramEnd"/>
      <w:r>
        <w:t xml:space="preserve"> to conscientious marketeers and corporations facing many different types of moral and ethical dilemmas. </w:t>
      </w:r>
      <w:r w:rsidR="00927418">
        <w:t>To assist with these most companies set up Corporate Marketing Ethics Policies</w:t>
      </w:r>
      <w:r w:rsidR="00164E28">
        <w:t>, usually a broad set of guidelines for everyone in the company to follow.</w:t>
      </w:r>
      <w:r w:rsidR="006D0E26">
        <w:t xml:space="preserve"> </w:t>
      </w:r>
      <w:r w:rsidR="00460B40">
        <w:rPr>
          <w:i/>
        </w:rPr>
        <w:t xml:space="preserve">Armstrong, et al, 2009 </w:t>
      </w:r>
    </w:p>
    <w:p w14:paraId="0266800B" w14:textId="6848C9E1" w:rsidR="00460B40" w:rsidRDefault="00460B40">
      <w:pPr>
        <w:rPr>
          <w:rFonts w:ascii="Arial" w:hAnsi="Arial" w:cs="Arial"/>
          <w:color w:val="222222"/>
          <w:shd w:val="clear" w:color="auto" w:fill="FFFFFF"/>
        </w:rPr>
      </w:pPr>
      <w:r>
        <w:t xml:space="preserve">These problems are not limited to trading corporations. Motorsport also suffers from ethical and moral issues. So much so, that the </w:t>
      </w:r>
      <w:r w:rsidRPr="00460B40">
        <w:rPr>
          <w:rFonts w:cstheme="minorHAnsi"/>
          <w:color w:val="222222"/>
          <w:shd w:val="clear" w:color="auto" w:fill="FFFFFF"/>
        </w:rPr>
        <w:t xml:space="preserve">Fédération Internationale de </w:t>
      </w:r>
      <w:proofErr w:type="spellStart"/>
      <w:r w:rsidRPr="00460B40">
        <w:rPr>
          <w:rFonts w:cstheme="minorHAnsi"/>
          <w:color w:val="222222"/>
          <w:shd w:val="clear" w:color="auto" w:fill="FFFFFF"/>
        </w:rPr>
        <w:t>l'Automobile</w:t>
      </w:r>
      <w:proofErr w:type="spellEnd"/>
      <w:r>
        <w:rPr>
          <w:rFonts w:ascii="Arial" w:hAnsi="Arial" w:cs="Arial"/>
          <w:color w:val="222222"/>
          <w:shd w:val="clear" w:color="auto" w:fill="FFFFFF"/>
        </w:rPr>
        <w:t xml:space="preserve"> (FIA) who are essentially the governing body for motorsport have set up </w:t>
      </w:r>
      <w:proofErr w:type="gramStart"/>
      <w:r>
        <w:rPr>
          <w:rFonts w:ascii="Arial" w:hAnsi="Arial" w:cs="Arial"/>
          <w:color w:val="222222"/>
          <w:shd w:val="clear" w:color="auto" w:fill="FFFFFF"/>
        </w:rPr>
        <w:t>it’s</w:t>
      </w:r>
      <w:proofErr w:type="gramEnd"/>
      <w:r>
        <w:rPr>
          <w:rFonts w:ascii="Arial" w:hAnsi="Arial" w:cs="Arial"/>
          <w:color w:val="222222"/>
          <w:shd w:val="clear" w:color="auto" w:fill="FFFFFF"/>
        </w:rPr>
        <w:t xml:space="preserve"> own ethics </w:t>
      </w:r>
      <w:r w:rsidR="00A432D2">
        <w:rPr>
          <w:rFonts w:ascii="Arial" w:hAnsi="Arial" w:cs="Arial"/>
          <w:color w:val="222222"/>
          <w:shd w:val="clear" w:color="auto" w:fill="FFFFFF"/>
        </w:rPr>
        <w:t xml:space="preserve">committee </w:t>
      </w:r>
      <w:r w:rsidR="00F157B6">
        <w:rPr>
          <w:rFonts w:ascii="Arial" w:hAnsi="Arial" w:cs="Arial"/>
          <w:color w:val="222222"/>
          <w:shd w:val="clear" w:color="auto" w:fill="FFFFFF"/>
        </w:rPr>
        <w:t>in 2012</w:t>
      </w:r>
      <w:r w:rsidR="00D25509">
        <w:rPr>
          <w:rFonts w:ascii="Arial" w:hAnsi="Arial" w:cs="Arial"/>
          <w:color w:val="222222"/>
          <w:shd w:val="clear" w:color="auto" w:fill="FFFFFF"/>
        </w:rPr>
        <w:t>.</w:t>
      </w:r>
    </w:p>
    <w:p w14:paraId="756D2359" w14:textId="77777777" w:rsidR="00336196" w:rsidRDefault="008C2F01">
      <w:pPr>
        <w:rPr>
          <w:rFonts w:ascii="Arial" w:hAnsi="Arial" w:cs="Arial"/>
          <w:color w:val="222222"/>
          <w:shd w:val="clear" w:color="auto" w:fill="FFFFFF"/>
        </w:rPr>
      </w:pPr>
      <w:r>
        <w:rPr>
          <w:rFonts w:ascii="Arial" w:hAnsi="Arial" w:cs="Arial"/>
          <w:color w:val="222222"/>
          <w:shd w:val="clear" w:color="auto" w:fill="FFFFFF"/>
        </w:rPr>
        <w:t xml:space="preserve">The FIA’s code of ethics covers several </w:t>
      </w:r>
      <w:r w:rsidR="00336196">
        <w:rPr>
          <w:rFonts w:ascii="Arial" w:hAnsi="Arial" w:cs="Arial"/>
          <w:color w:val="222222"/>
          <w:shd w:val="clear" w:color="auto" w:fill="FFFFFF"/>
        </w:rPr>
        <w:t xml:space="preserve">arears, including: </w:t>
      </w:r>
    </w:p>
    <w:p w14:paraId="4B75B6F2" w14:textId="78629076" w:rsidR="008C2F01" w:rsidRDefault="00336196">
      <w:pPr>
        <w:rPr>
          <w:rFonts w:ascii="Arial" w:hAnsi="Arial" w:cs="Arial"/>
          <w:color w:val="222222"/>
          <w:shd w:val="clear" w:color="auto" w:fill="FFFFFF"/>
        </w:rPr>
      </w:pPr>
      <w:r>
        <w:rPr>
          <w:rFonts w:ascii="Arial" w:hAnsi="Arial" w:cs="Arial"/>
          <w:color w:val="222222"/>
          <w:shd w:val="clear" w:color="auto" w:fill="FFFFFF"/>
        </w:rPr>
        <w:t>Dignity, between staff and towards their partners and third parties.</w:t>
      </w:r>
    </w:p>
    <w:p w14:paraId="784CE717" w14:textId="22666E50" w:rsidR="00336196" w:rsidRDefault="00336196">
      <w:pPr>
        <w:rPr>
          <w:rFonts w:ascii="Arial" w:hAnsi="Arial" w:cs="Arial"/>
          <w:color w:val="222222"/>
          <w:shd w:val="clear" w:color="auto" w:fill="FFFFFF"/>
        </w:rPr>
      </w:pPr>
      <w:r>
        <w:rPr>
          <w:rFonts w:ascii="Arial" w:hAnsi="Arial" w:cs="Arial"/>
          <w:color w:val="222222"/>
          <w:shd w:val="clear" w:color="auto" w:fill="FFFFFF"/>
        </w:rPr>
        <w:t>Integrity, this includes all aspects of corruption and bribery.</w:t>
      </w:r>
    </w:p>
    <w:p w14:paraId="4EA2B5D3" w14:textId="215F598B" w:rsidR="00336196" w:rsidRDefault="00336196">
      <w:pPr>
        <w:rPr>
          <w:rFonts w:ascii="Arial" w:hAnsi="Arial" w:cs="Arial"/>
          <w:color w:val="222222"/>
          <w:shd w:val="clear" w:color="auto" w:fill="FFFFFF"/>
        </w:rPr>
      </w:pPr>
      <w:r>
        <w:rPr>
          <w:rFonts w:ascii="Arial" w:hAnsi="Arial" w:cs="Arial"/>
          <w:color w:val="222222"/>
          <w:shd w:val="clear" w:color="auto" w:fill="FFFFFF"/>
        </w:rPr>
        <w:t>Conflicts of interest</w:t>
      </w:r>
      <w:r w:rsidR="00BA1758">
        <w:rPr>
          <w:rFonts w:ascii="Arial" w:hAnsi="Arial" w:cs="Arial"/>
          <w:color w:val="222222"/>
          <w:shd w:val="clear" w:color="auto" w:fill="FFFFFF"/>
        </w:rPr>
        <w:t>, to protect the FIA from members potentially profiteering.</w:t>
      </w:r>
    </w:p>
    <w:p w14:paraId="61FADCBF" w14:textId="27353BF7" w:rsidR="00BA1758" w:rsidRDefault="00BA1758">
      <w:pPr>
        <w:rPr>
          <w:rFonts w:ascii="Arial" w:hAnsi="Arial" w:cs="Arial"/>
          <w:color w:val="222222"/>
          <w:shd w:val="clear" w:color="auto" w:fill="FFFFFF"/>
        </w:rPr>
      </w:pPr>
      <w:r>
        <w:rPr>
          <w:rFonts w:ascii="Arial" w:hAnsi="Arial" w:cs="Arial"/>
          <w:color w:val="222222"/>
          <w:shd w:val="clear" w:color="auto" w:fill="FFFFFF"/>
        </w:rPr>
        <w:t>Conduct towards their customers, contractors and governments.</w:t>
      </w:r>
    </w:p>
    <w:p w14:paraId="404A34AB" w14:textId="563FCC48" w:rsidR="00BA1758" w:rsidRDefault="00BA1758">
      <w:pPr>
        <w:rPr>
          <w:rFonts w:ascii="Arial" w:hAnsi="Arial" w:cs="Arial"/>
          <w:color w:val="222222"/>
          <w:shd w:val="clear" w:color="auto" w:fill="FFFFFF"/>
        </w:rPr>
      </w:pPr>
      <w:r>
        <w:rPr>
          <w:rFonts w:ascii="Arial" w:hAnsi="Arial" w:cs="Arial"/>
          <w:color w:val="222222"/>
          <w:shd w:val="clear" w:color="auto" w:fill="FFFFFF"/>
        </w:rPr>
        <w:t>Confidentiality, to protect its employees and members rights and personal information.</w:t>
      </w:r>
    </w:p>
    <w:p w14:paraId="688CDABE" w14:textId="7634D5F4" w:rsidR="00BA1758" w:rsidRDefault="00BA1758">
      <w:pPr>
        <w:rPr>
          <w:rFonts w:ascii="Arial" w:hAnsi="Arial" w:cs="Arial"/>
          <w:i/>
          <w:color w:val="222222"/>
          <w:shd w:val="clear" w:color="auto" w:fill="FFFFFF"/>
        </w:rPr>
      </w:pPr>
      <w:r>
        <w:rPr>
          <w:rFonts w:ascii="Arial" w:hAnsi="Arial" w:cs="Arial"/>
          <w:color w:val="222222"/>
          <w:shd w:val="clear" w:color="auto" w:fill="FFFFFF"/>
        </w:rPr>
        <w:t>The FIA’s  code of ethics</w:t>
      </w:r>
      <w:r w:rsidR="00030049">
        <w:rPr>
          <w:rFonts w:ascii="Arial" w:hAnsi="Arial" w:cs="Arial"/>
          <w:color w:val="222222"/>
          <w:shd w:val="clear" w:color="auto" w:fill="FFFFFF"/>
        </w:rPr>
        <w:t xml:space="preserve">, while </w:t>
      </w:r>
      <w:r w:rsidR="004B0BF2">
        <w:rPr>
          <w:rFonts w:ascii="Arial" w:hAnsi="Arial" w:cs="Arial"/>
          <w:color w:val="222222"/>
          <w:shd w:val="clear" w:color="auto" w:fill="FFFFFF"/>
        </w:rPr>
        <w:t xml:space="preserve">an European organisation, still ties in with the characteristics of the organisations set up in the United States in the 1970s, this is because most of Europe followed suit and created similar organisations and legislations as social responsibilities became more and more important. </w:t>
      </w:r>
      <w:r w:rsidR="00007B8E">
        <w:rPr>
          <w:rFonts w:ascii="Arial" w:hAnsi="Arial" w:cs="Arial"/>
          <w:i/>
          <w:color w:val="222222"/>
          <w:shd w:val="clear" w:color="auto" w:fill="FFFFFF"/>
        </w:rPr>
        <w:t>FIA, 2019</w:t>
      </w:r>
    </w:p>
    <w:p w14:paraId="41BE5052" w14:textId="0FFC00E3" w:rsidR="00A76C0A" w:rsidRDefault="00A76C0A">
      <w:pPr>
        <w:rPr>
          <w:rFonts w:ascii="Arial" w:hAnsi="Arial" w:cs="Arial"/>
          <w:i/>
          <w:color w:val="222222"/>
          <w:shd w:val="clear" w:color="auto" w:fill="FFFFFF"/>
        </w:rPr>
      </w:pPr>
      <w:r>
        <w:rPr>
          <w:rFonts w:ascii="Arial" w:hAnsi="Arial" w:cs="Arial"/>
          <w:color w:val="222222"/>
          <w:shd w:val="clear" w:color="auto" w:fill="FFFFFF"/>
        </w:rPr>
        <w:t xml:space="preserve">This is not to say that all </w:t>
      </w:r>
      <w:proofErr w:type="gramStart"/>
      <w:r>
        <w:rPr>
          <w:rFonts w:ascii="Arial" w:hAnsi="Arial" w:cs="Arial"/>
          <w:color w:val="222222"/>
          <w:shd w:val="clear" w:color="auto" w:fill="FFFFFF"/>
        </w:rPr>
        <w:t>companies</w:t>
      </w:r>
      <w:proofErr w:type="gramEnd"/>
      <w:r>
        <w:rPr>
          <w:rFonts w:ascii="Arial" w:hAnsi="Arial" w:cs="Arial"/>
          <w:color w:val="222222"/>
          <w:shd w:val="clear" w:color="auto" w:fill="FFFFFF"/>
        </w:rPr>
        <w:t xml:space="preserve"> ethics policy’s only incorporate what has been assed as legislation. A lot of </w:t>
      </w:r>
      <w:proofErr w:type="gramStart"/>
      <w:r>
        <w:rPr>
          <w:rFonts w:ascii="Arial" w:hAnsi="Arial" w:cs="Arial"/>
          <w:color w:val="222222"/>
          <w:shd w:val="clear" w:color="auto" w:fill="FFFFFF"/>
        </w:rPr>
        <w:t>forward thinking</w:t>
      </w:r>
      <w:proofErr w:type="gramEnd"/>
      <w:r>
        <w:rPr>
          <w:rFonts w:ascii="Arial" w:hAnsi="Arial" w:cs="Arial"/>
          <w:color w:val="222222"/>
          <w:shd w:val="clear" w:color="auto" w:fill="FFFFFF"/>
        </w:rPr>
        <w:t xml:space="preserve"> companies implore their managers and business leaders to look beyond regulations and legislation and look to the long term protection of both their consumers and environmental interests, where applicable. </w:t>
      </w:r>
      <w:r w:rsidR="00E8111A">
        <w:rPr>
          <w:rFonts w:ascii="Arial" w:hAnsi="Arial" w:cs="Arial"/>
          <w:i/>
          <w:color w:val="222222"/>
          <w:shd w:val="clear" w:color="auto" w:fill="FFFFFF"/>
        </w:rPr>
        <w:t>Armstrong et al, 2009.</w:t>
      </w:r>
    </w:p>
    <w:p w14:paraId="52D07EB4" w14:textId="13880A2A" w:rsidR="00B46C91" w:rsidRDefault="0077422F">
      <w:pPr>
        <w:rPr>
          <w:rFonts w:ascii="Arial" w:hAnsi="Arial" w:cs="Arial"/>
          <w:i/>
          <w:color w:val="222222"/>
          <w:shd w:val="clear" w:color="auto" w:fill="FFFFFF"/>
        </w:rPr>
      </w:pPr>
      <w:r>
        <w:rPr>
          <w:rFonts w:ascii="Arial" w:hAnsi="Arial" w:cs="Arial"/>
          <w:color w:val="222222"/>
          <w:shd w:val="clear" w:color="auto" w:fill="FFFFFF"/>
        </w:rPr>
        <w:t xml:space="preserve">In 2011, the FIA President Jean </w:t>
      </w:r>
      <w:proofErr w:type="spellStart"/>
      <w:r>
        <w:rPr>
          <w:rFonts w:ascii="Arial" w:hAnsi="Arial" w:cs="Arial"/>
          <w:color w:val="222222"/>
          <w:shd w:val="clear" w:color="auto" w:fill="FFFFFF"/>
        </w:rPr>
        <w:t>Todt</w:t>
      </w:r>
      <w:proofErr w:type="spellEnd"/>
      <w:r>
        <w:rPr>
          <w:rFonts w:ascii="Arial" w:hAnsi="Arial" w:cs="Arial"/>
          <w:color w:val="222222"/>
          <w:shd w:val="clear" w:color="auto" w:fill="FFFFFF"/>
        </w:rPr>
        <w:t xml:space="preserve"> demonstrated how seriously he takes the environmental aspect of social responsibilities by developing an idea for an </w:t>
      </w:r>
      <w:proofErr w:type="spellStart"/>
      <w:r>
        <w:rPr>
          <w:rFonts w:ascii="Arial" w:hAnsi="Arial" w:cs="Arial"/>
          <w:color w:val="222222"/>
          <w:shd w:val="clear" w:color="auto" w:fill="FFFFFF"/>
        </w:rPr>
        <w:t>all electric</w:t>
      </w:r>
      <w:proofErr w:type="spellEnd"/>
      <w:r>
        <w:rPr>
          <w:rFonts w:ascii="Arial" w:hAnsi="Arial" w:cs="Arial"/>
          <w:color w:val="222222"/>
          <w:shd w:val="clear" w:color="auto" w:fill="FFFFFF"/>
        </w:rPr>
        <w:t xml:space="preserve">, potentially carbon neutral racing series called Formula E. The idea behind this racing series is that </w:t>
      </w:r>
      <w:proofErr w:type="gramStart"/>
      <w:r>
        <w:rPr>
          <w:rFonts w:ascii="Arial" w:hAnsi="Arial" w:cs="Arial"/>
          <w:color w:val="222222"/>
          <w:shd w:val="clear" w:color="auto" w:fill="FFFFFF"/>
        </w:rPr>
        <w:t>all of</w:t>
      </w:r>
      <w:proofErr w:type="gramEnd"/>
      <w:r>
        <w:rPr>
          <w:rFonts w:ascii="Arial" w:hAnsi="Arial" w:cs="Arial"/>
          <w:color w:val="222222"/>
          <w:shd w:val="clear" w:color="auto" w:fill="FFFFFF"/>
        </w:rPr>
        <w:t xml:space="preserve"> the racing cars will be powered </w:t>
      </w:r>
      <w:r w:rsidR="000C57D2">
        <w:rPr>
          <w:rFonts w:ascii="Arial" w:hAnsi="Arial" w:cs="Arial"/>
          <w:color w:val="222222"/>
          <w:shd w:val="clear" w:color="auto" w:fill="FFFFFF"/>
        </w:rPr>
        <w:t xml:space="preserve">only by electricity. While not quite a carbon neutral sport at present, it is expected to be by 2020. It is hoped to achieve this </w:t>
      </w:r>
      <w:proofErr w:type="gramStart"/>
      <w:r w:rsidR="000C57D2">
        <w:rPr>
          <w:rFonts w:ascii="Arial" w:hAnsi="Arial" w:cs="Arial"/>
          <w:color w:val="222222"/>
          <w:shd w:val="clear" w:color="auto" w:fill="FFFFFF"/>
        </w:rPr>
        <w:t>by the use of</w:t>
      </w:r>
      <w:proofErr w:type="gramEnd"/>
      <w:r w:rsidR="000C57D2">
        <w:rPr>
          <w:rFonts w:ascii="Arial" w:hAnsi="Arial" w:cs="Arial"/>
          <w:color w:val="222222"/>
          <w:shd w:val="clear" w:color="auto" w:fill="FFFFFF"/>
        </w:rPr>
        <w:t xml:space="preserve"> carbon off setting and innovative new technologies, such as the Glycerine powered generators that recharge the cars. </w:t>
      </w:r>
      <w:r w:rsidR="00B46C91">
        <w:rPr>
          <w:rFonts w:ascii="Arial" w:hAnsi="Arial" w:cs="Arial"/>
          <w:i/>
          <w:color w:val="222222"/>
          <w:shd w:val="clear" w:color="auto" w:fill="FFFFFF"/>
        </w:rPr>
        <w:t>Formula E, 2013, accessed 2019.</w:t>
      </w:r>
    </w:p>
    <w:p w14:paraId="64FAA1EE" w14:textId="70D2F1BC" w:rsidR="00D12809" w:rsidRPr="008F7390" w:rsidRDefault="00D12809">
      <w:pPr>
        <w:rPr>
          <w:rFonts w:ascii="Arial" w:hAnsi="Arial" w:cs="Arial"/>
          <w:i/>
          <w:color w:val="222222"/>
          <w:shd w:val="clear" w:color="auto" w:fill="FFFFFF"/>
        </w:rPr>
      </w:pPr>
      <w:r>
        <w:rPr>
          <w:rFonts w:ascii="Arial" w:hAnsi="Arial" w:cs="Arial"/>
          <w:color w:val="222222"/>
          <w:shd w:val="clear" w:color="auto" w:fill="FFFFFF"/>
        </w:rPr>
        <w:t xml:space="preserve">A lot is being done in Formula E to prove that motorsport has a sustainable future, one of the most important social responsibilities that most companies face today. Especially an organisation such as the FIA, where almost </w:t>
      </w:r>
      <w:proofErr w:type="gramStart"/>
      <w:r>
        <w:rPr>
          <w:rFonts w:ascii="Arial" w:hAnsi="Arial" w:cs="Arial"/>
          <w:color w:val="222222"/>
          <w:shd w:val="clear" w:color="auto" w:fill="FFFFFF"/>
        </w:rPr>
        <w:t>all of</w:t>
      </w:r>
      <w:proofErr w:type="gramEnd"/>
      <w:r>
        <w:rPr>
          <w:rFonts w:ascii="Arial" w:hAnsi="Arial" w:cs="Arial"/>
          <w:color w:val="222222"/>
          <w:shd w:val="clear" w:color="auto" w:fill="FFFFFF"/>
        </w:rPr>
        <w:t xml:space="preserve"> their sports burn fossil fuels. </w:t>
      </w:r>
      <w:r w:rsidR="00504139">
        <w:rPr>
          <w:rFonts w:ascii="Arial" w:hAnsi="Arial" w:cs="Arial"/>
          <w:color w:val="222222"/>
          <w:shd w:val="clear" w:color="auto" w:fill="FFFFFF"/>
        </w:rPr>
        <w:t xml:space="preserve">This leads to a common misconception that motorsports are a major cause of greenhouse gasses and carbon dioxide. As per George </w:t>
      </w:r>
      <w:proofErr w:type="spellStart"/>
      <w:r w:rsidR="00504139">
        <w:rPr>
          <w:rFonts w:ascii="Arial" w:hAnsi="Arial" w:cs="Arial"/>
          <w:color w:val="222222"/>
          <w:shd w:val="clear" w:color="auto" w:fill="FFFFFF"/>
        </w:rPr>
        <w:t>Mabiot</w:t>
      </w:r>
      <w:proofErr w:type="spellEnd"/>
      <w:r w:rsidR="00504139">
        <w:rPr>
          <w:rFonts w:ascii="Arial" w:hAnsi="Arial" w:cs="Arial"/>
          <w:color w:val="222222"/>
          <w:shd w:val="clear" w:color="auto" w:fill="FFFFFF"/>
        </w:rPr>
        <w:t xml:space="preserve"> in his 2006 article ‘’How Sport is Killing the Planet’' In his article he states that ‘’the faster the car, the quicker it cooks the planet’’ while in some general terms this may be case, what it doesn’t take into account is the work that has been going throughout the FIA </w:t>
      </w:r>
      <w:r w:rsidR="008F7390">
        <w:rPr>
          <w:rFonts w:ascii="Arial" w:hAnsi="Arial" w:cs="Arial"/>
          <w:color w:val="222222"/>
          <w:shd w:val="clear" w:color="auto" w:fill="FFFFFF"/>
        </w:rPr>
        <w:t xml:space="preserve">in order to make their sports more sustainable. As an example of this the engine sizes in Formula 1 have had regulations and restrictions placed on them dating back to 2000 with a view to make them more efficient at burning the fuels, </w:t>
      </w:r>
      <w:r w:rsidR="008F7390">
        <w:rPr>
          <w:i/>
        </w:rPr>
        <w:t>World Motor Sport Council Meeting, 2000.</w:t>
      </w:r>
      <w:r w:rsidR="008F7390">
        <w:rPr>
          <w:rFonts w:ascii="Arial" w:hAnsi="Arial" w:cs="Arial"/>
          <w:color w:val="222222"/>
          <w:shd w:val="clear" w:color="auto" w:fill="FFFFFF"/>
        </w:rPr>
        <w:t xml:space="preserve"> With the introduction of turbo charged smaller hybrid engines, meaning they get a similar power output as some of the older engines, but do it </w:t>
      </w:r>
      <w:proofErr w:type="gramStart"/>
      <w:r w:rsidR="008F7390">
        <w:rPr>
          <w:rFonts w:ascii="Arial" w:hAnsi="Arial" w:cs="Arial"/>
          <w:color w:val="222222"/>
          <w:shd w:val="clear" w:color="auto" w:fill="FFFFFF"/>
        </w:rPr>
        <w:t>burning</w:t>
      </w:r>
      <w:proofErr w:type="gramEnd"/>
      <w:r w:rsidR="008F7390">
        <w:rPr>
          <w:rFonts w:ascii="Arial" w:hAnsi="Arial" w:cs="Arial"/>
          <w:color w:val="222222"/>
          <w:shd w:val="clear" w:color="auto" w:fill="FFFFFF"/>
        </w:rPr>
        <w:t xml:space="preserve"> much less fuel. </w:t>
      </w:r>
      <w:r w:rsidR="008F7390">
        <w:rPr>
          <w:rFonts w:ascii="Arial" w:hAnsi="Arial" w:cs="Arial"/>
          <w:i/>
          <w:color w:val="222222"/>
          <w:shd w:val="clear" w:color="auto" w:fill="FFFFFF"/>
        </w:rPr>
        <w:t xml:space="preserve">F1.com, accessed </w:t>
      </w:r>
      <w:r w:rsidR="001B5A1D">
        <w:rPr>
          <w:rFonts w:ascii="Arial" w:hAnsi="Arial" w:cs="Arial"/>
          <w:i/>
          <w:color w:val="222222"/>
          <w:shd w:val="clear" w:color="auto" w:fill="FFFFFF"/>
        </w:rPr>
        <w:t>2019</w:t>
      </w:r>
    </w:p>
    <w:p w14:paraId="524AC18C" w14:textId="5A626E23" w:rsidR="00B46C91" w:rsidRDefault="00740D2A">
      <w:pPr>
        <w:rPr>
          <w:rFonts w:ascii="Arial" w:hAnsi="Arial" w:cs="Arial"/>
          <w:color w:val="222222"/>
          <w:shd w:val="clear" w:color="auto" w:fill="FFFFFF"/>
        </w:rPr>
      </w:pPr>
      <w:r>
        <w:rPr>
          <w:rFonts w:ascii="Arial" w:hAnsi="Arial" w:cs="Arial"/>
          <w:color w:val="222222"/>
          <w:shd w:val="clear" w:color="auto" w:fill="FFFFFF"/>
        </w:rPr>
        <w:lastRenderedPageBreak/>
        <w:t xml:space="preserve">Due to the type of organisation structures with motorsports it is not just the responsibility of the governing body, in Formula 1’s case the FIA to make the sport more environmentally friendly. </w:t>
      </w:r>
      <w:r w:rsidR="001E3798">
        <w:rPr>
          <w:rFonts w:ascii="Arial" w:hAnsi="Arial" w:cs="Arial"/>
          <w:color w:val="222222"/>
          <w:shd w:val="clear" w:color="auto" w:fill="FFFFFF"/>
        </w:rPr>
        <w:t>Since the FIA works as a regulatory body, it is also down to the competing teams to adopt the sustainability ethos and work towards a more environmentally friendly sport. A</w:t>
      </w:r>
      <w:r w:rsidR="00DA45D9">
        <w:rPr>
          <w:rFonts w:ascii="Arial" w:hAnsi="Arial" w:cs="Arial"/>
          <w:color w:val="222222"/>
          <w:shd w:val="clear" w:color="auto" w:fill="FFFFFF"/>
        </w:rPr>
        <w:t xml:space="preserve"> perfect </w:t>
      </w:r>
      <w:r w:rsidR="001E3798">
        <w:rPr>
          <w:rFonts w:ascii="Arial" w:hAnsi="Arial" w:cs="Arial"/>
          <w:color w:val="222222"/>
          <w:shd w:val="clear" w:color="auto" w:fill="FFFFFF"/>
        </w:rPr>
        <w:t>example of this</w:t>
      </w:r>
      <w:r w:rsidR="00DA45D9">
        <w:rPr>
          <w:rFonts w:ascii="Arial" w:hAnsi="Arial" w:cs="Arial"/>
          <w:color w:val="222222"/>
          <w:shd w:val="clear" w:color="auto" w:fill="FFFFFF"/>
        </w:rPr>
        <w:t xml:space="preserve"> is the McLaren Formula 1 team, who as per their own press release of December 5</w:t>
      </w:r>
      <w:r w:rsidR="00DA45D9" w:rsidRPr="00DA45D9">
        <w:rPr>
          <w:rFonts w:ascii="Arial" w:hAnsi="Arial" w:cs="Arial"/>
          <w:color w:val="222222"/>
          <w:shd w:val="clear" w:color="auto" w:fill="FFFFFF"/>
          <w:vertAlign w:val="superscript"/>
        </w:rPr>
        <w:t>th</w:t>
      </w:r>
      <w:proofErr w:type="gramStart"/>
      <w:r w:rsidR="00DA45D9">
        <w:rPr>
          <w:rFonts w:ascii="Arial" w:hAnsi="Arial" w:cs="Arial"/>
          <w:color w:val="222222"/>
          <w:shd w:val="clear" w:color="auto" w:fill="FFFFFF"/>
        </w:rPr>
        <w:t xml:space="preserve"> 2011</w:t>
      </w:r>
      <w:proofErr w:type="gramEnd"/>
      <w:r w:rsidR="00DA45D9">
        <w:rPr>
          <w:rFonts w:ascii="Arial" w:hAnsi="Arial" w:cs="Arial"/>
          <w:color w:val="222222"/>
          <w:shd w:val="clear" w:color="auto" w:fill="FFFFFF"/>
        </w:rPr>
        <w:t xml:space="preserve"> are completely carbon neutral. To do this they have had to change the way they work, trained their logistics drivers to drive in a much more efficient manor and invest in two hydro-electric projects, one in Brazil, the other in India. This is one of the major drawbacks </w:t>
      </w:r>
      <w:r w:rsidR="00094A5B">
        <w:rPr>
          <w:rFonts w:ascii="Arial" w:hAnsi="Arial" w:cs="Arial"/>
          <w:color w:val="222222"/>
          <w:shd w:val="clear" w:color="auto" w:fill="FFFFFF"/>
        </w:rPr>
        <w:t xml:space="preserve">of social responsibility </w:t>
      </w:r>
      <w:r w:rsidR="00DA45D9">
        <w:rPr>
          <w:rFonts w:ascii="Arial" w:hAnsi="Arial" w:cs="Arial"/>
          <w:color w:val="222222"/>
          <w:shd w:val="clear" w:color="auto" w:fill="FFFFFF"/>
        </w:rPr>
        <w:t>for shareholders</w:t>
      </w:r>
      <w:r w:rsidR="00094A5B">
        <w:rPr>
          <w:rFonts w:ascii="Arial" w:hAnsi="Arial" w:cs="Arial"/>
          <w:color w:val="222222"/>
          <w:shd w:val="clear" w:color="auto" w:fill="FFFFFF"/>
        </w:rPr>
        <w:t xml:space="preserve">, </w:t>
      </w:r>
      <w:proofErr w:type="gramStart"/>
      <w:r w:rsidR="00094A5B">
        <w:rPr>
          <w:rFonts w:ascii="Arial" w:hAnsi="Arial" w:cs="Arial"/>
          <w:color w:val="222222"/>
          <w:shd w:val="clear" w:color="auto" w:fill="FFFFFF"/>
        </w:rPr>
        <w:t>all of</w:t>
      </w:r>
      <w:proofErr w:type="gramEnd"/>
      <w:r w:rsidR="00094A5B">
        <w:rPr>
          <w:rFonts w:ascii="Arial" w:hAnsi="Arial" w:cs="Arial"/>
          <w:color w:val="222222"/>
          <w:shd w:val="clear" w:color="auto" w:fill="FFFFFF"/>
        </w:rPr>
        <w:t xml:space="preserve"> the training, new technology and investment in carbon offsetting initiatives will cost money, money that a less scrupulous board of directors/shareholders could take as profit. </w:t>
      </w:r>
      <w:r w:rsidR="00BA7525" w:rsidRPr="00BA7525">
        <w:rPr>
          <w:rFonts w:ascii="Arial" w:hAnsi="Arial" w:cs="Arial"/>
          <w:i/>
          <w:color w:val="222222"/>
          <w:shd w:val="clear" w:color="auto" w:fill="FFFFFF"/>
        </w:rPr>
        <w:t>Armstrong et al, 2009</w:t>
      </w:r>
      <w:r w:rsidR="00BA7525">
        <w:rPr>
          <w:rFonts w:ascii="Arial" w:hAnsi="Arial" w:cs="Arial"/>
          <w:i/>
          <w:color w:val="222222"/>
          <w:shd w:val="clear" w:color="auto" w:fill="FFFFFF"/>
        </w:rPr>
        <w:t>.</w:t>
      </w:r>
    </w:p>
    <w:p w14:paraId="31D11E7D" w14:textId="423398AB" w:rsidR="00CD2155" w:rsidRDefault="00CD2155">
      <w:pPr>
        <w:rPr>
          <w:rFonts w:ascii="Arial" w:hAnsi="Arial" w:cs="Arial"/>
          <w:color w:val="222222"/>
          <w:shd w:val="clear" w:color="auto" w:fill="FFFFFF"/>
        </w:rPr>
      </w:pPr>
    </w:p>
    <w:p w14:paraId="5074B0D6" w14:textId="597A93A4" w:rsidR="00F94643" w:rsidRDefault="00F94643" w:rsidP="0097692E">
      <w:pPr>
        <w:pStyle w:val="Heading1"/>
        <w:rPr>
          <w:shd w:val="clear" w:color="auto" w:fill="FFFFFF"/>
        </w:rPr>
      </w:pPr>
      <w:bookmarkStart w:id="3" w:name="_Toc2715531"/>
      <w:r>
        <w:rPr>
          <w:shd w:val="clear" w:color="auto" w:fill="FFFFFF"/>
        </w:rPr>
        <w:t>Education</w:t>
      </w:r>
      <w:bookmarkEnd w:id="3"/>
    </w:p>
    <w:p w14:paraId="4E7EEA25" w14:textId="62D4EB04" w:rsidR="00F94643" w:rsidRDefault="00F94643">
      <w:pPr>
        <w:rPr>
          <w:rFonts w:ascii="Arial" w:hAnsi="Arial" w:cs="Arial"/>
          <w:i/>
          <w:color w:val="222222"/>
          <w:shd w:val="clear" w:color="auto" w:fill="FFFFFF"/>
        </w:rPr>
      </w:pPr>
      <w:r>
        <w:rPr>
          <w:rFonts w:ascii="Arial" w:hAnsi="Arial" w:cs="Arial"/>
          <w:color w:val="222222"/>
          <w:shd w:val="clear" w:color="auto" w:fill="FFFFFF"/>
        </w:rPr>
        <w:t xml:space="preserve">Of course, sustainability issues are not the only thing that need to be </w:t>
      </w:r>
      <w:proofErr w:type="gramStart"/>
      <w:r>
        <w:rPr>
          <w:rFonts w:ascii="Arial" w:hAnsi="Arial" w:cs="Arial"/>
          <w:color w:val="222222"/>
          <w:shd w:val="clear" w:color="auto" w:fill="FFFFFF"/>
        </w:rPr>
        <w:t>taken into account</w:t>
      </w:r>
      <w:proofErr w:type="gramEnd"/>
      <w:r>
        <w:rPr>
          <w:rFonts w:ascii="Arial" w:hAnsi="Arial" w:cs="Arial"/>
          <w:color w:val="222222"/>
          <w:shd w:val="clear" w:color="auto" w:fill="FFFFFF"/>
        </w:rPr>
        <w:t xml:space="preserve"> when discussing corporate social responsibilities. Another Formula 1 team, Williams takes education very seriously. </w:t>
      </w:r>
      <w:r w:rsidR="00BA7525">
        <w:rPr>
          <w:rFonts w:ascii="Arial" w:hAnsi="Arial" w:cs="Arial"/>
          <w:color w:val="222222"/>
          <w:shd w:val="clear" w:color="auto" w:fill="FFFFFF"/>
        </w:rPr>
        <w:t xml:space="preserve">They run several incentive programmes and partner with key engineering education programmes to give the best possible opportunities to young people aspiring to get into the world of Formula 1 engineering. The schemes and programmes cover a range of criteria from giving the best students rare opportunities for career advancement to assisting young engineers who may come from a deprived area or background to get the best possible education scholarships. </w:t>
      </w:r>
      <w:r w:rsidR="00BA7525">
        <w:rPr>
          <w:rFonts w:ascii="Arial" w:hAnsi="Arial" w:cs="Arial"/>
          <w:i/>
          <w:color w:val="222222"/>
          <w:shd w:val="clear" w:color="auto" w:fill="FFFFFF"/>
        </w:rPr>
        <w:t>WilliamsF1.com, accessed 2019.</w:t>
      </w:r>
    </w:p>
    <w:p w14:paraId="1D48EDA5" w14:textId="2EBF494F" w:rsidR="00BA7525" w:rsidRDefault="0079362F">
      <w:pPr>
        <w:rPr>
          <w:rFonts w:ascii="Arial" w:hAnsi="Arial" w:cs="Arial"/>
          <w:i/>
          <w:color w:val="222222"/>
          <w:shd w:val="clear" w:color="auto" w:fill="FFFFFF"/>
        </w:rPr>
      </w:pPr>
      <w:r>
        <w:rPr>
          <w:rFonts w:ascii="Arial" w:hAnsi="Arial" w:cs="Arial"/>
          <w:color w:val="222222"/>
          <w:shd w:val="clear" w:color="auto" w:fill="FFFFFF"/>
        </w:rPr>
        <w:t>While t</w:t>
      </w:r>
      <w:r w:rsidR="002F0B19">
        <w:rPr>
          <w:rFonts w:ascii="Arial" w:hAnsi="Arial" w:cs="Arial"/>
          <w:color w:val="222222"/>
          <w:shd w:val="clear" w:color="auto" w:fill="FFFFFF"/>
        </w:rPr>
        <w:t xml:space="preserve">he support </w:t>
      </w:r>
      <w:r>
        <w:rPr>
          <w:rFonts w:ascii="Arial" w:hAnsi="Arial" w:cs="Arial"/>
          <w:color w:val="222222"/>
          <w:shd w:val="clear" w:color="auto" w:fill="FFFFFF"/>
        </w:rPr>
        <w:t xml:space="preserve">for these schemes and incentives </w:t>
      </w:r>
      <w:r w:rsidR="002F0B19">
        <w:rPr>
          <w:rFonts w:ascii="Arial" w:hAnsi="Arial" w:cs="Arial"/>
          <w:color w:val="222222"/>
          <w:shd w:val="clear" w:color="auto" w:fill="FFFFFF"/>
        </w:rPr>
        <w:t xml:space="preserve">from Williams </w:t>
      </w:r>
      <w:r>
        <w:rPr>
          <w:rFonts w:ascii="Arial" w:hAnsi="Arial" w:cs="Arial"/>
          <w:color w:val="222222"/>
          <w:shd w:val="clear" w:color="auto" w:fill="FFFFFF"/>
        </w:rPr>
        <w:t xml:space="preserve">is fantastic, it is not entirely unselfish. The </w:t>
      </w:r>
      <w:r w:rsidR="00BA7525">
        <w:rPr>
          <w:rFonts w:ascii="Arial" w:hAnsi="Arial" w:cs="Arial"/>
          <w:color w:val="222222"/>
          <w:shd w:val="clear" w:color="auto" w:fill="FFFFFF"/>
        </w:rPr>
        <w:t xml:space="preserve">Williams Team are doing this for two completely different reasons, </w:t>
      </w:r>
      <w:r w:rsidR="00E27A16">
        <w:rPr>
          <w:rFonts w:ascii="Arial" w:hAnsi="Arial" w:cs="Arial"/>
          <w:color w:val="222222"/>
          <w:shd w:val="clear" w:color="auto" w:fill="FFFFFF"/>
        </w:rPr>
        <w:t xml:space="preserve">using an extreme form of cause related marketing. In that they will contribute towards these programmes to make their name or brand look that much better to the public. Another potential benefit of these programmes and schemes is that Williams will have an inside track on who the best up and coming young engineers are, meaning they can monopolise the young talent and cherry pick the best of the for employment by Williams. </w:t>
      </w:r>
      <w:r w:rsidR="00E27A16">
        <w:rPr>
          <w:rFonts w:ascii="Arial" w:hAnsi="Arial" w:cs="Arial"/>
          <w:i/>
          <w:color w:val="222222"/>
          <w:shd w:val="clear" w:color="auto" w:fill="FFFFFF"/>
        </w:rPr>
        <w:t>Kottler, 2012.</w:t>
      </w:r>
    </w:p>
    <w:p w14:paraId="7B6C2F9E" w14:textId="2595F2DD" w:rsidR="0079362F" w:rsidRDefault="009675D4" w:rsidP="0097692E">
      <w:pPr>
        <w:pStyle w:val="Heading1"/>
        <w:rPr>
          <w:shd w:val="clear" w:color="auto" w:fill="FFFFFF"/>
        </w:rPr>
      </w:pPr>
      <w:bookmarkStart w:id="4" w:name="_Toc2715532"/>
      <w:r>
        <w:rPr>
          <w:shd w:val="clear" w:color="auto" w:fill="FFFFFF"/>
        </w:rPr>
        <w:t>Responsible Advertising</w:t>
      </w:r>
      <w:bookmarkEnd w:id="4"/>
    </w:p>
    <w:p w14:paraId="0492D7DD" w14:textId="5ED9512B" w:rsidR="009675D4" w:rsidRDefault="009675D4" w:rsidP="0097692E">
      <w:pPr>
        <w:pStyle w:val="Heading2"/>
        <w:rPr>
          <w:shd w:val="clear" w:color="auto" w:fill="FFFFFF"/>
        </w:rPr>
      </w:pPr>
      <w:bookmarkStart w:id="5" w:name="_Toc2715533"/>
      <w:r>
        <w:rPr>
          <w:shd w:val="clear" w:color="auto" w:fill="FFFFFF"/>
        </w:rPr>
        <w:t>Gambling</w:t>
      </w:r>
      <w:bookmarkEnd w:id="5"/>
    </w:p>
    <w:p w14:paraId="520BC81F" w14:textId="0A53A1D4" w:rsidR="009675D4" w:rsidRDefault="009675D4">
      <w:pPr>
        <w:rPr>
          <w:rFonts w:ascii="Arial" w:hAnsi="Arial" w:cs="Arial"/>
          <w:i/>
          <w:color w:val="222222"/>
          <w:shd w:val="clear" w:color="auto" w:fill="FFFFFF"/>
        </w:rPr>
      </w:pPr>
      <w:r>
        <w:rPr>
          <w:rFonts w:ascii="Arial" w:hAnsi="Arial" w:cs="Arial"/>
          <w:color w:val="222222"/>
          <w:shd w:val="clear" w:color="auto" w:fill="FFFFFF"/>
        </w:rPr>
        <w:t xml:space="preserve">For over forty years, the former head of the Formula 1 Constructors Association (FOCA), Bernie Ecclestone had resisted </w:t>
      </w:r>
      <w:r w:rsidR="00B77582">
        <w:rPr>
          <w:rFonts w:ascii="Arial" w:hAnsi="Arial" w:cs="Arial"/>
          <w:color w:val="222222"/>
          <w:shd w:val="clear" w:color="auto" w:fill="FFFFFF"/>
        </w:rPr>
        <w:t xml:space="preserve">striking an advertising deal with any gambling organisations. He enforced a blanket ban on any kind of involvement with betting companies. </w:t>
      </w:r>
      <w:proofErr w:type="spellStart"/>
      <w:r w:rsidR="00B77582">
        <w:rPr>
          <w:rFonts w:ascii="Arial" w:hAnsi="Arial" w:cs="Arial"/>
          <w:i/>
          <w:color w:val="222222"/>
          <w:shd w:val="clear" w:color="auto" w:fill="FFFFFF"/>
        </w:rPr>
        <w:t>Glenday</w:t>
      </w:r>
      <w:proofErr w:type="spellEnd"/>
      <w:r w:rsidR="00B77582">
        <w:rPr>
          <w:rFonts w:ascii="Arial" w:hAnsi="Arial" w:cs="Arial"/>
          <w:i/>
          <w:color w:val="222222"/>
          <w:shd w:val="clear" w:color="auto" w:fill="FFFFFF"/>
        </w:rPr>
        <w:t>, 2018</w:t>
      </w:r>
    </w:p>
    <w:p w14:paraId="5BD3E34E" w14:textId="1DF58A89" w:rsidR="008953CC" w:rsidRDefault="00B77582" w:rsidP="008953CC">
      <w:pPr>
        <w:rPr>
          <w:rFonts w:ascii="Arial" w:hAnsi="Arial" w:cs="Arial"/>
          <w:i/>
          <w:color w:val="222222"/>
          <w:shd w:val="clear" w:color="auto" w:fill="FFFFFF"/>
        </w:rPr>
      </w:pPr>
      <w:r>
        <w:rPr>
          <w:rFonts w:ascii="Arial" w:hAnsi="Arial" w:cs="Arial"/>
          <w:color w:val="222222"/>
          <w:shd w:val="clear" w:color="auto" w:fill="FFFFFF"/>
        </w:rPr>
        <w:t xml:space="preserve">However, since FOCA has now been sold to Liberty Media, the new owners have struck a deal </w:t>
      </w:r>
      <w:r w:rsidR="00823681">
        <w:rPr>
          <w:rFonts w:ascii="Arial" w:hAnsi="Arial" w:cs="Arial"/>
          <w:color w:val="222222"/>
          <w:shd w:val="clear" w:color="auto" w:fill="FFFFFF"/>
        </w:rPr>
        <w:t xml:space="preserve">in September 2018, </w:t>
      </w:r>
      <w:r>
        <w:rPr>
          <w:rFonts w:ascii="Arial" w:hAnsi="Arial" w:cs="Arial"/>
          <w:color w:val="222222"/>
          <w:shd w:val="clear" w:color="auto" w:fill="FFFFFF"/>
        </w:rPr>
        <w:t xml:space="preserve">worth one hundred million dollars and for the first time in over forty years, betting companies will be able to advertise track side. Formula 1’s Sean </w:t>
      </w:r>
      <w:proofErr w:type="spellStart"/>
      <w:r>
        <w:rPr>
          <w:rFonts w:ascii="Arial" w:hAnsi="Arial" w:cs="Arial"/>
          <w:color w:val="222222"/>
          <w:shd w:val="clear" w:color="auto" w:fill="FFFFFF"/>
        </w:rPr>
        <w:t>Bratches</w:t>
      </w:r>
      <w:proofErr w:type="spellEnd"/>
      <w:r>
        <w:rPr>
          <w:rFonts w:ascii="Arial" w:hAnsi="Arial" w:cs="Arial"/>
          <w:color w:val="222222"/>
          <w:shd w:val="clear" w:color="auto" w:fill="FFFFFF"/>
        </w:rPr>
        <w:t xml:space="preserve">, managing director of commercial operations said that his hope is for this money to increase the </w:t>
      </w:r>
      <w:r w:rsidR="00823681">
        <w:rPr>
          <w:rFonts w:ascii="Arial" w:hAnsi="Arial" w:cs="Arial"/>
          <w:color w:val="222222"/>
          <w:shd w:val="clear" w:color="auto" w:fill="FFFFFF"/>
        </w:rPr>
        <w:t>team’s</w:t>
      </w:r>
      <w:r>
        <w:rPr>
          <w:rFonts w:ascii="Arial" w:hAnsi="Arial" w:cs="Arial"/>
          <w:color w:val="222222"/>
          <w:shd w:val="clear" w:color="auto" w:fill="FFFFFF"/>
        </w:rPr>
        <w:t xml:space="preserve"> revenues and enhance the sport. </w:t>
      </w:r>
      <w:r w:rsidR="00823681">
        <w:rPr>
          <w:rFonts w:ascii="Arial" w:hAnsi="Arial" w:cs="Arial"/>
          <w:color w:val="222222"/>
          <w:shd w:val="clear" w:color="auto" w:fill="FFFFFF"/>
        </w:rPr>
        <w:t xml:space="preserve">It hasn’t been a wholly popular move with fans. Some fans have voiced their displeasure via social media saying they feel being associated with gambling could bring the sport into disrepute and potentially introducing younger viewers to gambling. </w:t>
      </w:r>
      <w:r w:rsidR="00823681">
        <w:rPr>
          <w:rFonts w:ascii="Arial" w:hAnsi="Arial" w:cs="Arial"/>
          <w:i/>
          <w:color w:val="222222"/>
          <w:shd w:val="clear" w:color="auto" w:fill="FFFFFF"/>
        </w:rPr>
        <w:t>Scott, 2018.</w:t>
      </w:r>
      <w:r w:rsidR="008953CC">
        <w:rPr>
          <w:rFonts w:ascii="Arial" w:hAnsi="Arial" w:cs="Arial"/>
          <w:i/>
          <w:color w:val="222222"/>
          <w:shd w:val="clear" w:color="auto" w:fill="FFFFFF"/>
        </w:rPr>
        <w:t xml:space="preserve"> </w:t>
      </w:r>
      <w:r w:rsidR="008953CC">
        <w:rPr>
          <w:rFonts w:ascii="Arial" w:hAnsi="Arial" w:cs="Arial"/>
          <w:color w:val="222222"/>
          <w:shd w:val="clear" w:color="auto" w:fill="FFFFFF"/>
        </w:rPr>
        <w:t xml:space="preserve">This is viewed as potentially unethical and wouldn’t be deemed to be responsible marketing. </w:t>
      </w:r>
      <w:r w:rsidR="008953CC">
        <w:rPr>
          <w:rFonts w:ascii="Arial" w:hAnsi="Arial" w:cs="Arial"/>
          <w:i/>
          <w:color w:val="222222"/>
          <w:shd w:val="clear" w:color="auto" w:fill="FFFFFF"/>
        </w:rPr>
        <w:t>Armstrong, 2009</w:t>
      </w:r>
    </w:p>
    <w:p w14:paraId="24782FF3" w14:textId="77777777" w:rsidR="008953CC" w:rsidRDefault="008953CC" w:rsidP="008953CC">
      <w:pPr>
        <w:rPr>
          <w:rFonts w:ascii="Arial" w:hAnsi="Arial" w:cs="Arial"/>
          <w:color w:val="222222"/>
          <w:shd w:val="clear" w:color="auto" w:fill="FFFFFF"/>
        </w:rPr>
      </w:pPr>
    </w:p>
    <w:p w14:paraId="3961341B" w14:textId="77777777" w:rsidR="008953CC" w:rsidRDefault="008953CC" w:rsidP="008953CC">
      <w:pPr>
        <w:rPr>
          <w:rFonts w:ascii="Arial" w:hAnsi="Arial" w:cs="Arial"/>
          <w:color w:val="222222"/>
          <w:shd w:val="clear" w:color="auto" w:fill="FFFFFF"/>
        </w:rPr>
      </w:pPr>
    </w:p>
    <w:p w14:paraId="6FD05A3F" w14:textId="31D4522C" w:rsidR="008953CC" w:rsidRDefault="008953CC" w:rsidP="0097692E">
      <w:pPr>
        <w:pStyle w:val="Heading2"/>
        <w:rPr>
          <w:shd w:val="clear" w:color="auto" w:fill="FFFFFF"/>
        </w:rPr>
      </w:pPr>
      <w:bookmarkStart w:id="6" w:name="_Toc2715534"/>
      <w:r>
        <w:rPr>
          <w:shd w:val="clear" w:color="auto" w:fill="FFFFFF"/>
        </w:rPr>
        <w:lastRenderedPageBreak/>
        <w:t>Tobacco</w:t>
      </w:r>
      <w:bookmarkEnd w:id="6"/>
    </w:p>
    <w:p w14:paraId="457BDC08" w14:textId="65546831" w:rsidR="008359D5" w:rsidRDefault="008953CC">
      <w:pPr>
        <w:rPr>
          <w:rFonts w:ascii="Arial" w:hAnsi="Arial" w:cs="Arial"/>
          <w:i/>
          <w:color w:val="222222"/>
          <w:shd w:val="clear" w:color="auto" w:fill="FFFFFF"/>
        </w:rPr>
      </w:pPr>
      <w:r>
        <w:rPr>
          <w:rFonts w:ascii="Arial" w:hAnsi="Arial" w:cs="Arial"/>
          <w:color w:val="222222"/>
          <w:shd w:val="clear" w:color="auto" w:fill="FFFFFF"/>
        </w:rPr>
        <w:t xml:space="preserve">In November 2001, it was decided and announced by the FIA that tobacco advertising of any sport would be completely banned and out of Formula 1 and the World Rally Championship (WRC) by the end of the 2006 season. This was the result of a vote by the World Motor Sport Council. </w:t>
      </w:r>
      <w:r w:rsidR="008359D5">
        <w:rPr>
          <w:rFonts w:ascii="Arial" w:hAnsi="Arial" w:cs="Arial"/>
          <w:color w:val="222222"/>
          <w:shd w:val="clear" w:color="auto" w:fill="FFFFFF"/>
        </w:rPr>
        <w:t xml:space="preserve">Tobacco had been advertised in Formula 1 for over thirty years, at a time before how serious the health implications of smoking were. The reasons for the change are not dissimilar too some of the concerns from fans about the new deal with betting companies, in that they are advertising something addictive and potentially harmful to a massive audience, comprised of all age groups, including impressionable young people. While ethically and morally this is the correct decision, </w:t>
      </w:r>
      <w:r w:rsidR="00D85769">
        <w:rPr>
          <w:rFonts w:ascii="Arial" w:hAnsi="Arial" w:cs="Arial"/>
          <w:color w:val="222222"/>
          <w:shd w:val="clear" w:color="auto" w:fill="FFFFFF"/>
        </w:rPr>
        <w:t xml:space="preserve">for some of the teams, whose main source of income comes from these tobacco companies it will leave a huge shortfall financially for them. With six years to find a solution to the gap in finances, negations took place to increase the teams share of television rights and find new sponsorship partners. </w:t>
      </w:r>
      <w:r w:rsidR="00D85769">
        <w:rPr>
          <w:rFonts w:ascii="Arial" w:hAnsi="Arial" w:cs="Arial"/>
          <w:i/>
          <w:color w:val="222222"/>
          <w:shd w:val="clear" w:color="auto" w:fill="FFFFFF"/>
        </w:rPr>
        <w:t>Motorsport.com, 2001, accessed 2019.</w:t>
      </w:r>
    </w:p>
    <w:p w14:paraId="722E0B18" w14:textId="3A7F283C" w:rsidR="00D85769" w:rsidRDefault="00D85769" w:rsidP="0097692E">
      <w:pPr>
        <w:pStyle w:val="Heading1"/>
        <w:rPr>
          <w:shd w:val="clear" w:color="auto" w:fill="FFFFFF"/>
        </w:rPr>
      </w:pPr>
      <w:bookmarkStart w:id="7" w:name="_Toc2715535"/>
      <w:r>
        <w:rPr>
          <w:shd w:val="clear" w:color="auto" w:fill="FFFFFF"/>
        </w:rPr>
        <w:t>Conclusion</w:t>
      </w:r>
      <w:bookmarkEnd w:id="7"/>
    </w:p>
    <w:p w14:paraId="3F17FBD9" w14:textId="4850E148" w:rsidR="00D85769" w:rsidRDefault="00D85769">
      <w:pPr>
        <w:rPr>
          <w:rFonts w:ascii="Arial" w:hAnsi="Arial" w:cs="Arial"/>
          <w:color w:val="222222"/>
          <w:shd w:val="clear" w:color="auto" w:fill="FFFFFF"/>
        </w:rPr>
      </w:pPr>
      <w:r>
        <w:rPr>
          <w:rFonts w:ascii="Arial" w:hAnsi="Arial" w:cs="Arial"/>
          <w:color w:val="222222"/>
          <w:shd w:val="clear" w:color="auto" w:fill="FFFFFF"/>
        </w:rPr>
        <w:t xml:space="preserve">As demonstrated in this report, there are many major concerns that motor sport in general </w:t>
      </w:r>
      <w:proofErr w:type="gramStart"/>
      <w:r>
        <w:rPr>
          <w:rFonts w:ascii="Arial" w:hAnsi="Arial" w:cs="Arial"/>
          <w:color w:val="222222"/>
          <w:shd w:val="clear" w:color="auto" w:fill="FFFFFF"/>
        </w:rPr>
        <w:t>have to</w:t>
      </w:r>
      <w:proofErr w:type="gramEnd"/>
      <w:r>
        <w:rPr>
          <w:rFonts w:ascii="Arial" w:hAnsi="Arial" w:cs="Arial"/>
          <w:color w:val="222222"/>
          <w:shd w:val="clear" w:color="auto" w:fill="FFFFFF"/>
        </w:rPr>
        <w:t xml:space="preserve"> take into account when considering corporate and social responsibilities. This report has outlined some, but by no means a lot of them. </w:t>
      </w:r>
    </w:p>
    <w:p w14:paraId="10C2C9B2" w14:textId="77777777" w:rsidR="00D85769" w:rsidRDefault="00D85769">
      <w:pPr>
        <w:rPr>
          <w:rFonts w:ascii="Arial" w:hAnsi="Arial" w:cs="Arial"/>
          <w:color w:val="222222"/>
          <w:shd w:val="clear" w:color="auto" w:fill="FFFFFF"/>
        </w:rPr>
      </w:pPr>
      <w:r>
        <w:rPr>
          <w:rFonts w:ascii="Arial" w:hAnsi="Arial" w:cs="Arial"/>
          <w:color w:val="222222"/>
          <w:shd w:val="clear" w:color="auto" w:fill="FFFFFF"/>
        </w:rPr>
        <w:t xml:space="preserve">The main aspect of these that needs to be considered is the impact it has on the individual organisations and or teams involved. The biggest impact to these teams is usually financial. In some cases, such as the Williams education incentives they are compensated for the financial loss in other ways. </w:t>
      </w:r>
      <w:proofErr w:type="gramStart"/>
      <w:r>
        <w:rPr>
          <w:rFonts w:ascii="Arial" w:hAnsi="Arial" w:cs="Arial"/>
          <w:color w:val="222222"/>
          <w:shd w:val="clear" w:color="auto" w:fill="FFFFFF"/>
        </w:rPr>
        <w:t>However</w:t>
      </w:r>
      <w:proofErr w:type="gramEnd"/>
      <w:r>
        <w:rPr>
          <w:rFonts w:ascii="Arial" w:hAnsi="Arial" w:cs="Arial"/>
          <w:color w:val="222222"/>
          <w:shd w:val="clear" w:color="auto" w:fill="FFFFFF"/>
        </w:rPr>
        <w:t xml:space="preserve"> in most cases, such as the McLaren carbon neutral operations, other people benefit from their financial input. </w:t>
      </w:r>
    </w:p>
    <w:p w14:paraId="61DF62B8" w14:textId="71A6C597" w:rsidR="00D85769" w:rsidRDefault="00D85769">
      <w:pPr>
        <w:rPr>
          <w:rFonts w:ascii="Arial" w:hAnsi="Arial" w:cs="Arial"/>
          <w:color w:val="222222"/>
          <w:shd w:val="clear" w:color="auto" w:fill="FFFFFF"/>
        </w:rPr>
      </w:pPr>
      <w:proofErr w:type="gramStart"/>
      <w:r>
        <w:rPr>
          <w:rFonts w:ascii="Arial" w:hAnsi="Arial" w:cs="Arial"/>
          <w:color w:val="222222"/>
          <w:shd w:val="clear" w:color="auto" w:fill="FFFFFF"/>
        </w:rPr>
        <w:t>It would appear that to</w:t>
      </w:r>
      <w:proofErr w:type="gramEnd"/>
      <w:r>
        <w:rPr>
          <w:rFonts w:ascii="Arial" w:hAnsi="Arial" w:cs="Arial"/>
          <w:color w:val="222222"/>
          <w:shd w:val="clear" w:color="auto" w:fill="FFFFFF"/>
        </w:rPr>
        <w:t xml:space="preserve"> be a corporate and socially responsible, the organisation needs to find a balance between making larger profits and satisfying their code of ethics and morals.  </w:t>
      </w:r>
    </w:p>
    <w:p w14:paraId="25F71609" w14:textId="13152B91" w:rsidR="0097692E" w:rsidRDefault="0097692E">
      <w:pPr>
        <w:rPr>
          <w:rFonts w:ascii="Arial" w:hAnsi="Arial" w:cs="Arial"/>
          <w:color w:val="222222"/>
          <w:shd w:val="clear" w:color="auto" w:fill="FFFFFF"/>
        </w:rPr>
      </w:pPr>
      <w:r>
        <w:rPr>
          <w:rFonts w:ascii="Arial" w:hAnsi="Arial" w:cs="Arial"/>
          <w:color w:val="222222"/>
          <w:shd w:val="clear" w:color="auto" w:fill="FFFFFF"/>
        </w:rPr>
        <w:br w:type="page"/>
      </w:r>
    </w:p>
    <w:p w14:paraId="5C4E7AA2" w14:textId="77777777" w:rsidR="00A957E3" w:rsidRDefault="00A957E3" w:rsidP="00A957E3">
      <w:pPr>
        <w:pStyle w:val="Heading1"/>
      </w:pPr>
      <w:bookmarkStart w:id="8" w:name="_Toc2715536"/>
      <w:r>
        <w:lastRenderedPageBreak/>
        <w:t>References</w:t>
      </w:r>
      <w:bookmarkEnd w:id="8"/>
    </w:p>
    <w:p w14:paraId="49C3814D" w14:textId="77777777" w:rsidR="00A957E3" w:rsidRPr="00A957E3" w:rsidRDefault="00A957E3" w:rsidP="00A957E3">
      <w:pPr>
        <w:pStyle w:val="NormalWeb"/>
        <w:spacing w:before="0" w:beforeAutospacing="0" w:after="180" w:afterAutospacing="0"/>
        <w:ind w:left="450" w:hanging="450"/>
        <w:rPr>
          <w:rFonts w:asciiTheme="minorHAnsi" w:hAnsiTheme="minorHAnsi"/>
          <w:color w:val="000000"/>
          <w:sz w:val="22"/>
          <w:szCs w:val="22"/>
        </w:rPr>
      </w:pPr>
      <w:r w:rsidRPr="00A957E3">
        <w:rPr>
          <w:rFonts w:asciiTheme="minorHAnsi" w:hAnsiTheme="minorHAnsi"/>
          <w:color w:val="000000"/>
          <w:sz w:val="22"/>
          <w:szCs w:val="22"/>
        </w:rPr>
        <w:t xml:space="preserve">Armstrong, G., Kotler, P. and </w:t>
      </w:r>
      <w:proofErr w:type="spellStart"/>
      <w:r w:rsidRPr="00A957E3">
        <w:rPr>
          <w:rFonts w:asciiTheme="minorHAnsi" w:hAnsiTheme="minorHAnsi"/>
          <w:color w:val="000000"/>
          <w:sz w:val="22"/>
          <w:szCs w:val="22"/>
        </w:rPr>
        <w:t>Opresnik</w:t>
      </w:r>
      <w:proofErr w:type="spellEnd"/>
      <w:r w:rsidRPr="00A957E3">
        <w:rPr>
          <w:rFonts w:asciiTheme="minorHAnsi" w:hAnsiTheme="minorHAnsi"/>
          <w:color w:val="000000"/>
          <w:sz w:val="22"/>
          <w:szCs w:val="22"/>
        </w:rPr>
        <w:t>, M. (2009). </w:t>
      </w:r>
      <w:r w:rsidRPr="00A957E3">
        <w:rPr>
          <w:rFonts w:asciiTheme="minorHAnsi" w:hAnsiTheme="minorHAnsi"/>
          <w:i/>
          <w:iCs/>
          <w:color w:val="000000"/>
          <w:sz w:val="22"/>
          <w:szCs w:val="22"/>
        </w:rPr>
        <w:t>Marketing</w:t>
      </w:r>
      <w:r w:rsidRPr="00A957E3">
        <w:rPr>
          <w:rFonts w:asciiTheme="minorHAnsi" w:hAnsiTheme="minorHAnsi"/>
          <w:color w:val="000000"/>
          <w:sz w:val="22"/>
          <w:szCs w:val="22"/>
        </w:rPr>
        <w:t>. Boston: Pearson.</w:t>
      </w:r>
    </w:p>
    <w:p w14:paraId="6C445437" w14:textId="77777777" w:rsidR="00A957E3" w:rsidRPr="00A957E3" w:rsidRDefault="00A957E3" w:rsidP="00A957E3">
      <w:pPr>
        <w:pStyle w:val="NormalWeb"/>
        <w:spacing w:before="0" w:beforeAutospacing="0" w:after="180" w:afterAutospacing="0"/>
        <w:ind w:left="450" w:hanging="450"/>
        <w:rPr>
          <w:rFonts w:asciiTheme="minorHAnsi" w:hAnsiTheme="minorHAnsi"/>
          <w:color w:val="000000"/>
          <w:sz w:val="22"/>
          <w:szCs w:val="22"/>
        </w:rPr>
      </w:pPr>
      <w:r w:rsidRPr="00A957E3">
        <w:rPr>
          <w:rFonts w:asciiTheme="minorHAnsi" w:hAnsiTheme="minorHAnsi"/>
          <w:color w:val="000000"/>
          <w:sz w:val="22"/>
          <w:szCs w:val="22"/>
        </w:rPr>
        <w:t>Carroll, A. (1991). The pyramid of corporate social responsibility: Toward the moral management of organizational stakeholders. </w:t>
      </w:r>
      <w:r w:rsidRPr="00A957E3">
        <w:rPr>
          <w:rFonts w:asciiTheme="minorHAnsi" w:hAnsiTheme="minorHAnsi"/>
          <w:i/>
          <w:iCs/>
          <w:color w:val="000000"/>
          <w:sz w:val="22"/>
          <w:szCs w:val="22"/>
        </w:rPr>
        <w:t>Business Horizons</w:t>
      </w:r>
      <w:r w:rsidRPr="00A957E3">
        <w:rPr>
          <w:rFonts w:asciiTheme="minorHAnsi" w:hAnsiTheme="minorHAnsi"/>
          <w:color w:val="000000"/>
          <w:sz w:val="22"/>
          <w:szCs w:val="22"/>
        </w:rPr>
        <w:t>, 34(4), pp.39-48.</w:t>
      </w:r>
    </w:p>
    <w:p w14:paraId="145FBBBE" w14:textId="77777777" w:rsidR="00A957E3" w:rsidRPr="00A957E3" w:rsidRDefault="00A957E3" w:rsidP="00A957E3">
      <w:pPr>
        <w:pStyle w:val="NormalWeb"/>
        <w:spacing w:before="0" w:beforeAutospacing="0" w:after="180" w:afterAutospacing="0"/>
        <w:ind w:left="450" w:hanging="450"/>
        <w:rPr>
          <w:rFonts w:asciiTheme="minorHAnsi" w:hAnsiTheme="minorHAnsi"/>
          <w:color w:val="000000"/>
          <w:sz w:val="22"/>
          <w:szCs w:val="22"/>
        </w:rPr>
      </w:pPr>
      <w:r w:rsidRPr="00A957E3">
        <w:rPr>
          <w:rFonts w:asciiTheme="minorHAnsi" w:hAnsiTheme="minorHAnsi"/>
          <w:color w:val="000000"/>
          <w:sz w:val="22"/>
          <w:szCs w:val="22"/>
        </w:rPr>
        <w:t>CPSC.gov. (2019). </w:t>
      </w:r>
      <w:r w:rsidRPr="00A957E3">
        <w:rPr>
          <w:rFonts w:asciiTheme="minorHAnsi" w:hAnsiTheme="minorHAnsi"/>
          <w:i/>
          <w:iCs/>
          <w:color w:val="000000"/>
          <w:sz w:val="22"/>
          <w:szCs w:val="22"/>
        </w:rPr>
        <w:t>Contact / FAQ</w:t>
      </w:r>
      <w:r w:rsidRPr="00A957E3">
        <w:rPr>
          <w:rFonts w:asciiTheme="minorHAnsi" w:hAnsiTheme="minorHAnsi"/>
          <w:color w:val="000000"/>
          <w:sz w:val="22"/>
          <w:szCs w:val="22"/>
        </w:rPr>
        <w:t>. [online] Available at: https://cpsc.gov/About-CPSC/Contact-Information/ [Accessed 1 Mar. 2019].</w:t>
      </w:r>
    </w:p>
    <w:p w14:paraId="37B221F2" w14:textId="77777777" w:rsidR="00A957E3" w:rsidRPr="00A957E3" w:rsidRDefault="00A957E3" w:rsidP="00A957E3">
      <w:pPr>
        <w:pStyle w:val="NormalWeb"/>
        <w:spacing w:before="0" w:beforeAutospacing="0" w:after="180" w:afterAutospacing="0"/>
        <w:ind w:left="450" w:hanging="450"/>
        <w:rPr>
          <w:rFonts w:asciiTheme="minorHAnsi" w:hAnsiTheme="minorHAnsi"/>
          <w:color w:val="000000"/>
          <w:sz w:val="22"/>
          <w:szCs w:val="22"/>
        </w:rPr>
      </w:pPr>
      <w:r w:rsidRPr="00A957E3">
        <w:rPr>
          <w:rFonts w:asciiTheme="minorHAnsi" w:hAnsiTheme="minorHAnsi"/>
          <w:color w:val="000000"/>
          <w:sz w:val="22"/>
          <w:szCs w:val="22"/>
        </w:rPr>
        <w:t>Eeoc.gov. (2019). </w:t>
      </w:r>
      <w:r w:rsidRPr="00A957E3">
        <w:rPr>
          <w:rFonts w:asciiTheme="minorHAnsi" w:hAnsiTheme="minorHAnsi"/>
          <w:i/>
          <w:iCs/>
          <w:color w:val="000000"/>
          <w:sz w:val="22"/>
          <w:szCs w:val="22"/>
        </w:rPr>
        <w:t>About the EEOC: Overview</w:t>
      </w:r>
      <w:r w:rsidRPr="00A957E3">
        <w:rPr>
          <w:rFonts w:asciiTheme="minorHAnsi" w:hAnsiTheme="minorHAnsi"/>
          <w:color w:val="000000"/>
          <w:sz w:val="22"/>
          <w:szCs w:val="22"/>
        </w:rPr>
        <w:t>. [online] Available at: https://www.eeoc.gov/eeoc/index.cfm [Accessed 1 Mar. 2019].</w:t>
      </w:r>
    </w:p>
    <w:p w14:paraId="47CD040D" w14:textId="77777777" w:rsidR="00A957E3" w:rsidRPr="00A957E3" w:rsidRDefault="00A957E3" w:rsidP="00A957E3">
      <w:pPr>
        <w:pStyle w:val="NormalWeb"/>
        <w:spacing w:before="0" w:beforeAutospacing="0" w:after="180" w:afterAutospacing="0"/>
        <w:ind w:left="450" w:hanging="450"/>
        <w:rPr>
          <w:rFonts w:asciiTheme="minorHAnsi" w:hAnsiTheme="minorHAnsi"/>
          <w:color w:val="000000"/>
          <w:sz w:val="22"/>
          <w:szCs w:val="22"/>
        </w:rPr>
      </w:pPr>
      <w:r w:rsidRPr="00A957E3">
        <w:rPr>
          <w:rFonts w:asciiTheme="minorHAnsi" w:hAnsiTheme="minorHAnsi"/>
          <w:color w:val="000000"/>
          <w:sz w:val="22"/>
          <w:szCs w:val="22"/>
        </w:rPr>
        <w:t xml:space="preserve">Federation Internationale de </w:t>
      </w:r>
      <w:proofErr w:type="spellStart"/>
      <w:r w:rsidRPr="00A957E3">
        <w:rPr>
          <w:rFonts w:asciiTheme="minorHAnsi" w:hAnsiTheme="minorHAnsi"/>
          <w:color w:val="000000"/>
          <w:sz w:val="22"/>
          <w:szCs w:val="22"/>
        </w:rPr>
        <w:t>l'Automobile</w:t>
      </w:r>
      <w:proofErr w:type="spellEnd"/>
      <w:r w:rsidRPr="00A957E3">
        <w:rPr>
          <w:rFonts w:asciiTheme="minorHAnsi" w:hAnsiTheme="minorHAnsi"/>
          <w:color w:val="000000"/>
          <w:sz w:val="22"/>
          <w:szCs w:val="22"/>
        </w:rPr>
        <w:t>. (2019). </w:t>
      </w:r>
      <w:r w:rsidRPr="00A957E3">
        <w:rPr>
          <w:rFonts w:asciiTheme="minorHAnsi" w:hAnsiTheme="minorHAnsi"/>
          <w:i/>
          <w:iCs/>
          <w:color w:val="000000"/>
          <w:sz w:val="22"/>
          <w:szCs w:val="22"/>
        </w:rPr>
        <w:t>Ethics Committee</w:t>
      </w:r>
      <w:r w:rsidRPr="00A957E3">
        <w:rPr>
          <w:rFonts w:asciiTheme="minorHAnsi" w:hAnsiTheme="minorHAnsi"/>
          <w:color w:val="000000"/>
          <w:sz w:val="22"/>
          <w:szCs w:val="22"/>
        </w:rPr>
        <w:t>. [online] Available at: https://www.fia.com/ethics-committee [Accessed 1 Mar. 2019].</w:t>
      </w:r>
    </w:p>
    <w:p w14:paraId="1F2136F9" w14:textId="77777777" w:rsidR="00A957E3" w:rsidRPr="00A957E3" w:rsidRDefault="00A957E3" w:rsidP="00A957E3">
      <w:pPr>
        <w:pStyle w:val="NormalWeb"/>
        <w:spacing w:before="0" w:beforeAutospacing="0" w:after="180" w:afterAutospacing="0"/>
        <w:ind w:left="450" w:hanging="450"/>
        <w:rPr>
          <w:rFonts w:asciiTheme="minorHAnsi" w:hAnsiTheme="minorHAnsi"/>
          <w:color w:val="000000"/>
          <w:sz w:val="22"/>
          <w:szCs w:val="22"/>
        </w:rPr>
      </w:pPr>
      <w:r w:rsidRPr="00A957E3">
        <w:rPr>
          <w:rFonts w:asciiTheme="minorHAnsi" w:hAnsiTheme="minorHAnsi"/>
          <w:color w:val="000000"/>
          <w:sz w:val="22"/>
          <w:szCs w:val="22"/>
        </w:rPr>
        <w:t>Fiaformulae.com. (2013). </w:t>
      </w:r>
      <w:r w:rsidRPr="00A957E3">
        <w:rPr>
          <w:rFonts w:asciiTheme="minorHAnsi" w:hAnsiTheme="minorHAnsi"/>
          <w:i/>
          <w:iCs/>
          <w:color w:val="000000"/>
          <w:sz w:val="22"/>
          <w:szCs w:val="22"/>
        </w:rPr>
        <w:t>History | FIA Formula E</w:t>
      </w:r>
      <w:r w:rsidRPr="00A957E3">
        <w:rPr>
          <w:rFonts w:asciiTheme="minorHAnsi" w:hAnsiTheme="minorHAnsi"/>
          <w:color w:val="000000"/>
          <w:sz w:val="22"/>
          <w:szCs w:val="22"/>
        </w:rPr>
        <w:t>. [online] Available at: https://www.fiaformulae.com/en/discover/history [Accessed 1 Mar. 2019].</w:t>
      </w:r>
    </w:p>
    <w:p w14:paraId="5846B689" w14:textId="77777777" w:rsidR="00A957E3" w:rsidRPr="00A957E3" w:rsidRDefault="00A957E3" w:rsidP="00A957E3">
      <w:pPr>
        <w:pStyle w:val="NormalWeb"/>
        <w:spacing w:before="0" w:beforeAutospacing="0" w:after="180" w:afterAutospacing="0"/>
        <w:ind w:left="450" w:hanging="450"/>
        <w:rPr>
          <w:rFonts w:asciiTheme="minorHAnsi" w:hAnsiTheme="minorHAnsi"/>
          <w:color w:val="000000"/>
          <w:sz w:val="22"/>
          <w:szCs w:val="22"/>
        </w:rPr>
      </w:pPr>
      <w:proofErr w:type="spellStart"/>
      <w:r w:rsidRPr="00A957E3">
        <w:rPr>
          <w:rFonts w:asciiTheme="minorHAnsi" w:hAnsiTheme="minorHAnsi"/>
          <w:color w:val="000000"/>
          <w:sz w:val="22"/>
          <w:szCs w:val="22"/>
        </w:rPr>
        <w:t>Glenday</w:t>
      </w:r>
      <w:proofErr w:type="spellEnd"/>
      <w:r w:rsidRPr="00A957E3">
        <w:rPr>
          <w:rFonts w:asciiTheme="minorHAnsi" w:hAnsiTheme="minorHAnsi"/>
          <w:color w:val="000000"/>
          <w:sz w:val="22"/>
          <w:szCs w:val="22"/>
        </w:rPr>
        <w:t>, J. (2018). </w:t>
      </w:r>
      <w:r w:rsidRPr="00A957E3">
        <w:rPr>
          <w:rFonts w:asciiTheme="minorHAnsi" w:hAnsiTheme="minorHAnsi"/>
          <w:i/>
          <w:iCs/>
          <w:color w:val="000000"/>
          <w:sz w:val="22"/>
          <w:szCs w:val="22"/>
        </w:rPr>
        <w:t>Formula One U-turns on betting sponsorships</w:t>
      </w:r>
      <w:r w:rsidRPr="00A957E3">
        <w:rPr>
          <w:rFonts w:asciiTheme="minorHAnsi" w:hAnsiTheme="minorHAnsi"/>
          <w:color w:val="000000"/>
          <w:sz w:val="22"/>
          <w:szCs w:val="22"/>
        </w:rPr>
        <w:t>. [online] The Drum. Available at: https://www.thedrum.com/news/2018/09/18/formula-one-u-turns-betting-sponsorships [Accessed 1 Mar. 2019].</w:t>
      </w:r>
    </w:p>
    <w:p w14:paraId="2BD59BEF" w14:textId="77777777" w:rsidR="00A957E3" w:rsidRPr="00A957E3" w:rsidRDefault="00A957E3" w:rsidP="00A957E3">
      <w:pPr>
        <w:pStyle w:val="NormalWeb"/>
        <w:spacing w:before="0" w:beforeAutospacing="0" w:after="180" w:afterAutospacing="0"/>
        <w:ind w:left="450" w:hanging="450"/>
        <w:rPr>
          <w:rFonts w:asciiTheme="minorHAnsi" w:hAnsiTheme="minorHAnsi"/>
          <w:color w:val="000000"/>
          <w:sz w:val="22"/>
          <w:szCs w:val="22"/>
        </w:rPr>
      </w:pPr>
      <w:r w:rsidRPr="00A957E3">
        <w:rPr>
          <w:rFonts w:asciiTheme="minorHAnsi" w:hAnsiTheme="minorHAnsi"/>
          <w:color w:val="000000"/>
          <w:sz w:val="22"/>
          <w:szCs w:val="22"/>
        </w:rPr>
        <w:t>Gpfans.com. (2018). </w:t>
      </w:r>
      <w:r w:rsidRPr="00A957E3">
        <w:rPr>
          <w:rFonts w:asciiTheme="minorHAnsi" w:hAnsiTheme="minorHAnsi"/>
          <w:i/>
          <w:iCs/>
          <w:color w:val="000000"/>
          <w:sz w:val="22"/>
          <w:szCs w:val="22"/>
        </w:rPr>
        <w:t>F1 fans enraged by Liberty Media's gambling deal</w:t>
      </w:r>
      <w:r w:rsidRPr="00A957E3">
        <w:rPr>
          <w:rFonts w:asciiTheme="minorHAnsi" w:hAnsiTheme="minorHAnsi"/>
          <w:color w:val="000000"/>
          <w:sz w:val="22"/>
          <w:szCs w:val="22"/>
        </w:rPr>
        <w:t>. [online] Available at: https://www.gpfans.com/en/articles/2677/f1-fans-enraged-by-liberty-media-s-gambling-deal/ [Accessed 1 Mar. 2019].</w:t>
      </w:r>
    </w:p>
    <w:p w14:paraId="3CCBE476" w14:textId="77777777" w:rsidR="00A957E3" w:rsidRPr="00A957E3" w:rsidRDefault="00A957E3" w:rsidP="00A957E3">
      <w:pPr>
        <w:pStyle w:val="NormalWeb"/>
        <w:spacing w:before="0" w:beforeAutospacing="0" w:after="180" w:afterAutospacing="0"/>
        <w:ind w:left="450" w:hanging="450"/>
        <w:rPr>
          <w:rFonts w:asciiTheme="minorHAnsi" w:hAnsiTheme="minorHAnsi"/>
          <w:color w:val="000000"/>
          <w:sz w:val="22"/>
          <w:szCs w:val="22"/>
        </w:rPr>
      </w:pPr>
      <w:r w:rsidRPr="00A957E3">
        <w:rPr>
          <w:rFonts w:asciiTheme="minorHAnsi" w:hAnsiTheme="minorHAnsi"/>
          <w:color w:val="000000"/>
          <w:sz w:val="22"/>
          <w:szCs w:val="22"/>
        </w:rPr>
        <w:t xml:space="preserve">Kotler, P., Armstrong, G. and </w:t>
      </w:r>
      <w:proofErr w:type="spellStart"/>
      <w:r w:rsidRPr="00A957E3">
        <w:rPr>
          <w:rFonts w:asciiTheme="minorHAnsi" w:hAnsiTheme="minorHAnsi"/>
          <w:color w:val="000000"/>
          <w:sz w:val="22"/>
          <w:szCs w:val="22"/>
        </w:rPr>
        <w:t>Opresnik</w:t>
      </w:r>
      <w:proofErr w:type="spellEnd"/>
      <w:r w:rsidRPr="00A957E3">
        <w:rPr>
          <w:rFonts w:asciiTheme="minorHAnsi" w:hAnsiTheme="minorHAnsi"/>
          <w:color w:val="000000"/>
          <w:sz w:val="22"/>
          <w:szCs w:val="22"/>
        </w:rPr>
        <w:t>, M. (2012). </w:t>
      </w:r>
      <w:r w:rsidRPr="00A957E3">
        <w:rPr>
          <w:rFonts w:asciiTheme="minorHAnsi" w:hAnsiTheme="minorHAnsi"/>
          <w:i/>
          <w:iCs/>
          <w:color w:val="000000"/>
          <w:sz w:val="22"/>
          <w:szCs w:val="22"/>
        </w:rPr>
        <w:t>Principles of marketing</w:t>
      </w:r>
      <w:r w:rsidRPr="00A957E3">
        <w:rPr>
          <w:rFonts w:asciiTheme="minorHAnsi" w:hAnsiTheme="minorHAnsi"/>
          <w:color w:val="000000"/>
          <w:sz w:val="22"/>
          <w:szCs w:val="22"/>
        </w:rPr>
        <w:t xml:space="preserve">. New Jersey: Pearson Education </w:t>
      </w:r>
      <w:proofErr w:type="spellStart"/>
      <w:r w:rsidRPr="00A957E3">
        <w:rPr>
          <w:rFonts w:asciiTheme="minorHAnsi" w:hAnsiTheme="minorHAnsi"/>
          <w:color w:val="000000"/>
          <w:sz w:val="22"/>
          <w:szCs w:val="22"/>
        </w:rPr>
        <w:t>inc.</w:t>
      </w:r>
      <w:proofErr w:type="spellEnd"/>
    </w:p>
    <w:p w14:paraId="75084507" w14:textId="77777777" w:rsidR="00A957E3" w:rsidRPr="00A957E3" w:rsidRDefault="00A957E3" w:rsidP="00A957E3">
      <w:pPr>
        <w:pStyle w:val="NormalWeb"/>
        <w:spacing w:before="0" w:beforeAutospacing="0" w:after="180" w:afterAutospacing="0"/>
        <w:ind w:left="450" w:hanging="450"/>
        <w:rPr>
          <w:rFonts w:asciiTheme="minorHAnsi" w:hAnsiTheme="minorHAnsi"/>
          <w:color w:val="000000"/>
          <w:sz w:val="22"/>
          <w:szCs w:val="22"/>
        </w:rPr>
      </w:pPr>
      <w:r w:rsidRPr="00A957E3">
        <w:rPr>
          <w:rFonts w:asciiTheme="minorHAnsi" w:hAnsiTheme="minorHAnsi"/>
          <w:color w:val="000000"/>
          <w:sz w:val="22"/>
          <w:szCs w:val="22"/>
        </w:rPr>
        <w:t>Motorsport.com. (2001). </w:t>
      </w:r>
      <w:r w:rsidRPr="00A957E3">
        <w:rPr>
          <w:rFonts w:asciiTheme="minorHAnsi" w:hAnsiTheme="minorHAnsi"/>
          <w:i/>
          <w:iCs/>
          <w:color w:val="000000"/>
          <w:sz w:val="22"/>
          <w:szCs w:val="22"/>
        </w:rPr>
        <w:t>FIA confirms ban on tobacco advertising</w:t>
      </w:r>
      <w:r w:rsidRPr="00A957E3">
        <w:rPr>
          <w:rFonts w:asciiTheme="minorHAnsi" w:hAnsiTheme="minorHAnsi"/>
          <w:color w:val="000000"/>
          <w:sz w:val="22"/>
          <w:szCs w:val="22"/>
        </w:rPr>
        <w:t>. [online] Available at: https://www.motorsport.com/f1/news/fia-confirms-ban-on-tobacco-advertising/82173/ [Accessed 1 Mar. 2019].</w:t>
      </w:r>
    </w:p>
    <w:p w14:paraId="594D064B" w14:textId="77777777" w:rsidR="00A957E3" w:rsidRPr="00A957E3" w:rsidRDefault="00A957E3" w:rsidP="00A957E3">
      <w:pPr>
        <w:pStyle w:val="NormalWeb"/>
        <w:spacing w:before="0" w:beforeAutospacing="0" w:after="180" w:afterAutospacing="0"/>
        <w:ind w:left="450" w:hanging="450"/>
        <w:rPr>
          <w:rFonts w:asciiTheme="minorHAnsi" w:hAnsiTheme="minorHAnsi"/>
          <w:color w:val="000000"/>
          <w:sz w:val="22"/>
          <w:szCs w:val="22"/>
        </w:rPr>
      </w:pPr>
      <w:r w:rsidRPr="00A957E3">
        <w:rPr>
          <w:rFonts w:asciiTheme="minorHAnsi" w:hAnsiTheme="minorHAnsi"/>
          <w:color w:val="000000"/>
          <w:sz w:val="22"/>
          <w:szCs w:val="22"/>
        </w:rPr>
        <w:t>Osha.gov. (2019). </w:t>
      </w:r>
      <w:r w:rsidRPr="00A957E3">
        <w:rPr>
          <w:rFonts w:asciiTheme="minorHAnsi" w:hAnsiTheme="minorHAnsi"/>
          <w:i/>
          <w:iCs/>
          <w:color w:val="000000"/>
          <w:sz w:val="22"/>
          <w:szCs w:val="22"/>
        </w:rPr>
        <w:t>About OSHA Page | Occupational Safety and Health Administration</w:t>
      </w:r>
      <w:r w:rsidRPr="00A957E3">
        <w:rPr>
          <w:rFonts w:asciiTheme="minorHAnsi" w:hAnsiTheme="minorHAnsi"/>
          <w:color w:val="000000"/>
          <w:sz w:val="22"/>
          <w:szCs w:val="22"/>
        </w:rPr>
        <w:t>. [online] Available at: https://www.osha.gov/about.html [Accessed 1 Mar. 2019].</w:t>
      </w:r>
    </w:p>
    <w:p w14:paraId="7AF742AF" w14:textId="77777777" w:rsidR="00A957E3" w:rsidRPr="00A957E3" w:rsidRDefault="00A957E3" w:rsidP="00A957E3">
      <w:pPr>
        <w:pStyle w:val="NormalWeb"/>
        <w:spacing w:before="0" w:beforeAutospacing="0" w:after="180" w:afterAutospacing="0"/>
        <w:ind w:left="450" w:hanging="450"/>
        <w:rPr>
          <w:rFonts w:asciiTheme="minorHAnsi" w:hAnsiTheme="minorHAnsi"/>
          <w:color w:val="000000"/>
          <w:sz w:val="22"/>
          <w:szCs w:val="22"/>
        </w:rPr>
      </w:pPr>
      <w:r w:rsidRPr="00A957E3">
        <w:rPr>
          <w:rFonts w:asciiTheme="minorHAnsi" w:hAnsiTheme="minorHAnsi"/>
          <w:color w:val="000000"/>
          <w:sz w:val="22"/>
          <w:szCs w:val="22"/>
        </w:rPr>
        <w:t>US EPA. (2018). </w:t>
      </w:r>
      <w:r w:rsidRPr="00A957E3">
        <w:rPr>
          <w:rFonts w:asciiTheme="minorHAnsi" w:hAnsiTheme="minorHAnsi"/>
          <w:i/>
          <w:iCs/>
          <w:color w:val="000000"/>
          <w:sz w:val="22"/>
          <w:szCs w:val="22"/>
        </w:rPr>
        <w:t>EPA History | US EPA</w:t>
      </w:r>
      <w:r w:rsidRPr="00A957E3">
        <w:rPr>
          <w:rFonts w:asciiTheme="minorHAnsi" w:hAnsiTheme="minorHAnsi"/>
          <w:color w:val="000000"/>
          <w:sz w:val="22"/>
          <w:szCs w:val="22"/>
        </w:rPr>
        <w:t>. [online] Available at: https://www.epa.gov/history [Accessed 1 Mar. 2019].</w:t>
      </w:r>
    </w:p>
    <w:p w14:paraId="7AC632CD" w14:textId="77777777" w:rsidR="00A957E3" w:rsidRPr="00A957E3" w:rsidRDefault="00A957E3" w:rsidP="00A957E3">
      <w:pPr>
        <w:pStyle w:val="NormalWeb"/>
        <w:spacing w:before="0" w:beforeAutospacing="0" w:after="180" w:afterAutospacing="0"/>
        <w:ind w:left="450" w:hanging="450"/>
        <w:rPr>
          <w:rFonts w:asciiTheme="minorHAnsi" w:hAnsiTheme="minorHAnsi"/>
          <w:color w:val="000000"/>
          <w:sz w:val="22"/>
          <w:szCs w:val="22"/>
        </w:rPr>
      </w:pPr>
      <w:r w:rsidRPr="00A957E3">
        <w:rPr>
          <w:rFonts w:asciiTheme="minorHAnsi" w:hAnsiTheme="minorHAnsi"/>
          <w:color w:val="000000"/>
          <w:sz w:val="22"/>
          <w:szCs w:val="22"/>
        </w:rPr>
        <w:t>Williamsf1.com. (2019). </w:t>
      </w:r>
      <w:r w:rsidRPr="00A957E3">
        <w:rPr>
          <w:rFonts w:asciiTheme="minorHAnsi" w:hAnsiTheme="minorHAnsi"/>
          <w:i/>
          <w:iCs/>
          <w:color w:val="000000"/>
          <w:sz w:val="22"/>
          <w:szCs w:val="22"/>
        </w:rPr>
        <w:t>Education</w:t>
      </w:r>
      <w:r w:rsidRPr="00A957E3">
        <w:rPr>
          <w:rFonts w:asciiTheme="minorHAnsi" w:hAnsiTheme="minorHAnsi"/>
          <w:color w:val="000000"/>
          <w:sz w:val="22"/>
          <w:szCs w:val="22"/>
        </w:rPr>
        <w:t>. [online] Available at: https://www.williamsf1.com/pages/corporate/social-responsibility/education [Accessed 1 Mar. 2019].</w:t>
      </w:r>
    </w:p>
    <w:p w14:paraId="2E351A6A" w14:textId="77777777" w:rsidR="0097692E" w:rsidRPr="00D85769" w:rsidRDefault="0097692E">
      <w:pPr>
        <w:rPr>
          <w:rFonts w:ascii="Arial" w:hAnsi="Arial" w:cs="Arial"/>
          <w:color w:val="222222"/>
          <w:shd w:val="clear" w:color="auto" w:fill="FFFFFF"/>
        </w:rPr>
      </w:pPr>
    </w:p>
    <w:p w14:paraId="17FE8BC9" w14:textId="77777777" w:rsidR="00D85769" w:rsidRPr="008953CC" w:rsidRDefault="00D85769">
      <w:pPr>
        <w:rPr>
          <w:rFonts w:ascii="Arial" w:hAnsi="Arial" w:cs="Arial"/>
          <w:color w:val="222222"/>
          <w:shd w:val="clear" w:color="auto" w:fill="FFFFFF"/>
        </w:rPr>
      </w:pPr>
    </w:p>
    <w:p w14:paraId="1C48D87E" w14:textId="77777777" w:rsidR="0079362F" w:rsidRPr="0079362F" w:rsidRDefault="0079362F">
      <w:pPr>
        <w:rPr>
          <w:rFonts w:ascii="Arial" w:hAnsi="Arial" w:cs="Arial"/>
          <w:color w:val="222222"/>
          <w:shd w:val="clear" w:color="auto" w:fill="FFFFFF"/>
        </w:rPr>
      </w:pPr>
    </w:p>
    <w:sectPr w:rsidR="0079362F" w:rsidRPr="0079362F" w:rsidSect="000F6F2A">
      <w:headerReference w:type="even" r:id="rId13"/>
      <w:headerReference w:type="default" r:id="rId14"/>
      <w:footerReference w:type="even" r:id="rId15"/>
      <w:footerReference w:type="default" r:id="rId16"/>
      <w:headerReference w:type="first" r:id="rId17"/>
      <w:footerReference w:type="firs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F088E60" w14:textId="77777777" w:rsidR="002A615E" w:rsidRDefault="002A615E" w:rsidP="00A957E3">
      <w:pPr>
        <w:spacing w:after="0" w:line="240" w:lineRule="auto"/>
      </w:pPr>
      <w:r>
        <w:separator/>
      </w:r>
    </w:p>
  </w:endnote>
  <w:endnote w:type="continuationSeparator" w:id="0">
    <w:p w14:paraId="63ACF82C" w14:textId="77777777" w:rsidR="002A615E" w:rsidRDefault="002A615E" w:rsidP="00A957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CDB96CC" w14:textId="77777777" w:rsidR="00A957E3" w:rsidRDefault="00A957E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65039023"/>
      <w:docPartObj>
        <w:docPartGallery w:val="Page Numbers (Bottom of Page)"/>
        <w:docPartUnique/>
      </w:docPartObj>
    </w:sdtPr>
    <w:sdtEndPr>
      <w:rPr>
        <w:color w:val="7F7F7F" w:themeColor="background1" w:themeShade="7F"/>
        <w:spacing w:val="60"/>
      </w:rPr>
    </w:sdtEndPr>
    <w:sdtContent>
      <w:p w14:paraId="0ABB3554" w14:textId="616D2E6B" w:rsidR="00A957E3" w:rsidRDefault="00A957E3">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9FA783B" w14:textId="77777777" w:rsidR="00A957E3" w:rsidRDefault="00A957E3">
    <w:pPr>
      <w:pStyle w:val="Footer"/>
    </w:pPr>
    <w:bookmarkStart w:id="9" w:name="_GoBack"/>
    <w:bookmarkEnd w:id="9"/>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B69F3CF" w14:textId="77777777" w:rsidR="00A957E3" w:rsidRDefault="00A957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BC68749" w14:textId="77777777" w:rsidR="002A615E" w:rsidRDefault="002A615E" w:rsidP="00A957E3">
      <w:pPr>
        <w:spacing w:after="0" w:line="240" w:lineRule="auto"/>
      </w:pPr>
      <w:r>
        <w:separator/>
      </w:r>
    </w:p>
  </w:footnote>
  <w:footnote w:type="continuationSeparator" w:id="0">
    <w:p w14:paraId="0E835E71" w14:textId="77777777" w:rsidR="002A615E" w:rsidRDefault="002A615E" w:rsidP="00A957E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701BC6B" w14:textId="77777777" w:rsidR="00A957E3" w:rsidRDefault="00A957E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B54E28A" w14:textId="77777777" w:rsidR="00A957E3" w:rsidRDefault="00A957E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E9C40DA" w14:textId="77777777" w:rsidR="00A957E3" w:rsidRDefault="00A957E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6F2A"/>
    <w:rsid w:val="00000B4D"/>
    <w:rsid w:val="00007B8E"/>
    <w:rsid w:val="00030049"/>
    <w:rsid w:val="00094A5B"/>
    <w:rsid w:val="000C57D2"/>
    <w:rsid w:val="000F460C"/>
    <w:rsid w:val="000F6F2A"/>
    <w:rsid w:val="00164E28"/>
    <w:rsid w:val="001B5A1D"/>
    <w:rsid w:val="001B78B3"/>
    <w:rsid w:val="001E3798"/>
    <w:rsid w:val="00215B9D"/>
    <w:rsid w:val="002A615E"/>
    <w:rsid w:val="002B338B"/>
    <w:rsid w:val="002F0B19"/>
    <w:rsid w:val="00336196"/>
    <w:rsid w:val="00362A2D"/>
    <w:rsid w:val="003F27DE"/>
    <w:rsid w:val="00460B40"/>
    <w:rsid w:val="004B0BF2"/>
    <w:rsid w:val="00504139"/>
    <w:rsid w:val="0050726A"/>
    <w:rsid w:val="005178B5"/>
    <w:rsid w:val="00677B80"/>
    <w:rsid w:val="006D0E26"/>
    <w:rsid w:val="00740D2A"/>
    <w:rsid w:val="0077422F"/>
    <w:rsid w:val="0079240B"/>
    <w:rsid w:val="0079362F"/>
    <w:rsid w:val="00823681"/>
    <w:rsid w:val="008359D5"/>
    <w:rsid w:val="008953CC"/>
    <w:rsid w:val="008C2F01"/>
    <w:rsid w:val="008F7390"/>
    <w:rsid w:val="009160FF"/>
    <w:rsid w:val="00927418"/>
    <w:rsid w:val="009675D4"/>
    <w:rsid w:val="0097692E"/>
    <w:rsid w:val="009F2F75"/>
    <w:rsid w:val="00A10DE0"/>
    <w:rsid w:val="00A432D2"/>
    <w:rsid w:val="00A76C0A"/>
    <w:rsid w:val="00A957E3"/>
    <w:rsid w:val="00B46C91"/>
    <w:rsid w:val="00B77582"/>
    <w:rsid w:val="00BA1758"/>
    <w:rsid w:val="00BA3FC4"/>
    <w:rsid w:val="00BA7525"/>
    <w:rsid w:val="00CA2DA5"/>
    <w:rsid w:val="00CD2155"/>
    <w:rsid w:val="00D12809"/>
    <w:rsid w:val="00D25509"/>
    <w:rsid w:val="00D85769"/>
    <w:rsid w:val="00DA45D9"/>
    <w:rsid w:val="00E12B59"/>
    <w:rsid w:val="00E27A16"/>
    <w:rsid w:val="00E71E79"/>
    <w:rsid w:val="00E8111A"/>
    <w:rsid w:val="00EF164A"/>
    <w:rsid w:val="00F03870"/>
    <w:rsid w:val="00F11750"/>
    <w:rsid w:val="00F157B6"/>
    <w:rsid w:val="00F94643"/>
    <w:rsid w:val="00FB7CF7"/>
    <w:rsid w:val="00FD55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20696F"/>
  <w15:chartTrackingRefBased/>
  <w15:docId w15:val="{1482F020-00F8-4026-8CFA-EBFC76AE42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7692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7692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F6F2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F6F2A"/>
    <w:rPr>
      <w:rFonts w:eastAsiaTheme="minorEastAsia"/>
      <w:lang w:val="en-US"/>
    </w:rPr>
  </w:style>
  <w:style w:type="character" w:styleId="Hyperlink">
    <w:name w:val="Hyperlink"/>
    <w:basedOn w:val="DefaultParagraphFont"/>
    <w:uiPriority w:val="99"/>
    <w:unhideWhenUsed/>
    <w:rsid w:val="00FD55FC"/>
    <w:rPr>
      <w:color w:val="0563C1" w:themeColor="hyperlink"/>
      <w:u w:val="single"/>
    </w:rPr>
  </w:style>
  <w:style w:type="character" w:styleId="UnresolvedMention">
    <w:name w:val="Unresolved Mention"/>
    <w:basedOn w:val="DefaultParagraphFont"/>
    <w:uiPriority w:val="99"/>
    <w:semiHidden/>
    <w:unhideWhenUsed/>
    <w:rsid w:val="00FD55FC"/>
    <w:rPr>
      <w:color w:val="605E5C"/>
      <w:shd w:val="clear" w:color="auto" w:fill="E1DFDD"/>
    </w:rPr>
  </w:style>
  <w:style w:type="character" w:customStyle="1" w:styleId="Heading1Char">
    <w:name w:val="Heading 1 Char"/>
    <w:basedOn w:val="DefaultParagraphFont"/>
    <w:link w:val="Heading1"/>
    <w:uiPriority w:val="9"/>
    <w:rsid w:val="0097692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7692E"/>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97692E"/>
    <w:pPr>
      <w:outlineLvl w:val="9"/>
    </w:pPr>
    <w:rPr>
      <w:lang w:val="en-US"/>
    </w:rPr>
  </w:style>
  <w:style w:type="paragraph" w:styleId="TOC1">
    <w:name w:val="toc 1"/>
    <w:basedOn w:val="Normal"/>
    <w:next w:val="Normal"/>
    <w:autoRedefine/>
    <w:uiPriority w:val="39"/>
    <w:unhideWhenUsed/>
    <w:rsid w:val="0097692E"/>
    <w:pPr>
      <w:spacing w:after="100"/>
    </w:pPr>
  </w:style>
  <w:style w:type="paragraph" w:styleId="TOC2">
    <w:name w:val="toc 2"/>
    <w:basedOn w:val="Normal"/>
    <w:next w:val="Normal"/>
    <w:autoRedefine/>
    <w:uiPriority w:val="39"/>
    <w:unhideWhenUsed/>
    <w:rsid w:val="0097692E"/>
    <w:pPr>
      <w:spacing w:after="100"/>
      <w:ind w:left="220"/>
    </w:pPr>
  </w:style>
  <w:style w:type="paragraph" w:styleId="NormalWeb">
    <w:name w:val="Normal (Web)"/>
    <w:basedOn w:val="Normal"/>
    <w:uiPriority w:val="99"/>
    <w:semiHidden/>
    <w:unhideWhenUsed/>
    <w:rsid w:val="00A957E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A957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57E3"/>
  </w:style>
  <w:style w:type="paragraph" w:styleId="Footer">
    <w:name w:val="footer"/>
    <w:basedOn w:val="Normal"/>
    <w:link w:val="FooterChar"/>
    <w:uiPriority w:val="99"/>
    <w:unhideWhenUsed/>
    <w:rsid w:val="00A957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57E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72005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eoc.gov/eeoc/index.cfm" TargetMode="External"/><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ettings" Target="settings.xml"/><Relationship Id="rId7" Type="http://schemas.openxmlformats.org/officeDocument/2006/relationships/hyperlink" Target="https://www.epa.gov/history" TargetMode="External"/><Relationship Id="rId12" Type="http://schemas.openxmlformats.org/officeDocument/2006/relationships/hyperlink" Target="https://www.cpsc.gov/About-CPSC/Contact-Information" TargetMode="External"/><Relationship Id="rId17" Type="http://schemas.openxmlformats.org/officeDocument/2006/relationships/header" Target="header3.xml"/><Relationship Id="rId2" Type="http://schemas.openxmlformats.org/officeDocument/2006/relationships/styles" Target="styles.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osha.gov/about.html"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osha.gov/Publications/3439at-a-glance.pdf"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osha.gov/laws-regs/oshact/toc" TargetMode="External"/><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D7AFFD-2FE5-4456-8E2C-5D3209D416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2174</TotalTime>
  <Pages>8</Pages>
  <Words>2269</Words>
  <Characters>12938</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Corperate &amp; social responsabilities in the marketing of motorsport (M4x01278)</vt:lpstr>
    </vt:vector>
  </TitlesOfParts>
  <Company/>
  <LinksUpToDate>false</LinksUpToDate>
  <CharactersWithSpaces>15177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Corperate &amp; social responsabilities in  motorsport (M4x01278)</dc:title>
  <dc:subject>Ian Newberry (1703128)</dc:subject>
  <dc:creator>Ian Newberry</dc:creator>
  <cp:keywords/>
  <dc:description/>
  <cp:lastModifiedBy>Ian Newberry</cp:lastModifiedBy>
  <cp:revision>10</cp:revision>
  <dcterms:created xsi:type="dcterms:W3CDTF">2019-03-04T08:52:00Z</dcterms:created>
  <dcterms:modified xsi:type="dcterms:W3CDTF">2019-03-05T22:00:00Z</dcterms:modified>
</cp:coreProperties>
</file>