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DAC17" w14:textId="6C170F6C" w:rsidR="00F204AE" w:rsidRPr="008A52CF" w:rsidRDefault="00466132" w:rsidP="00C012A5">
      <w:pPr>
        <w:spacing w:line="360" w:lineRule="auto"/>
        <w:jc w:val="right"/>
        <w:rPr>
          <w:rFonts w:eastAsia="Times New Roman"/>
          <w:sz w:val="24"/>
          <w:szCs w:val="24"/>
        </w:rPr>
      </w:pPr>
      <w:r w:rsidRPr="008A52CF">
        <w:rPr>
          <w:rFonts w:eastAsia="Times New Roman"/>
          <w:sz w:val="24"/>
          <w:szCs w:val="24"/>
        </w:rPr>
        <w:t xml:space="preserve">Name: </w:t>
      </w:r>
      <w:proofErr w:type="spellStart"/>
      <w:r w:rsidR="006258D0" w:rsidRPr="008A52CF">
        <w:rPr>
          <w:rFonts w:eastAsia="Times New Roman"/>
          <w:sz w:val="24"/>
          <w:szCs w:val="24"/>
        </w:rPr>
        <w:t>Akeel</w:t>
      </w:r>
      <w:proofErr w:type="spellEnd"/>
      <w:r w:rsidR="006258D0" w:rsidRPr="008A52CF">
        <w:rPr>
          <w:rFonts w:eastAsia="Times New Roman"/>
          <w:sz w:val="24"/>
          <w:szCs w:val="24"/>
        </w:rPr>
        <w:t xml:space="preserve"> Rashid</w:t>
      </w:r>
    </w:p>
    <w:p w14:paraId="6300B199" w14:textId="06B01D79" w:rsidR="00C2186C" w:rsidRPr="008A52CF" w:rsidRDefault="00F204AE" w:rsidP="00C012A5">
      <w:pPr>
        <w:spacing w:line="360" w:lineRule="auto"/>
        <w:jc w:val="right"/>
        <w:rPr>
          <w:rFonts w:eastAsia="Times New Roman"/>
          <w:sz w:val="24"/>
          <w:szCs w:val="24"/>
        </w:rPr>
      </w:pPr>
      <w:r w:rsidRPr="008A52CF">
        <w:rPr>
          <w:rFonts w:eastAsia="Times New Roman"/>
          <w:sz w:val="24"/>
          <w:szCs w:val="24"/>
        </w:rPr>
        <w:t>Student ID:</w:t>
      </w:r>
      <w:r w:rsidR="007C3A74">
        <w:rPr>
          <w:rFonts w:eastAsia="Times New Roman"/>
          <w:sz w:val="24"/>
          <w:szCs w:val="24"/>
        </w:rPr>
        <w:t>2210228</w:t>
      </w:r>
      <w:r w:rsidRPr="008A52CF">
        <w:rPr>
          <w:rFonts w:eastAsia="Times New Roman"/>
          <w:sz w:val="24"/>
          <w:szCs w:val="24"/>
        </w:rPr>
        <w:t xml:space="preserve"> </w:t>
      </w:r>
    </w:p>
    <w:p w14:paraId="64139540" w14:textId="2D1C7F35" w:rsidR="00C012A5" w:rsidRPr="008A52CF" w:rsidRDefault="00F204AE" w:rsidP="00C012A5">
      <w:pPr>
        <w:spacing w:line="360" w:lineRule="auto"/>
        <w:jc w:val="right"/>
        <w:rPr>
          <w:rFonts w:eastAsia="Times New Roman"/>
          <w:sz w:val="24"/>
          <w:szCs w:val="24"/>
        </w:rPr>
      </w:pPr>
      <w:bookmarkStart w:id="0" w:name="_Hlk118048086"/>
      <w:r w:rsidRPr="008A52CF">
        <w:rPr>
          <w:rFonts w:eastAsia="Times New Roman"/>
          <w:sz w:val="24"/>
          <w:szCs w:val="24"/>
        </w:rPr>
        <w:t xml:space="preserve">Module </w:t>
      </w:r>
      <w:r w:rsidR="00F04542" w:rsidRPr="008A52CF">
        <w:rPr>
          <w:rFonts w:eastAsia="Times New Roman"/>
          <w:sz w:val="24"/>
          <w:szCs w:val="24"/>
        </w:rPr>
        <w:t>Title:</w:t>
      </w:r>
      <w:r w:rsidR="007C3A74">
        <w:rPr>
          <w:rFonts w:eastAsia="Times New Roman"/>
          <w:sz w:val="24"/>
          <w:szCs w:val="24"/>
        </w:rPr>
        <w:t xml:space="preserve"> </w:t>
      </w:r>
      <w:bookmarkEnd w:id="0"/>
      <w:r w:rsidR="00E67A97">
        <w:rPr>
          <w:rFonts w:eastAsia="Times New Roman"/>
          <w:sz w:val="24"/>
          <w:szCs w:val="24"/>
        </w:rPr>
        <w:t>Essential Marketing</w:t>
      </w:r>
      <w:r w:rsidR="00F04542" w:rsidRPr="008A52CF">
        <w:rPr>
          <w:rFonts w:eastAsia="Times New Roman"/>
          <w:sz w:val="24"/>
          <w:szCs w:val="24"/>
        </w:rPr>
        <w:t xml:space="preserve"> </w:t>
      </w:r>
    </w:p>
    <w:p w14:paraId="003AD217" w14:textId="43877D53" w:rsidR="00F04542" w:rsidRPr="008A52CF" w:rsidRDefault="00E67A97" w:rsidP="00C012A5">
      <w:pPr>
        <w:spacing w:line="360" w:lineRule="auto"/>
        <w:jc w:val="right"/>
        <w:rPr>
          <w:rFonts w:eastAsia="Times New Roman"/>
          <w:sz w:val="24"/>
          <w:szCs w:val="24"/>
        </w:rPr>
      </w:pPr>
      <w:r w:rsidRPr="008A52CF">
        <w:rPr>
          <w:rFonts w:eastAsia="Times New Roman"/>
          <w:sz w:val="24"/>
          <w:szCs w:val="24"/>
        </w:rPr>
        <w:t xml:space="preserve">Module </w:t>
      </w:r>
      <w:r>
        <w:rPr>
          <w:rFonts w:eastAsia="Times New Roman"/>
          <w:sz w:val="24"/>
          <w:szCs w:val="24"/>
        </w:rPr>
        <w:t>Code</w:t>
      </w:r>
      <w:r w:rsidRPr="008A52CF">
        <w:rPr>
          <w:rFonts w:eastAsia="Times New Roman"/>
          <w:sz w:val="24"/>
          <w:szCs w:val="24"/>
        </w:rPr>
        <w:t>:</w:t>
      </w:r>
      <w:r>
        <w:rPr>
          <w:rFonts w:eastAsia="Times New Roman"/>
          <w:sz w:val="24"/>
          <w:szCs w:val="24"/>
        </w:rPr>
        <w:t xml:space="preserve"> </w:t>
      </w:r>
      <w:r w:rsidR="00F04542" w:rsidRPr="008A52CF">
        <w:rPr>
          <w:rFonts w:eastAsia="Times New Roman"/>
          <w:sz w:val="24"/>
          <w:szCs w:val="24"/>
        </w:rPr>
        <w:t>BM</w:t>
      </w:r>
      <w:r w:rsidR="007C3A74">
        <w:rPr>
          <w:rFonts w:eastAsia="Times New Roman"/>
          <w:sz w:val="24"/>
          <w:szCs w:val="24"/>
        </w:rPr>
        <w:t>I</w:t>
      </w:r>
      <w:r w:rsidR="00F04542" w:rsidRPr="008A52CF">
        <w:rPr>
          <w:rFonts w:eastAsia="Times New Roman"/>
          <w:sz w:val="24"/>
          <w:szCs w:val="24"/>
        </w:rPr>
        <w:t>H</w:t>
      </w:r>
      <w:r w:rsidR="007C3A74">
        <w:rPr>
          <w:rFonts w:eastAsia="Times New Roman"/>
          <w:sz w:val="24"/>
          <w:szCs w:val="24"/>
        </w:rPr>
        <w:t>4005</w:t>
      </w:r>
    </w:p>
    <w:p w14:paraId="5BDCE9F8" w14:textId="30A94EC2" w:rsidR="00CD744F" w:rsidRPr="008A52CF" w:rsidRDefault="00F04542" w:rsidP="00C012A5">
      <w:pPr>
        <w:spacing w:line="360" w:lineRule="auto"/>
        <w:jc w:val="right"/>
        <w:rPr>
          <w:rFonts w:eastAsia="Times New Roman"/>
          <w:sz w:val="24"/>
          <w:szCs w:val="24"/>
        </w:rPr>
      </w:pPr>
      <w:r w:rsidRPr="008A52CF">
        <w:rPr>
          <w:rFonts w:eastAsia="Times New Roman"/>
          <w:sz w:val="24"/>
          <w:szCs w:val="24"/>
        </w:rPr>
        <w:t>Lecturer Name</w:t>
      </w:r>
      <w:r w:rsidR="002F49CB" w:rsidRPr="008A52CF">
        <w:rPr>
          <w:rFonts w:eastAsia="Times New Roman"/>
          <w:sz w:val="24"/>
          <w:szCs w:val="24"/>
        </w:rPr>
        <w:t>:</w:t>
      </w:r>
      <w:r w:rsidR="007C3A74">
        <w:rPr>
          <w:rFonts w:eastAsia="Times New Roman"/>
          <w:sz w:val="24"/>
          <w:szCs w:val="24"/>
        </w:rPr>
        <w:t xml:space="preserve"> Ruth Davies</w:t>
      </w:r>
      <w:r w:rsidR="002F49CB" w:rsidRPr="008A52CF">
        <w:rPr>
          <w:rFonts w:eastAsia="Times New Roman"/>
          <w:sz w:val="24"/>
          <w:szCs w:val="24"/>
        </w:rPr>
        <w:t xml:space="preserve"> </w:t>
      </w:r>
    </w:p>
    <w:p w14:paraId="7478CF70" w14:textId="77777777" w:rsidR="00DC240C" w:rsidRPr="008A52CF" w:rsidRDefault="00DC240C">
      <w:pPr>
        <w:spacing w:line="360" w:lineRule="auto"/>
        <w:jc w:val="both"/>
        <w:rPr>
          <w:rFonts w:eastAsia="Times New Roman"/>
          <w:sz w:val="24"/>
          <w:szCs w:val="24"/>
        </w:rPr>
      </w:pPr>
    </w:p>
    <w:p w14:paraId="2CAA1DCA" w14:textId="77777777" w:rsidR="00C2186C" w:rsidRDefault="00C2186C">
      <w:pPr>
        <w:spacing w:line="360" w:lineRule="auto"/>
        <w:jc w:val="both"/>
        <w:rPr>
          <w:rFonts w:ascii="Times New Roman" w:eastAsia="Times New Roman" w:hAnsi="Times New Roman" w:cs="Times New Roman"/>
          <w:sz w:val="24"/>
          <w:szCs w:val="24"/>
        </w:rPr>
      </w:pPr>
    </w:p>
    <w:p w14:paraId="154594BE" w14:textId="77777777" w:rsidR="005F5753" w:rsidRDefault="005F5753" w:rsidP="005F5753">
      <w:pPr>
        <w:spacing w:line="360" w:lineRule="auto"/>
        <w:jc w:val="center"/>
        <w:rPr>
          <w:rFonts w:ascii="Times New Roman" w:eastAsia="Times New Roman" w:hAnsi="Times New Roman" w:cs="Times New Roman"/>
          <w:b/>
          <w:sz w:val="32"/>
          <w:szCs w:val="32"/>
        </w:rPr>
      </w:pPr>
    </w:p>
    <w:p w14:paraId="29680601" w14:textId="77777777" w:rsidR="005F5753" w:rsidRDefault="005F5753" w:rsidP="005F5753">
      <w:pPr>
        <w:spacing w:line="360" w:lineRule="auto"/>
        <w:jc w:val="center"/>
        <w:rPr>
          <w:rFonts w:ascii="Times New Roman" w:eastAsia="Times New Roman" w:hAnsi="Times New Roman" w:cs="Times New Roman"/>
          <w:b/>
          <w:sz w:val="32"/>
          <w:szCs w:val="32"/>
        </w:rPr>
      </w:pPr>
    </w:p>
    <w:p w14:paraId="16BB2B0F" w14:textId="77777777" w:rsidR="005F5753" w:rsidRDefault="005F5753" w:rsidP="005F5753">
      <w:pPr>
        <w:spacing w:line="360" w:lineRule="auto"/>
        <w:jc w:val="center"/>
        <w:rPr>
          <w:rFonts w:ascii="Times New Roman" w:eastAsia="Times New Roman" w:hAnsi="Times New Roman" w:cs="Times New Roman"/>
          <w:b/>
          <w:sz w:val="32"/>
          <w:szCs w:val="32"/>
        </w:rPr>
      </w:pPr>
    </w:p>
    <w:p w14:paraId="256F97FF" w14:textId="77777777" w:rsidR="005F5753" w:rsidRDefault="005F5753" w:rsidP="005F5753">
      <w:pPr>
        <w:spacing w:line="360" w:lineRule="auto"/>
        <w:jc w:val="center"/>
        <w:rPr>
          <w:rFonts w:ascii="Times New Roman" w:eastAsia="Times New Roman" w:hAnsi="Times New Roman" w:cs="Times New Roman"/>
          <w:b/>
          <w:sz w:val="32"/>
          <w:szCs w:val="32"/>
        </w:rPr>
      </w:pPr>
    </w:p>
    <w:p w14:paraId="4526D84B" w14:textId="77777777" w:rsidR="005F5753" w:rsidRDefault="005F5753" w:rsidP="005F5753">
      <w:pPr>
        <w:spacing w:line="360" w:lineRule="auto"/>
        <w:jc w:val="center"/>
        <w:rPr>
          <w:rFonts w:ascii="Times New Roman" w:eastAsia="Times New Roman" w:hAnsi="Times New Roman" w:cs="Times New Roman"/>
          <w:b/>
          <w:sz w:val="32"/>
          <w:szCs w:val="32"/>
        </w:rPr>
      </w:pPr>
    </w:p>
    <w:p w14:paraId="7E449A19" w14:textId="77777777" w:rsidR="005F5753" w:rsidRDefault="005F5753" w:rsidP="005F5753">
      <w:pPr>
        <w:spacing w:line="360" w:lineRule="auto"/>
        <w:jc w:val="center"/>
        <w:rPr>
          <w:rFonts w:ascii="Times New Roman" w:eastAsia="Times New Roman" w:hAnsi="Times New Roman" w:cs="Times New Roman"/>
          <w:b/>
          <w:sz w:val="32"/>
          <w:szCs w:val="32"/>
        </w:rPr>
      </w:pPr>
    </w:p>
    <w:p w14:paraId="4CA75273" w14:textId="1E1F6B88" w:rsidR="007139BF" w:rsidRPr="007139BF" w:rsidRDefault="005F5753" w:rsidP="008A52CF">
      <w:pPr>
        <w:spacing w:line="360" w:lineRule="auto"/>
        <w:jc w:val="center"/>
        <w:rPr>
          <w:rFonts w:eastAsia="Times New Roman"/>
          <w:b/>
          <w:sz w:val="48"/>
          <w:szCs w:val="48"/>
          <w:highlight w:val="white"/>
        </w:rPr>
      </w:pPr>
      <w:r w:rsidRPr="007139BF">
        <w:rPr>
          <w:rFonts w:eastAsia="Times New Roman"/>
          <w:b/>
          <w:sz w:val="48"/>
          <w:szCs w:val="48"/>
          <w:highlight w:val="white"/>
        </w:rPr>
        <w:t>A comparison of the marketing methods of two multinational hotel chains.</w:t>
      </w:r>
    </w:p>
    <w:p w14:paraId="394424B5" w14:textId="2FBEFAC6" w:rsidR="00E14801" w:rsidRPr="007139BF" w:rsidRDefault="00F204AE" w:rsidP="008A52CF">
      <w:pPr>
        <w:spacing w:line="360" w:lineRule="auto"/>
        <w:jc w:val="center"/>
        <w:rPr>
          <w:rFonts w:eastAsia="Times New Roman"/>
          <w:b/>
          <w:sz w:val="56"/>
          <w:szCs w:val="56"/>
          <w:highlight w:val="white"/>
        </w:rPr>
      </w:pPr>
      <w:r w:rsidRPr="007139BF">
        <w:rPr>
          <w:rFonts w:eastAsia="Times New Roman"/>
          <w:b/>
          <w:sz w:val="56"/>
          <w:szCs w:val="56"/>
          <w:highlight w:val="white"/>
        </w:rPr>
        <w:t>(</w:t>
      </w:r>
      <w:r w:rsidR="007139BF" w:rsidRPr="007139BF">
        <w:rPr>
          <w:rFonts w:eastAsia="Times New Roman"/>
          <w:b/>
          <w:sz w:val="56"/>
          <w:szCs w:val="56"/>
          <w:highlight w:val="white"/>
        </w:rPr>
        <w:t xml:space="preserve">Hyatt Hotel and </w:t>
      </w:r>
      <w:r w:rsidRPr="007139BF">
        <w:rPr>
          <w:rFonts w:eastAsia="Times New Roman"/>
          <w:b/>
          <w:sz w:val="56"/>
          <w:szCs w:val="56"/>
          <w:highlight w:val="white"/>
        </w:rPr>
        <w:t>Hilton</w:t>
      </w:r>
      <w:r w:rsidR="007A0D24" w:rsidRPr="007139BF">
        <w:rPr>
          <w:rFonts w:eastAsia="Times New Roman"/>
          <w:b/>
          <w:sz w:val="56"/>
          <w:szCs w:val="56"/>
          <w:highlight w:val="white"/>
        </w:rPr>
        <w:t xml:space="preserve"> </w:t>
      </w:r>
      <w:r w:rsidR="00C56117" w:rsidRPr="007139BF">
        <w:rPr>
          <w:rFonts w:eastAsia="Times New Roman"/>
          <w:b/>
          <w:sz w:val="56"/>
          <w:szCs w:val="56"/>
          <w:highlight w:val="white"/>
        </w:rPr>
        <w:t>Hotel</w:t>
      </w:r>
      <w:r w:rsidR="002F49CB" w:rsidRPr="007139BF">
        <w:rPr>
          <w:rFonts w:eastAsia="Times New Roman"/>
          <w:b/>
          <w:sz w:val="56"/>
          <w:szCs w:val="56"/>
          <w:highlight w:val="white"/>
        </w:rPr>
        <w:t>)</w:t>
      </w:r>
    </w:p>
    <w:p w14:paraId="6A89B338" w14:textId="7B98E886" w:rsidR="005F5753" w:rsidRPr="00706FC2" w:rsidRDefault="005F5753" w:rsidP="008A52CF">
      <w:pPr>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24"/>
          <w:szCs w:val="24"/>
        </w:rPr>
        <w:br w:type="page"/>
      </w:r>
    </w:p>
    <w:p w14:paraId="7BAB2ED9" w14:textId="77777777" w:rsidR="00B50AAA" w:rsidRDefault="00B50AAA">
      <w:pPr>
        <w:spacing w:line="360" w:lineRule="auto"/>
        <w:jc w:val="both"/>
        <w:rPr>
          <w:rFonts w:ascii="Times New Roman" w:eastAsia="Times New Roman" w:hAnsi="Times New Roman" w:cs="Times New Roman"/>
          <w:sz w:val="24"/>
          <w:szCs w:val="24"/>
        </w:rPr>
      </w:pPr>
    </w:p>
    <w:p w14:paraId="6EABF3B0" w14:textId="6DB8D957" w:rsidR="00B50AAA" w:rsidRPr="008A52CF" w:rsidRDefault="007139BF" w:rsidP="008A52CF">
      <w:pPr>
        <w:spacing w:line="360" w:lineRule="auto"/>
        <w:rPr>
          <w:rFonts w:eastAsia="Times New Roman"/>
          <w:sz w:val="24"/>
          <w:szCs w:val="24"/>
        </w:rPr>
      </w:pPr>
      <w:r w:rsidRPr="008A52CF">
        <w:rPr>
          <w:rFonts w:eastAsia="Times New Roman"/>
          <w:sz w:val="24"/>
          <w:szCs w:val="24"/>
        </w:rPr>
        <w:t>The two hotel chains will be compared in this essay. One of the largest hotel chains in the world, the Hilton Hotel and Resort is recognised as one of the most prominent multinational hotel networks of the Hiltons trademark brand. With locations in most city centres, close to airports, and in high-traffic areas, this firm aims to give both business and leisure travellers an opportunity to enjoy luxurious hotel stays while going to perform any business meetings. In most of the world's holiday spots, the hotel chain has grown.</w:t>
      </w:r>
      <w:r w:rsidR="00455C5A" w:rsidRPr="008A52CF">
        <w:rPr>
          <w:rFonts w:eastAsia="Times New Roman"/>
          <w:sz w:val="24"/>
          <w:szCs w:val="24"/>
        </w:rPr>
        <w:t xml:space="preserve"> </w:t>
      </w:r>
      <w:r w:rsidRPr="008A52CF">
        <w:rPr>
          <w:rFonts w:eastAsia="Times New Roman"/>
          <w:sz w:val="24"/>
          <w:szCs w:val="24"/>
        </w:rPr>
        <w:t xml:space="preserve">The primary goal of this Hilton hotel is to make sure that the globe may evolve in a way that the company's clients can feel hospitality and light by giving them one-of-a-kind experiences at each Hilton Hotel chain location they visit. The primary factor that led to the Hilton Hotel's growth plan is their change from a vertically integrated hospitality and property Management business to a positive-focused organisation. The primary focus of the Hilton hotel chain is to expand its global franchisor of its brand to generate large advertising and marketing elements. This hotel collection was started in the year 1920 by Mr Hilton when he built a hotel which consisted of around 41 rooms. </w:t>
      </w:r>
      <w:r w:rsidR="000C4116" w:rsidRPr="008A52CF">
        <w:rPr>
          <w:rFonts w:eastAsia="Times New Roman"/>
          <w:sz w:val="24"/>
          <w:szCs w:val="24"/>
        </w:rPr>
        <w:t>In 1968, Hyatt International was founded, and eventually became public. The Pritzker family bought private equity stakes in Hyatt Corporation and Hyatt International Corporation in 1979 and 1982, respectively</w:t>
      </w:r>
      <w:r w:rsidR="000318C1" w:rsidRPr="008A52CF">
        <w:rPr>
          <w:sz w:val="24"/>
          <w:szCs w:val="24"/>
        </w:rPr>
        <w:t xml:space="preserve"> </w:t>
      </w:r>
      <w:r w:rsidR="000318C1" w:rsidRPr="008A52CF">
        <w:rPr>
          <w:rFonts w:eastAsia="Times New Roman"/>
          <w:sz w:val="24"/>
          <w:szCs w:val="24"/>
        </w:rPr>
        <w:t>(askanydifference.com, n.d.)</w:t>
      </w:r>
      <w:r w:rsidR="000C4116" w:rsidRPr="008A52CF">
        <w:rPr>
          <w:rFonts w:eastAsia="Times New Roman"/>
          <w:sz w:val="24"/>
          <w:szCs w:val="24"/>
        </w:rPr>
        <w:t>. Hyatt Hotels Corporation was formed by combining Hyatt Corporation and Hyatt International Corporation, which were both owned by Pritzker family business interests. Total Chance has been regarded as the corporation with a major market position in the hospital sector and applying distinctive marketing qualities, which will be covered in the section below.</w:t>
      </w:r>
    </w:p>
    <w:p w14:paraId="719F0923" w14:textId="77777777" w:rsidR="00B50AAA" w:rsidRPr="008A52CF" w:rsidRDefault="00B50AAA" w:rsidP="008A52CF">
      <w:pPr>
        <w:spacing w:line="360" w:lineRule="auto"/>
        <w:rPr>
          <w:rFonts w:eastAsia="Times New Roman"/>
          <w:sz w:val="24"/>
          <w:szCs w:val="24"/>
        </w:rPr>
      </w:pPr>
    </w:p>
    <w:p w14:paraId="6C19E334" w14:textId="54F528E4" w:rsidR="00222694" w:rsidRPr="008A52CF" w:rsidRDefault="00AD3CDD" w:rsidP="008A52CF">
      <w:pPr>
        <w:spacing w:line="360" w:lineRule="auto"/>
        <w:rPr>
          <w:rFonts w:eastAsia="Times New Roman"/>
          <w:sz w:val="24"/>
          <w:szCs w:val="24"/>
        </w:rPr>
      </w:pPr>
      <w:r w:rsidRPr="008A52CF">
        <w:rPr>
          <w:rFonts w:eastAsia="Times New Roman"/>
          <w:sz w:val="24"/>
          <w:szCs w:val="24"/>
        </w:rPr>
        <w:t>Recognize that Hilton Hotels has a specialised promotional team to cease promoting and that online marketing for Hilton Hotels is quite effective. To make sure that the promotion mix may be established effectively, public connection and publicity have been taken into consideration as significant parts of their marketing approach. In 115 countries, the product catalogue of the company's 18 brands is sold to a wider variety of consumers thanks to its marketing strategy, as well as to its devoted Hilton Honours members</w:t>
      </w:r>
      <w:r w:rsidR="000318C1" w:rsidRPr="008A52CF">
        <w:rPr>
          <w:sz w:val="24"/>
          <w:szCs w:val="24"/>
        </w:rPr>
        <w:t xml:space="preserve"> </w:t>
      </w:r>
      <w:r w:rsidR="000318C1" w:rsidRPr="008A52CF">
        <w:rPr>
          <w:rFonts w:eastAsia="Times New Roman"/>
          <w:sz w:val="24"/>
          <w:szCs w:val="24"/>
        </w:rPr>
        <w:t>(</w:t>
      </w:r>
      <w:proofErr w:type="spellStart"/>
      <w:r w:rsidR="000318C1" w:rsidRPr="008A52CF">
        <w:rPr>
          <w:rFonts w:eastAsia="Times New Roman"/>
          <w:sz w:val="24"/>
          <w:szCs w:val="24"/>
        </w:rPr>
        <w:t>Gillaspia</w:t>
      </w:r>
      <w:proofErr w:type="spellEnd"/>
      <w:r w:rsidR="000318C1" w:rsidRPr="008A52CF">
        <w:rPr>
          <w:rFonts w:eastAsia="Times New Roman"/>
          <w:sz w:val="24"/>
          <w:szCs w:val="24"/>
        </w:rPr>
        <w:t>, 2021)</w:t>
      </w:r>
      <w:r w:rsidRPr="008A52CF">
        <w:rPr>
          <w:rFonts w:eastAsia="Times New Roman"/>
          <w:sz w:val="24"/>
          <w:szCs w:val="24"/>
        </w:rPr>
        <w:t xml:space="preserve">. The brand has separated its services because of these and other extra services including wellness, fitness, and hygiene components, price, and </w:t>
      </w:r>
      <w:r w:rsidRPr="008A52CF">
        <w:rPr>
          <w:rFonts w:eastAsia="Times New Roman"/>
          <w:sz w:val="24"/>
          <w:szCs w:val="24"/>
        </w:rPr>
        <w:lastRenderedPageBreak/>
        <w:t>staff. This brand uses a premium price strategy to appeal to the upper classes of society. It uses a differentiating strategy for its customers. By concentrating on the intended client category, hotels typically focus on creating hotels in extremely popular places.</w:t>
      </w:r>
      <w:r w:rsidR="00455C5A" w:rsidRPr="008A52CF">
        <w:rPr>
          <w:rFonts w:eastAsia="Times New Roman"/>
          <w:sz w:val="24"/>
          <w:szCs w:val="24"/>
        </w:rPr>
        <w:t xml:space="preserve"> </w:t>
      </w:r>
      <w:r w:rsidR="00375F40" w:rsidRPr="008A52CF">
        <w:rPr>
          <w:rFonts w:eastAsia="Times New Roman"/>
          <w:sz w:val="24"/>
          <w:szCs w:val="24"/>
        </w:rPr>
        <w:t xml:space="preserve">The Hilton brand often caters to middle-aged and older professionals in the range of 25 to 55 years old. At the Hyatt International Hotel, it was recognised that the emphasis should be on the hospitality industry, by offering the highest possible standard of services and goods in an opulent manner, the company has grown to become a market leader in the hospitality industry. The business has put a lot of effort into forging devoted cooperation where researchers share their thoughts on the overall issues present in the business and which significantly satisfy the needs of both the guest and the </w:t>
      </w:r>
      <w:r w:rsidR="00BB6A44" w:rsidRPr="008A52CF">
        <w:rPr>
          <w:rFonts w:eastAsia="Times New Roman"/>
          <w:sz w:val="24"/>
          <w:szCs w:val="24"/>
        </w:rPr>
        <w:t>business. The business plans to target high-end travellers and concentrate on maximising its profits by focusing on the outpacing leisure trend, mashup of the business, and even leisure travel as its main issue. The company uses a marketing strategy that focuses on observing customer behaviour. It does this by utilising forward-thinking analytics, which enables the hotel chain to not only recognise its customers across a variety of channels, from democratic to preferences to different, but also to recognise their interest, behaviour, and demographics. Focusing on the income level of gigantic services often targets the company's entire range of services. The business plans to use a fresh approach that focuses on guaranteeing its clients that it will offer various services depending on their needs and financial status. Regarding this, it offers 3-5-star services in its hotels and resorts in accordance with the needs of the clients, and the experiences and services vary according to the pricing of the services</w:t>
      </w:r>
      <w:r w:rsidR="008A52CF" w:rsidRPr="008A52CF">
        <w:rPr>
          <w:sz w:val="24"/>
          <w:szCs w:val="24"/>
        </w:rPr>
        <w:t xml:space="preserve"> </w:t>
      </w:r>
      <w:r w:rsidR="008A52CF" w:rsidRPr="008A52CF">
        <w:rPr>
          <w:rFonts w:eastAsia="Times New Roman"/>
          <w:sz w:val="24"/>
          <w:szCs w:val="24"/>
        </w:rPr>
        <w:t>(</w:t>
      </w:r>
      <w:proofErr w:type="spellStart"/>
      <w:r w:rsidR="008A52CF" w:rsidRPr="008A52CF">
        <w:rPr>
          <w:rFonts w:eastAsia="Times New Roman"/>
          <w:sz w:val="24"/>
          <w:szCs w:val="24"/>
        </w:rPr>
        <w:t>Knoji</w:t>
      </w:r>
      <w:proofErr w:type="spellEnd"/>
      <w:r w:rsidR="008A52CF" w:rsidRPr="008A52CF">
        <w:rPr>
          <w:rFonts w:eastAsia="Times New Roman"/>
          <w:sz w:val="24"/>
          <w:szCs w:val="24"/>
        </w:rPr>
        <w:t>, 2018)</w:t>
      </w:r>
      <w:r w:rsidR="00BB6A44" w:rsidRPr="008A52CF">
        <w:rPr>
          <w:rFonts w:eastAsia="Times New Roman"/>
          <w:sz w:val="24"/>
          <w:szCs w:val="24"/>
        </w:rPr>
        <w:t>. The Hyatt hotel has been able to attract a wider variety of clients because to its marketing campaign. Due to its emphasis on culture and history, the company has established itself as a key player in the hospitality industry with a strong brand.</w:t>
      </w:r>
    </w:p>
    <w:p w14:paraId="14DE38E0" w14:textId="77777777" w:rsidR="00B50AAA" w:rsidRPr="008A52CF" w:rsidRDefault="00B50AAA" w:rsidP="008A52CF">
      <w:pPr>
        <w:spacing w:line="360" w:lineRule="auto"/>
        <w:rPr>
          <w:rFonts w:eastAsia="Times New Roman"/>
          <w:sz w:val="24"/>
          <w:szCs w:val="24"/>
        </w:rPr>
      </w:pPr>
    </w:p>
    <w:p w14:paraId="124DCFB9" w14:textId="77777777" w:rsidR="00B50AAA" w:rsidRPr="008A52CF" w:rsidRDefault="00B50AAA" w:rsidP="008A52CF">
      <w:pPr>
        <w:spacing w:line="360" w:lineRule="auto"/>
        <w:rPr>
          <w:rFonts w:eastAsia="Times New Roman"/>
          <w:sz w:val="24"/>
          <w:szCs w:val="24"/>
        </w:rPr>
      </w:pPr>
    </w:p>
    <w:p w14:paraId="4CA230D4" w14:textId="230E4F50" w:rsidR="00BB6A44" w:rsidRPr="008A52CF" w:rsidRDefault="00BB6A44" w:rsidP="008A52CF">
      <w:pPr>
        <w:spacing w:line="360" w:lineRule="auto"/>
        <w:rPr>
          <w:rFonts w:eastAsia="Times New Roman"/>
          <w:sz w:val="24"/>
          <w:szCs w:val="24"/>
        </w:rPr>
      </w:pPr>
      <w:r w:rsidRPr="008A52CF">
        <w:rPr>
          <w:rFonts w:eastAsia="Times New Roman"/>
          <w:sz w:val="24"/>
          <w:szCs w:val="24"/>
        </w:rPr>
        <w:t xml:space="preserve">Given that the services offered by the hotel chain are mostly in the areas of luxury, leisure, business meetings, and others, Hilton hotel chains concentrate on clients who have higher levels of income and belong to the upper social class. </w:t>
      </w:r>
      <w:proofErr w:type="gramStart"/>
      <w:r w:rsidRPr="008A52CF">
        <w:rPr>
          <w:rFonts w:eastAsia="Times New Roman"/>
          <w:sz w:val="24"/>
          <w:szCs w:val="24"/>
        </w:rPr>
        <w:t>In order to</w:t>
      </w:r>
      <w:proofErr w:type="gramEnd"/>
      <w:r w:rsidRPr="008A52CF">
        <w:rPr>
          <w:rFonts w:eastAsia="Times New Roman"/>
          <w:sz w:val="24"/>
          <w:szCs w:val="24"/>
        </w:rPr>
        <w:t xml:space="preserve"> make sure that licence agreements can be managed with the brand, it was observed that Hilton </w:t>
      </w:r>
      <w:r w:rsidRPr="008A52CF">
        <w:rPr>
          <w:rFonts w:eastAsia="Times New Roman"/>
          <w:sz w:val="24"/>
          <w:szCs w:val="24"/>
        </w:rPr>
        <w:lastRenderedPageBreak/>
        <w:t>Hotel has put a strong emphasis on upholding brand standards. Even Hilton properties, properties in airports, and the largest resorts are typically managed by corporations. As a result of concentrating on middle-aged and senior-level workers with greater incomes, Hilton Hotel has been able to gain a market share of close to ten percent. On the other hand, it can be said that the services offered by the Hyatt Hotel chain are typically divided into different categories based on the variety of offerings, ambiances as well as complimentary services, including the gym and spa, pricing, the hygiene factor as well as its staff, housekeeping services, and the location of the hotel resort and various other properties of the brand</w:t>
      </w:r>
      <w:r w:rsidR="000318C1" w:rsidRPr="008A52CF">
        <w:rPr>
          <w:rFonts w:eastAsia="Times New Roman"/>
          <w:sz w:val="24"/>
          <w:szCs w:val="24"/>
        </w:rPr>
        <w:t xml:space="preserve"> (www.sovereign.com, n.d.)</w:t>
      </w:r>
      <w:r w:rsidRPr="008A52CF">
        <w:rPr>
          <w:rFonts w:eastAsia="Times New Roman"/>
          <w:sz w:val="24"/>
          <w:szCs w:val="24"/>
        </w:rPr>
        <w:t xml:space="preserve">. </w:t>
      </w:r>
      <w:r w:rsidR="000318C1" w:rsidRPr="008A52CF">
        <w:rPr>
          <w:rFonts w:eastAsia="Times New Roman"/>
          <w:sz w:val="24"/>
          <w:szCs w:val="24"/>
        </w:rPr>
        <w:t>I</w:t>
      </w:r>
      <w:r w:rsidRPr="008A52CF">
        <w:rPr>
          <w:rFonts w:eastAsia="Times New Roman"/>
          <w:sz w:val="24"/>
          <w:szCs w:val="24"/>
        </w:rPr>
        <w:t>t was discovered that the Hyatt International Hotel's current market share is close to $8 billion.</w:t>
      </w:r>
    </w:p>
    <w:p w14:paraId="1601BCD0" w14:textId="53CD4770" w:rsidR="00BB6A44" w:rsidRPr="008A52CF" w:rsidRDefault="00BB6A44" w:rsidP="008A52CF">
      <w:pPr>
        <w:spacing w:line="360" w:lineRule="auto"/>
        <w:rPr>
          <w:rFonts w:eastAsia="Times New Roman"/>
          <w:sz w:val="24"/>
          <w:szCs w:val="24"/>
        </w:rPr>
      </w:pPr>
      <w:r w:rsidRPr="008A52CF">
        <w:rPr>
          <w:rFonts w:eastAsia="Times New Roman"/>
          <w:sz w:val="24"/>
          <w:szCs w:val="24"/>
        </w:rPr>
        <w:t>To serve the top class and higher profile business class of society, it is currently observed that Hilton Hotels uses a premium pricing approach. Additionally, it makes use of distinctive tactics to make sure that the company's goods and services may be made appealing to its clients. The business is focused on implementing a premium pricing plan that includes higher levels of rates for its services and ensures that the visitor may receive good quality and features.</w:t>
      </w:r>
    </w:p>
    <w:p w14:paraId="3577D3FE" w14:textId="2ADE54FC" w:rsidR="00904382" w:rsidRPr="008A52CF" w:rsidRDefault="001A607D" w:rsidP="008A52CF">
      <w:pPr>
        <w:spacing w:line="360" w:lineRule="auto"/>
        <w:rPr>
          <w:rFonts w:eastAsia="Times New Roman"/>
          <w:sz w:val="24"/>
          <w:szCs w:val="24"/>
        </w:rPr>
      </w:pPr>
      <w:r w:rsidRPr="008A52CF">
        <w:rPr>
          <w:rFonts w:eastAsia="Times New Roman"/>
          <w:sz w:val="24"/>
          <w:szCs w:val="24"/>
        </w:rPr>
        <w:t>However, it should be noted that the Hyatt International Hotel aspires to serve as more of a catalyst for shattering mission company clichés than a simple hotel. The Miraval Group, which is regarded as the organisation that gives experiences and wellness for understanding and providing its consumers with individualised services to ensure that it can stand out in the market, purchased the company in the year 2018. The company's main goal is to establish itself as a market leader by providing the best possible services and goods in a luxurious setting.</w:t>
      </w:r>
    </w:p>
    <w:p w14:paraId="3CC64B97" w14:textId="7A350037" w:rsidR="001A607D" w:rsidRPr="008A52CF" w:rsidRDefault="001A607D" w:rsidP="008A52CF">
      <w:pPr>
        <w:spacing w:line="360" w:lineRule="auto"/>
        <w:rPr>
          <w:rFonts w:eastAsia="Times New Roman"/>
          <w:sz w:val="24"/>
          <w:szCs w:val="24"/>
        </w:rPr>
      </w:pPr>
      <w:r w:rsidRPr="008A52CF">
        <w:rPr>
          <w:rFonts w:eastAsia="Times New Roman"/>
          <w:sz w:val="24"/>
          <w:szCs w:val="24"/>
        </w:rPr>
        <w:t xml:space="preserve">The Hilton Hotel was perceived as having to respond to the H1N1 pandemic in a very important way due to the development of an open kitchen in the UK franchise, which allowed them to accept deliveries of close to ten tonnes of excess food each week. The business also offers culinary classes on Zoom, an idea that was inspired by a teacher of the second grade. Additionally, the group has provided computers to UK students. At the time of COVID-19, Hilton hotels also dabbled in supporting environmental and social concerns. Through community service, market familiarity, and goodwill built through this </w:t>
      </w:r>
      <w:r w:rsidRPr="008A52CF">
        <w:rPr>
          <w:rFonts w:eastAsia="Times New Roman"/>
          <w:sz w:val="24"/>
          <w:szCs w:val="24"/>
        </w:rPr>
        <w:lastRenderedPageBreak/>
        <w:t>strategy, the company has been able to build an indirect marketing strategy</w:t>
      </w:r>
      <w:r w:rsidR="008A52CF" w:rsidRPr="008A52CF">
        <w:rPr>
          <w:rFonts w:eastAsia="Times New Roman"/>
          <w:sz w:val="24"/>
          <w:szCs w:val="24"/>
        </w:rPr>
        <w:t xml:space="preserve"> (Glassdoor, n.d.)</w:t>
      </w:r>
      <w:r w:rsidRPr="008A52CF">
        <w:rPr>
          <w:rFonts w:eastAsia="Times New Roman"/>
          <w:sz w:val="24"/>
          <w:szCs w:val="24"/>
        </w:rPr>
        <w:t>.</w:t>
      </w:r>
    </w:p>
    <w:p w14:paraId="0FD4070F" w14:textId="5318A3B7" w:rsidR="001A607D" w:rsidRPr="008A52CF" w:rsidRDefault="001A607D" w:rsidP="008A52CF">
      <w:pPr>
        <w:spacing w:line="360" w:lineRule="auto"/>
        <w:rPr>
          <w:rFonts w:eastAsia="Times New Roman"/>
          <w:sz w:val="24"/>
          <w:szCs w:val="24"/>
        </w:rPr>
      </w:pPr>
      <w:r w:rsidRPr="008A52CF">
        <w:rPr>
          <w:rFonts w:eastAsia="Times New Roman"/>
          <w:sz w:val="24"/>
          <w:szCs w:val="24"/>
        </w:rPr>
        <w:t xml:space="preserve">The Hotel was observed focusing on global clear and clean as a commitment and making sure that safety first well-being always to ensure that at the time of covid-19 the speed of covid-19 virus by indulging in practises like meaning and sanitization, temperature and will be checked, hand hygiene, and social distancing, no can go room services, food safety protocol, and adopting international standards. The company was able to stand out during the COVID-19 pandemic because to all these efforts. This concern has also played a big marketing role in convincing people that the hotel company cares about its guests, employees, and the local </w:t>
      </w:r>
      <w:bookmarkStart w:id="1" w:name="_Toc94749488"/>
      <w:r w:rsidR="008A52CF" w:rsidRPr="008A52CF">
        <w:rPr>
          <w:rFonts w:eastAsia="Times New Roman"/>
          <w:sz w:val="24"/>
          <w:szCs w:val="24"/>
        </w:rPr>
        <w:t>community. It</w:t>
      </w:r>
      <w:r w:rsidRPr="008A52CF">
        <w:rPr>
          <w:rFonts w:eastAsia="Times New Roman"/>
          <w:sz w:val="24"/>
          <w:szCs w:val="24"/>
        </w:rPr>
        <w:t xml:space="preserve"> is clear from the discussion above that both hotel chains have implemented substantial marketing techniques that have helped them succeed in the market. Both hotel chains have implemented considerable marketing and customer-targeting strategies to increase their market share in the hospitality sector and even deal with the unfavourable effects of COVID-19.</w:t>
      </w:r>
    </w:p>
    <w:p w14:paraId="565CE836" w14:textId="77777777" w:rsidR="001A607D" w:rsidRPr="008A52CF" w:rsidRDefault="001A607D" w:rsidP="008A52CF">
      <w:pPr>
        <w:pStyle w:val="Heading1"/>
        <w:jc w:val="left"/>
        <w:rPr>
          <w:rFonts w:ascii="Arial" w:eastAsia="Times New Roman" w:hAnsi="Arial"/>
          <w:b w:val="0"/>
          <w:color w:val="auto"/>
          <w:sz w:val="24"/>
          <w:szCs w:val="24"/>
        </w:rPr>
      </w:pPr>
    </w:p>
    <w:p w14:paraId="0ABFFA6E" w14:textId="77777777" w:rsidR="001A607D" w:rsidRPr="008A52CF" w:rsidRDefault="001A607D" w:rsidP="008A52CF">
      <w:pPr>
        <w:pStyle w:val="Heading1"/>
        <w:jc w:val="left"/>
        <w:rPr>
          <w:rFonts w:ascii="Arial" w:eastAsia="Times New Roman" w:hAnsi="Arial"/>
          <w:b w:val="0"/>
          <w:color w:val="auto"/>
          <w:sz w:val="24"/>
          <w:szCs w:val="24"/>
        </w:rPr>
      </w:pPr>
    </w:p>
    <w:p w14:paraId="7C696C89" w14:textId="77777777" w:rsidR="001A607D" w:rsidRPr="008A52CF" w:rsidRDefault="001A607D" w:rsidP="008A52CF">
      <w:pPr>
        <w:pStyle w:val="Heading1"/>
        <w:jc w:val="left"/>
        <w:rPr>
          <w:rFonts w:ascii="Arial" w:eastAsia="Times New Roman" w:hAnsi="Arial"/>
          <w:b w:val="0"/>
          <w:color w:val="auto"/>
          <w:sz w:val="24"/>
          <w:szCs w:val="24"/>
        </w:rPr>
      </w:pPr>
    </w:p>
    <w:p w14:paraId="034DEBD7" w14:textId="77777777" w:rsidR="008A52CF" w:rsidRDefault="008A52CF" w:rsidP="008A52CF">
      <w:pPr>
        <w:pStyle w:val="Heading1"/>
        <w:rPr>
          <w:rFonts w:ascii="Arial" w:eastAsia="Times New Roman" w:hAnsi="Arial"/>
          <w:b w:val="0"/>
          <w:color w:val="auto"/>
          <w:sz w:val="24"/>
          <w:szCs w:val="24"/>
        </w:rPr>
      </w:pPr>
    </w:p>
    <w:p w14:paraId="00F487E9" w14:textId="77777777" w:rsidR="008A52CF" w:rsidRDefault="008A52CF" w:rsidP="008A52CF">
      <w:pPr>
        <w:pStyle w:val="Heading1"/>
        <w:rPr>
          <w:rFonts w:ascii="Arial" w:eastAsia="Times New Roman" w:hAnsi="Arial"/>
          <w:b w:val="0"/>
          <w:color w:val="auto"/>
          <w:sz w:val="24"/>
          <w:szCs w:val="24"/>
        </w:rPr>
      </w:pPr>
    </w:p>
    <w:bookmarkEnd w:id="1"/>
    <w:p w14:paraId="7B8E0A70" w14:textId="77777777" w:rsidR="008A52CF" w:rsidRDefault="008A52CF" w:rsidP="008A52CF">
      <w:pPr>
        <w:pStyle w:val="NormalWeb"/>
        <w:spacing w:before="0" w:beforeAutospacing="0" w:after="0" w:afterAutospacing="0" w:line="360" w:lineRule="auto"/>
        <w:rPr>
          <w:rFonts w:ascii="Arial" w:hAnsi="Arial" w:cs="Arial"/>
          <w:color w:val="000000"/>
        </w:rPr>
      </w:pPr>
    </w:p>
    <w:p w14:paraId="34DDD27E" w14:textId="77777777" w:rsidR="008A52CF" w:rsidRDefault="008A52CF" w:rsidP="008A52CF">
      <w:pPr>
        <w:pStyle w:val="NormalWeb"/>
        <w:spacing w:before="0" w:beforeAutospacing="0" w:after="0" w:afterAutospacing="0" w:line="360" w:lineRule="auto"/>
        <w:rPr>
          <w:rFonts w:ascii="Arial" w:hAnsi="Arial" w:cs="Arial"/>
          <w:color w:val="000000"/>
        </w:rPr>
      </w:pPr>
    </w:p>
    <w:p w14:paraId="7AFE8353" w14:textId="11010868" w:rsidR="008A52CF" w:rsidRPr="008A52CF" w:rsidRDefault="008A52CF" w:rsidP="008A52CF">
      <w:pPr>
        <w:pStyle w:val="Heading1"/>
        <w:jc w:val="center"/>
        <w:rPr>
          <w:rFonts w:ascii="Arial" w:hAnsi="Arial"/>
          <w:sz w:val="68"/>
          <w:szCs w:val="68"/>
        </w:rPr>
      </w:pPr>
      <w:r w:rsidRPr="008A52CF">
        <w:rPr>
          <w:rFonts w:ascii="Arial" w:hAnsi="Arial"/>
          <w:sz w:val="68"/>
          <w:szCs w:val="68"/>
        </w:rPr>
        <w:lastRenderedPageBreak/>
        <w:t>Reference List</w:t>
      </w:r>
    </w:p>
    <w:p w14:paraId="6FAC3DFE" w14:textId="77777777" w:rsidR="008A52CF" w:rsidRPr="008A52CF" w:rsidRDefault="008A52CF" w:rsidP="008A52CF"/>
    <w:p w14:paraId="13DE071A" w14:textId="13335F5B" w:rsidR="000318C1" w:rsidRPr="008A52CF" w:rsidRDefault="000318C1" w:rsidP="008A52CF">
      <w:pPr>
        <w:pStyle w:val="NormalWeb"/>
        <w:spacing w:before="0" w:beforeAutospacing="0" w:after="0" w:afterAutospacing="0" w:line="360" w:lineRule="auto"/>
        <w:rPr>
          <w:rFonts w:ascii="Arial" w:hAnsi="Arial" w:cs="Arial"/>
          <w:color w:val="000000"/>
        </w:rPr>
      </w:pPr>
      <w:r w:rsidRPr="008A52CF">
        <w:rPr>
          <w:rFonts w:ascii="Arial" w:hAnsi="Arial" w:cs="Arial"/>
          <w:color w:val="000000"/>
        </w:rPr>
        <w:t>askanydifference.com. (n.d.). </w:t>
      </w:r>
      <w:r w:rsidRPr="008A52CF">
        <w:rPr>
          <w:rFonts w:ascii="Arial" w:hAnsi="Arial" w:cs="Arial"/>
          <w:i/>
          <w:iCs/>
          <w:color w:val="000000"/>
        </w:rPr>
        <w:t>Difference Between Hilton and Hyatt [Updated 2022]</w:t>
      </w:r>
      <w:r w:rsidRPr="008A52CF">
        <w:rPr>
          <w:rFonts w:ascii="Arial" w:hAnsi="Arial" w:cs="Arial"/>
          <w:color w:val="000000"/>
        </w:rPr>
        <w:t>. [online] Available at: https://askanydifference.com/difference-between-hilton-and-hyatt/#:~:text=Hilton%20vs%20Hyatt%20The%20main%20difference%20between%20Hilton.</w:t>
      </w:r>
    </w:p>
    <w:p w14:paraId="0C22DF9D" w14:textId="77777777" w:rsidR="000318C1" w:rsidRPr="008A52CF" w:rsidRDefault="000318C1" w:rsidP="008A52CF">
      <w:pPr>
        <w:pStyle w:val="NormalWeb"/>
        <w:spacing w:before="0" w:beforeAutospacing="0" w:after="0" w:afterAutospacing="0" w:line="360" w:lineRule="auto"/>
        <w:rPr>
          <w:rFonts w:ascii="Arial" w:hAnsi="Arial" w:cs="Arial"/>
          <w:color w:val="000000"/>
        </w:rPr>
      </w:pPr>
      <w:r w:rsidRPr="008A52CF">
        <w:rPr>
          <w:rFonts w:ascii="Arial" w:hAnsi="Arial" w:cs="Arial"/>
          <w:color w:val="000000"/>
        </w:rPr>
        <w:t>‌</w:t>
      </w:r>
    </w:p>
    <w:p w14:paraId="19DBA4B1" w14:textId="09974AF2" w:rsidR="000318C1" w:rsidRPr="008A52CF" w:rsidRDefault="000318C1" w:rsidP="008A52CF">
      <w:pPr>
        <w:pStyle w:val="NormalWeb"/>
        <w:spacing w:before="0" w:beforeAutospacing="0" w:after="0" w:afterAutospacing="0" w:line="360" w:lineRule="auto"/>
        <w:rPr>
          <w:rFonts w:ascii="Arial" w:hAnsi="Arial" w:cs="Arial"/>
          <w:color w:val="000000"/>
        </w:rPr>
      </w:pPr>
      <w:proofErr w:type="spellStart"/>
      <w:r w:rsidRPr="008A52CF">
        <w:rPr>
          <w:rFonts w:ascii="Arial" w:hAnsi="Arial" w:cs="Arial"/>
          <w:color w:val="000000"/>
        </w:rPr>
        <w:t>Gillaspia</w:t>
      </w:r>
      <w:proofErr w:type="spellEnd"/>
      <w:r w:rsidRPr="008A52CF">
        <w:rPr>
          <w:rFonts w:ascii="Arial" w:hAnsi="Arial" w:cs="Arial"/>
          <w:color w:val="000000"/>
        </w:rPr>
        <w:t>, D. (2021). </w:t>
      </w:r>
      <w:r w:rsidRPr="008A52CF">
        <w:rPr>
          <w:rFonts w:ascii="Arial" w:hAnsi="Arial" w:cs="Arial"/>
          <w:i/>
          <w:iCs/>
          <w:color w:val="000000"/>
        </w:rPr>
        <w:t>Is Hyatt Part of Hilton? (Key Differences) [2021]</w:t>
      </w:r>
      <w:r w:rsidRPr="008A52CF">
        <w:rPr>
          <w:rFonts w:ascii="Arial" w:hAnsi="Arial" w:cs="Arial"/>
          <w:color w:val="000000"/>
        </w:rPr>
        <w:t xml:space="preserve">. [online] </w:t>
      </w:r>
      <w:proofErr w:type="spellStart"/>
      <w:r w:rsidRPr="008A52CF">
        <w:rPr>
          <w:rFonts w:ascii="Arial" w:hAnsi="Arial" w:cs="Arial"/>
          <w:color w:val="000000"/>
        </w:rPr>
        <w:t>UponArriving</w:t>
      </w:r>
      <w:proofErr w:type="spellEnd"/>
      <w:r w:rsidRPr="008A52CF">
        <w:rPr>
          <w:rFonts w:ascii="Arial" w:hAnsi="Arial" w:cs="Arial"/>
          <w:color w:val="000000"/>
        </w:rPr>
        <w:t>. Available at: https://www.uponarriving.com/hyatt-hilton-differences/ [Accessed 30 Oct. 2022].</w:t>
      </w:r>
    </w:p>
    <w:p w14:paraId="353B1658" w14:textId="77777777" w:rsidR="008A52CF" w:rsidRPr="008A52CF" w:rsidRDefault="000318C1" w:rsidP="008A52CF">
      <w:pPr>
        <w:pStyle w:val="NormalWeb"/>
        <w:spacing w:before="0" w:beforeAutospacing="0" w:after="0" w:afterAutospacing="0" w:line="360" w:lineRule="auto"/>
        <w:rPr>
          <w:rFonts w:ascii="Arial" w:hAnsi="Arial" w:cs="Arial"/>
          <w:color w:val="000000"/>
        </w:rPr>
      </w:pPr>
      <w:r w:rsidRPr="008A52CF">
        <w:rPr>
          <w:rFonts w:ascii="Arial" w:hAnsi="Arial" w:cs="Arial"/>
          <w:color w:val="000000"/>
        </w:rPr>
        <w:t>‌</w:t>
      </w:r>
    </w:p>
    <w:p w14:paraId="3F73A3C0" w14:textId="5C2E8E64" w:rsidR="008A52CF" w:rsidRPr="008A52CF" w:rsidRDefault="008A52CF" w:rsidP="008A52CF">
      <w:pPr>
        <w:pStyle w:val="NormalWeb"/>
        <w:spacing w:before="0" w:beforeAutospacing="0" w:after="0" w:afterAutospacing="0" w:line="360" w:lineRule="auto"/>
        <w:rPr>
          <w:rFonts w:ascii="Arial" w:hAnsi="Arial" w:cs="Arial"/>
          <w:color w:val="000000"/>
        </w:rPr>
      </w:pPr>
      <w:r w:rsidRPr="008A52CF">
        <w:rPr>
          <w:rFonts w:ascii="Arial" w:hAnsi="Arial" w:cs="Arial"/>
          <w:color w:val="000000"/>
        </w:rPr>
        <w:t>www.sovereign.com. (n.d.). </w:t>
      </w:r>
      <w:r w:rsidRPr="008A52CF">
        <w:rPr>
          <w:rFonts w:ascii="Arial" w:hAnsi="Arial" w:cs="Arial"/>
          <w:i/>
          <w:iCs/>
          <w:color w:val="000000"/>
        </w:rPr>
        <w:t>Luxury Holiday Destinations 2022/2023 | Sovereign</w:t>
      </w:r>
      <w:r w:rsidRPr="008A52CF">
        <w:rPr>
          <w:rFonts w:ascii="Arial" w:hAnsi="Arial" w:cs="Arial"/>
          <w:color w:val="000000"/>
        </w:rPr>
        <w:t>. [online] Available at: https://www.sovereign.com/holidays [Accessed 30 Oct. 2022].</w:t>
      </w:r>
    </w:p>
    <w:p w14:paraId="01196AD3" w14:textId="4723C19F" w:rsidR="008A52CF" w:rsidRPr="008A52CF" w:rsidRDefault="008A52CF" w:rsidP="008A52CF">
      <w:pPr>
        <w:pStyle w:val="NormalWeb"/>
        <w:spacing w:before="0" w:beforeAutospacing="0" w:after="0" w:afterAutospacing="0" w:line="360" w:lineRule="auto"/>
        <w:rPr>
          <w:rFonts w:ascii="Arial" w:hAnsi="Arial" w:cs="Arial"/>
          <w:color w:val="000000"/>
        </w:rPr>
      </w:pPr>
    </w:p>
    <w:p w14:paraId="605D902B" w14:textId="5E563411" w:rsidR="008A52CF" w:rsidRPr="008A52CF" w:rsidRDefault="008A52CF" w:rsidP="008A52CF">
      <w:pPr>
        <w:pStyle w:val="NormalWeb"/>
        <w:spacing w:before="0" w:beforeAutospacing="0" w:after="0" w:afterAutospacing="0" w:line="360" w:lineRule="auto"/>
        <w:rPr>
          <w:rFonts w:ascii="Arial" w:hAnsi="Arial" w:cs="Arial"/>
          <w:color w:val="000000"/>
        </w:rPr>
      </w:pPr>
      <w:proofErr w:type="spellStart"/>
      <w:r w:rsidRPr="008A52CF">
        <w:rPr>
          <w:rFonts w:ascii="Arial" w:hAnsi="Arial" w:cs="Arial"/>
          <w:color w:val="000000"/>
        </w:rPr>
        <w:t>Knoji</w:t>
      </w:r>
      <w:proofErr w:type="spellEnd"/>
      <w:r w:rsidRPr="008A52CF">
        <w:rPr>
          <w:rFonts w:ascii="Arial" w:hAnsi="Arial" w:cs="Arial"/>
          <w:color w:val="000000"/>
        </w:rPr>
        <w:t>. (2018). </w:t>
      </w:r>
      <w:r w:rsidRPr="008A52CF">
        <w:rPr>
          <w:rFonts w:ascii="Arial" w:hAnsi="Arial" w:cs="Arial"/>
          <w:i/>
          <w:iCs/>
          <w:color w:val="000000"/>
        </w:rPr>
        <w:t>Hyatt vs Marriott vs Hilton: Popular Hotels Compared</w:t>
      </w:r>
      <w:r w:rsidRPr="008A52CF">
        <w:rPr>
          <w:rFonts w:ascii="Arial" w:hAnsi="Arial" w:cs="Arial"/>
          <w:color w:val="000000"/>
        </w:rPr>
        <w:t>. [online] Available at: https://knoji.com/article/hyatt-vs-marriott-vs-hilton-popular-hotels-compared-/ [Accessed 30 Oct. 2022].</w:t>
      </w:r>
    </w:p>
    <w:p w14:paraId="2C185435" w14:textId="3C633B8A" w:rsidR="008A52CF" w:rsidRPr="008A52CF" w:rsidRDefault="008A52CF" w:rsidP="008A52CF">
      <w:pPr>
        <w:pStyle w:val="NormalWeb"/>
        <w:spacing w:before="0" w:beforeAutospacing="0" w:after="0" w:afterAutospacing="0" w:line="360" w:lineRule="auto"/>
        <w:rPr>
          <w:rFonts w:ascii="Arial" w:hAnsi="Arial" w:cs="Arial"/>
          <w:color w:val="000000"/>
        </w:rPr>
      </w:pPr>
    </w:p>
    <w:p w14:paraId="1EFA10AE" w14:textId="77777777" w:rsidR="008A52CF" w:rsidRPr="008A52CF" w:rsidRDefault="008A52CF" w:rsidP="008A52CF">
      <w:pPr>
        <w:pStyle w:val="NormalWeb"/>
        <w:spacing w:before="0" w:beforeAutospacing="0" w:after="0" w:afterAutospacing="0" w:line="360" w:lineRule="auto"/>
        <w:rPr>
          <w:rFonts w:ascii="Arial" w:hAnsi="Arial" w:cs="Arial"/>
          <w:color w:val="000000"/>
        </w:rPr>
      </w:pPr>
      <w:r w:rsidRPr="008A52CF">
        <w:rPr>
          <w:rFonts w:ascii="Arial" w:hAnsi="Arial" w:cs="Arial"/>
          <w:color w:val="000000"/>
        </w:rPr>
        <w:t>Glassdoor. (n.d.). </w:t>
      </w:r>
      <w:r w:rsidRPr="008A52CF">
        <w:rPr>
          <w:rFonts w:ascii="Arial" w:hAnsi="Arial" w:cs="Arial"/>
          <w:i/>
          <w:iCs/>
          <w:color w:val="000000"/>
        </w:rPr>
        <w:t>Compare Working at Hilton vs Hyatt</w:t>
      </w:r>
      <w:r w:rsidRPr="008A52CF">
        <w:rPr>
          <w:rFonts w:ascii="Arial" w:hAnsi="Arial" w:cs="Arial"/>
          <w:color w:val="000000"/>
        </w:rPr>
        <w:t>. [online] Available at: https://www.glassdoor.com/Compare/Hilton-vs-Hyatt-EI_IE330-E2839.htm [Accessed 30 Oct. 2022].</w:t>
      </w:r>
    </w:p>
    <w:p w14:paraId="7A5E9BEE" w14:textId="77777777" w:rsidR="008A52CF" w:rsidRPr="008A52CF" w:rsidRDefault="008A52CF" w:rsidP="008A52CF">
      <w:pPr>
        <w:pStyle w:val="NormalWeb"/>
        <w:spacing w:line="360" w:lineRule="auto"/>
        <w:rPr>
          <w:rFonts w:ascii="Arial" w:hAnsi="Arial" w:cs="Arial"/>
          <w:color w:val="000000"/>
        </w:rPr>
      </w:pPr>
      <w:r w:rsidRPr="008A52CF">
        <w:rPr>
          <w:rFonts w:ascii="Arial" w:hAnsi="Arial" w:cs="Arial"/>
          <w:color w:val="000000"/>
        </w:rPr>
        <w:t>‌</w:t>
      </w:r>
    </w:p>
    <w:p w14:paraId="45EFDF25" w14:textId="77777777" w:rsidR="008A52CF" w:rsidRDefault="008A52CF" w:rsidP="008A52CF">
      <w:pPr>
        <w:pStyle w:val="NormalWeb"/>
        <w:spacing w:before="0" w:beforeAutospacing="0" w:after="0" w:afterAutospacing="0" w:line="360" w:lineRule="atLeast"/>
        <w:rPr>
          <w:rFonts w:ascii="Calibri" w:hAnsi="Calibri" w:cs="Calibri"/>
          <w:color w:val="000000"/>
          <w:sz w:val="27"/>
          <w:szCs w:val="27"/>
        </w:rPr>
      </w:pPr>
    </w:p>
    <w:p w14:paraId="0070BB89" w14:textId="77777777" w:rsidR="008A52CF" w:rsidRDefault="008A52CF" w:rsidP="008A52CF">
      <w:pPr>
        <w:pStyle w:val="NormalWeb"/>
        <w:rPr>
          <w:rFonts w:ascii="Calibri" w:hAnsi="Calibri" w:cs="Calibri"/>
          <w:color w:val="000000"/>
          <w:sz w:val="27"/>
          <w:szCs w:val="27"/>
        </w:rPr>
      </w:pPr>
      <w:r>
        <w:rPr>
          <w:rFonts w:ascii="Calibri" w:hAnsi="Calibri" w:cs="Calibri"/>
          <w:color w:val="000000"/>
          <w:sz w:val="27"/>
          <w:szCs w:val="27"/>
        </w:rPr>
        <w:t>‌</w:t>
      </w:r>
    </w:p>
    <w:p w14:paraId="41C7C79B" w14:textId="77777777" w:rsidR="008A52CF" w:rsidRDefault="008A52CF" w:rsidP="008A52CF">
      <w:pPr>
        <w:pStyle w:val="NormalWeb"/>
        <w:spacing w:before="0" w:beforeAutospacing="0" w:after="0" w:afterAutospacing="0" w:line="360" w:lineRule="atLeast"/>
        <w:rPr>
          <w:rFonts w:ascii="Calibri" w:hAnsi="Calibri" w:cs="Calibri"/>
          <w:color w:val="000000"/>
          <w:sz w:val="27"/>
          <w:szCs w:val="27"/>
        </w:rPr>
      </w:pPr>
    </w:p>
    <w:p w14:paraId="77AFAECA" w14:textId="40307B37" w:rsidR="00C2186C" w:rsidRPr="007C3A74" w:rsidRDefault="008A52CF" w:rsidP="007C3A74">
      <w:pPr>
        <w:pStyle w:val="NormalWeb"/>
        <w:rPr>
          <w:rFonts w:ascii="Calibri" w:hAnsi="Calibri" w:cs="Calibri"/>
          <w:color w:val="000000"/>
          <w:sz w:val="27"/>
          <w:szCs w:val="27"/>
        </w:rPr>
      </w:pPr>
      <w:r>
        <w:rPr>
          <w:rFonts w:ascii="Calibri" w:hAnsi="Calibri" w:cs="Calibri"/>
          <w:color w:val="000000"/>
          <w:sz w:val="27"/>
          <w:szCs w:val="27"/>
        </w:rPr>
        <w:t>‌</w:t>
      </w:r>
    </w:p>
    <w:sectPr w:rsidR="00C2186C" w:rsidRPr="007C3A74" w:rsidSect="005F575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D7D01" w14:textId="77777777" w:rsidR="005C5B45" w:rsidRDefault="005C5B45" w:rsidP="005F5753">
      <w:pPr>
        <w:spacing w:line="240" w:lineRule="auto"/>
      </w:pPr>
      <w:r>
        <w:separator/>
      </w:r>
    </w:p>
  </w:endnote>
  <w:endnote w:type="continuationSeparator" w:id="0">
    <w:p w14:paraId="4229B132" w14:textId="77777777" w:rsidR="005C5B45" w:rsidRDefault="005C5B45" w:rsidP="005F57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898083"/>
      <w:docPartObj>
        <w:docPartGallery w:val="Page Numbers (Bottom of Page)"/>
        <w:docPartUnique/>
      </w:docPartObj>
    </w:sdtPr>
    <w:sdtEndPr>
      <w:rPr>
        <w:noProof/>
      </w:rPr>
    </w:sdtEndPr>
    <w:sdtContent>
      <w:p w14:paraId="30000C84" w14:textId="77777777" w:rsidR="005F5753" w:rsidRDefault="00594BD5">
        <w:pPr>
          <w:pStyle w:val="Footer"/>
          <w:jc w:val="right"/>
        </w:pPr>
        <w:r>
          <w:fldChar w:fldCharType="begin"/>
        </w:r>
        <w:r w:rsidR="005F5753">
          <w:instrText xml:space="preserve"> PAGE   \* MERGEFORMAT </w:instrText>
        </w:r>
        <w:r>
          <w:fldChar w:fldCharType="separate"/>
        </w:r>
        <w:r w:rsidR="004742A9">
          <w:rPr>
            <w:noProof/>
          </w:rPr>
          <w:t>9</w:t>
        </w:r>
        <w:r>
          <w:rPr>
            <w:noProof/>
          </w:rPr>
          <w:fldChar w:fldCharType="end"/>
        </w:r>
      </w:p>
    </w:sdtContent>
  </w:sdt>
  <w:p w14:paraId="0CECE1C6" w14:textId="77777777" w:rsidR="005F5753" w:rsidRDefault="005F5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B4567" w14:textId="77777777" w:rsidR="005C5B45" w:rsidRDefault="005C5B45" w:rsidP="005F5753">
      <w:pPr>
        <w:spacing w:line="240" w:lineRule="auto"/>
      </w:pPr>
      <w:r>
        <w:separator/>
      </w:r>
    </w:p>
  </w:footnote>
  <w:footnote w:type="continuationSeparator" w:id="0">
    <w:p w14:paraId="464A4776" w14:textId="77777777" w:rsidR="005C5B45" w:rsidRDefault="005C5B45" w:rsidP="005F57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86C"/>
    <w:rsid w:val="000318C1"/>
    <w:rsid w:val="00044654"/>
    <w:rsid w:val="000C4116"/>
    <w:rsid w:val="00125662"/>
    <w:rsid w:val="0013403F"/>
    <w:rsid w:val="001A464C"/>
    <w:rsid w:val="001A607D"/>
    <w:rsid w:val="001D0BCE"/>
    <w:rsid w:val="00222694"/>
    <w:rsid w:val="002F49CB"/>
    <w:rsid w:val="00364E3C"/>
    <w:rsid w:val="00375F40"/>
    <w:rsid w:val="00390978"/>
    <w:rsid w:val="00455C5A"/>
    <w:rsid w:val="00466132"/>
    <w:rsid w:val="004742A9"/>
    <w:rsid w:val="00594BD5"/>
    <w:rsid w:val="005C3211"/>
    <w:rsid w:val="005C5B45"/>
    <w:rsid w:val="005F5753"/>
    <w:rsid w:val="006258D0"/>
    <w:rsid w:val="0062608A"/>
    <w:rsid w:val="0065199D"/>
    <w:rsid w:val="00706FC2"/>
    <w:rsid w:val="007139BF"/>
    <w:rsid w:val="007603B5"/>
    <w:rsid w:val="007A0D24"/>
    <w:rsid w:val="007C3A74"/>
    <w:rsid w:val="00811330"/>
    <w:rsid w:val="008A52CF"/>
    <w:rsid w:val="008C721F"/>
    <w:rsid w:val="008F2D2F"/>
    <w:rsid w:val="00904382"/>
    <w:rsid w:val="009C2146"/>
    <w:rsid w:val="009E13C8"/>
    <w:rsid w:val="00AA6154"/>
    <w:rsid w:val="00AD3CDD"/>
    <w:rsid w:val="00AE1220"/>
    <w:rsid w:val="00B35FB5"/>
    <w:rsid w:val="00B50AAA"/>
    <w:rsid w:val="00B8035D"/>
    <w:rsid w:val="00BB6A44"/>
    <w:rsid w:val="00C012A5"/>
    <w:rsid w:val="00C2186C"/>
    <w:rsid w:val="00C56117"/>
    <w:rsid w:val="00CD744F"/>
    <w:rsid w:val="00CE1E8B"/>
    <w:rsid w:val="00CF6A27"/>
    <w:rsid w:val="00DB071B"/>
    <w:rsid w:val="00DC240C"/>
    <w:rsid w:val="00E024EB"/>
    <w:rsid w:val="00E14801"/>
    <w:rsid w:val="00E67A97"/>
    <w:rsid w:val="00E763A9"/>
    <w:rsid w:val="00EE18C5"/>
    <w:rsid w:val="00F04542"/>
    <w:rsid w:val="00F1758D"/>
    <w:rsid w:val="00F204AE"/>
    <w:rsid w:val="00F73E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46A4A"/>
  <w15:docId w15:val="{C08EE589-E9F8-2444-8826-D3313067A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BD5"/>
  </w:style>
  <w:style w:type="paragraph" w:styleId="Heading1">
    <w:name w:val="heading 1"/>
    <w:basedOn w:val="Normal"/>
    <w:next w:val="Normal"/>
    <w:uiPriority w:val="9"/>
    <w:qFormat/>
    <w:rsid w:val="005F575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rsid w:val="00594BD5"/>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594BD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94BD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94BD5"/>
    <w:pPr>
      <w:keepNext/>
      <w:keepLines/>
      <w:spacing w:before="240" w:after="80"/>
      <w:outlineLvl w:val="4"/>
    </w:pPr>
    <w:rPr>
      <w:color w:val="666666"/>
    </w:rPr>
  </w:style>
  <w:style w:type="paragraph" w:styleId="Heading6">
    <w:name w:val="heading 6"/>
    <w:basedOn w:val="Normal"/>
    <w:next w:val="Normal"/>
    <w:uiPriority w:val="9"/>
    <w:semiHidden/>
    <w:unhideWhenUsed/>
    <w:qFormat/>
    <w:rsid w:val="00594BD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94BD5"/>
    <w:pPr>
      <w:keepNext/>
      <w:keepLines/>
      <w:spacing w:after="60"/>
    </w:pPr>
    <w:rPr>
      <w:sz w:val="52"/>
      <w:szCs w:val="52"/>
    </w:rPr>
  </w:style>
  <w:style w:type="paragraph" w:styleId="Subtitle">
    <w:name w:val="Subtitle"/>
    <w:basedOn w:val="Normal"/>
    <w:next w:val="Normal"/>
    <w:uiPriority w:val="11"/>
    <w:qFormat/>
    <w:rsid w:val="00594BD5"/>
    <w:pPr>
      <w:keepNext/>
      <w:keepLines/>
      <w:spacing w:after="320"/>
    </w:pPr>
    <w:rPr>
      <w:color w:val="666666"/>
      <w:sz w:val="30"/>
      <w:szCs w:val="30"/>
    </w:rPr>
  </w:style>
  <w:style w:type="table" w:customStyle="1" w:styleId="a">
    <w:basedOn w:val="TableNormal"/>
    <w:rsid w:val="00594BD5"/>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F5753"/>
    <w:pPr>
      <w:tabs>
        <w:tab w:val="center" w:pos="4513"/>
        <w:tab w:val="right" w:pos="9026"/>
      </w:tabs>
      <w:spacing w:line="240" w:lineRule="auto"/>
    </w:pPr>
    <w:rPr>
      <w:rFonts w:cs="Mangal"/>
      <w:szCs w:val="20"/>
    </w:rPr>
  </w:style>
  <w:style w:type="character" w:customStyle="1" w:styleId="HeaderChar">
    <w:name w:val="Header Char"/>
    <w:basedOn w:val="DefaultParagraphFont"/>
    <w:link w:val="Header"/>
    <w:uiPriority w:val="99"/>
    <w:rsid w:val="005F5753"/>
    <w:rPr>
      <w:rFonts w:cs="Mangal"/>
      <w:szCs w:val="20"/>
    </w:rPr>
  </w:style>
  <w:style w:type="paragraph" w:styleId="Footer">
    <w:name w:val="footer"/>
    <w:basedOn w:val="Normal"/>
    <w:link w:val="FooterChar"/>
    <w:uiPriority w:val="99"/>
    <w:unhideWhenUsed/>
    <w:rsid w:val="005F5753"/>
    <w:pPr>
      <w:tabs>
        <w:tab w:val="center" w:pos="4513"/>
        <w:tab w:val="right" w:pos="9026"/>
      </w:tabs>
      <w:spacing w:line="240" w:lineRule="auto"/>
    </w:pPr>
    <w:rPr>
      <w:rFonts w:cs="Mangal"/>
      <w:szCs w:val="20"/>
    </w:rPr>
  </w:style>
  <w:style w:type="character" w:customStyle="1" w:styleId="FooterChar">
    <w:name w:val="Footer Char"/>
    <w:basedOn w:val="DefaultParagraphFont"/>
    <w:link w:val="Footer"/>
    <w:uiPriority w:val="99"/>
    <w:rsid w:val="005F5753"/>
    <w:rPr>
      <w:rFonts w:cs="Mangal"/>
      <w:szCs w:val="20"/>
    </w:rPr>
  </w:style>
  <w:style w:type="paragraph" w:styleId="TOCHeading">
    <w:name w:val="TOC Heading"/>
    <w:basedOn w:val="Heading1"/>
    <w:next w:val="Normal"/>
    <w:uiPriority w:val="39"/>
    <w:unhideWhenUsed/>
    <w:qFormat/>
    <w:rsid w:val="00E1480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E14801"/>
    <w:pPr>
      <w:spacing w:after="100"/>
    </w:pPr>
    <w:rPr>
      <w:rFonts w:cs="Mangal"/>
      <w:szCs w:val="20"/>
    </w:rPr>
  </w:style>
  <w:style w:type="character" w:styleId="Hyperlink">
    <w:name w:val="Hyperlink"/>
    <w:basedOn w:val="DefaultParagraphFont"/>
    <w:uiPriority w:val="99"/>
    <w:unhideWhenUsed/>
    <w:rsid w:val="00E14801"/>
    <w:rPr>
      <w:color w:val="0000FF" w:themeColor="hyperlink"/>
      <w:u w:val="single"/>
    </w:rPr>
  </w:style>
  <w:style w:type="paragraph" w:styleId="BalloonText">
    <w:name w:val="Balloon Text"/>
    <w:basedOn w:val="Normal"/>
    <w:link w:val="BalloonTextChar"/>
    <w:uiPriority w:val="99"/>
    <w:semiHidden/>
    <w:unhideWhenUsed/>
    <w:rsid w:val="009E13C8"/>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9E13C8"/>
    <w:rPr>
      <w:rFonts w:ascii="Tahoma" w:hAnsi="Tahoma" w:cs="Mangal"/>
      <w:sz w:val="16"/>
      <w:szCs w:val="14"/>
    </w:rPr>
  </w:style>
  <w:style w:type="paragraph" w:styleId="NormalWeb">
    <w:name w:val="Normal (Web)"/>
    <w:basedOn w:val="Normal"/>
    <w:uiPriority w:val="99"/>
    <w:unhideWhenUsed/>
    <w:rsid w:val="000318C1"/>
    <w:pPr>
      <w:spacing w:before="100" w:beforeAutospacing="1" w:after="100" w:afterAutospacing="1" w:line="240" w:lineRule="auto"/>
    </w:pPr>
    <w:rPr>
      <w:rFonts w:ascii="Times New Roman" w:eastAsia="Times New Roman" w:hAnsi="Times New Roman" w:cs="Times New Roman"/>
      <w:sz w:val="24"/>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29145">
      <w:bodyDiv w:val="1"/>
      <w:marLeft w:val="0"/>
      <w:marRight w:val="0"/>
      <w:marTop w:val="0"/>
      <w:marBottom w:val="0"/>
      <w:divBdr>
        <w:top w:val="none" w:sz="0" w:space="0" w:color="auto"/>
        <w:left w:val="none" w:sz="0" w:space="0" w:color="auto"/>
        <w:bottom w:val="none" w:sz="0" w:space="0" w:color="auto"/>
        <w:right w:val="none" w:sz="0" w:space="0" w:color="auto"/>
      </w:divBdr>
    </w:div>
    <w:div w:id="814755439">
      <w:bodyDiv w:val="1"/>
      <w:marLeft w:val="0"/>
      <w:marRight w:val="0"/>
      <w:marTop w:val="0"/>
      <w:marBottom w:val="0"/>
      <w:divBdr>
        <w:top w:val="none" w:sz="0" w:space="0" w:color="auto"/>
        <w:left w:val="none" w:sz="0" w:space="0" w:color="auto"/>
        <w:bottom w:val="none" w:sz="0" w:space="0" w:color="auto"/>
        <w:right w:val="none" w:sz="0" w:space="0" w:color="auto"/>
      </w:divBdr>
    </w:div>
    <w:div w:id="1575359216">
      <w:bodyDiv w:val="1"/>
      <w:marLeft w:val="0"/>
      <w:marRight w:val="0"/>
      <w:marTop w:val="0"/>
      <w:marBottom w:val="0"/>
      <w:divBdr>
        <w:top w:val="none" w:sz="0" w:space="0" w:color="auto"/>
        <w:left w:val="none" w:sz="0" w:space="0" w:color="auto"/>
        <w:bottom w:val="none" w:sz="0" w:space="0" w:color="auto"/>
        <w:right w:val="none" w:sz="0" w:space="0" w:color="auto"/>
      </w:divBdr>
    </w:div>
    <w:div w:id="1654212455">
      <w:bodyDiv w:val="1"/>
      <w:marLeft w:val="0"/>
      <w:marRight w:val="0"/>
      <w:marTop w:val="0"/>
      <w:marBottom w:val="0"/>
      <w:divBdr>
        <w:top w:val="none" w:sz="0" w:space="0" w:color="auto"/>
        <w:left w:val="none" w:sz="0" w:space="0" w:color="auto"/>
        <w:bottom w:val="none" w:sz="0" w:space="0" w:color="auto"/>
        <w:right w:val="none" w:sz="0" w:space="0" w:color="auto"/>
      </w:divBdr>
    </w:div>
    <w:div w:id="20094062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8B274E-992B-41A6-8B36-7C6DD498F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6</Pages>
  <Words>1468</Words>
  <Characters>8372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 muddasar</dc:creator>
  <cp:lastModifiedBy>mohammed muddasar</cp:lastModifiedBy>
  <cp:revision>8</cp:revision>
  <dcterms:created xsi:type="dcterms:W3CDTF">2022-10-30T17:30:00Z</dcterms:created>
  <dcterms:modified xsi:type="dcterms:W3CDTF">2022-10-30T18:48:00Z</dcterms:modified>
</cp:coreProperties>
</file>