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2F2F2" w:themeColor="background1" w:themeShade="F2"/>
  <w:body>
    <w:p w14:paraId="28A6A229" w14:textId="0D93817D" w:rsidR="00C51E75" w:rsidRPr="00081F03" w:rsidRDefault="00C51E75" w:rsidP="00C51E75">
      <w:pPr>
        <w:jc w:val="center"/>
        <w:rPr>
          <w:rFonts w:ascii="Arial" w:hAnsi="Arial" w:cs="Arial"/>
          <w:b/>
          <w:color w:val="433C29" w:themeColor="background2" w:themeShade="40"/>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81F03">
        <w:rPr>
          <w:rFonts w:ascii="Arial" w:hAnsi="Arial" w:cs="Arial"/>
          <w:b/>
          <w:color w:val="433C29" w:themeColor="background2" w:themeShade="40"/>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Strategic Management Analysis:</w:t>
      </w:r>
    </w:p>
    <w:p w14:paraId="53DD3976" w14:textId="6F7772B8" w:rsidR="00C51E75" w:rsidRPr="00C51E75" w:rsidRDefault="00C51E75" w:rsidP="00C51E75">
      <w:pPr>
        <w:jc w:val="center"/>
        <w:rPr>
          <w:rFonts w:ascii="Arial" w:hAnsi="Arial" w:cs="Arial"/>
          <w:b/>
          <w:color w:val="433C29" w:themeColor="background2" w:themeShade="40"/>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30E47">
        <w:rPr>
          <w:rFonts w:ascii="Arial" w:hAnsi="Arial" w:cs="Arial"/>
          <w:b/>
          <w:color w:val="433C29" w:themeColor="background2" w:themeShade="40"/>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Hook Norton Brewery</w:t>
      </w:r>
    </w:p>
    <w:p w14:paraId="2FE2BE2D" w14:textId="77777777" w:rsidR="00C51E75" w:rsidRDefault="00C51E75" w:rsidP="004C12FB">
      <w:pPr>
        <w:rPr>
          <w:rFonts w:ascii="Arial" w:hAnsi="Arial" w:cs="Arial"/>
        </w:rPr>
      </w:pPr>
    </w:p>
    <w:p w14:paraId="26ABC2C5" w14:textId="3DE860F8" w:rsidR="00337E6B" w:rsidRDefault="00462180" w:rsidP="002B3BB3">
      <w:pPr>
        <w:jc w:val="center"/>
        <w:rPr>
          <w:rFonts w:ascii="Arial" w:hAnsi="Arial" w:cs="Arial"/>
        </w:rPr>
      </w:pPr>
      <w:r>
        <w:rPr>
          <w:rFonts w:ascii="Arial" w:hAnsi="Arial" w:cs="Arial"/>
          <w:noProof/>
        </w:rPr>
        <w:drawing>
          <wp:inline distT="0" distB="0" distL="0" distR="0" wp14:anchorId="09141C03" wp14:editId="4FD1C57B">
            <wp:extent cx="4772891" cy="2731852"/>
            <wp:effectExtent l="0" t="0" r="8890" b="0"/>
            <wp:docPr id="897414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1898" cy="2742731"/>
                    </a:xfrm>
                    <a:prstGeom prst="ellipse">
                      <a:avLst/>
                    </a:prstGeom>
                    <a:ln>
                      <a:noFill/>
                    </a:ln>
                    <a:effectLst>
                      <a:softEdge rad="112500"/>
                    </a:effectLst>
                  </pic:spPr>
                </pic:pic>
              </a:graphicData>
            </a:graphic>
          </wp:inline>
        </w:drawing>
      </w:r>
    </w:p>
    <w:p w14:paraId="2A01999E" w14:textId="77777777" w:rsidR="00B77535" w:rsidRDefault="00B77535" w:rsidP="004C12FB">
      <w:pPr>
        <w:rPr>
          <w:rFonts w:ascii="Arial" w:hAnsi="Arial" w:cs="Arial"/>
        </w:rPr>
      </w:pPr>
    </w:p>
    <w:p w14:paraId="2E935BC5" w14:textId="77777777" w:rsidR="00B77535" w:rsidRDefault="00B77535" w:rsidP="004C12FB">
      <w:pPr>
        <w:rPr>
          <w:rFonts w:ascii="Arial" w:hAnsi="Arial" w:cs="Arial"/>
        </w:rPr>
      </w:pPr>
    </w:p>
    <w:p w14:paraId="052315F5" w14:textId="77777777" w:rsidR="00B77535" w:rsidRDefault="00B77535" w:rsidP="004C12FB">
      <w:pPr>
        <w:rPr>
          <w:rFonts w:ascii="Arial" w:hAnsi="Arial" w:cs="Arial"/>
        </w:rPr>
      </w:pPr>
    </w:p>
    <w:p w14:paraId="6A76CF64" w14:textId="77777777" w:rsidR="00B77535" w:rsidRDefault="00B77535" w:rsidP="004C12FB">
      <w:pPr>
        <w:rPr>
          <w:rFonts w:ascii="Arial" w:hAnsi="Arial" w:cs="Arial"/>
        </w:rPr>
      </w:pPr>
    </w:p>
    <w:p w14:paraId="2FAF56C0" w14:textId="77777777" w:rsidR="002B3BB3" w:rsidRDefault="002B3BB3" w:rsidP="004C12FB">
      <w:pPr>
        <w:rPr>
          <w:rFonts w:ascii="Arial" w:hAnsi="Arial" w:cs="Arial"/>
        </w:rPr>
      </w:pPr>
    </w:p>
    <w:tbl>
      <w:tblPr>
        <w:tblStyle w:val="TableGrid"/>
        <w:tblpPr w:leftFromText="180" w:rightFromText="180" w:vertAnchor="text" w:horzAnchor="margin" w:tblpY="52"/>
        <w:tblW w:w="0" w:type="auto"/>
        <w:tblLook w:val="04A0" w:firstRow="1" w:lastRow="0" w:firstColumn="1" w:lastColumn="0" w:noHBand="0" w:noVBand="1"/>
      </w:tblPr>
      <w:tblGrid>
        <w:gridCol w:w="3062"/>
        <w:gridCol w:w="5828"/>
      </w:tblGrid>
      <w:tr w:rsidR="00B77535" w14:paraId="5EA20E69" w14:textId="77777777" w:rsidTr="009A3E89">
        <w:tc>
          <w:tcPr>
            <w:tcW w:w="3074" w:type="dxa"/>
            <w:tcBorders>
              <w:top w:val="double" w:sz="18" w:space="0" w:color="877952" w:themeColor="background2" w:themeShade="80"/>
              <w:left w:val="double" w:sz="18" w:space="0" w:color="877952" w:themeColor="background2" w:themeShade="80"/>
            </w:tcBorders>
            <w:shd w:val="clear" w:color="auto" w:fill="E3DED1" w:themeFill="background2"/>
          </w:tcPr>
          <w:p w14:paraId="02595A74" w14:textId="77777777" w:rsidR="00B77535" w:rsidRPr="00F82A7E" w:rsidRDefault="00B77535" w:rsidP="005261D2">
            <w:pPr>
              <w:rPr>
                <w:rFonts w:ascii="Arial" w:hAnsi="Arial" w:cs="Arial"/>
                <w:color w:val="433C29" w:themeColor="background2" w:themeShade="40"/>
                <w:sz w:val="28"/>
                <w:szCs w:val="28"/>
              </w:rPr>
            </w:pPr>
            <w:r w:rsidRPr="00F82A7E">
              <w:rPr>
                <w:rFonts w:ascii="Arial" w:hAnsi="Arial" w:cs="Arial"/>
                <w:color w:val="433C29" w:themeColor="background2" w:themeShade="40"/>
                <w:sz w:val="28"/>
                <w:szCs w:val="28"/>
              </w:rPr>
              <w:t>Student name</w:t>
            </w:r>
          </w:p>
        </w:tc>
        <w:tc>
          <w:tcPr>
            <w:tcW w:w="5862" w:type="dxa"/>
            <w:tcBorders>
              <w:top w:val="double" w:sz="18" w:space="0" w:color="877952" w:themeColor="background2" w:themeShade="80"/>
              <w:right w:val="double" w:sz="18" w:space="0" w:color="877952" w:themeColor="background2" w:themeShade="80"/>
            </w:tcBorders>
          </w:tcPr>
          <w:p w14:paraId="38EFB290" w14:textId="77777777" w:rsidR="00B77535" w:rsidRPr="00F82A7E" w:rsidRDefault="00B77535" w:rsidP="005261D2">
            <w:pPr>
              <w:rPr>
                <w:rFonts w:ascii="Arial" w:hAnsi="Arial" w:cs="Arial"/>
                <w:color w:val="433C29" w:themeColor="background2" w:themeShade="40"/>
                <w:sz w:val="28"/>
                <w:szCs w:val="28"/>
              </w:rPr>
            </w:pPr>
            <w:r w:rsidRPr="00F82A7E">
              <w:rPr>
                <w:rFonts w:ascii="Arial" w:hAnsi="Arial" w:cs="Arial"/>
                <w:color w:val="433C29" w:themeColor="background2" w:themeShade="40"/>
                <w:sz w:val="28"/>
                <w:szCs w:val="28"/>
              </w:rPr>
              <w:t>Radoslav Nikolov</w:t>
            </w:r>
          </w:p>
        </w:tc>
      </w:tr>
      <w:tr w:rsidR="00B77535" w14:paraId="200B6E70" w14:textId="77777777" w:rsidTr="009A3E89">
        <w:tc>
          <w:tcPr>
            <w:tcW w:w="3074" w:type="dxa"/>
            <w:tcBorders>
              <w:left w:val="double" w:sz="18" w:space="0" w:color="877952" w:themeColor="background2" w:themeShade="80"/>
            </w:tcBorders>
            <w:shd w:val="clear" w:color="auto" w:fill="E3DED1" w:themeFill="background2"/>
          </w:tcPr>
          <w:p w14:paraId="0A0FC9A9" w14:textId="77777777" w:rsidR="00B77535" w:rsidRPr="00F82A7E" w:rsidRDefault="00B77535" w:rsidP="005261D2">
            <w:pPr>
              <w:rPr>
                <w:rFonts w:ascii="Arial" w:hAnsi="Arial" w:cs="Arial"/>
                <w:color w:val="433C29" w:themeColor="background2" w:themeShade="40"/>
                <w:sz w:val="28"/>
                <w:szCs w:val="28"/>
              </w:rPr>
            </w:pPr>
            <w:r w:rsidRPr="00F82A7E">
              <w:rPr>
                <w:rFonts w:ascii="Arial" w:hAnsi="Arial" w:cs="Arial"/>
                <w:color w:val="433C29" w:themeColor="background2" w:themeShade="40"/>
                <w:sz w:val="28"/>
                <w:szCs w:val="28"/>
              </w:rPr>
              <w:t>Student ID</w:t>
            </w:r>
          </w:p>
        </w:tc>
        <w:tc>
          <w:tcPr>
            <w:tcW w:w="5862" w:type="dxa"/>
            <w:tcBorders>
              <w:right w:val="double" w:sz="18" w:space="0" w:color="877952" w:themeColor="background2" w:themeShade="80"/>
            </w:tcBorders>
          </w:tcPr>
          <w:p w14:paraId="1AB80102" w14:textId="77777777" w:rsidR="00B77535" w:rsidRPr="00F82A7E" w:rsidRDefault="00B77535" w:rsidP="005261D2">
            <w:pPr>
              <w:rPr>
                <w:rFonts w:ascii="Arial" w:hAnsi="Arial" w:cs="Arial"/>
                <w:color w:val="433C29" w:themeColor="background2" w:themeShade="40"/>
                <w:sz w:val="28"/>
                <w:szCs w:val="28"/>
              </w:rPr>
            </w:pPr>
            <w:r w:rsidRPr="00F82A7E">
              <w:rPr>
                <w:rFonts w:ascii="Arial" w:hAnsi="Arial" w:cs="Arial"/>
                <w:color w:val="433C29" w:themeColor="background2" w:themeShade="40"/>
                <w:sz w:val="28"/>
                <w:szCs w:val="28"/>
              </w:rPr>
              <w:t>2118366</w:t>
            </w:r>
          </w:p>
        </w:tc>
      </w:tr>
      <w:tr w:rsidR="00B77535" w14:paraId="0FA2BC55" w14:textId="77777777" w:rsidTr="009A3E89">
        <w:tc>
          <w:tcPr>
            <w:tcW w:w="3074" w:type="dxa"/>
            <w:tcBorders>
              <w:left w:val="double" w:sz="18" w:space="0" w:color="877952" w:themeColor="background2" w:themeShade="80"/>
            </w:tcBorders>
            <w:shd w:val="clear" w:color="auto" w:fill="E3DED1" w:themeFill="background2"/>
          </w:tcPr>
          <w:p w14:paraId="719887D1" w14:textId="77777777" w:rsidR="00B77535" w:rsidRPr="00F82A7E" w:rsidRDefault="00B77535" w:rsidP="005261D2">
            <w:pPr>
              <w:rPr>
                <w:rFonts w:ascii="Arial" w:hAnsi="Arial" w:cs="Arial"/>
                <w:color w:val="433C29" w:themeColor="background2" w:themeShade="40"/>
                <w:sz w:val="28"/>
                <w:szCs w:val="28"/>
              </w:rPr>
            </w:pPr>
            <w:r w:rsidRPr="00F82A7E">
              <w:rPr>
                <w:rFonts w:ascii="Arial" w:hAnsi="Arial" w:cs="Arial"/>
                <w:color w:val="433C29" w:themeColor="background2" w:themeShade="40"/>
                <w:sz w:val="28"/>
                <w:szCs w:val="28"/>
              </w:rPr>
              <w:t>Module code</w:t>
            </w:r>
          </w:p>
        </w:tc>
        <w:tc>
          <w:tcPr>
            <w:tcW w:w="5862" w:type="dxa"/>
            <w:tcBorders>
              <w:right w:val="double" w:sz="18" w:space="0" w:color="877952" w:themeColor="background2" w:themeShade="80"/>
            </w:tcBorders>
          </w:tcPr>
          <w:p w14:paraId="039F418F" w14:textId="6DF78D2A" w:rsidR="00B77535" w:rsidRPr="00F82A7E" w:rsidRDefault="00D33C9C" w:rsidP="005261D2">
            <w:pPr>
              <w:rPr>
                <w:rFonts w:ascii="Arial" w:hAnsi="Arial" w:cs="Arial"/>
                <w:color w:val="433C29" w:themeColor="background2" w:themeShade="40"/>
                <w:sz w:val="28"/>
                <w:szCs w:val="28"/>
              </w:rPr>
            </w:pPr>
            <w:r w:rsidRPr="00F82A7E">
              <w:rPr>
                <w:rFonts w:ascii="Arial" w:hAnsi="Arial" w:cs="Arial"/>
                <w:color w:val="433C29" w:themeColor="background2" w:themeShade="40"/>
                <w:sz w:val="28"/>
                <w:szCs w:val="28"/>
              </w:rPr>
              <w:t>BMSW6104</w:t>
            </w:r>
          </w:p>
        </w:tc>
      </w:tr>
      <w:tr w:rsidR="00B77535" w14:paraId="7C9E5620" w14:textId="77777777" w:rsidTr="009A3E89">
        <w:tc>
          <w:tcPr>
            <w:tcW w:w="3074" w:type="dxa"/>
            <w:tcBorders>
              <w:left w:val="double" w:sz="18" w:space="0" w:color="877952" w:themeColor="background2" w:themeShade="80"/>
            </w:tcBorders>
            <w:shd w:val="clear" w:color="auto" w:fill="E3DED1" w:themeFill="background2"/>
          </w:tcPr>
          <w:p w14:paraId="711FB0E3" w14:textId="77777777" w:rsidR="00B77535" w:rsidRPr="00F82A7E" w:rsidRDefault="00B77535" w:rsidP="005261D2">
            <w:pPr>
              <w:rPr>
                <w:rFonts w:ascii="Arial" w:hAnsi="Arial" w:cs="Arial"/>
                <w:color w:val="433C29" w:themeColor="background2" w:themeShade="40"/>
                <w:sz w:val="28"/>
                <w:szCs w:val="28"/>
              </w:rPr>
            </w:pPr>
            <w:r w:rsidRPr="00F82A7E">
              <w:rPr>
                <w:rFonts w:ascii="Arial" w:hAnsi="Arial" w:cs="Arial"/>
                <w:color w:val="433C29" w:themeColor="background2" w:themeShade="40"/>
                <w:sz w:val="28"/>
                <w:szCs w:val="28"/>
              </w:rPr>
              <w:t>Assignment section</w:t>
            </w:r>
          </w:p>
        </w:tc>
        <w:tc>
          <w:tcPr>
            <w:tcW w:w="5862" w:type="dxa"/>
            <w:tcBorders>
              <w:right w:val="double" w:sz="18" w:space="0" w:color="877952" w:themeColor="background2" w:themeShade="80"/>
            </w:tcBorders>
          </w:tcPr>
          <w:p w14:paraId="67D1F484" w14:textId="5FEAF3D9" w:rsidR="00B77535" w:rsidRPr="00F82A7E" w:rsidRDefault="00D75073" w:rsidP="005261D2">
            <w:pPr>
              <w:rPr>
                <w:rFonts w:ascii="Arial" w:hAnsi="Arial" w:cs="Arial"/>
                <w:color w:val="433C29" w:themeColor="background2" w:themeShade="40"/>
                <w:sz w:val="28"/>
                <w:szCs w:val="28"/>
              </w:rPr>
            </w:pPr>
            <w:r w:rsidRPr="00F82A7E">
              <w:rPr>
                <w:rFonts w:ascii="Arial" w:hAnsi="Arial" w:cs="Arial"/>
                <w:color w:val="433C29" w:themeColor="background2" w:themeShade="40"/>
                <w:sz w:val="28"/>
                <w:szCs w:val="28"/>
              </w:rPr>
              <w:t>Strategic Management for SMEs</w:t>
            </w:r>
          </w:p>
        </w:tc>
      </w:tr>
      <w:tr w:rsidR="00B77535" w14:paraId="45187CC5" w14:textId="77777777" w:rsidTr="009A3E89">
        <w:tc>
          <w:tcPr>
            <w:tcW w:w="3074" w:type="dxa"/>
            <w:tcBorders>
              <w:left w:val="double" w:sz="18" w:space="0" w:color="877952" w:themeColor="background2" w:themeShade="80"/>
              <w:bottom w:val="double" w:sz="18" w:space="0" w:color="877952" w:themeColor="background2" w:themeShade="80"/>
            </w:tcBorders>
            <w:shd w:val="clear" w:color="auto" w:fill="E3DED1" w:themeFill="background2"/>
          </w:tcPr>
          <w:p w14:paraId="615AF239" w14:textId="77777777" w:rsidR="00B77535" w:rsidRPr="00F82A7E" w:rsidRDefault="00B77535" w:rsidP="005261D2">
            <w:pPr>
              <w:rPr>
                <w:rFonts w:ascii="Arial" w:hAnsi="Arial" w:cs="Arial"/>
                <w:color w:val="433C29" w:themeColor="background2" w:themeShade="40"/>
                <w:sz w:val="28"/>
                <w:szCs w:val="28"/>
              </w:rPr>
            </w:pPr>
            <w:r w:rsidRPr="00F82A7E">
              <w:rPr>
                <w:rFonts w:ascii="Arial" w:hAnsi="Arial" w:cs="Arial"/>
                <w:color w:val="433C29" w:themeColor="background2" w:themeShade="40"/>
                <w:sz w:val="28"/>
                <w:szCs w:val="28"/>
              </w:rPr>
              <w:t>Lecturer’s name</w:t>
            </w:r>
          </w:p>
        </w:tc>
        <w:tc>
          <w:tcPr>
            <w:tcW w:w="5862" w:type="dxa"/>
            <w:tcBorders>
              <w:bottom w:val="double" w:sz="18" w:space="0" w:color="877952" w:themeColor="background2" w:themeShade="80"/>
              <w:right w:val="double" w:sz="18" w:space="0" w:color="877952" w:themeColor="background2" w:themeShade="80"/>
            </w:tcBorders>
          </w:tcPr>
          <w:p w14:paraId="790B646C" w14:textId="4E541E8C" w:rsidR="00B77535" w:rsidRPr="00F82A7E" w:rsidRDefault="002B0716" w:rsidP="005261D2">
            <w:pPr>
              <w:rPr>
                <w:rFonts w:ascii="Arial" w:hAnsi="Arial" w:cs="Arial"/>
                <w:color w:val="433C29" w:themeColor="background2" w:themeShade="40"/>
                <w:sz w:val="28"/>
                <w:szCs w:val="28"/>
              </w:rPr>
            </w:pPr>
            <w:r>
              <w:rPr>
                <w:rFonts w:ascii="Arial" w:hAnsi="Arial" w:cs="Arial"/>
                <w:color w:val="433C29" w:themeColor="background2" w:themeShade="40"/>
                <w:sz w:val="28"/>
                <w:szCs w:val="28"/>
              </w:rPr>
              <w:t>Abd</w:t>
            </w:r>
            <w:r w:rsidR="001F196F">
              <w:rPr>
                <w:rFonts w:ascii="Arial" w:hAnsi="Arial" w:cs="Arial"/>
                <w:color w:val="433C29" w:themeColor="background2" w:themeShade="40"/>
                <w:sz w:val="28"/>
                <w:szCs w:val="28"/>
              </w:rPr>
              <w:t>al</w:t>
            </w:r>
            <w:r w:rsidR="009B1E94">
              <w:rPr>
                <w:rFonts w:ascii="Arial" w:hAnsi="Arial" w:cs="Arial"/>
                <w:color w:val="433C29" w:themeColor="background2" w:themeShade="40"/>
                <w:sz w:val="28"/>
                <w:szCs w:val="28"/>
              </w:rPr>
              <w:t>l</w:t>
            </w:r>
            <w:r w:rsidR="001F196F">
              <w:rPr>
                <w:rFonts w:ascii="Arial" w:hAnsi="Arial" w:cs="Arial"/>
                <w:color w:val="433C29" w:themeColor="background2" w:themeShade="40"/>
                <w:sz w:val="28"/>
                <w:szCs w:val="28"/>
              </w:rPr>
              <w:t>ah</w:t>
            </w:r>
            <w:r w:rsidR="00895442">
              <w:rPr>
                <w:rFonts w:ascii="Arial" w:hAnsi="Arial" w:cs="Arial"/>
                <w:color w:val="433C29" w:themeColor="background2" w:themeShade="40"/>
                <w:sz w:val="28"/>
                <w:szCs w:val="28"/>
              </w:rPr>
              <w:t xml:space="preserve"> Naser</w:t>
            </w:r>
          </w:p>
        </w:tc>
      </w:tr>
    </w:tbl>
    <w:p w14:paraId="57775D05" w14:textId="77777777" w:rsidR="00B77535" w:rsidRDefault="00B77535" w:rsidP="009B6492">
      <w:pPr>
        <w:rPr>
          <w:rFonts w:ascii="Arial" w:hAnsi="Arial" w:cs="Arial"/>
          <w:sz w:val="22"/>
          <w:szCs w:val="22"/>
        </w:rPr>
      </w:pPr>
      <w:r>
        <w:rPr>
          <w:rFonts w:ascii="Arial" w:hAnsi="Arial" w:cs="Arial"/>
          <w:sz w:val="22"/>
          <w:szCs w:val="22"/>
        </w:rPr>
        <w:tab/>
      </w:r>
    </w:p>
    <w:p w14:paraId="29A4467A" w14:textId="77777777" w:rsidR="00C51E75" w:rsidRDefault="00C51E75" w:rsidP="009B6492"/>
    <w:p w14:paraId="2CE2CBD6" w14:textId="77777777" w:rsidR="002B3BB3" w:rsidRDefault="002B3BB3" w:rsidP="009B6492"/>
    <w:p w14:paraId="45FC822F" w14:textId="77777777" w:rsidR="002B3BB3" w:rsidRPr="0030631A" w:rsidRDefault="002B3BB3" w:rsidP="009B6492"/>
    <w:sdt>
      <w:sdtPr>
        <w:rPr>
          <w:rFonts w:asciiTheme="minorHAnsi" w:eastAsiaTheme="minorEastAsia" w:hAnsiTheme="minorHAnsi" w:cstheme="minorBidi"/>
          <w:color w:val="auto"/>
          <w:sz w:val="21"/>
          <w:szCs w:val="21"/>
        </w:rPr>
        <w:id w:val="-241568846"/>
        <w:docPartObj>
          <w:docPartGallery w:val="Table of Contents"/>
          <w:docPartUnique/>
        </w:docPartObj>
      </w:sdtPr>
      <w:sdtEndPr>
        <w:rPr>
          <w:b/>
          <w:bCs/>
          <w:noProof/>
        </w:rPr>
      </w:sdtEndPr>
      <w:sdtContent>
        <w:p w14:paraId="73F30E8E" w14:textId="0CF6F2CD" w:rsidR="00304214" w:rsidRDefault="00304214" w:rsidP="009B6492">
          <w:pPr>
            <w:pStyle w:val="TOCHeading"/>
          </w:pPr>
          <w:r>
            <w:t>Table of Contents</w:t>
          </w:r>
        </w:p>
        <w:p w14:paraId="578B5D40" w14:textId="77777777" w:rsidR="00D417CE" w:rsidRDefault="00D417CE" w:rsidP="009B6492">
          <w:pPr>
            <w:pStyle w:val="TOC1"/>
            <w:tabs>
              <w:tab w:val="right" w:leader="dot" w:pos="9016"/>
            </w:tabs>
          </w:pPr>
        </w:p>
        <w:p w14:paraId="39C453FF" w14:textId="3BFF926A" w:rsidR="00CA5ED9" w:rsidRPr="001B27E0" w:rsidRDefault="00304214">
          <w:pPr>
            <w:pStyle w:val="TOC1"/>
            <w:tabs>
              <w:tab w:val="right" w:leader="dot" w:pos="9016"/>
            </w:tabs>
            <w:rPr>
              <w:rFonts w:ascii="Arial" w:hAnsi="Arial" w:cs="Arial"/>
              <w:noProof/>
              <w:kern w:val="2"/>
              <w:sz w:val="22"/>
              <w:szCs w:val="22"/>
              <w:lang w:eastAsia="en-GB"/>
              <w14:ligatures w14:val="standardContextual"/>
            </w:rPr>
          </w:pPr>
          <w:r>
            <w:fldChar w:fldCharType="begin"/>
          </w:r>
          <w:r>
            <w:instrText xml:space="preserve"> TOC \o "1-3" \h \z \u </w:instrText>
          </w:r>
          <w:r>
            <w:fldChar w:fldCharType="separate"/>
          </w:r>
          <w:hyperlink w:anchor="_Toc171274783" w:history="1">
            <w:r w:rsidR="00CA5ED9" w:rsidRPr="001B27E0">
              <w:rPr>
                <w:rStyle w:val="Hyperlink"/>
                <w:rFonts w:ascii="Arial" w:hAnsi="Arial" w:cs="Arial"/>
                <w:noProof/>
                <w:sz w:val="22"/>
                <w:szCs w:val="22"/>
              </w:rPr>
              <w:t>Introduction to Hook Norton Brewery</w:t>
            </w:r>
            <w:r w:rsidR="00CA5ED9" w:rsidRPr="001B27E0">
              <w:rPr>
                <w:rFonts w:ascii="Arial" w:hAnsi="Arial" w:cs="Arial"/>
                <w:noProof/>
                <w:webHidden/>
                <w:sz w:val="22"/>
                <w:szCs w:val="22"/>
              </w:rPr>
              <w:tab/>
            </w:r>
            <w:r w:rsidR="00CA5ED9" w:rsidRPr="001B27E0">
              <w:rPr>
                <w:rFonts w:ascii="Arial" w:hAnsi="Arial" w:cs="Arial"/>
                <w:noProof/>
                <w:webHidden/>
                <w:sz w:val="22"/>
                <w:szCs w:val="22"/>
              </w:rPr>
              <w:fldChar w:fldCharType="begin"/>
            </w:r>
            <w:r w:rsidR="00CA5ED9" w:rsidRPr="001B27E0">
              <w:rPr>
                <w:rFonts w:ascii="Arial" w:hAnsi="Arial" w:cs="Arial"/>
                <w:noProof/>
                <w:webHidden/>
                <w:sz w:val="22"/>
                <w:szCs w:val="22"/>
              </w:rPr>
              <w:instrText xml:space="preserve"> PAGEREF _Toc171274783 \h </w:instrText>
            </w:r>
            <w:r w:rsidR="00CA5ED9" w:rsidRPr="001B27E0">
              <w:rPr>
                <w:rFonts w:ascii="Arial" w:hAnsi="Arial" w:cs="Arial"/>
                <w:noProof/>
                <w:webHidden/>
                <w:sz w:val="22"/>
                <w:szCs w:val="22"/>
              </w:rPr>
            </w:r>
            <w:r w:rsidR="00CA5ED9" w:rsidRPr="001B27E0">
              <w:rPr>
                <w:rFonts w:ascii="Arial" w:hAnsi="Arial" w:cs="Arial"/>
                <w:noProof/>
                <w:webHidden/>
                <w:sz w:val="22"/>
                <w:szCs w:val="22"/>
              </w:rPr>
              <w:fldChar w:fldCharType="separate"/>
            </w:r>
            <w:r w:rsidR="00CA5ED9" w:rsidRPr="001B27E0">
              <w:rPr>
                <w:rFonts w:ascii="Arial" w:hAnsi="Arial" w:cs="Arial"/>
                <w:noProof/>
                <w:webHidden/>
                <w:sz w:val="22"/>
                <w:szCs w:val="22"/>
              </w:rPr>
              <w:t>3</w:t>
            </w:r>
            <w:r w:rsidR="00CA5ED9" w:rsidRPr="001B27E0">
              <w:rPr>
                <w:rFonts w:ascii="Arial" w:hAnsi="Arial" w:cs="Arial"/>
                <w:noProof/>
                <w:webHidden/>
                <w:sz w:val="22"/>
                <w:szCs w:val="22"/>
              </w:rPr>
              <w:fldChar w:fldCharType="end"/>
            </w:r>
          </w:hyperlink>
        </w:p>
        <w:p w14:paraId="3BD72D23" w14:textId="6F8B4A97" w:rsidR="00CA5ED9" w:rsidRPr="001B27E0" w:rsidRDefault="00CA5ED9">
          <w:pPr>
            <w:pStyle w:val="TOC1"/>
            <w:tabs>
              <w:tab w:val="right" w:leader="dot" w:pos="9016"/>
            </w:tabs>
            <w:rPr>
              <w:rFonts w:ascii="Arial" w:hAnsi="Arial" w:cs="Arial"/>
              <w:noProof/>
              <w:kern w:val="2"/>
              <w:sz w:val="22"/>
              <w:szCs w:val="22"/>
              <w:lang w:eastAsia="en-GB"/>
              <w14:ligatures w14:val="standardContextual"/>
            </w:rPr>
          </w:pPr>
          <w:hyperlink w:anchor="_Toc171274784" w:history="1">
            <w:r w:rsidRPr="001B27E0">
              <w:rPr>
                <w:rStyle w:val="Hyperlink"/>
                <w:rFonts w:ascii="Arial" w:hAnsi="Arial" w:cs="Arial"/>
                <w:noProof/>
                <w:sz w:val="22"/>
                <w:szCs w:val="22"/>
              </w:rPr>
              <w:t>Current Strategic Direction</w:t>
            </w:r>
            <w:r w:rsidRPr="001B27E0">
              <w:rPr>
                <w:rFonts w:ascii="Arial" w:hAnsi="Arial" w:cs="Arial"/>
                <w:noProof/>
                <w:webHidden/>
                <w:sz w:val="22"/>
                <w:szCs w:val="22"/>
              </w:rPr>
              <w:tab/>
            </w:r>
            <w:r w:rsidRPr="001B27E0">
              <w:rPr>
                <w:rFonts w:ascii="Arial" w:hAnsi="Arial" w:cs="Arial"/>
                <w:noProof/>
                <w:webHidden/>
                <w:sz w:val="22"/>
                <w:szCs w:val="22"/>
              </w:rPr>
              <w:fldChar w:fldCharType="begin"/>
            </w:r>
            <w:r w:rsidRPr="001B27E0">
              <w:rPr>
                <w:rFonts w:ascii="Arial" w:hAnsi="Arial" w:cs="Arial"/>
                <w:noProof/>
                <w:webHidden/>
                <w:sz w:val="22"/>
                <w:szCs w:val="22"/>
              </w:rPr>
              <w:instrText xml:space="preserve"> PAGEREF _Toc171274784 \h </w:instrText>
            </w:r>
            <w:r w:rsidRPr="001B27E0">
              <w:rPr>
                <w:rFonts w:ascii="Arial" w:hAnsi="Arial" w:cs="Arial"/>
                <w:noProof/>
                <w:webHidden/>
                <w:sz w:val="22"/>
                <w:szCs w:val="22"/>
              </w:rPr>
            </w:r>
            <w:r w:rsidRPr="001B27E0">
              <w:rPr>
                <w:rFonts w:ascii="Arial" w:hAnsi="Arial" w:cs="Arial"/>
                <w:noProof/>
                <w:webHidden/>
                <w:sz w:val="22"/>
                <w:szCs w:val="22"/>
              </w:rPr>
              <w:fldChar w:fldCharType="separate"/>
            </w:r>
            <w:r w:rsidRPr="001B27E0">
              <w:rPr>
                <w:rFonts w:ascii="Arial" w:hAnsi="Arial" w:cs="Arial"/>
                <w:noProof/>
                <w:webHidden/>
                <w:sz w:val="22"/>
                <w:szCs w:val="22"/>
              </w:rPr>
              <w:t>4</w:t>
            </w:r>
            <w:r w:rsidRPr="001B27E0">
              <w:rPr>
                <w:rFonts w:ascii="Arial" w:hAnsi="Arial" w:cs="Arial"/>
                <w:noProof/>
                <w:webHidden/>
                <w:sz w:val="22"/>
                <w:szCs w:val="22"/>
              </w:rPr>
              <w:fldChar w:fldCharType="end"/>
            </w:r>
          </w:hyperlink>
        </w:p>
        <w:p w14:paraId="48EB66D7" w14:textId="6C1FFB91" w:rsidR="00CA5ED9" w:rsidRPr="001B27E0" w:rsidRDefault="00CA5ED9">
          <w:pPr>
            <w:pStyle w:val="TOC1"/>
            <w:tabs>
              <w:tab w:val="right" w:leader="dot" w:pos="9016"/>
            </w:tabs>
            <w:rPr>
              <w:rFonts w:ascii="Arial" w:hAnsi="Arial" w:cs="Arial"/>
              <w:noProof/>
              <w:kern w:val="2"/>
              <w:sz w:val="22"/>
              <w:szCs w:val="22"/>
              <w:lang w:eastAsia="en-GB"/>
              <w14:ligatures w14:val="standardContextual"/>
            </w:rPr>
          </w:pPr>
          <w:hyperlink w:anchor="_Toc171274785" w:history="1">
            <w:r w:rsidRPr="001B27E0">
              <w:rPr>
                <w:rStyle w:val="Hyperlink"/>
                <w:rFonts w:ascii="Arial" w:hAnsi="Arial" w:cs="Arial"/>
                <w:noProof/>
                <w:sz w:val="22"/>
                <w:szCs w:val="22"/>
              </w:rPr>
              <w:t>Environmental Analysis</w:t>
            </w:r>
            <w:r w:rsidRPr="001B27E0">
              <w:rPr>
                <w:rFonts w:ascii="Arial" w:hAnsi="Arial" w:cs="Arial"/>
                <w:noProof/>
                <w:webHidden/>
                <w:sz w:val="22"/>
                <w:szCs w:val="22"/>
              </w:rPr>
              <w:tab/>
            </w:r>
            <w:r w:rsidRPr="001B27E0">
              <w:rPr>
                <w:rFonts w:ascii="Arial" w:hAnsi="Arial" w:cs="Arial"/>
                <w:noProof/>
                <w:webHidden/>
                <w:sz w:val="22"/>
                <w:szCs w:val="22"/>
              </w:rPr>
              <w:fldChar w:fldCharType="begin"/>
            </w:r>
            <w:r w:rsidRPr="001B27E0">
              <w:rPr>
                <w:rFonts w:ascii="Arial" w:hAnsi="Arial" w:cs="Arial"/>
                <w:noProof/>
                <w:webHidden/>
                <w:sz w:val="22"/>
                <w:szCs w:val="22"/>
              </w:rPr>
              <w:instrText xml:space="preserve"> PAGEREF _Toc171274785 \h </w:instrText>
            </w:r>
            <w:r w:rsidRPr="001B27E0">
              <w:rPr>
                <w:rFonts w:ascii="Arial" w:hAnsi="Arial" w:cs="Arial"/>
                <w:noProof/>
                <w:webHidden/>
                <w:sz w:val="22"/>
                <w:szCs w:val="22"/>
              </w:rPr>
            </w:r>
            <w:r w:rsidRPr="001B27E0">
              <w:rPr>
                <w:rFonts w:ascii="Arial" w:hAnsi="Arial" w:cs="Arial"/>
                <w:noProof/>
                <w:webHidden/>
                <w:sz w:val="22"/>
                <w:szCs w:val="22"/>
              </w:rPr>
              <w:fldChar w:fldCharType="separate"/>
            </w:r>
            <w:r w:rsidRPr="001B27E0">
              <w:rPr>
                <w:rFonts w:ascii="Arial" w:hAnsi="Arial" w:cs="Arial"/>
                <w:noProof/>
                <w:webHidden/>
                <w:sz w:val="22"/>
                <w:szCs w:val="22"/>
              </w:rPr>
              <w:t>5</w:t>
            </w:r>
            <w:r w:rsidRPr="001B27E0">
              <w:rPr>
                <w:rFonts w:ascii="Arial" w:hAnsi="Arial" w:cs="Arial"/>
                <w:noProof/>
                <w:webHidden/>
                <w:sz w:val="22"/>
                <w:szCs w:val="22"/>
              </w:rPr>
              <w:fldChar w:fldCharType="end"/>
            </w:r>
          </w:hyperlink>
        </w:p>
        <w:p w14:paraId="09D518C1" w14:textId="739B57AD" w:rsidR="00CA5ED9" w:rsidRPr="001B27E0" w:rsidRDefault="00CA5ED9">
          <w:pPr>
            <w:pStyle w:val="TOC2"/>
            <w:tabs>
              <w:tab w:val="right" w:leader="dot" w:pos="9016"/>
            </w:tabs>
            <w:rPr>
              <w:rFonts w:ascii="Arial" w:hAnsi="Arial" w:cs="Arial"/>
              <w:noProof/>
              <w:kern w:val="2"/>
              <w:sz w:val="22"/>
              <w:szCs w:val="22"/>
              <w:lang w:eastAsia="en-GB"/>
              <w14:ligatures w14:val="standardContextual"/>
            </w:rPr>
          </w:pPr>
          <w:hyperlink w:anchor="_Toc171274786" w:history="1">
            <w:r w:rsidRPr="001B27E0">
              <w:rPr>
                <w:rStyle w:val="Hyperlink"/>
                <w:rFonts w:ascii="Arial" w:hAnsi="Arial" w:cs="Arial"/>
                <w:noProof/>
                <w:sz w:val="22"/>
                <w:szCs w:val="22"/>
              </w:rPr>
              <w:t>PESTLE Analysis of Hook Norton Brewery</w:t>
            </w:r>
            <w:r w:rsidRPr="001B27E0">
              <w:rPr>
                <w:rFonts w:ascii="Arial" w:hAnsi="Arial" w:cs="Arial"/>
                <w:noProof/>
                <w:webHidden/>
                <w:sz w:val="22"/>
                <w:szCs w:val="22"/>
              </w:rPr>
              <w:tab/>
            </w:r>
            <w:r w:rsidRPr="001B27E0">
              <w:rPr>
                <w:rFonts w:ascii="Arial" w:hAnsi="Arial" w:cs="Arial"/>
                <w:noProof/>
                <w:webHidden/>
                <w:sz w:val="22"/>
                <w:szCs w:val="22"/>
              </w:rPr>
              <w:fldChar w:fldCharType="begin"/>
            </w:r>
            <w:r w:rsidRPr="001B27E0">
              <w:rPr>
                <w:rFonts w:ascii="Arial" w:hAnsi="Arial" w:cs="Arial"/>
                <w:noProof/>
                <w:webHidden/>
                <w:sz w:val="22"/>
                <w:szCs w:val="22"/>
              </w:rPr>
              <w:instrText xml:space="preserve"> PAGEREF _Toc171274786 \h </w:instrText>
            </w:r>
            <w:r w:rsidRPr="001B27E0">
              <w:rPr>
                <w:rFonts w:ascii="Arial" w:hAnsi="Arial" w:cs="Arial"/>
                <w:noProof/>
                <w:webHidden/>
                <w:sz w:val="22"/>
                <w:szCs w:val="22"/>
              </w:rPr>
            </w:r>
            <w:r w:rsidRPr="001B27E0">
              <w:rPr>
                <w:rFonts w:ascii="Arial" w:hAnsi="Arial" w:cs="Arial"/>
                <w:noProof/>
                <w:webHidden/>
                <w:sz w:val="22"/>
                <w:szCs w:val="22"/>
              </w:rPr>
              <w:fldChar w:fldCharType="separate"/>
            </w:r>
            <w:r w:rsidRPr="001B27E0">
              <w:rPr>
                <w:rFonts w:ascii="Arial" w:hAnsi="Arial" w:cs="Arial"/>
                <w:noProof/>
                <w:webHidden/>
                <w:sz w:val="22"/>
                <w:szCs w:val="22"/>
              </w:rPr>
              <w:t>5</w:t>
            </w:r>
            <w:r w:rsidRPr="001B27E0">
              <w:rPr>
                <w:rFonts w:ascii="Arial" w:hAnsi="Arial" w:cs="Arial"/>
                <w:noProof/>
                <w:webHidden/>
                <w:sz w:val="22"/>
                <w:szCs w:val="22"/>
              </w:rPr>
              <w:fldChar w:fldCharType="end"/>
            </w:r>
          </w:hyperlink>
        </w:p>
        <w:p w14:paraId="4F236500" w14:textId="53B36850" w:rsidR="00CA5ED9" w:rsidRPr="001B27E0" w:rsidRDefault="00CA5ED9">
          <w:pPr>
            <w:pStyle w:val="TOC2"/>
            <w:tabs>
              <w:tab w:val="right" w:leader="dot" w:pos="9016"/>
            </w:tabs>
            <w:rPr>
              <w:rFonts w:ascii="Arial" w:hAnsi="Arial" w:cs="Arial"/>
              <w:noProof/>
              <w:kern w:val="2"/>
              <w:sz w:val="22"/>
              <w:szCs w:val="22"/>
              <w:lang w:eastAsia="en-GB"/>
              <w14:ligatures w14:val="standardContextual"/>
            </w:rPr>
          </w:pPr>
          <w:hyperlink w:anchor="_Toc171274787" w:history="1">
            <w:r w:rsidRPr="001B27E0">
              <w:rPr>
                <w:rStyle w:val="Hyperlink"/>
                <w:rFonts w:ascii="Arial" w:hAnsi="Arial" w:cs="Arial"/>
                <w:noProof/>
                <w:sz w:val="22"/>
                <w:szCs w:val="22"/>
              </w:rPr>
              <w:t>SWOT Analysis of Hook Norton Brewery</w:t>
            </w:r>
            <w:r w:rsidRPr="001B27E0">
              <w:rPr>
                <w:rFonts w:ascii="Arial" w:hAnsi="Arial" w:cs="Arial"/>
                <w:noProof/>
                <w:webHidden/>
                <w:sz w:val="22"/>
                <w:szCs w:val="22"/>
              </w:rPr>
              <w:tab/>
            </w:r>
            <w:r w:rsidRPr="001B27E0">
              <w:rPr>
                <w:rFonts w:ascii="Arial" w:hAnsi="Arial" w:cs="Arial"/>
                <w:noProof/>
                <w:webHidden/>
                <w:sz w:val="22"/>
                <w:szCs w:val="22"/>
              </w:rPr>
              <w:fldChar w:fldCharType="begin"/>
            </w:r>
            <w:r w:rsidRPr="001B27E0">
              <w:rPr>
                <w:rFonts w:ascii="Arial" w:hAnsi="Arial" w:cs="Arial"/>
                <w:noProof/>
                <w:webHidden/>
                <w:sz w:val="22"/>
                <w:szCs w:val="22"/>
              </w:rPr>
              <w:instrText xml:space="preserve"> PAGEREF _Toc171274787 \h </w:instrText>
            </w:r>
            <w:r w:rsidRPr="001B27E0">
              <w:rPr>
                <w:rFonts w:ascii="Arial" w:hAnsi="Arial" w:cs="Arial"/>
                <w:noProof/>
                <w:webHidden/>
                <w:sz w:val="22"/>
                <w:szCs w:val="22"/>
              </w:rPr>
            </w:r>
            <w:r w:rsidRPr="001B27E0">
              <w:rPr>
                <w:rFonts w:ascii="Arial" w:hAnsi="Arial" w:cs="Arial"/>
                <w:noProof/>
                <w:webHidden/>
                <w:sz w:val="22"/>
                <w:szCs w:val="22"/>
              </w:rPr>
              <w:fldChar w:fldCharType="separate"/>
            </w:r>
            <w:r w:rsidRPr="001B27E0">
              <w:rPr>
                <w:rFonts w:ascii="Arial" w:hAnsi="Arial" w:cs="Arial"/>
                <w:noProof/>
                <w:webHidden/>
                <w:sz w:val="22"/>
                <w:szCs w:val="22"/>
              </w:rPr>
              <w:t>6</w:t>
            </w:r>
            <w:r w:rsidRPr="001B27E0">
              <w:rPr>
                <w:rFonts w:ascii="Arial" w:hAnsi="Arial" w:cs="Arial"/>
                <w:noProof/>
                <w:webHidden/>
                <w:sz w:val="22"/>
                <w:szCs w:val="22"/>
              </w:rPr>
              <w:fldChar w:fldCharType="end"/>
            </w:r>
          </w:hyperlink>
        </w:p>
        <w:p w14:paraId="1BE69661" w14:textId="068FF01B" w:rsidR="00CA5ED9" w:rsidRPr="001B27E0" w:rsidRDefault="00CA5ED9">
          <w:pPr>
            <w:pStyle w:val="TOC1"/>
            <w:tabs>
              <w:tab w:val="right" w:leader="dot" w:pos="9016"/>
            </w:tabs>
            <w:rPr>
              <w:rFonts w:ascii="Arial" w:hAnsi="Arial" w:cs="Arial"/>
              <w:noProof/>
              <w:kern w:val="2"/>
              <w:sz w:val="22"/>
              <w:szCs w:val="22"/>
              <w:lang w:eastAsia="en-GB"/>
              <w14:ligatures w14:val="standardContextual"/>
            </w:rPr>
          </w:pPr>
          <w:hyperlink w:anchor="_Toc171274788" w:history="1">
            <w:r w:rsidRPr="001B27E0">
              <w:rPr>
                <w:rStyle w:val="Hyperlink"/>
                <w:rFonts w:ascii="Arial" w:hAnsi="Arial" w:cs="Arial"/>
                <w:noProof/>
                <w:sz w:val="22"/>
                <w:szCs w:val="22"/>
              </w:rPr>
              <w:t>Stakeholder Analysis:</w:t>
            </w:r>
            <w:r w:rsidRPr="001B27E0">
              <w:rPr>
                <w:rFonts w:ascii="Arial" w:hAnsi="Arial" w:cs="Arial"/>
                <w:noProof/>
                <w:webHidden/>
                <w:sz w:val="22"/>
                <w:szCs w:val="22"/>
              </w:rPr>
              <w:tab/>
            </w:r>
            <w:r w:rsidRPr="001B27E0">
              <w:rPr>
                <w:rFonts w:ascii="Arial" w:hAnsi="Arial" w:cs="Arial"/>
                <w:noProof/>
                <w:webHidden/>
                <w:sz w:val="22"/>
                <w:szCs w:val="22"/>
              </w:rPr>
              <w:fldChar w:fldCharType="begin"/>
            </w:r>
            <w:r w:rsidRPr="001B27E0">
              <w:rPr>
                <w:rFonts w:ascii="Arial" w:hAnsi="Arial" w:cs="Arial"/>
                <w:noProof/>
                <w:webHidden/>
                <w:sz w:val="22"/>
                <w:szCs w:val="22"/>
              </w:rPr>
              <w:instrText xml:space="preserve"> PAGEREF _Toc171274788 \h </w:instrText>
            </w:r>
            <w:r w:rsidRPr="001B27E0">
              <w:rPr>
                <w:rFonts w:ascii="Arial" w:hAnsi="Arial" w:cs="Arial"/>
                <w:noProof/>
                <w:webHidden/>
                <w:sz w:val="22"/>
                <w:szCs w:val="22"/>
              </w:rPr>
            </w:r>
            <w:r w:rsidRPr="001B27E0">
              <w:rPr>
                <w:rFonts w:ascii="Arial" w:hAnsi="Arial" w:cs="Arial"/>
                <w:noProof/>
                <w:webHidden/>
                <w:sz w:val="22"/>
                <w:szCs w:val="22"/>
              </w:rPr>
              <w:fldChar w:fldCharType="separate"/>
            </w:r>
            <w:r w:rsidRPr="001B27E0">
              <w:rPr>
                <w:rFonts w:ascii="Arial" w:hAnsi="Arial" w:cs="Arial"/>
                <w:noProof/>
                <w:webHidden/>
                <w:sz w:val="22"/>
                <w:szCs w:val="22"/>
              </w:rPr>
              <w:t>8</w:t>
            </w:r>
            <w:r w:rsidRPr="001B27E0">
              <w:rPr>
                <w:rFonts w:ascii="Arial" w:hAnsi="Arial" w:cs="Arial"/>
                <w:noProof/>
                <w:webHidden/>
                <w:sz w:val="22"/>
                <w:szCs w:val="22"/>
              </w:rPr>
              <w:fldChar w:fldCharType="end"/>
            </w:r>
          </w:hyperlink>
        </w:p>
        <w:p w14:paraId="7823D7DC" w14:textId="2135455E" w:rsidR="00CA5ED9" w:rsidRPr="001B27E0" w:rsidRDefault="00CA5ED9">
          <w:pPr>
            <w:pStyle w:val="TOC1"/>
            <w:tabs>
              <w:tab w:val="right" w:leader="dot" w:pos="9016"/>
            </w:tabs>
            <w:rPr>
              <w:rFonts w:ascii="Arial" w:hAnsi="Arial" w:cs="Arial"/>
              <w:noProof/>
              <w:kern w:val="2"/>
              <w:sz w:val="22"/>
              <w:szCs w:val="22"/>
              <w:lang w:eastAsia="en-GB"/>
              <w14:ligatures w14:val="standardContextual"/>
            </w:rPr>
          </w:pPr>
          <w:hyperlink w:anchor="_Toc171274789" w:history="1">
            <w:r w:rsidRPr="001B27E0">
              <w:rPr>
                <w:rStyle w:val="Hyperlink"/>
                <w:rFonts w:ascii="Arial" w:hAnsi="Arial" w:cs="Arial"/>
                <w:noProof/>
                <w:sz w:val="22"/>
                <w:szCs w:val="22"/>
              </w:rPr>
              <w:t>Matrix for Hook Norton Brewery</w:t>
            </w:r>
            <w:r w:rsidRPr="001B27E0">
              <w:rPr>
                <w:rFonts w:ascii="Arial" w:hAnsi="Arial" w:cs="Arial"/>
                <w:noProof/>
                <w:webHidden/>
                <w:sz w:val="22"/>
                <w:szCs w:val="22"/>
              </w:rPr>
              <w:tab/>
            </w:r>
            <w:r w:rsidRPr="001B27E0">
              <w:rPr>
                <w:rFonts w:ascii="Arial" w:hAnsi="Arial" w:cs="Arial"/>
                <w:noProof/>
                <w:webHidden/>
                <w:sz w:val="22"/>
                <w:szCs w:val="22"/>
              </w:rPr>
              <w:fldChar w:fldCharType="begin"/>
            </w:r>
            <w:r w:rsidRPr="001B27E0">
              <w:rPr>
                <w:rFonts w:ascii="Arial" w:hAnsi="Arial" w:cs="Arial"/>
                <w:noProof/>
                <w:webHidden/>
                <w:sz w:val="22"/>
                <w:szCs w:val="22"/>
              </w:rPr>
              <w:instrText xml:space="preserve"> PAGEREF _Toc171274789 \h </w:instrText>
            </w:r>
            <w:r w:rsidRPr="001B27E0">
              <w:rPr>
                <w:rFonts w:ascii="Arial" w:hAnsi="Arial" w:cs="Arial"/>
                <w:noProof/>
                <w:webHidden/>
                <w:sz w:val="22"/>
                <w:szCs w:val="22"/>
              </w:rPr>
            </w:r>
            <w:r w:rsidRPr="001B27E0">
              <w:rPr>
                <w:rFonts w:ascii="Arial" w:hAnsi="Arial" w:cs="Arial"/>
                <w:noProof/>
                <w:webHidden/>
                <w:sz w:val="22"/>
                <w:szCs w:val="22"/>
              </w:rPr>
              <w:fldChar w:fldCharType="separate"/>
            </w:r>
            <w:r w:rsidRPr="001B27E0">
              <w:rPr>
                <w:rFonts w:ascii="Arial" w:hAnsi="Arial" w:cs="Arial"/>
                <w:noProof/>
                <w:webHidden/>
                <w:sz w:val="22"/>
                <w:szCs w:val="22"/>
              </w:rPr>
              <w:t>8</w:t>
            </w:r>
            <w:r w:rsidRPr="001B27E0">
              <w:rPr>
                <w:rFonts w:ascii="Arial" w:hAnsi="Arial" w:cs="Arial"/>
                <w:noProof/>
                <w:webHidden/>
                <w:sz w:val="22"/>
                <w:szCs w:val="22"/>
              </w:rPr>
              <w:fldChar w:fldCharType="end"/>
            </w:r>
          </w:hyperlink>
        </w:p>
        <w:p w14:paraId="121CFDD9" w14:textId="0B8EF754" w:rsidR="00CA5ED9" w:rsidRPr="001B27E0" w:rsidRDefault="00CA5ED9">
          <w:pPr>
            <w:pStyle w:val="TOC1"/>
            <w:tabs>
              <w:tab w:val="right" w:leader="dot" w:pos="9016"/>
            </w:tabs>
            <w:rPr>
              <w:rFonts w:ascii="Arial" w:hAnsi="Arial" w:cs="Arial"/>
              <w:noProof/>
              <w:kern w:val="2"/>
              <w:sz w:val="22"/>
              <w:szCs w:val="22"/>
              <w:lang w:eastAsia="en-GB"/>
              <w14:ligatures w14:val="standardContextual"/>
            </w:rPr>
          </w:pPr>
          <w:hyperlink w:anchor="_Toc171274790" w:history="1">
            <w:r w:rsidRPr="001B27E0">
              <w:rPr>
                <w:rStyle w:val="Hyperlink"/>
                <w:rFonts w:ascii="Arial" w:hAnsi="Arial" w:cs="Arial"/>
                <w:noProof/>
                <w:sz w:val="22"/>
                <w:szCs w:val="22"/>
              </w:rPr>
              <w:t>Strategic Growth Choices and New Strategy</w:t>
            </w:r>
            <w:r w:rsidRPr="001B27E0">
              <w:rPr>
                <w:rFonts w:ascii="Arial" w:hAnsi="Arial" w:cs="Arial"/>
                <w:noProof/>
                <w:webHidden/>
                <w:sz w:val="22"/>
                <w:szCs w:val="22"/>
              </w:rPr>
              <w:tab/>
            </w:r>
            <w:r w:rsidRPr="001B27E0">
              <w:rPr>
                <w:rFonts w:ascii="Arial" w:hAnsi="Arial" w:cs="Arial"/>
                <w:noProof/>
                <w:webHidden/>
                <w:sz w:val="22"/>
                <w:szCs w:val="22"/>
              </w:rPr>
              <w:fldChar w:fldCharType="begin"/>
            </w:r>
            <w:r w:rsidRPr="001B27E0">
              <w:rPr>
                <w:rFonts w:ascii="Arial" w:hAnsi="Arial" w:cs="Arial"/>
                <w:noProof/>
                <w:webHidden/>
                <w:sz w:val="22"/>
                <w:szCs w:val="22"/>
              </w:rPr>
              <w:instrText xml:space="preserve"> PAGEREF _Toc171274790 \h </w:instrText>
            </w:r>
            <w:r w:rsidRPr="001B27E0">
              <w:rPr>
                <w:rFonts w:ascii="Arial" w:hAnsi="Arial" w:cs="Arial"/>
                <w:noProof/>
                <w:webHidden/>
                <w:sz w:val="22"/>
                <w:szCs w:val="22"/>
              </w:rPr>
            </w:r>
            <w:r w:rsidRPr="001B27E0">
              <w:rPr>
                <w:rFonts w:ascii="Arial" w:hAnsi="Arial" w:cs="Arial"/>
                <w:noProof/>
                <w:webHidden/>
                <w:sz w:val="22"/>
                <w:szCs w:val="22"/>
              </w:rPr>
              <w:fldChar w:fldCharType="separate"/>
            </w:r>
            <w:r w:rsidRPr="001B27E0">
              <w:rPr>
                <w:rFonts w:ascii="Arial" w:hAnsi="Arial" w:cs="Arial"/>
                <w:noProof/>
                <w:webHidden/>
                <w:sz w:val="22"/>
                <w:szCs w:val="22"/>
              </w:rPr>
              <w:t>11</w:t>
            </w:r>
            <w:r w:rsidRPr="001B27E0">
              <w:rPr>
                <w:rFonts w:ascii="Arial" w:hAnsi="Arial" w:cs="Arial"/>
                <w:noProof/>
                <w:webHidden/>
                <w:sz w:val="22"/>
                <w:szCs w:val="22"/>
              </w:rPr>
              <w:fldChar w:fldCharType="end"/>
            </w:r>
          </w:hyperlink>
        </w:p>
        <w:p w14:paraId="7D432919" w14:textId="530EB752" w:rsidR="00CA5ED9" w:rsidRPr="001B27E0" w:rsidRDefault="00CA5ED9">
          <w:pPr>
            <w:pStyle w:val="TOC1"/>
            <w:tabs>
              <w:tab w:val="right" w:leader="dot" w:pos="9016"/>
            </w:tabs>
            <w:rPr>
              <w:rFonts w:ascii="Arial" w:hAnsi="Arial" w:cs="Arial"/>
              <w:noProof/>
              <w:kern w:val="2"/>
              <w:sz w:val="22"/>
              <w:szCs w:val="22"/>
              <w:lang w:eastAsia="en-GB"/>
              <w14:ligatures w14:val="standardContextual"/>
            </w:rPr>
          </w:pPr>
          <w:hyperlink w:anchor="_Toc171274791" w:history="1">
            <w:r w:rsidRPr="001B27E0">
              <w:rPr>
                <w:rStyle w:val="Hyperlink"/>
                <w:rFonts w:ascii="Arial" w:hAnsi="Arial" w:cs="Arial"/>
                <w:noProof/>
                <w:sz w:val="22"/>
                <w:szCs w:val="22"/>
              </w:rPr>
              <w:t>Key Strategic Recommendations</w:t>
            </w:r>
            <w:r w:rsidRPr="001B27E0">
              <w:rPr>
                <w:rFonts w:ascii="Arial" w:hAnsi="Arial" w:cs="Arial"/>
                <w:noProof/>
                <w:webHidden/>
                <w:sz w:val="22"/>
                <w:szCs w:val="22"/>
              </w:rPr>
              <w:tab/>
            </w:r>
            <w:r w:rsidRPr="001B27E0">
              <w:rPr>
                <w:rFonts w:ascii="Arial" w:hAnsi="Arial" w:cs="Arial"/>
                <w:noProof/>
                <w:webHidden/>
                <w:sz w:val="22"/>
                <w:szCs w:val="22"/>
              </w:rPr>
              <w:fldChar w:fldCharType="begin"/>
            </w:r>
            <w:r w:rsidRPr="001B27E0">
              <w:rPr>
                <w:rFonts w:ascii="Arial" w:hAnsi="Arial" w:cs="Arial"/>
                <w:noProof/>
                <w:webHidden/>
                <w:sz w:val="22"/>
                <w:szCs w:val="22"/>
              </w:rPr>
              <w:instrText xml:space="preserve"> PAGEREF _Toc171274791 \h </w:instrText>
            </w:r>
            <w:r w:rsidRPr="001B27E0">
              <w:rPr>
                <w:rFonts w:ascii="Arial" w:hAnsi="Arial" w:cs="Arial"/>
                <w:noProof/>
                <w:webHidden/>
                <w:sz w:val="22"/>
                <w:szCs w:val="22"/>
              </w:rPr>
            </w:r>
            <w:r w:rsidRPr="001B27E0">
              <w:rPr>
                <w:rFonts w:ascii="Arial" w:hAnsi="Arial" w:cs="Arial"/>
                <w:noProof/>
                <w:webHidden/>
                <w:sz w:val="22"/>
                <w:szCs w:val="22"/>
              </w:rPr>
              <w:fldChar w:fldCharType="separate"/>
            </w:r>
            <w:r w:rsidRPr="001B27E0">
              <w:rPr>
                <w:rFonts w:ascii="Arial" w:hAnsi="Arial" w:cs="Arial"/>
                <w:noProof/>
                <w:webHidden/>
                <w:sz w:val="22"/>
                <w:szCs w:val="22"/>
              </w:rPr>
              <w:t>15</w:t>
            </w:r>
            <w:r w:rsidRPr="001B27E0">
              <w:rPr>
                <w:rFonts w:ascii="Arial" w:hAnsi="Arial" w:cs="Arial"/>
                <w:noProof/>
                <w:webHidden/>
                <w:sz w:val="22"/>
                <w:szCs w:val="22"/>
              </w:rPr>
              <w:fldChar w:fldCharType="end"/>
            </w:r>
          </w:hyperlink>
        </w:p>
        <w:p w14:paraId="148C97ED" w14:textId="76FE764F" w:rsidR="00CA5ED9" w:rsidRPr="001B27E0" w:rsidRDefault="00CA5ED9">
          <w:pPr>
            <w:pStyle w:val="TOC1"/>
            <w:tabs>
              <w:tab w:val="right" w:leader="dot" w:pos="9016"/>
            </w:tabs>
            <w:rPr>
              <w:rFonts w:ascii="Arial" w:hAnsi="Arial" w:cs="Arial"/>
              <w:noProof/>
              <w:kern w:val="2"/>
              <w:sz w:val="22"/>
              <w:szCs w:val="22"/>
              <w:lang w:eastAsia="en-GB"/>
              <w14:ligatures w14:val="standardContextual"/>
            </w:rPr>
          </w:pPr>
          <w:hyperlink w:anchor="_Toc171274792" w:history="1">
            <w:r w:rsidRPr="001B27E0">
              <w:rPr>
                <w:rStyle w:val="Hyperlink"/>
                <w:rFonts w:ascii="Arial" w:hAnsi="Arial" w:cs="Arial"/>
                <w:noProof/>
                <w:sz w:val="22"/>
                <w:szCs w:val="22"/>
              </w:rPr>
              <w:t>Conclusion</w:t>
            </w:r>
            <w:r w:rsidRPr="001B27E0">
              <w:rPr>
                <w:rFonts w:ascii="Arial" w:hAnsi="Arial" w:cs="Arial"/>
                <w:noProof/>
                <w:webHidden/>
                <w:sz w:val="22"/>
                <w:szCs w:val="22"/>
              </w:rPr>
              <w:tab/>
            </w:r>
            <w:r w:rsidRPr="001B27E0">
              <w:rPr>
                <w:rFonts w:ascii="Arial" w:hAnsi="Arial" w:cs="Arial"/>
                <w:noProof/>
                <w:webHidden/>
                <w:sz w:val="22"/>
                <w:szCs w:val="22"/>
              </w:rPr>
              <w:fldChar w:fldCharType="begin"/>
            </w:r>
            <w:r w:rsidRPr="001B27E0">
              <w:rPr>
                <w:rFonts w:ascii="Arial" w:hAnsi="Arial" w:cs="Arial"/>
                <w:noProof/>
                <w:webHidden/>
                <w:sz w:val="22"/>
                <w:szCs w:val="22"/>
              </w:rPr>
              <w:instrText xml:space="preserve"> PAGEREF _Toc171274792 \h </w:instrText>
            </w:r>
            <w:r w:rsidRPr="001B27E0">
              <w:rPr>
                <w:rFonts w:ascii="Arial" w:hAnsi="Arial" w:cs="Arial"/>
                <w:noProof/>
                <w:webHidden/>
                <w:sz w:val="22"/>
                <w:szCs w:val="22"/>
              </w:rPr>
            </w:r>
            <w:r w:rsidRPr="001B27E0">
              <w:rPr>
                <w:rFonts w:ascii="Arial" w:hAnsi="Arial" w:cs="Arial"/>
                <w:noProof/>
                <w:webHidden/>
                <w:sz w:val="22"/>
                <w:szCs w:val="22"/>
              </w:rPr>
              <w:fldChar w:fldCharType="separate"/>
            </w:r>
            <w:r w:rsidRPr="001B27E0">
              <w:rPr>
                <w:rFonts w:ascii="Arial" w:hAnsi="Arial" w:cs="Arial"/>
                <w:noProof/>
                <w:webHidden/>
                <w:sz w:val="22"/>
                <w:szCs w:val="22"/>
              </w:rPr>
              <w:t>18</w:t>
            </w:r>
            <w:r w:rsidRPr="001B27E0">
              <w:rPr>
                <w:rFonts w:ascii="Arial" w:hAnsi="Arial" w:cs="Arial"/>
                <w:noProof/>
                <w:webHidden/>
                <w:sz w:val="22"/>
                <w:szCs w:val="22"/>
              </w:rPr>
              <w:fldChar w:fldCharType="end"/>
            </w:r>
          </w:hyperlink>
        </w:p>
        <w:p w14:paraId="70AD0BAD" w14:textId="0A6F0C18" w:rsidR="00CA5ED9" w:rsidRPr="001B27E0" w:rsidRDefault="00CA5ED9">
          <w:pPr>
            <w:pStyle w:val="TOC1"/>
            <w:tabs>
              <w:tab w:val="right" w:leader="dot" w:pos="9016"/>
            </w:tabs>
            <w:rPr>
              <w:rFonts w:ascii="Arial" w:hAnsi="Arial" w:cs="Arial"/>
              <w:noProof/>
              <w:kern w:val="2"/>
              <w:sz w:val="22"/>
              <w:szCs w:val="22"/>
              <w:lang w:eastAsia="en-GB"/>
              <w14:ligatures w14:val="standardContextual"/>
            </w:rPr>
          </w:pPr>
          <w:hyperlink w:anchor="_Toc171274793" w:history="1">
            <w:r w:rsidRPr="001B27E0">
              <w:rPr>
                <w:rStyle w:val="Hyperlink"/>
                <w:rFonts w:ascii="Arial" w:hAnsi="Arial" w:cs="Arial"/>
                <w:noProof/>
                <w:sz w:val="22"/>
                <w:szCs w:val="22"/>
              </w:rPr>
              <w:t>List of Reference</w:t>
            </w:r>
            <w:r w:rsidRPr="001B27E0">
              <w:rPr>
                <w:rFonts w:ascii="Arial" w:hAnsi="Arial" w:cs="Arial"/>
                <w:noProof/>
                <w:webHidden/>
                <w:sz w:val="22"/>
                <w:szCs w:val="22"/>
              </w:rPr>
              <w:tab/>
            </w:r>
            <w:r w:rsidRPr="001B27E0">
              <w:rPr>
                <w:rFonts w:ascii="Arial" w:hAnsi="Arial" w:cs="Arial"/>
                <w:noProof/>
                <w:webHidden/>
                <w:sz w:val="22"/>
                <w:szCs w:val="22"/>
              </w:rPr>
              <w:fldChar w:fldCharType="begin"/>
            </w:r>
            <w:r w:rsidRPr="001B27E0">
              <w:rPr>
                <w:rFonts w:ascii="Arial" w:hAnsi="Arial" w:cs="Arial"/>
                <w:noProof/>
                <w:webHidden/>
                <w:sz w:val="22"/>
                <w:szCs w:val="22"/>
              </w:rPr>
              <w:instrText xml:space="preserve"> PAGEREF _Toc171274793 \h </w:instrText>
            </w:r>
            <w:r w:rsidRPr="001B27E0">
              <w:rPr>
                <w:rFonts w:ascii="Arial" w:hAnsi="Arial" w:cs="Arial"/>
                <w:noProof/>
                <w:webHidden/>
                <w:sz w:val="22"/>
                <w:szCs w:val="22"/>
              </w:rPr>
            </w:r>
            <w:r w:rsidRPr="001B27E0">
              <w:rPr>
                <w:rFonts w:ascii="Arial" w:hAnsi="Arial" w:cs="Arial"/>
                <w:noProof/>
                <w:webHidden/>
                <w:sz w:val="22"/>
                <w:szCs w:val="22"/>
              </w:rPr>
              <w:fldChar w:fldCharType="separate"/>
            </w:r>
            <w:r w:rsidRPr="001B27E0">
              <w:rPr>
                <w:rFonts w:ascii="Arial" w:hAnsi="Arial" w:cs="Arial"/>
                <w:noProof/>
                <w:webHidden/>
                <w:sz w:val="22"/>
                <w:szCs w:val="22"/>
              </w:rPr>
              <w:t>20</w:t>
            </w:r>
            <w:r w:rsidRPr="001B27E0">
              <w:rPr>
                <w:rFonts w:ascii="Arial" w:hAnsi="Arial" w:cs="Arial"/>
                <w:noProof/>
                <w:webHidden/>
                <w:sz w:val="22"/>
                <w:szCs w:val="22"/>
              </w:rPr>
              <w:fldChar w:fldCharType="end"/>
            </w:r>
          </w:hyperlink>
        </w:p>
        <w:p w14:paraId="4E825EC3" w14:textId="39A5EEF9" w:rsidR="00304214" w:rsidRDefault="00304214" w:rsidP="009B6492">
          <w:r>
            <w:rPr>
              <w:b/>
              <w:bCs/>
              <w:noProof/>
            </w:rPr>
            <w:fldChar w:fldCharType="end"/>
          </w:r>
        </w:p>
      </w:sdtContent>
    </w:sdt>
    <w:p w14:paraId="56D5B3DC" w14:textId="44C96C28" w:rsidR="000B77AC" w:rsidRDefault="000B77AC" w:rsidP="004C12FB">
      <w:pPr>
        <w:rPr>
          <w:rFonts w:ascii="Arial" w:hAnsi="Arial" w:cs="Arial"/>
        </w:rPr>
      </w:pPr>
    </w:p>
    <w:p w14:paraId="7E4725E6" w14:textId="77777777" w:rsidR="000B77AC" w:rsidRDefault="000B77AC">
      <w:pPr>
        <w:rPr>
          <w:rFonts w:ascii="Arial" w:hAnsi="Arial" w:cs="Arial"/>
        </w:rPr>
      </w:pPr>
      <w:r>
        <w:rPr>
          <w:rFonts w:ascii="Arial" w:hAnsi="Arial" w:cs="Arial"/>
        </w:rPr>
        <w:br w:type="page"/>
      </w:r>
    </w:p>
    <w:p w14:paraId="0CE33D18" w14:textId="77777777" w:rsidR="00E56B47" w:rsidRDefault="004615B8" w:rsidP="00DE0EF7">
      <w:pPr>
        <w:pStyle w:val="Heading1"/>
      </w:pPr>
      <w:bookmarkStart w:id="0" w:name="_Toc171274783"/>
      <w:r w:rsidRPr="00183C11">
        <w:lastRenderedPageBreak/>
        <w:t>Introduction</w:t>
      </w:r>
      <w:r w:rsidR="00567727" w:rsidRPr="00183C11">
        <w:t xml:space="preserve"> to Hook Norton Brewery</w:t>
      </w:r>
      <w:bookmarkEnd w:id="0"/>
    </w:p>
    <w:p w14:paraId="6069A420" w14:textId="77777777" w:rsidR="000E2EF9" w:rsidRDefault="00CD18DD" w:rsidP="00D02595">
      <w:pPr>
        <w:keepNext/>
        <w:jc w:val="center"/>
      </w:pPr>
      <w:r w:rsidRPr="00745B0B">
        <w:rPr>
          <w:rFonts w:ascii="Arial" w:hAnsi="Arial" w:cs="Arial"/>
          <w:noProof/>
          <w:sz w:val="22"/>
          <w:szCs w:val="22"/>
        </w:rPr>
        <w:drawing>
          <wp:inline distT="0" distB="0" distL="0" distR="0" wp14:anchorId="602F95BC" wp14:editId="07870EE0">
            <wp:extent cx="5488098" cy="2087296"/>
            <wp:effectExtent l="0" t="0" r="0" b="8255"/>
            <wp:docPr id="3593865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BEBA8EAE-BF5A-486C-A8C5-ECC9F3942E4B}">
                          <a14:imgProps xmlns:a14="http://schemas.microsoft.com/office/drawing/2010/main">
                            <a14:imgLayer r:embed="rId10">
                              <a14:imgEffect>
                                <a14:colorTemperature colorTemp="4779"/>
                              </a14:imgEffect>
                              <a14:imgEffect>
                                <a14:saturation sat="29000"/>
                              </a14:imgEffect>
                            </a14:imgLayer>
                          </a14:imgProps>
                        </a:ext>
                        <a:ext uri="{28A0092B-C50C-407E-A947-70E740481C1C}">
                          <a14:useLocalDpi xmlns:a14="http://schemas.microsoft.com/office/drawing/2010/main" val="0"/>
                        </a:ext>
                      </a:extLst>
                    </a:blip>
                    <a:srcRect/>
                    <a:stretch>
                      <a:fillRect/>
                    </a:stretch>
                  </pic:blipFill>
                  <pic:spPr bwMode="auto">
                    <a:xfrm>
                      <a:off x="0" y="0"/>
                      <a:ext cx="5733008" cy="2180443"/>
                    </a:xfrm>
                    <a:prstGeom prst="rect">
                      <a:avLst/>
                    </a:prstGeom>
                    <a:ln>
                      <a:noFill/>
                    </a:ln>
                    <a:effectLst>
                      <a:softEdge rad="112500"/>
                    </a:effectLst>
                  </pic:spPr>
                </pic:pic>
              </a:graphicData>
            </a:graphic>
          </wp:inline>
        </w:drawing>
      </w:r>
    </w:p>
    <w:p w14:paraId="3F548101" w14:textId="118106B8" w:rsidR="00E56B47" w:rsidRDefault="000E2EF9" w:rsidP="000E2EF9">
      <w:pPr>
        <w:pStyle w:val="Caption"/>
      </w:pPr>
      <w:r>
        <w:t xml:space="preserve">Source of Internet  </w:t>
      </w:r>
      <w:r>
        <w:fldChar w:fldCharType="begin"/>
      </w:r>
      <w:r>
        <w:instrText xml:space="preserve"> SEQ Source_of_Internet_ \* ARABIC </w:instrText>
      </w:r>
      <w:r>
        <w:fldChar w:fldCharType="separate"/>
      </w:r>
      <w:r w:rsidR="00926C3D">
        <w:rPr>
          <w:noProof/>
        </w:rPr>
        <w:t>1</w:t>
      </w:r>
      <w:r>
        <w:fldChar w:fldCharType="end"/>
      </w:r>
    </w:p>
    <w:p w14:paraId="316FA325" w14:textId="77777777" w:rsidR="00D95552" w:rsidRPr="00D95552" w:rsidRDefault="00D95552" w:rsidP="00D95552">
      <w:pPr>
        <w:rPr>
          <w:rFonts w:ascii="Arial" w:hAnsi="Arial" w:cs="Arial"/>
          <w:sz w:val="22"/>
          <w:szCs w:val="22"/>
        </w:rPr>
      </w:pPr>
      <w:r w:rsidRPr="00D95552">
        <w:rPr>
          <w:rFonts w:ascii="Arial" w:hAnsi="Arial" w:cs="Arial"/>
          <w:sz w:val="22"/>
          <w:szCs w:val="22"/>
        </w:rPr>
        <w:t>Hook Norton Brewery, founded in 1849 by John Harris, is one of the few remaining family-owned breweries in the United Kingdom, located in the picturesque village of Hook Norton in Oxfordshire (Hook Norton Brewery, 2024). The brewery is renowned for its dedication to traditional brewing techniques, utilising a 25-horsepower steam engine that dates to 1899 to power parts of its brewing process. This commitment to preserving historical brewing methods sets Hook Norton apart in an industry increasingly dominated by large-scale, automated production (Hook Norton Brewery, 2024).</w:t>
      </w:r>
    </w:p>
    <w:p w14:paraId="01FF27A5" w14:textId="77777777" w:rsidR="00D95552" w:rsidRPr="00D95552" w:rsidRDefault="00D95552" w:rsidP="00D95552">
      <w:pPr>
        <w:rPr>
          <w:rFonts w:ascii="Arial" w:hAnsi="Arial" w:cs="Arial"/>
          <w:sz w:val="22"/>
          <w:szCs w:val="22"/>
        </w:rPr>
      </w:pPr>
      <w:r w:rsidRPr="00D95552">
        <w:rPr>
          <w:rFonts w:ascii="Arial" w:hAnsi="Arial" w:cs="Arial"/>
          <w:sz w:val="22"/>
          <w:szCs w:val="22"/>
        </w:rPr>
        <w:t>The brewery produces a variety of beers, including its flagship Old Hooky, a well-balanced ale with a fruity finish, and Hooky, a golden ale known for its light, hoppy taste. In addition to its core range, Hook Norton has ventured into producing seasonal and speciality brews to cater to modern craft beer enthusiasts (Hollingsworth, 2017). The brewery’s products are distributed through its own network of pubs, as well as in supermarkets and independent retailers across the UK and internationally.</w:t>
      </w:r>
    </w:p>
    <w:p w14:paraId="12657722" w14:textId="77777777" w:rsidR="00D95552" w:rsidRPr="00D95552" w:rsidRDefault="00D95552" w:rsidP="00D95552">
      <w:pPr>
        <w:rPr>
          <w:rFonts w:ascii="Arial" w:hAnsi="Arial" w:cs="Arial"/>
          <w:sz w:val="22"/>
          <w:szCs w:val="22"/>
        </w:rPr>
      </w:pPr>
      <w:r w:rsidRPr="00D95552">
        <w:rPr>
          <w:rFonts w:ascii="Arial" w:hAnsi="Arial" w:cs="Arial"/>
          <w:sz w:val="22"/>
          <w:szCs w:val="22"/>
        </w:rPr>
        <w:t>Hook Norton Brewery is not only a producer of fine ales but also a significant contributor to its local community. The brewery offers tours, a museum, and a shop, making it a popular tourist destination. It actively engages with the community through events and collaborations, fostering a strong local presence (Hollingsworth, 2017).</w:t>
      </w:r>
    </w:p>
    <w:p w14:paraId="03F3059B" w14:textId="3739B0F9" w:rsidR="000B77AC" w:rsidRPr="00FB6D9F" w:rsidRDefault="00D95552" w:rsidP="00D95552">
      <w:pPr>
        <w:rPr>
          <w:rFonts w:ascii="Arial" w:hAnsi="Arial" w:cs="Arial"/>
          <w:sz w:val="22"/>
          <w:szCs w:val="22"/>
        </w:rPr>
      </w:pPr>
      <w:r w:rsidRPr="00D95552">
        <w:rPr>
          <w:rFonts w:ascii="Arial" w:hAnsi="Arial" w:cs="Arial"/>
          <w:sz w:val="22"/>
          <w:szCs w:val="22"/>
        </w:rPr>
        <w:t>Despite its traditional roots, Hook Norton Brewery faces the challenges of a dynamic and competitive market. The rise of craft breweries, changing consumer preferences, and economic fluctuations necessitate strategic adaptations to sustain its legacy while pursuing growth opportunities (Euromonitor International, 2023). The brewery’s ability to balance heritage with innovation will be crucial in navigating these challenges and securing its future in the evolving beer industry.</w:t>
      </w:r>
      <w:r w:rsidR="000B77AC" w:rsidRPr="00FB6D9F">
        <w:rPr>
          <w:rFonts w:ascii="Arial" w:hAnsi="Arial" w:cs="Arial"/>
          <w:sz w:val="22"/>
          <w:szCs w:val="22"/>
        </w:rPr>
        <w:br w:type="page"/>
      </w:r>
    </w:p>
    <w:p w14:paraId="4FEB78E1" w14:textId="700259EC" w:rsidR="000B77AC" w:rsidRDefault="004615B8" w:rsidP="00A2516A">
      <w:pPr>
        <w:pStyle w:val="Heading1"/>
      </w:pPr>
      <w:bookmarkStart w:id="1" w:name="_Toc171274784"/>
      <w:r w:rsidRPr="004615B8">
        <w:lastRenderedPageBreak/>
        <w:t>Current Strategic Direction</w:t>
      </w:r>
      <w:bookmarkEnd w:id="1"/>
    </w:p>
    <w:p w14:paraId="00884182" w14:textId="77777777" w:rsidR="00ED4E86" w:rsidRPr="00ED4E86" w:rsidRDefault="00ED4E86" w:rsidP="00ED4E86"/>
    <w:p w14:paraId="22819A58" w14:textId="77777777" w:rsidR="000A01A2" w:rsidRDefault="00614F35" w:rsidP="0089076E">
      <w:pPr>
        <w:keepNext/>
        <w:jc w:val="center"/>
      </w:pPr>
      <w:r>
        <w:rPr>
          <w:rFonts w:ascii="Arial" w:hAnsi="Arial" w:cs="Arial"/>
          <w:noProof/>
          <w:sz w:val="22"/>
          <w:szCs w:val="22"/>
        </w:rPr>
        <w:drawing>
          <wp:inline distT="0" distB="0" distL="0" distR="0" wp14:anchorId="7035B57C" wp14:editId="46D728C9">
            <wp:extent cx="4677967" cy="2904783"/>
            <wp:effectExtent l="19050" t="0" r="27940" b="829310"/>
            <wp:docPr id="92934179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alphaModFix amt="53000"/>
                      <a:extLst>
                        <a:ext uri="{BEBA8EAE-BF5A-486C-A8C5-ECC9F3942E4B}">
                          <a14:imgProps xmlns:a14="http://schemas.microsoft.com/office/drawing/2010/main">
                            <a14:imgLayer r:embed="rId12">
                              <a14:imgEffect>
                                <a14:saturation sat="36000"/>
                              </a14:imgEffect>
                              <a14:imgEffect>
                                <a14:brightnessContrast bright="-9000"/>
                              </a14:imgEffect>
                            </a14:imgLayer>
                          </a14:imgProps>
                        </a:ext>
                        <a:ext uri="{28A0092B-C50C-407E-A947-70E740481C1C}">
                          <a14:useLocalDpi xmlns:a14="http://schemas.microsoft.com/office/drawing/2010/main" val="0"/>
                        </a:ext>
                      </a:extLst>
                    </a:blip>
                    <a:srcRect/>
                    <a:stretch>
                      <a:fillRect/>
                    </a:stretch>
                  </pic:blipFill>
                  <pic:spPr bwMode="auto">
                    <a:xfrm>
                      <a:off x="0" y="0"/>
                      <a:ext cx="4765709" cy="295926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A3CD862" w14:textId="59480C7C" w:rsidR="000E6338" w:rsidRDefault="000A01A2" w:rsidP="000A01A2">
      <w:pPr>
        <w:pStyle w:val="Caption"/>
      </w:pPr>
      <w:r>
        <w:t xml:space="preserve">Source of Internet  </w:t>
      </w:r>
      <w:r>
        <w:fldChar w:fldCharType="begin"/>
      </w:r>
      <w:r>
        <w:instrText xml:space="preserve"> SEQ Source_of_Internet_ \* ARABIC </w:instrText>
      </w:r>
      <w:r>
        <w:fldChar w:fldCharType="separate"/>
      </w:r>
      <w:r w:rsidR="00926C3D">
        <w:rPr>
          <w:noProof/>
        </w:rPr>
        <w:t>2</w:t>
      </w:r>
      <w:r>
        <w:fldChar w:fldCharType="end"/>
      </w:r>
    </w:p>
    <w:p w14:paraId="61D6FFED" w14:textId="77777777" w:rsidR="00CD76A4" w:rsidRDefault="00CD76A4" w:rsidP="000373E6">
      <w:pPr>
        <w:rPr>
          <w:rFonts w:ascii="Arial" w:hAnsi="Arial" w:cs="Arial"/>
          <w:sz w:val="22"/>
          <w:szCs w:val="22"/>
        </w:rPr>
      </w:pPr>
    </w:p>
    <w:p w14:paraId="53C7071A" w14:textId="77777777" w:rsidR="0075465C" w:rsidRPr="0075465C" w:rsidRDefault="0075465C" w:rsidP="0075465C">
      <w:pPr>
        <w:rPr>
          <w:rFonts w:ascii="Arial" w:hAnsi="Arial" w:cs="Arial"/>
          <w:sz w:val="22"/>
          <w:szCs w:val="22"/>
        </w:rPr>
      </w:pPr>
      <w:r w:rsidRPr="0075465C">
        <w:rPr>
          <w:rFonts w:ascii="Arial" w:hAnsi="Arial" w:cs="Arial"/>
          <w:sz w:val="22"/>
          <w:szCs w:val="22"/>
        </w:rPr>
        <w:t>Hook Norton Brewery's current strategic direction focuses on maintaining its heritage whilst expanding its market reach and adapting to modern consumer preferences. The strategy includes:</w:t>
      </w:r>
    </w:p>
    <w:p w14:paraId="156841F8" w14:textId="77777777" w:rsidR="0075465C" w:rsidRPr="0075465C" w:rsidRDefault="0075465C" w:rsidP="0075465C">
      <w:pPr>
        <w:rPr>
          <w:rFonts w:ascii="Arial" w:hAnsi="Arial" w:cs="Arial"/>
          <w:sz w:val="22"/>
          <w:szCs w:val="22"/>
        </w:rPr>
      </w:pPr>
    </w:p>
    <w:p w14:paraId="5BB7928C" w14:textId="77777777" w:rsidR="0075465C" w:rsidRPr="0086766C" w:rsidRDefault="0075465C" w:rsidP="0086766C">
      <w:pPr>
        <w:pStyle w:val="ListParagraph"/>
        <w:numPr>
          <w:ilvl w:val="0"/>
          <w:numId w:val="8"/>
        </w:numPr>
        <w:rPr>
          <w:rFonts w:ascii="Arial" w:hAnsi="Arial" w:cs="Arial"/>
          <w:sz w:val="22"/>
          <w:szCs w:val="22"/>
        </w:rPr>
      </w:pPr>
      <w:r w:rsidRPr="0086766C">
        <w:rPr>
          <w:rFonts w:ascii="Arial" w:hAnsi="Arial" w:cs="Arial"/>
          <w:sz w:val="22"/>
          <w:szCs w:val="22"/>
        </w:rPr>
        <w:t>Preserving traditional brewing methods to ensure product quality and brand authenticity.</w:t>
      </w:r>
    </w:p>
    <w:p w14:paraId="2C7DDB54" w14:textId="77777777" w:rsidR="0075465C" w:rsidRPr="0086766C" w:rsidRDefault="0075465C" w:rsidP="0086766C">
      <w:pPr>
        <w:pStyle w:val="ListParagraph"/>
        <w:numPr>
          <w:ilvl w:val="0"/>
          <w:numId w:val="8"/>
        </w:numPr>
        <w:rPr>
          <w:rFonts w:ascii="Arial" w:hAnsi="Arial" w:cs="Arial"/>
          <w:sz w:val="22"/>
          <w:szCs w:val="22"/>
        </w:rPr>
      </w:pPr>
      <w:r w:rsidRPr="0086766C">
        <w:rPr>
          <w:rFonts w:ascii="Arial" w:hAnsi="Arial" w:cs="Arial"/>
          <w:sz w:val="22"/>
          <w:szCs w:val="22"/>
        </w:rPr>
        <w:t>Expanding distribution networks to reach broader markets, including supermarkets and international markets.</w:t>
      </w:r>
    </w:p>
    <w:p w14:paraId="7353F084" w14:textId="77777777" w:rsidR="0075465C" w:rsidRPr="0086766C" w:rsidRDefault="0075465C" w:rsidP="0086766C">
      <w:pPr>
        <w:pStyle w:val="ListParagraph"/>
        <w:numPr>
          <w:ilvl w:val="0"/>
          <w:numId w:val="8"/>
        </w:numPr>
        <w:rPr>
          <w:rFonts w:ascii="Arial" w:hAnsi="Arial" w:cs="Arial"/>
          <w:sz w:val="22"/>
          <w:szCs w:val="22"/>
        </w:rPr>
      </w:pPr>
      <w:r w:rsidRPr="0086766C">
        <w:rPr>
          <w:rFonts w:ascii="Arial" w:hAnsi="Arial" w:cs="Arial"/>
          <w:sz w:val="22"/>
          <w:szCs w:val="22"/>
        </w:rPr>
        <w:t>Innovating within its product range to include modern beer styles, such as craft beers, whilst still maintaining a core range of traditional ales.</w:t>
      </w:r>
    </w:p>
    <w:p w14:paraId="763EF155" w14:textId="77777777" w:rsidR="0075465C" w:rsidRPr="0086766C" w:rsidRDefault="0075465C" w:rsidP="0086766C">
      <w:pPr>
        <w:pStyle w:val="ListParagraph"/>
        <w:numPr>
          <w:ilvl w:val="0"/>
          <w:numId w:val="8"/>
        </w:numPr>
        <w:rPr>
          <w:rFonts w:ascii="Arial" w:hAnsi="Arial" w:cs="Arial"/>
          <w:sz w:val="22"/>
          <w:szCs w:val="22"/>
        </w:rPr>
      </w:pPr>
      <w:r w:rsidRPr="0086766C">
        <w:rPr>
          <w:rFonts w:ascii="Arial" w:hAnsi="Arial" w:cs="Arial"/>
          <w:sz w:val="22"/>
          <w:szCs w:val="22"/>
        </w:rPr>
        <w:t>Enhancing customer experience through brewery tours, events, and direct consumer engagement via social media and digital marketing.</w:t>
      </w:r>
    </w:p>
    <w:p w14:paraId="67BD53F8" w14:textId="77777777" w:rsidR="0075465C" w:rsidRPr="0086766C" w:rsidRDefault="0075465C" w:rsidP="0086766C">
      <w:pPr>
        <w:pStyle w:val="ListParagraph"/>
        <w:numPr>
          <w:ilvl w:val="0"/>
          <w:numId w:val="8"/>
        </w:numPr>
        <w:rPr>
          <w:rFonts w:ascii="Arial" w:hAnsi="Arial" w:cs="Arial"/>
          <w:sz w:val="22"/>
          <w:szCs w:val="22"/>
        </w:rPr>
      </w:pPr>
      <w:r w:rsidRPr="0086766C">
        <w:rPr>
          <w:rFonts w:ascii="Arial" w:hAnsi="Arial" w:cs="Arial"/>
          <w:sz w:val="22"/>
          <w:szCs w:val="22"/>
        </w:rPr>
        <w:t>Fostering sustainability by implementing eco-friendly practices in brewing and distribution.</w:t>
      </w:r>
    </w:p>
    <w:p w14:paraId="0BA3D9AB" w14:textId="15B9EFDE" w:rsidR="000B77AC" w:rsidRDefault="00C219CE" w:rsidP="00A2516A">
      <w:pPr>
        <w:pStyle w:val="Heading1"/>
      </w:pPr>
      <w:bookmarkStart w:id="2" w:name="_Toc171274785"/>
      <w:r w:rsidRPr="00C219CE">
        <w:lastRenderedPageBreak/>
        <w:t>Environmental Analysis</w:t>
      </w:r>
      <w:bookmarkEnd w:id="2"/>
    </w:p>
    <w:p w14:paraId="66570EFC" w14:textId="77777777" w:rsidR="00DA0CFD" w:rsidRPr="00DA0CFD" w:rsidRDefault="00DA0CFD" w:rsidP="002A41B6">
      <w:pPr>
        <w:pStyle w:val="Heading2"/>
      </w:pPr>
      <w:bookmarkStart w:id="3" w:name="_Toc171274786"/>
      <w:r w:rsidRPr="00DA0CFD">
        <w:t>PESTLE Analysis of Hook Norton Brewery</w:t>
      </w:r>
      <w:bookmarkEnd w:id="3"/>
    </w:p>
    <w:p w14:paraId="20B91ED9" w14:textId="77777777" w:rsidR="00F44692" w:rsidRDefault="00F44692" w:rsidP="00DA0CFD">
      <w:pPr>
        <w:rPr>
          <w:rFonts w:ascii="Arial" w:hAnsi="Arial" w:cs="Arial"/>
        </w:rPr>
      </w:pPr>
    </w:p>
    <w:p w14:paraId="34E6D2A2" w14:textId="69B512CF" w:rsidR="00DA0CFD" w:rsidRDefault="00DA0CFD" w:rsidP="009656E9">
      <w:pPr>
        <w:rPr>
          <w:rFonts w:ascii="Arial" w:hAnsi="Arial" w:cs="Arial"/>
          <w:sz w:val="22"/>
          <w:szCs w:val="22"/>
        </w:rPr>
      </w:pPr>
      <w:r w:rsidRPr="00F44692">
        <w:rPr>
          <w:rFonts w:ascii="Arial" w:hAnsi="Arial" w:cs="Arial"/>
          <w:sz w:val="22"/>
          <w:szCs w:val="22"/>
        </w:rPr>
        <w:t>A PESTLE analysis helps in understanding the macro-environmental factors that can impact Hook Norton Brewery's operations and strategic direction. This analysis examines Political, Economic, Social, Technological, Legal, and Environmental factors</w:t>
      </w:r>
      <w:r w:rsidR="00821D21">
        <w:rPr>
          <w:rFonts w:ascii="Arial" w:hAnsi="Arial" w:cs="Arial"/>
          <w:sz w:val="22"/>
          <w:szCs w:val="22"/>
        </w:rPr>
        <w:t xml:space="preserve"> (see Table 1)</w:t>
      </w:r>
      <w:r w:rsidRPr="00F44692">
        <w:rPr>
          <w:rFonts w:ascii="Arial" w:hAnsi="Arial" w:cs="Arial"/>
          <w:sz w:val="22"/>
          <w:szCs w:val="22"/>
        </w:rPr>
        <w:t>.</w:t>
      </w:r>
    </w:p>
    <w:p w14:paraId="4A352B46" w14:textId="3041FD1A" w:rsidR="00A12BE1" w:rsidRPr="00F44692" w:rsidRDefault="00DA120F" w:rsidP="009656E9">
      <w:pPr>
        <w:rPr>
          <w:rFonts w:ascii="Arial" w:hAnsi="Arial" w:cs="Arial"/>
          <w:sz w:val="22"/>
          <w:szCs w:val="22"/>
        </w:rPr>
      </w:pPr>
      <w:r>
        <w:rPr>
          <w:rFonts w:ascii="Arial" w:hAnsi="Arial" w:cs="Arial"/>
          <w:sz w:val="22"/>
          <w:szCs w:val="22"/>
        </w:rPr>
        <w:t>Table</w:t>
      </w:r>
      <w:r w:rsidR="00692AA8">
        <w:rPr>
          <w:rFonts w:ascii="Arial" w:hAnsi="Arial" w:cs="Arial"/>
          <w:sz w:val="22"/>
          <w:szCs w:val="22"/>
        </w:rPr>
        <w:t xml:space="preserve"> 1: PESTLE Analysis </w:t>
      </w:r>
      <w:r w:rsidR="006436A4">
        <w:rPr>
          <w:rFonts w:ascii="Arial" w:hAnsi="Arial" w:cs="Arial"/>
          <w:sz w:val="22"/>
          <w:szCs w:val="22"/>
        </w:rPr>
        <w:t>for Hook Norton Brewery</w:t>
      </w:r>
    </w:p>
    <w:tbl>
      <w:tblPr>
        <w:tblW w:w="0" w:type="auto"/>
        <w:tblCellSpacing w:w="15" w:type="dxa"/>
        <w:tblBorders>
          <w:top w:val="double" w:sz="4" w:space="0" w:color="877952" w:themeColor="background2" w:themeShade="80"/>
          <w:left w:val="double" w:sz="4" w:space="0" w:color="877952" w:themeColor="background2" w:themeShade="80"/>
          <w:bottom w:val="double" w:sz="4" w:space="0" w:color="877952" w:themeColor="background2" w:themeShade="80"/>
          <w:right w:val="double" w:sz="4" w:space="0" w:color="877952" w:themeColor="background2" w:themeShade="80"/>
          <w:insideH w:val="double" w:sz="4" w:space="0" w:color="877952" w:themeColor="background2" w:themeShade="80"/>
          <w:insideV w:val="double" w:sz="4" w:space="0" w:color="877952" w:themeColor="background2" w:themeShade="80"/>
        </w:tblBorders>
        <w:tblCellMar>
          <w:top w:w="15" w:type="dxa"/>
          <w:left w:w="15" w:type="dxa"/>
          <w:bottom w:w="15" w:type="dxa"/>
          <w:right w:w="15" w:type="dxa"/>
        </w:tblCellMar>
        <w:tblLook w:val="04A0" w:firstRow="1" w:lastRow="0" w:firstColumn="1" w:lastColumn="0" w:noHBand="0" w:noVBand="1"/>
      </w:tblPr>
      <w:tblGrid>
        <w:gridCol w:w="1820"/>
        <w:gridCol w:w="7176"/>
      </w:tblGrid>
      <w:tr w:rsidR="0054198B" w:rsidRPr="0054198B" w14:paraId="38037968" w14:textId="77777777" w:rsidTr="00A12BE1">
        <w:trPr>
          <w:tblHeader/>
          <w:tblCellSpacing w:w="15" w:type="dxa"/>
        </w:trPr>
        <w:tc>
          <w:tcPr>
            <w:tcW w:w="0" w:type="auto"/>
            <w:vAlign w:val="center"/>
            <w:hideMark/>
          </w:tcPr>
          <w:p w14:paraId="371976A9" w14:textId="77777777" w:rsidR="0054198B" w:rsidRPr="0054198B" w:rsidRDefault="0054198B" w:rsidP="0054198B">
            <w:pPr>
              <w:spacing w:after="0" w:line="240" w:lineRule="auto"/>
              <w:jc w:val="center"/>
              <w:rPr>
                <w:rFonts w:ascii="Arial" w:eastAsia="Times New Roman" w:hAnsi="Arial" w:cs="Arial"/>
                <w:b/>
                <w:bCs/>
                <w:sz w:val="22"/>
                <w:szCs w:val="22"/>
                <w:lang w:eastAsia="en-GB"/>
              </w:rPr>
            </w:pPr>
            <w:r w:rsidRPr="0054198B">
              <w:rPr>
                <w:rFonts w:ascii="Arial" w:eastAsia="Times New Roman" w:hAnsi="Arial" w:cs="Arial"/>
                <w:b/>
                <w:bCs/>
                <w:sz w:val="22"/>
                <w:szCs w:val="22"/>
                <w:lang w:eastAsia="en-GB"/>
              </w:rPr>
              <w:t>PESTLE Analysis</w:t>
            </w:r>
          </w:p>
        </w:tc>
        <w:tc>
          <w:tcPr>
            <w:tcW w:w="0" w:type="auto"/>
            <w:vAlign w:val="center"/>
            <w:hideMark/>
          </w:tcPr>
          <w:p w14:paraId="66E9F25B" w14:textId="77777777" w:rsidR="0054198B" w:rsidRPr="0054198B" w:rsidRDefault="0054198B" w:rsidP="0054198B">
            <w:pPr>
              <w:spacing w:after="0" w:line="240" w:lineRule="auto"/>
              <w:jc w:val="center"/>
              <w:rPr>
                <w:rFonts w:ascii="Arial" w:eastAsia="Times New Roman" w:hAnsi="Arial" w:cs="Arial"/>
                <w:b/>
                <w:bCs/>
                <w:sz w:val="22"/>
                <w:szCs w:val="22"/>
                <w:lang w:eastAsia="en-GB"/>
              </w:rPr>
            </w:pPr>
            <w:r w:rsidRPr="0054198B">
              <w:rPr>
                <w:rFonts w:ascii="Arial" w:eastAsia="Times New Roman" w:hAnsi="Arial" w:cs="Arial"/>
                <w:b/>
                <w:bCs/>
                <w:sz w:val="22"/>
                <w:szCs w:val="22"/>
                <w:lang w:eastAsia="en-GB"/>
              </w:rPr>
              <w:t>Details</w:t>
            </w:r>
          </w:p>
        </w:tc>
      </w:tr>
      <w:tr w:rsidR="0054198B" w:rsidRPr="0054198B" w14:paraId="5CD5502D" w14:textId="77777777" w:rsidTr="00A12BE1">
        <w:trPr>
          <w:tblCellSpacing w:w="15" w:type="dxa"/>
        </w:trPr>
        <w:tc>
          <w:tcPr>
            <w:tcW w:w="0" w:type="auto"/>
            <w:vAlign w:val="center"/>
            <w:hideMark/>
          </w:tcPr>
          <w:p w14:paraId="78555748"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b/>
                <w:bCs/>
                <w:sz w:val="22"/>
                <w:szCs w:val="22"/>
                <w:lang w:eastAsia="en-GB"/>
              </w:rPr>
              <w:t>Political Factors</w:t>
            </w:r>
          </w:p>
        </w:tc>
        <w:tc>
          <w:tcPr>
            <w:tcW w:w="0" w:type="auto"/>
            <w:vAlign w:val="center"/>
            <w:hideMark/>
          </w:tcPr>
          <w:p w14:paraId="7D025073"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sz w:val="22"/>
                <w:szCs w:val="22"/>
                <w:lang w:eastAsia="en-GB"/>
              </w:rPr>
              <w:t>Political stability and regulatory frameworks influence Hook Norton Brewery. The UK's exit from the EU (Brexit) has introduced new trade barriers, affecting the supply chain and export potential (Euromonitor International, 2023). Government policies on alcohol taxation impact pricing strategies and profitability.</w:t>
            </w:r>
          </w:p>
        </w:tc>
      </w:tr>
      <w:tr w:rsidR="0054198B" w:rsidRPr="0054198B" w14:paraId="548CC4E6" w14:textId="77777777" w:rsidTr="00A12BE1">
        <w:trPr>
          <w:tblCellSpacing w:w="15" w:type="dxa"/>
        </w:trPr>
        <w:tc>
          <w:tcPr>
            <w:tcW w:w="0" w:type="auto"/>
            <w:vAlign w:val="center"/>
            <w:hideMark/>
          </w:tcPr>
          <w:p w14:paraId="7E71A6AF"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b/>
                <w:bCs/>
                <w:sz w:val="22"/>
                <w:szCs w:val="22"/>
                <w:lang w:eastAsia="en-GB"/>
              </w:rPr>
              <w:t>Economic Factors</w:t>
            </w:r>
          </w:p>
        </w:tc>
        <w:tc>
          <w:tcPr>
            <w:tcW w:w="0" w:type="auto"/>
            <w:vAlign w:val="center"/>
            <w:hideMark/>
          </w:tcPr>
          <w:p w14:paraId="69148DB2"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sz w:val="22"/>
                <w:szCs w:val="22"/>
                <w:lang w:eastAsia="en-GB"/>
              </w:rPr>
              <w:t>Economic conditions are crucial for the brewery's performance. Fluctuations in raw material costs, such as barley and hops, affect production costs (Smith, 2022). Economic downturns and rising inflation impact consumer spending, particularly on premium beers. The brewery must manage costs efficiently and possibly adjust product pricing (Office for National Statistics, 2023).</w:t>
            </w:r>
          </w:p>
        </w:tc>
      </w:tr>
      <w:tr w:rsidR="0054198B" w:rsidRPr="0054198B" w14:paraId="43534FB8" w14:textId="77777777" w:rsidTr="00A12BE1">
        <w:trPr>
          <w:tblCellSpacing w:w="15" w:type="dxa"/>
        </w:trPr>
        <w:tc>
          <w:tcPr>
            <w:tcW w:w="0" w:type="auto"/>
            <w:vAlign w:val="center"/>
            <w:hideMark/>
          </w:tcPr>
          <w:p w14:paraId="376A8039"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b/>
                <w:bCs/>
                <w:sz w:val="22"/>
                <w:szCs w:val="22"/>
                <w:lang w:eastAsia="en-GB"/>
              </w:rPr>
              <w:t>Social Factors</w:t>
            </w:r>
          </w:p>
        </w:tc>
        <w:tc>
          <w:tcPr>
            <w:tcW w:w="0" w:type="auto"/>
            <w:vAlign w:val="center"/>
            <w:hideMark/>
          </w:tcPr>
          <w:p w14:paraId="0BC5EE4A"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sz w:val="22"/>
                <w:szCs w:val="22"/>
                <w:lang w:eastAsia="en-GB"/>
              </w:rPr>
              <w:t>Social trends shape consumer preferences and behaviours. There is a growing demand for craft beers and locally produced beverages (Hollingsworth, 2017). Increasing health consciousness and awareness about alcohol's adverse effects are leading to a decline in alcohol consumption per capita. The brewery should consider offering low-alcohol or alcohol-free options.</w:t>
            </w:r>
          </w:p>
        </w:tc>
      </w:tr>
      <w:tr w:rsidR="0054198B" w:rsidRPr="0054198B" w14:paraId="3105971D" w14:textId="77777777" w:rsidTr="00A12BE1">
        <w:trPr>
          <w:tblCellSpacing w:w="15" w:type="dxa"/>
        </w:trPr>
        <w:tc>
          <w:tcPr>
            <w:tcW w:w="0" w:type="auto"/>
            <w:vAlign w:val="center"/>
            <w:hideMark/>
          </w:tcPr>
          <w:p w14:paraId="6E262094"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b/>
                <w:bCs/>
                <w:sz w:val="22"/>
                <w:szCs w:val="22"/>
                <w:lang w:eastAsia="en-GB"/>
              </w:rPr>
              <w:t>Technological Factors</w:t>
            </w:r>
          </w:p>
        </w:tc>
        <w:tc>
          <w:tcPr>
            <w:tcW w:w="0" w:type="auto"/>
            <w:vAlign w:val="center"/>
            <w:hideMark/>
          </w:tcPr>
          <w:p w14:paraId="47BCCCB2"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sz w:val="22"/>
                <w:szCs w:val="22"/>
                <w:lang w:eastAsia="en-GB"/>
              </w:rPr>
              <w:t>Advancements in brewing technology offer opportunities to improve efficiency and innovate the product line. Modern brewing equipment and techniques enhance production quality and capacity (Euromonitor International, 2023). E-commerce and digital marketing platforms help reach a wider audience and engage with consumers more effectively.</w:t>
            </w:r>
          </w:p>
        </w:tc>
      </w:tr>
      <w:tr w:rsidR="0054198B" w:rsidRPr="0054198B" w14:paraId="3941914D" w14:textId="77777777" w:rsidTr="00A12BE1">
        <w:trPr>
          <w:tblCellSpacing w:w="15" w:type="dxa"/>
        </w:trPr>
        <w:tc>
          <w:tcPr>
            <w:tcW w:w="0" w:type="auto"/>
            <w:vAlign w:val="center"/>
            <w:hideMark/>
          </w:tcPr>
          <w:p w14:paraId="3E831431"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b/>
                <w:bCs/>
                <w:sz w:val="22"/>
                <w:szCs w:val="22"/>
                <w:lang w:eastAsia="en-GB"/>
              </w:rPr>
              <w:t>Legal Factors</w:t>
            </w:r>
          </w:p>
        </w:tc>
        <w:tc>
          <w:tcPr>
            <w:tcW w:w="0" w:type="auto"/>
            <w:vAlign w:val="center"/>
            <w:hideMark/>
          </w:tcPr>
          <w:p w14:paraId="45AA81C7"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sz w:val="22"/>
                <w:szCs w:val="22"/>
                <w:lang w:eastAsia="en-GB"/>
              </w:rPr>
              <w:t>Compliance with legal regulations is essential, including health and safety standards in production, packaging, and distribution. Licensing requirements for alcohol production and sales are stringent, requiring continuous monitoring and compliance (UK Government, 2023). Intellectual property laws protect the brand and products from infringement.</w:t>
            </w:r>
          </w:p>
        </w:tc>
      </w:tr>
      <w:tr w:rsidR="0054198B" w:rsidRPr="0054198B" w14:paraId="2E1B9F5E" w14:textId="77777777" w:rsidTr="00A12BE1">
        <w:trPr>
          <w:tblCellSpacing w:w="15" w:type="dxa"/>
        </w:trPr>
        <w:tc>
          <w:tcPr>
            <w:tcW w:w="0" w:type="auto"/>
            <w:vAlign w:val="center"/>
            <w:hideMark/>
          </w:tcPr>
          <w:p w14:paraId="237000EE"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b/>
                <w:bCs/>
                <w:sz w:val="22"/>
                <w:szCs w:val="22"/>
                <w:lang w:eastAsia="en-GB"/>
              </w:rPr>
              <w:t>Environmental Factors</w:t>
            </w:r>
          </w:p>
        </w:tc>
        <w:tc>
          <w:tcPr>
            <w:tcW w:w="0" w:type="auto"/>
            <w:vAlign w:val="center"/>
            <w:hideMark/>
          </w:tcPr>
          <w:p w14:paraId="1AE068A7" w14:textId="77777777" w:rsidR="0054198B" w:rsidRPr="0054198B" w:rsidRDefault="0054198B" w:rsidP="0054198B">
            <w:pPr>
              <w:spacing w:after="0" w:line="240" w:lineRule="auto"/>
              <w:rPr>
                <w:rFonts w:ascii="Arial" w:eastAsia="Times New Roman" w:hAnsi="Arial" w:cs="Arial"/>
                <w:sz w:val="22"/>
                <w:szCs w:val="22"/>
                <w:lang w:eastAsia="en-GB"/>
              </w:rPr>
            </w:pPr>
            <w:r w:rsidRPr="0054198B">
              <w:rPr>
                <w:rFonts w:ascii="Arial" w:eastAsia="Times New Roman" w:hAnsi="Arial" w:cs="Arial"/>
                <w:sz w:val="22"/>
                <w:szCs w:val="22"/>
                <w:lang w:eastAsia="en-GB"/>
              </w:rPr>
              <w:t>Environmental sustainability is crucial in the brewing industry. Climate change affects the availability and quality of raw materials, such as water and crops used in brewing (Smith, 2022). Hook Norton Brewery is committed to eco-friendly practices, reducing its carbon footprint and waste, which appeals to environmentally conscious consumers.</w:t>
            </w:r>
          </w:p>
        </w:tc>
      </w:tr>
    </w:tbl>
    <w:p w14:paraId="7521800A" w14:textId="02872137" w:rsidR="00413EFF" w:rsidRDefault="007E3E62" w:rsidP="009656E9">
      <w:pPr>
        <w:rPr>
          <w:rFonts w:ascii="Arial" w:hAnsi="Arial" w:cs="Arial"/>
          <w:sz w:val="22"/>
          <w:szCs w:val="22"/>
        </w:rPr>
      </w:pPr>
      <w:r>
        <w:t>Francis J. Aguilar</w:t>
      </w:r>
      <w:r w:rsidR="006D06F8">
        <w:t xml:space="preserve"> "Scanning the Business Environment."</w:t>
      </w:r>
      <w:r w:rsidR="00F24610">
        <w:t xml:space="preserve"> 1967</w:t>
      </w:r>
    </w:p>
    <w:p w14:paraId="52717173" w14:textId="7D2359C7" w:rsidR="00107BD0" w:rsidRPr="00107BD0" w:rsidRDefault="00107BD0" w:rsidP="00107BD0">
      <w:pPr>
        <w:pStyle w:val="Heading2"/>
      </w:pPr>
      <w:bookmarkStart w:id="4" w:name="_Toc171274787"/>
      <w:r w:rsidRPr="00107BD0">
        <w:lastRenderedPageBreak/>
        <w:t>SWOT Analysis of Hook Norton Brewery</w:t>
      </w:r>
      <w:bookmarkEnd w:id="4"/>
    </w:p>
    <w:p w14:paraId="6005820F" w14:textId="77777777" w:rsidR="00107BD0" w:rsidRDefault="00107BD0" w:rsidP="00107BD0">
      <w:pPr>
        <w:rPr>
          <w:rFonts w:ascii="Arial" w:hAnsi="Arial" w:cs="Arial"/>
        </w:rPr>
      </w:pPr>
    </w:p>
    <w:p w14:paraId="1B215B09" w14:textId="77777777" w:rsidR="00052EE1" w:rsidRDefault="00052EE1" w:rsidP="006047E3">
      <w:pPr>
        <w:rPr>
          <w:rFonts w:ascii="Arial" w:hAnsi="Arial" w:cs="Arial"/>
          <w:sz w:val="22"/>
          <w:szCs w:val="22"/>
        </w:rPr>
      </w:pPr>
    </w:p>
    <w:p w14:paraId="76122E4F" w14:textId="72579380" w:rsidR="006047E3" w:rsidRPr="006047E3" w:rsidRDefault="006047E3" w:rsidP="006047E3">
      <w:pPr>
        <w:rPr>
          <w:rFonts w:ascii="Arial" w:hAnsi="Arial" w:cs="Arial"/>
          <w:sz w:val="22"/>
          <w:szCs w:val="22"/>
        </w:rPr>
      </w:pPr>
      <w:r w:rsidRPr="006047E3">
        <w:rPr>
          <w:rFonts w:ascii="Arial" w:hAnsi="Arial" w:cs="Arial"/>
          <w:sz w:val="22"/>
          <w:szCs w:val="22"/>
        </w:rPr>
        <w:t>A SWOT analysis helps in identifying the internal strengths and weaknesses, as well as the external opportunities and threats facing Hook Norton Brewery. This analysis is crucial for understanding the brewery's current position and strategic potential</w:t>
      </w:r>
      <w:r w:rsidR="00B663A4">
        <w:rPr>
          <w:rFonts w:ascii="Arial" w:hAnsi="Arial" w:cs="Arial"/>
          <w:sz w:val="22"/>
          <w:szCs w:val="22"/>
        </w:rPr>
        <w:t xml:space="preserve"> </w:t>
      </w:r>
      <w:r w:rsidR="00821D21">
        <w:rPr>
          <w:rFonts w:ascii="Arial" w:hAnsi="Arial" w:cs="Arial"/>
          <w:sz w:val="22"/>
          <w:szCs w:val="22"/>
        </w:rPr>
        <w:t>(see Table 2)</w:t>
      </w:r>
      <w:r w:rsidRPr="006047E3">
        <w:rPr>
          <w:rFonts w:ascii="Arial" w:hAnsi="Arial" w:cs="Arial"/>
          <w:sz w:val="22"/>
          <w:szCs w:val="22"/>
        </w:rPr>
        <w:t>.</w:t>
      </w:r>
    </w:p>
    <w:p w14:paraId="1F429A5D" w14:textId="77777777" w:rsidR="00052EE1" w:rsidRDefault="00052EE1" w:rsidP="006047E3">
      <w:pPr>
        <w:rPr>
          <w:rFonts w:ascii="Arial" w:hAnsi="Arial" w:cs="Arial"/>
          <w:sz w:val="22"/>
          <w:szCs w:val="22"/>
        </w:rPr>
      </w:pPr>
    </w:p>
    <w:p w14:paraId="72FA9BD9" w14:textId="77777777" w:rsidR="00052EE1" w:rsidRDefault="00052EE1" w:rsidP="006047E3">
      <w:pPr>
        <w:rPr>
          <w:rFonts w:ascii="Arial" w:hAnsi="Arial" w:cs="Arial"/>
          <w:sz w:val="22"/>
          <w:szCs w:val="22"/>
        </w:rPr>
      </w:pPr>
    </w:p>
    <w:p w14:paraId="04DEDDEC" w14:textId="1C95AC97" w:rsidR="00052EE1" w:rsidRDefault="008C12F1" w:rsidP="008C12F1">
      <w:pPr>
        <w:tabs>
          <w:tab w:val="left" w:pos="1800"/>
        </w:tabs>
        <w:rPr>
          <w:rFonts w:ascii="Arial" w:hAnsi="Arial" w:cs="Arial"/>
          <w:sz w:val="22"/>
          <w:szCs w:val="22"/>
        </w:rPr>
      </w:pPr>
      <w:r>
        <w:rPr>
          <w:rFonts w:ascii="Arial" w:hAnsi="Arial" w:cs="Arial"/>
          <w:sz w:val="22"/>
          <w:szCs w:val="22"/>
        </w:rPr>
        <w:t>Tabl</w:t>
      </w:r>
      <w:r w:rsidR="0077511D">
        <w:rPr>
          <w:rFonts w:ascii="Arial" w:hAnsi="Arial" w:cs="Arial"/>
          <w:sz w:val="22"/>
          <w:szCs w:val="22"/>
        </w:rPr>
        <w:t xml:space="preserve">e 2: </w:t>
      </w:r>
      <w:r w:rsidR="00614AA7">
        <w:rPr>
          <w:rFonts w:ascii="Arial" w:hAnsi="Arial" w:cs="Arial"/>
          <w:sz w:val="22"/>
          <w:szCs w:val="22"/>
        </w:rPr>
        <w:t xml:space="preserve">SWOT </w:t>
      </w:r>
      <w:r w:rsidR="002D62AA">
        <w:rPr>
          <w:rFonts w:ascii="Arial" w:hAnsi="Arial" w:cs="Arial"/>
          <w:sz w:val="22"/>
          <w:szCs w:val="22"/>
        </w:rPr>
        <w:t>Analys</w:t>
      </w:r>
      <w:r w:rsidR="00692AA8">
        <w:rPr>
          <w:rFonts w:ascii="Arial" w:hAnsi="Arial" w:cs="Arial"/>
          <w:sz w:val="22"/>
          <w:szCs w:val="22"/>
        </w:rPr>
        <w:t>is</w:t>
      </w:r>
      <w:r w:rsidR="002D62AA">
        <w:rPr>
          <w:rFonts w:ascii="Arial" w:hAnsi="Arial" w:cs="Arial"/>
          <w:sz w:val="22"/>
          <w:szCs w:val="22"/>
        </w:rPr>
        <w:t xml:space="preserve"> for Hook Norton </w:t>
      </w:r>
      <w:r w:rsidR="00DD6A71">
        <w:rPr>
          <w:rFonts w:ascii="Arial" w:hAnsi="Arial" w:cs="Arial"/>
          <w:sz w:val="22"/>
          <w:szCs w:val="22"/>
        </w:rPr>
        <w:t xml:space="preserve">Brewery </w:t>
      </w:r>
    </w:p>
    <w:p w14:paraId="5BB74C7D" w14:textId="77777777" w:rsidR="00052EE1" w:rsidRDefault="00052EE1" w:rsidP="006047E3">
      <w:pPr>
        <w:rPr>
          <w:rFonts w:ascii="Arial" w:hAnsi="Arial" w:cs="Arial"/>
          <w:sz w:val="22"/>
          <w:szCs w:val="22"/>
        </w:rPr>
      </w:pPr>
    </w:p>
    <w:p w14:paraId="314C638F" w14:textId="77777777" w:rsidR="00052EE1" w:rsidRDefault="00052EE1" w:rsidP="006047E3">
      <w:pPr>
        <w:rPr>
          <w:rFonts w:ascii="Arial" w:hAnsi="Arial" w:cs="Arial"/>
          <w:sz w:val="22"/>
          <w:szCs w:val="22"/>
        </w:rPr>
      </w:pPr>
    </w:p>
    <w:p w14:paraId="02B2AEA6" w14:textId="77777777" w:rsidR="00052EE1" w:rsidRPr="006047E3" w:rsidRDefault="00052EE1" w:rsidP="006047E3">
      <w:pPr>
        <w:rPr>
          <w:rFonts w:ascii="Arial" w:hAnsi="Arial" w:cs="Arial"/>
          <w:sz w:val="22"/>
          <w:szCs w:val="22"/>
        </w:rPr>
      </w:pPr>
    </w:p>
    <w:tbl>
      <w:tblPr>
        <w:tblW w:w="0" w:type="auto"/>
        <w:tblCellSpacing w:w="15" w:type="dxa"/>
        <w:tblBorders>
          <w:top w:val="double" w:sz="4" w:space="0" w:color="877952" w:themeColor="background2" w:themeShade="80"/>
          <w:left w:val="double" w:sz="4" w:space="0" w:color="877952" w:themeColor="background2" w:themeShade="80"/>
          <w:bottom w:val="double" w:sz="4" w:space="0" w:color="877952" w:themeColor="background2" w:themeShade="80"/>
          <w:right w:val="double" w:sz="4" w:space="0" w:color="877952" w:themeColor="background2" w:themeShade="80"/>
          <w:insideH w:val="double" w:sz="4" w:space="0" w:color="877952" w:themeColor="background2" w:themeShade="80"/>
          <w:insideV w:val="double" w:sz="4" w:space="0" w:color="877952" w:themeColor="background2" w:themeShade="80"/>
        </w:tblBorders>
        <w:tblCellMar>
          <w:top w:w="15" w:type="dxa"/>
          <w:left w:w="15" w:type="dxa"/>
          <w:bottom w:w="15" w:type="dxa"/>
          <w:right w:w="15" w:type="dxa"/>
        </w:tblCellMar>
        <w:tblLook w:val="04A0" w:firstRow="1" w:lastRow="0" w:firstColumn="1" w:lastColumn="0" w:noHBand="0" w:noVBand="1"/>
      </w:tblPr>
      <w:tblGrid>
        <w:gridCol w:w="2292"/>
        <w:gridCol w:w="6704"/>
      </w:tblGrid>
      <w:tr w:rsidR="00860280" w:rsidRPr="00860280" w14:paraId="31E2529C" w14:textId="77777777" w:rsidTr="005E445C">
        <w:trPr>
          <w:tblHeader/>
          <w:tblCellSpacing w:w="15" w:type="dxa"/>
        </w:trPr>
        <w:tc>
          <w:tcPr>
            <w:tcW w:w="0" w:type="auto"/>
            <w:shd w:val="clear" w:color="auto" w:fill="auto"/>
            <w:vAlign w:val="center"/>
            <w:hideMark/>
          </w:tcPr>
          <w:p w14:paraId="43D5526C" w14:textId="77777777" w:rsidR="00860280" w:rsidRPr="00860280" w:rsidRDefault="00860280" w:rsidP="00860280">
            <w:pPr>
              <w:spacing w:after="0" w:line="240" w:lineRule="auto"/>
              <w:jc w:val="center"/>
              <w:rPr>
                <w:rFonts w:ascii="Times New Roman" w:eastAsia="Times New Roman" w:hAnsi="Times New Roman" w:cs="Times New Roman"/>
                <w:b/>
                <w:bCs/>
                <w:sz w:val="24"/>
                <w:szCs w:val="24"/>
                <w:lang w:eastAsia="en-GB"/>
              </w:rPr>
            </w:pPr>
            <w:r w:rsidRPr="00860280">
              <w:rPr>
                <w:rFonts w:ascii="Times New Roman" w:eastAsia="Times New Roman" w:hAnsi="Times New Roman" w:cs="Times New Roman"/>
                <w:b/>
                <w:bCs/>
                <w:sz w:val="24"/>
                <w:szCs w:val="24"/>
                <w:lang w:eastAsia="en-GB"/>
              </w:rPr>
              <w:t>SWOT Analysis</w:t>
            </w:r>
          </w:p>
        </w:tc>
        <w:tc>
          <w:tcPr>
            <w:tcW w:w="0" w:type="auto"/>
            <w:shd w:val="clear" w:color="auto" w:fill="auto"/>
            <w:vAlign w:val="center"/>
            <w:hideMark/>
          </w:tcPr>
          <w:p w14:paraId="69C7D279" w14:textId="77777777" w:rsidR="00860280" w:rsidRPr="00860280" w:rsidRDefault="00860280" w:rsidP="00860280">
            <w:pPr>
              <w:spacing w:after="0" w:line="240" w:lineRule="auto"/>
              <w:jc w:val="center"/>
              <w:rPr>
                <w:rFonts w:ascii="Times New Roman" w:eastAsia="Times New Roman" w:hAnsi="Times New Roman" w:cs="Times New Roman"/>
                <w:b/>
                <w:bCs/>
                <w:sz w:val="24"/>
                <w:szCs w:val="24"/>
                <w:lang w:eastAsia="en-GB"/>
              </w:rPr>
            </w:pPr>
            <w:r w:rsidRPr="00860280">
              <w:rPr>
                <w:rFonts w:ascii="Times New Roman" w:eastAsia="Times New Roman" w:hAnsi="Times New Roman" w:cs="Times New Roman"/>
                <w:b/>
                <w:bCs/>
                <w:sz w:val="24"/>
                <w:szCs w:val="24"/>
                <w:lang w:eastAsia="en-GB"/>
              </w:rPr>
              <w:t>Details</w:t>
            </w:r>
          </w:p>
        </w:tc>
      </w:tr>
      <w:tr w:rsidR="00860280" w:rsidRPr="00860280" w14:paraId="613D8B42" w14:textId="77777777" w:rsidTr="005E445C">
        <w:trPr>
          <w:tblCellSpacing w:w="15" w:type="dxa"/>
        </w:trPr>
        <w:tc>
          <w:tcPr>
            <w:tcW w:w="0" w:type="auto"/>
            <w:shd w:val="clear" w:color="auto" w:fill="auto"/>
            <w:vAlign w:val="center"/>
            <w:hideMark/>
          </w:tcPr>
          <w:p w14:paraId="5287FEAA"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b/>
                <w:bCs/>
                <w:sz w:val="24"/>
                <w:szCs w:val="24"/>
                <w:lang w:eastAsia="en-GB"/>
              </w:rPr>
              <w:t>Strengths</w:t>
            </w:r>
          </w:p>
        </w:tc>
        <w:tc>
          <w:tcPr>
            <w:tcW w:w="0" w:type="auto"/>
            <w:shd w:val="clear" w:color="auto" w:fill="auto"/>
            <w:vAlign w:val="center"/>
            <w:hideMark/>
          </w:tcPr>
          <w:p w14:paraId="4641B159"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p>
        </w:tc>
      </w:tr>
      <w:tr w:rsidR="00860280" w:rsidRPr="00860280" w14:paraId="6D79F394" w14:textId="77777777" w:rsidTr="005E445C">
        <w:trPr>
          <w:tblCellSpacing w:w="15" w:type="dxa"/>
        </w:trPr>
        <w:tc>
          <w:tcPr>
            <w:tcW w:w="0" w:type="auto"/>
            <w:shd w:val="clear" w:color="auto" w:fill="auto"/>
            <w:vAlign w:val="center"/>
            <w:hideMark/>
          </w:tcPr>
          <w:p w14:paraId="11143A59"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Strong Brand Heritage and Reputation</w:t>
            </w:r>
          </w:p>
        </w:tc>
        <w:tc>
          <w:tcPr>
            <w:tcW w:w="0" w:type="auto"/>
            <w:shd w:val="clear" w:color="auto" w:fill="auto"/>
            <w:vAlign w:val="center"/>
            <w:hideMark/>
          </w:tcPr>
          <w:p w14:paraId="500F13DD"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Hook Norton Brewery has a rich history dating back to 1849, enhancing its brand reputation and attracting customers who value tradition and quality. (Hook Norton Brewery, 2024)</w:t>
            </w:r>
          </w:p>
        </w:tc>
      </w:tr>
      <w:tr w:rsidR="00860280" w:rsidRPr="00860280" w14:paraId="1BA3FE87" w14:textId="77777777" w:rsidTr="005E445C">
        <w:trPr>
          <w:tblCellSpacing w:w="15" w:type="dxa"/>
        </w:trPr>
        <w:tc>
          <w:tcPr>
            <w:tcW w:w="0" w:type="auto"/>
            <w:shd w:val="clear" w:color="auto" w:fill="auto"/>
            <w:vAlign w:val="center"/>
            <w:hideMark/>
          </w:tcPr>
          <w:p w14:paraId="7A825CFD"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Traditional Brewing Methods</w:t>
            </w:r>
          </w:p>
        </w:tc>
        <w:tc>
          <w:tcPr>
            <w:tcW w:w="0" w:type="auto"/>
            <w:shd w:val="clear" w:color="auto" w:fill="auto"/>
            <w:vAlign w:val="center"/>
            <w:hideMark/>
          </w:tcPr>
          <w:p w14:paraId="76364939"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The brewery uses a steam engine and traditional brewing techniques, appealing to craft beer enthusiasts and preserving beer authenticity. (Hollingsworth, 2017)</w:t>
            </w:r>
          </w:p>
        </w:tc>
      </w:tr>
      <w:tr w:rsidR="00860280" w:rsidRPr="00860280" w14:paraId="06F84E27" w14:textId="77777777" w:rsidTr="005E445C">
        <w:trPr>
          <w:tblCellSpacing w:w="15" w:type="dxa"/>
        </w:trPr>
        <w:tc>
          <w:tcPr>
            <w:tcW w:w="0" w:type="auto"/>
            <w:shd w:val="clear" w:color="auto" w:fill="auto"/>
            <w:vAlign w:val="center"/>
            <w:hideMark/>
          </w:tcPr>
          <w:p w14:paraId="7D684D64"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Loyal Customer Base</w:t>
            </w:r>
          </w:p>
        </w:tc>
        <w:tc>
          <w:tcPr>
            <w:tcW w:w="0" w:type="auto"/>
            <w:shd w:val="clear" w:color="auto" w:fill="auto"/>
            <w:vAlign w:val="center"/>
            <w:hideMark/>
          </w:tcPr>
          <w:p w14:paraId="256DF90E"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Hook Norton has a dedicated local following, providing a stable revenue stream and supporting word-of-mouth marketing. (Hollingsworth, 2017)</w:t>
            </w:r>
          </w:p>
        </w:tc>
      </w:tr>
      <w:tr w:rsidR="00860280" w:rsidRPr="00860280" w14:paraId="6003A58D" w14:textId="77777777" w:rsidTr="005E445C">
        <w:trPr>
          <w:tblCellSpacing w:w="15" w:type="dxa"/>
        </w:trPr>
        <w:tc>
          <w:tcPr>
            <w:tcW w:w="0" w:type="auto"/>
            <w:shd w:val="clear" w:color="auto" w:fill="auto"/>
            <w:vAlign w:val="center"/>
            <w:hideMark/>
          </w:tcPr>
          <w:p w14:paraId="7EDAED41"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Diverse Product Range</w:t>
            </w:r>
          </w:p>
        </w:tc>
        <w:tc>
          <w:tcPr>
            <w:tcW w:w="0" w:type="auto"/>
            <w:shd w:val="clear" w:color="auto" w:fill="auto"/>
            <w:vAlign w:val="center"/>
            <w:hideMark/>
          </w:tcPr>
          <w:p w14:paraId="2FCCD492"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The brewery offers a variety of beers, including traditional ales, seasonal brews, and speciality beers, catering to different consumer preferences. (Euromonitor International, 2023)</w:t>
            </w:r>
          </w:p>
        </w:tc>
      </w:tr>
      <w:tr w:rsidR="00860280" w:rsidRPr="00860280" w14:paraId="2810D976" w14:textId="77777777" w:rsidTr="005E445C">
        <w:trPr>
          <w:tblCellSpacing w:w="15" w:type="dxa"/>
        </w:trPr>
        <w:tc>
          <w:tcPr>
            <w:tcW w:w="0" w:type="auto"/>
            <w:shd w:val="clear" w:color="auto" w:fill="auto"/>
            <w:vAlign w:val="center"/>
            <w:hideMark/>
          </w:tcPr>
          <w:p w14:paraId="06F2FB20"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b/>
                <w:bCs/>
                <w:sz w:val="24"/>
                <w:szCs w:val="24"/>
                <w:lang w:eastAsia="en-GB"/>
              </w:rPr>
              <w:t>Weaknesses</w:t>
            </w:r>
          </w:p>
        </w:tc>
        <w:tc>
          <w:tcPr>
            <w:tcW w:w="0" w:type="auto"/>
            <w:shd w:val="clear" w:color="auto" w:fill="auto"/>
            <w:vAlign w:val="center"/>
            <w:hideMark/>
          </w:tcPr>
          <w:p w14:paraId="3298B97E"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p>
        </w:tc>
      </w:tr>
      <w:tr w:rsidR="00860280" w:rsidRPr="00860280" w14:paraId="0CC6C804" w14:textId="77777777" w:rsidTr="005E445C">
        <w:trPr>
          <w:tblCellSpacing w:w="15" w:type="dxa"/>
        </w:trPr>
        <w:tc>
          <w:tcPr>
            <w:tcW w:w="0" w:type="auto"/>
            <w:shd w:val="clear" w:color="auto" w:fill="auto"/>
            <w:vAlign w:val="center"/>
            <w:hideMark/>
          </w:tcPr>
          <w:p w14:paraId="297350AC"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Limited Production Capacity</w:t>
            </w:r>
          </w:p>
        </w:tc>
        <w:tc>
          <w:tcPr>
            <w:tcW w:w="0" w:type="auto"/>
            <w:shd w:val="clear" w:color="auto" w:fill="auto"/>
            <w:vAlign w:val="center"/>
            <w:hideMark/>
          </w:tcPr>
          <w:p w14:paraId="47EA90EE"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Reliance on traditional brewing methods can limit production capacity compared to larger, industrial breweries, hindering scalability. (Smith, 2022)</w:t>
            </w:r>
          </w:p>
        </w:tc>
      </w:tr>
      <w:tr w:rsidR="00860280" w:rsidRPr="00860280" w14:paraId="667F27D9" w14:textId="77777777" w:rsidTr="005E445C">
        <w:trPr>
          <w:tblCellSpacing w:w="15" w:type="dxa"/>
        </w:trPr>
        <w:tc>
          <w:tcPr>
            <w:tcW w:w="0" w:type="auto"/>
            <w:shd w:val="clear" w:color="auto" w:fill="auto"/>
            <w:vAlign w:val="center"/>
            <w:hideMark/>
          </w:tcPr>
          <w:p w14:paraId="40F3F4DB"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Higher Production Costs</w:t>
            </w:r>
          </w:p>
        </w:tc>
        <w:tc>
          <w:tcPr>
            <w:tcW w:w="0" w:type="auto"/>
            <w:shd w:val="clear" w:color="auto" w:fill="auto"/>
            <w:vAlign w:val="center"/>
            <w:hideMark/>
          </w:tcPr>
          <w:p w14:paraId="6A054043"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Traditional brewing techniques and high-quality ingredients result in higher production costs, affecting pricing strategies and profit margins. (Office for National Statistics, 2023)</w:t>
            </w:r>
          </w:p>
        </w:tc>
      </w:tr>
      <w:tr w:rsidR="00860280" w:rsidRPr="00860280" w14:paraId="46723A6F" w14:textId="77777777" w:rsidTr="005E445C">
        <w:trPr>
          <w:tblCellSpacing w:w="15" w:type="dxa"/>
        </w:trPr>
        <w:tc>
          <w:tcPr>
            <w:tcW w:w="0" w:type="auto"/>
            <w:shd w:val="clear" w:color="auto" w:fill="auto"/>
            <w:vAlign w:val="center"/>
            <w:hideMark/>
          </w:tcPr>
          <w:p w14:paraId="3728A40C"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Dependence on the UK Market</w:t>
            </w:r>
          </w:p>
        </w:tc>
        <w:tc>
          <w:tcPr>
            <w:tcW w:w="0" w:type="auto"/>
            <w:shd w:val="clear" w:color="auto" w:fill="auto"/>
            <w:vAlign w:val="center"/>
            <w:hideMark/>
          </w:tcPr>
          <w:p w14:paraId="2D2A2FA3"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A significant portion of sales is concentrated in the UK, exposing the brewery to local economic fluctuations and regulatory changes. (Euromonitor International, 2023)</w:t>
            </w:r>
          </w:p>
        </w:tc>
      </w:tr>
      <w:tr w:rsidR="00860280" w:rsidRPr="00860280" w14:paraId="7E81B84D" w14:textId="77777777" w:rsidTr="005E445C">
        <w:trPr>
          <w:tblCellSpacing w:w="15" w:type="dxa"/>
        </w:trPr>
        <w:tc>
          <w:tcPr>
            <w:tcW w:w="0" w:type="auto"/>
            <w:shd w:val="clear" w:color="auto" w:fill="auto"/>
            <w:vAlign w:val="center"/>
          </w:tcPr>
          <w:p w14:paraId="27389356" w14:textId="1EF8E035" w:rsidR="00860280" w:rsidRPr="00860280" w:rsidRDefault="00E71F2F" w:rsidP="00860280">
            <w:pPr>
              <w:spacing w:after="0" w:line="240" w:lineRule="auto"/>
              <w:rPr>
                <w:rFonts w:ascii="Times New Roman" w:eastAsia="Times New Roman" w:hAnsi="Times New Roman" w:cs="Times New Roman"/>
                <w:b/>
                <w:bCs/>
                <w:sz w:val="24"/>
                <w:szCs w:val="24"/>
                <w:lang w:eastAsia="en-GB"/>
              </w:rPr>
            </w:pPr>
            <w:r w:rsidRPr="00E71F2F">
              <w:rPr>
                <w:rFonts w:ascii="Times New Roman" w:eastAsia="Times New Roman" w:hAnsi="Times New Roman" w:cs="Times New Roman"/>
                <w:b/>
                <w:bCs/>
                <w:sz w:val="24"/>
                <w:szCs w:val="24"/>
                <w:lang w:eastAsia="en-GB"/>
              </w:rPr>
              <w:lastRenderedPageBreak/>
              <w:t xml:space="preserve">Opportunity </w:t>
            </w:r>
          </w:p>
        </w:tc>
        <w:tc>
          <w:tcPr>
            <w:tcW w:w="0" w:type="auto"/>
            <w:shd w:val="clear" w:color="auto" w:fill="auto"/>
            <w:vAlign w:val="center"/>
          </w:tcPr>
          <w:p w14:paraId="40790A02"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p>
        </w:tc>
      </w:tr>
      <w:tr w:rsidR="00860280" w:rsidRPr="00860280" w14:paraId="033D524E" w14:textId="77777777" w:rsidTr="005E445C">
        <w:trPr>
          <w:tblCellSpacing w:w="15" w:type="dxa"/>
        </w:trPr>
        <w:tc>
          <w:tcPr>
            <w:tcW w:w="0" w:type="auto"/>
            <w:shd w:val="clear" w:color="auto" w:fill="auto"/>
            <w:vAlign w:val="center"/>
            <w:hideMark/>
          </w:tcPr>
          <w:p w14:paraId="51887069"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Expansion into International Markets</w:t>
            </w:r>
          </w:p>
        </w:tc>
        <w:tc>
          <w:tcPr>
            <w:tcW w:w="0" w:type="auto"/>
            <w:shd w:val="clear" w:color="auto" w:fill="auto"/>
            <w:vAlign w:val="center"/>
            <w:hideMark/>
          </w:tcPr>
          <w:p w14:paraId="7A4D5185"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There is significant potential to expand beyond the UK, particularly in Europe and Asia, where there is growing interest in craft beers. (Euromonitor International, 2023)</w:t>
            </w:r>
          </w:p>
        </w:tc>
      </w:tr>
      <w:tr w:rsidR="00860280" w:rsidRPr="00860280" w14:paraId="6AD47B42" w14:textId="77777777" w:rsidTr="005E445C">
        <w:trPr>
          <w:tblCellSpacing w:w="15" w:type="dxa"/>
        </w:trPr>
        <w:tc>
          <w:tcPr>
            <w:tcW w:w="0" w:type="auto"/>
            <w:shd w:val="clear" w:color="auto" w:fill="auto"/>
            <w:vAlign w:val="center"/>
            <w:hideMark/>
          </w:tcPr>
          <w:p w14:paraId="628B3EE5"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Growing Craft Beer Market</w:t>
            </w:r>
          </w:p>
        </w:tc>
        <w:tc>
          <w:tcPr>
            <w:tcW w:w="0" w:type="auto"/>
            <w:shd w:val="clear" w:color="auto" w:fill="auto"/>
            <w:vAlign w:val="center"/>
            <w:hideMark/>
          </w:tcPr>
          <w:p w14:paraId="12F8B8C1"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The global craft beer market is growing, and Hook Norton's traditional, high-quality brewing positions it well to capitalise on this trend. (Hollingsworth, 2017)</w:t>
            </w:r>
          </w:p>
        </w:tc>
      </w:tr>
      <w:tr w:rsidR="00860280" w:rsidRPr="00860280" w14:paraId="30D4C36F" w14:textId="77777777" w:rsidTr="005E445C">
        <w:trPr>
          <w:tblCellSpacing w:w="15" w:type="dxa"/>
        </w:trPr>
        <w:tc>
          <w:tcPr>
            <w:tcW w:w="0" w:type="auto"/>
            <w:shd w:val="clear" w:color="auto" w:fill="auto"/>
            <w:vAlign w:val="center"/>
            <w:hideMark/>
          </w:tcPr>
          <w:p w14:paraId="74898730"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Product Diversification</w:t>
            </w:r>
          </w:p>
        </w:tc>
        <w:tc>
          <w:tcPr>
            <w:tcW w:w="0" w:type="auto"/>
            <w:shd w:val="clear" w:color="auto" w:fill="auto"/>
            <w:vAlign w:val="center"/>
            <w:hideMark/>
          </w:tcPr>
          <w:p w14:paraId="5B143226"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Introducing new products, such as non-alcoholic beers or flavoured ales, can attract health-conscious consumers and diversify revenue streams. (Smith, 2022)</w:t>
            </w:r>
          </w:p>
        </w:tc>
      </w:tr>
      <w:tr w:rsidR="00B352D5" w:rsidRPr="00860280" w14:paraId="4A165535" w14:textId="77777777" w:rsidTr="005E445C">
        <w:trPr>
          <w:tblCellSpacing w:w="15" w:type="dxa"/>
        </w:trPr>
        <w:tc>
          <w:tcPr>
            <w:tcW w:w="0" w:type="auto"/>
            <w:shd w:val="clear" w:color="auto" w:fill="auto"/>
            <w:vAlign w:val="center"/>
            <w:hideMark/>
          </w:tcPr>
          <w:p w14:paraId="6D5A34D1"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E-commerce and Digital Marketing</w:t>
            </w:r>
          </w:p>
        </w:tc>
        <w:tc>
          <w:tcPr>
            <w:tcW w:w="0" w:type="auto"/>
            <w:shd w:val="clear" w:color="auto" w:fill="auto"/>
            <w:vAlign w:val="center"/>
            <w:hideMark/>
          </w:tcPr>
          <w:p w14:paraId="38A9184F"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Leveraging e-commerce platforms and digital marketing can help reach a broader audience and enhance customer engagement. (Euromonitor International, 2023)</w:t>
            </w:r>
          </w:p>
        </w:tc>
      </w:tr>
      <w:tr w:rsidR="00860280" w:rsidRPr="00860280" w14:paraId="191E41FC" w14:textId="77777777" w:rsidTr="005E445C">
        <w:trPr>
          <w:tblCellSpacing w:w="15" w:type="dxa"/>
        </w:trPr>
        <w:tc>
          <w:tcPr>
            <w:tcW w:w="0" w:type="auto"/>
            <w:shd w:val="clear" w:color="auto" w:fill="auto"/>
            <w:vAlign w:val="center"/>
            <w:hideMark/>
          </w:tcPr>
          <w:p w14:paraId="55CFA92B"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b/>
                <w:bCs/>
                <w:sz w:val="24"/>
                <w:szCs w:val="24"/>
                <w:lang w:eastAsia="en-GB"/>
              </w:rPr>
              <w:t>Threats</w:t>
            </w:r>
          </w:p>
        </w:tc>
        <w:tc>
          <w:tcPr>
            <w:tcW w:w="0" w:type="auto"/>
            <w:shd w:val="clear" w:color="auto" w:fill="auto"/>
            <w:vAlign w:val="center"/>
            <w:hideMark/>
          </w:tcPr>
          <w:p w14:paraId="1A99CB70"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p>
        </w:tc>
      </w:tr>
      <w:tr w:rsidR="00860280" w:rsidRPr="00860280" w14:paraId="59BBB5DF" w14:textId="77777777" w:rsidTr="005E445C">
        <w:trPr>
          <w:tblCellSpacing w:w="15" w:type="dxa"/>
        </w:trPr>
        <w:tc>
          <w:tcPr>
            <w:tcW w:w="0" w:type="auto"/>
            <w:shd w:val="clear" w:color="auto" w:fill="auto"/>
            <w:vAlign w:val="center"/>
            <w:hideMark/>
          </w:tcPr>
          <w:p w14:paraId="38D62029"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Intense Competition</w:t>
            </w:r>
          </w:p>
        </w:tc>
        <w:tc>
          <w:tcPr>
            <w:tcW w:w="0" w:type="auto"/>
            <w:shd w:val="clear" w:color="auto" w:fill="auto"/>
            <w:vAlign w:val="center"/>
            <w:hideMark/>
          </w:tcPr>
          <w:p w14:paraId="099CA6E8"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The brewing industry is highly competitive, with many craft breweries and larger breweries with greater resources posing significant competition. (Smith, 2022)</w:t>
            </w:r>
          </w:p>
        </w:tc>
      </w:tr>
      <w:tr w:rsidR="00B352D5" w:rsidRPr="00860280" w14:paraId="250B3D68" w14:textId="77777777" w:rsidTr="005E445C">
        <w:trPr>
          <w:tblCellSpacing w:w="15" w:type="dxa"/>
        </w:trPr>
        <w:tc>
          <w:tcPr>
            <w:tcW w:w="0" w:type="auto"/>
            <w:shd w:val="clear" w:color="auto" w:fill="auto"/>
            <w:vAlign w:val="center"/>
            <w:hideMark/>
          </w:tcPr>
          <w:p w14:paraId="113D1092"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Changing Consumer Preferences</w:t>
            </w:r>
          </w:p>
        </w:tc>
        <w:tc>
          <w:tcPr>
            <w:tcW w:w="0" w:type="auto"/>
            <w:shd w:val="clear" w:color="auto" w:fill="auto"/>
            <w:vAlign w:val="center"/>
            <w:hideMark/>
          </w:tcPr>
          <w:p w14:paraId="6EB15B5F"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Shifts towards healthier lifestyles and lower alcohol consumption can impact demand for traditional ales, requiring adaptation to stay relevant. (Office for National Statistics, 2023)</w:t>
            </w:r>
          </w:p>
        </w:tc>
      </w:tr>
      <w:tr w:rsidR="00860280" w:rsidRPr="00860280" w14:paraId="6871D772" w14:textId="77777777" w:rsidTr="005E445C">
        <w:trPr>
          <w:tblCellSpacing w:w="15" w:type="dxa"/>
        </w:trPr>
        <w:tc>
          <w:tcPr>
            <w:tcW w:w="0" w:type="auto"/>
            <w:shd w:val="clear" w:color="auto" w:fill="auto"/>
            <w:vAlign w:val="center"/>
            <w:hideMark/>
          </w:tcPr>
          <w:p w14:paraId="3B3F75DB"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Economic Instability</w:t>
            </w:r>
          </w:p>
        </w:tc>
        <w:tc>
          <w:tcPr>
            <w:tcW w:w="0" w:type="auto"/>
            <w:shd w:val="clear" w:color="auto" w:fill="auto"/>
            <w:vAlign w:val="center"/>
            <w:hideMark/>
          </w:tcPr>
          <w:p w14:paraId="0C991972"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Economic downturns can reduce consumer spending on premium beers, and inflation and rising raw material costs exacerbate this threat. (Office for National Statistics, 2023)</w:t>
            </w:r>
          </w:p>
        </w:tc>
      </w:tr>
      <w:tr w:rsidR="00B352D5" w:rsidRPr="00860280" w14:paraId="4D09BFB1" w14:textId="77777777" w:rsidTr="005E445C">
        <w:trPr>
          <w:tblCellSpacing w:w="15" w:type="dxa"/>
        </w:trPr>
        <w:tc>
          <w:tcPr>
            <w:tcW w:w="0" w:type="auto"/>
            <w:shd w:val="clear" w:color="auto" w:fill="auto"/>
            <w:vAlign w:val="center"/>
            <w:hideMark/>
          </w:tcPr>
          <w:p w14:paraId="7263109F"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Regulatory Changes</w:t>
            </w:r>
          </w:p>
        </w:tc>
        <w:tc>
          <w:tcPr>
            <w:tcW w:w="0" w:type="auto"/>
            <w:shd w:val="clear" w:color="auto" w:fill="auto"/>
            <w:vAlign w:val="center"/>
            <w:hideMark/>
          </w:tcPr>
          <w:p w14:paraId="5D81864A" w14:textId="77777777" w:rsidR="00860280" w:rsidRPr="00860280" w:rsidRDefault="00860280" w:rsidP="00860280">
            <w:pPr>
              <w:spacing w:after="0" w:line="240" w:lineRule="auto"/>
              <w:rPr>
                <w:rFonts w:ascii="Times New Roman" w:eastAsia="Times New Roman" w:hAnsi="Times New Roman" w:cs="Times New Roman"/>
                <w:sz w:val="24"/>
                <w:szCs w:val="24"/>
                <w:lang w:eastAsia="en-GB"/>
              </w:rPr>
            </w:pPr>
            <w:r w:rsidRPr="00860280">
              <w:rPr>
                <w:rFonts w:ascii="Times New Roman" w:eastAsia="Times New Roman" w:hAnsi="Times New Roman" w:cs="Times New Roman"/>
                <w:sz w:val="24"/>
                <w:szCs w:val="24"/>
                <w:lang w:eastAsia="en-GB"/>
              </w:rPr>
              <w:t>Stringent regulations on alcohol production and sales can impose additional costs and operational challenges, necessitating resource-intensive compliance. (UK Government, 2023)</w:t>
            </w:r>
          </w:p>
        </w:tc>
      </w:tr>
    </w:tbl>
    <w:p w14:paraId="606C7800" w14:textId="6EE25E06" w:rsidR="00B82AAB" w:rsidRPr="00860280" w:rsidRDefault="00B82AAB" w:rsidP="00860280">
      <w:pPr>
        <w:spacing w:after="0" w:line="240" w:lineRule="auto"/>
        <w:rPr>
          <w:rFonts w:ascii="Times New Roman" w:eastAsia="Times New Roman" w:hAnsi="Times New Roman" w:cs="Times New Roman"/>
          <w:sz w:val="24"/>
          <w:szCs w:val="24"/>
          <w:lang w:eastAsia="en-GB"/>
        </w:rPr>
      </w:pPr>
    </w:p>
    <w:p w14:paraId="0A0BB7FB" w14:textId="228ACA78" w:rsidR="00860280" w:rsidRPr="00860280" w:rsidRDefault="00372BB2" w:rsidP="00860280">
      <w:pPr>
        <w:spacing w:after="0" w:line="240" w:lineRule="auto"/>
        <w:rPr>
          <w:rFonts w:ascii="Times New Roman" w:eastAsia="Times New Roman" w:hAnsi="Times New Roman" w:cs="Times New Roman"/>
          <w:sz w:val="24"/>
          <w:szCs w:val="24"/>
          <w:lang w:eastAsia="en-GB"/>
        </w:rPr>
      </w:pPr>
      <w:r>
        <w:t>developed by Albert S. Humphrey</w:t>
      </w:r>
      <w:r w:rsidR="00E446FC">
        <w:t xml:space="preserve"> 1960</w:t>
      </w:r>
    </w:p>
    <w:p w14:paraId="7E9DC104" w14:textId="77777777" w:rsidR="00860280" w:rsidRPr="00860280" w:rsidRDefault="00860280" w:rsidP="00860280">
      <w:pPr>
        <w:pBdr>
          <w:bottom w:val="single" w:sz="6" w:space="1" w:color="auto"/>
        </w:pBdr>
        <w:spacing w:after="0" w:line="240" w:lineRule="auto"/>
        <w:jc w:val="center"/>
        <w:rPr>
          <w:rFonts w:ascii="Arial" w:eastAsia="Times New Roman" w:hAnsi="Arial" w:cs="Arial"/>
          <w:vanish/>
          <w:sz w:val="16"/>
          <w:szCs w:val="16"/>
          <w:lang w:eastAsia="en-GB"/>
        </w:rPr>
      </w:pPr>
      <w:r w:rsidRPr="00860280">
        <w:rPr>
          <w:rFonts w:ascii="Arial" w:eastAsia="Times New Roman" w:hAnsi="Arial" w:cs="Arial"/>
          <w:vanish/>
          <w:sz w:val="16"/>
          <w:szCs w:val="16"/>
          <w:lang w:eastAsia="en-GB"/>
        </w:rPr>
        <w:t>Top of Form</w:t>
      </w:r>
    </w:p>
    <w:p w14:paraId="0502B66F" w14:textId="77777777" w:rsidR="00860280" w:rsidRPr="00860280" w:rsidRDefault="00860280" w:rsidP="00860280">
      <w:pPr>
        <w:pBdr>
          <w:top w:val="single" w:sz="6" w:space="1" w:color="auto"/>
        </w:pBdr>
        <w:spacing w:after="0" w:line="240" w:lineRule="auto"/>
        <w:jc w:val="center"/>
        <w:rPr>
          <w:rFonts w:ascii="Arial" w:eastAsia="Times New Roman" w:hAnsi="Arial" w:cs="Arial"/>
          <w:vanish/>
          <w:sz w:val="16"/>
          <w:szCs w:val="16"/>
          <w:lang w:eastAsia="en-GB"/>
        </w:rPr>
      </w:pPr>
      <w:r w:rsidRPr="00860280">
        <w:rPr>
          <w:rFonts w:ascii="Arial" w:eastAsia="Times New Roman" w:hAnsi="Arial" w:cs="Arial"/>
          <w:vanish/>
          <w:sz w:val="16"/>
          <w:szCs w:val="16"/>
          <w:lang w:eastAsia="en-GB"/>
        </w:rPr>
        <w:t>Bottom of Form</w:t>
      </w:r>
    </w:p>
    <w:p w14:paraId="466951D0" w14:textId="7B213403" w:rsidR="000B77AC" w:rsidRPr="00107BD0" w:rsidRDefault="000B77AC" w:rsidP="006047E3">
      <w:pPr>
        <w:rPr>
          <w:rFonts w:ascii="Arial" w:hAnsi="Arial" w:cs="Arial"/>
          <w:sz w:val="22"/>
          <w:szCs w:val="22"/>
        </w:rPr>
      </w:pPr>
      <w:r w:rsidRPr="00107BD0">
        <w:rPr>
          <w:rFonts w:ascii="Arial" w:hAnsi="Arial" w:cs="Arial"/>
          <w:sz w:val="22"/>
          <w:szCs w:val="22"/>
        </w:rPr>
        <w:br w:type="page"/>
      </w:r>
    </w:p>
    <w:p w14:paraId="2B175DFA" w14:textId="77777777" w:rsidR="00EE38B5" w:rsidRDefault="00C219CE" w:rsidP="00A2516A">
      <w:pPr>
        <w:pStyle w:val="Heading1"/>
      </w:pPr>
      <w:bookmarkStart w:id="5" w:name="_Toc171274788"/>
      <w:r w:rsidRPr="00C219CE">
        <w:lastRenderedPageBreak/>
        <w:t>Stakeholder Analysis</w:t>
      </w:r>
      <w:r w:rsidR="00EC7352">
        <w:t>:</w:t>
      </w:r>
      <w:bookmarkEnd w:id="5"/>
    </w:p>
    <w:p w14:paraId="76782E3C" w14:textId="4B5B04E4" w:rsidR="000B77AC" w:rsidRDefault="00EC7352" w:rsidP="00A2516A">
      <w:pPr>
        <w:pStyle w:val="Heading1"/>
      </w:pPr>
      <w:r w:rsidRPr="00EC7352">
        <w:t xml:space="preserve"> </w:t>
      </w:r>
      <w:bookmarkStart w:id="6" w:name="_Toc171274789"/>
      <w:r w:rsidRPr="00EC7352">
        <w:t>Matrix for Hook Norton Brewery</w:t>
      </w:r>
      <w:bookmarkEnd w:id="6"/>
      <w:r>
        <w:t xml:space="preserve"> </w:t>
      </w:r>
    </w:p>
    <w:tbl>
      <w:tblPr>
        <w:tblStyle w:val="TableGrid"/>
        <w:tblpPr w:leftFromText="180" w:rightFromText="180" w:vertAnchor="page" w:horzAnchor="margin" w:tblpY="4047"/>
        <w:tblW w:w="0" w:type="auto"/>
        <w:tblLook w:val="04A0" w:firstRow="1" w:lastRow="0" w:firstColumn="1" w:lastColumn="0" w:noHBand="0" w:noVBand="1"/>
      </w:tblPr>
      <w:tblGrid>
        <w:gridCol w:w="4508"/>
        <w:gridCol w:w="4508"/>
      </w:tblGrid>
      <w:tr w:rsidR="00584B4B" w14:paraId="059A60AE" w14:textId="77777777" w:rsidTr="00380496">
        <w:trPr>
          <w:trHeight w:val="3676"/>
        </w:trPr>
        <w:tc>
          <w:tcPr>
            <w:tcW w:w="4508" w:type="dxa"/>
            <w:shd w:val="clear" w:color="auto" w:fill="E3DED1" w:themeFill="background2"/>
          </w:tcPr>
          <w:p w14:paraId="11F62980" w14:textId="77777777" w:rsidR="00FC2426" w:rsidRDefault="00FC2426" w:rsidP="00CF4A1E">
            <w:pPr>
              <w:rPr>
                <w:rFonts w:ascii="Arial" w:hAnsi="Arial" w:cs="Arial"/>
                <w:sz w:val="22"/>
                <w:szCs w:val="22"/>
              </w:rPr>
            </w:pPr>
          </w:p>
          <w:p w14:paraId="6E7876A4" w14:textId="5070C9AF" w:rsidR="00225D0E" w:rsidRPr="0058459E" w:rsidRDefault="00225D0E" w:rsidP="00CF4A1E">
            <w:pPr>
              <w:rPr>
                <w:rFonts w:ascii="Arial" w:hAnsi="Arial" w:cs="Arial"/>
                <w:b/>
                <w:bCs/>
                <w:sz w:val="22"/>
                <w:szCs w:val="22"/>
              </w:rPr>
            </w:pPr>
            <w:r w:rsidRPr="0058459E">
              <w:rPr>
                <w:rFonts w:ascii="Arial" w:hAnsi="Arial" w:cs="Arial"/>
                <w:b/>
                <w:bCs/>
                <w:sz w:val="22"/>
                <w:szCs w:val="22"/>
              </w:rPr>
              <w:t>High Power, Low Interest (Keep Satisfied)</w:t>
            </w:r>
          </w:p>
          <w:p w14:paraId="1E6C6C63" w14:textId="77777777" w:rsidR="00225D0E" w:rsidRPr="007C202E" w:rsidRDefault="00225D0E" w:rsidP="00CF4A1E">
            <w:pPr>
              <w:rPr>
                <w:rFonts w:ascii="Arial" w:hAnsi="Arial" w:cs="Arial"/>
                <w:sz w:val="22"/>
                <w:szCs w:val="22"/>
              </w:rPr>
            </w:pPr>
          </w:p>
          <w:p w14:paraId="6102836F" w14:textId="3DF02A9C" w:rsidR="00BC36D6" w:rsidRDefault="00BC36D6" w:rsidP="00CF4A1E">
            <w:pPr>
              <w:pStyle w:val="ListParagraph"/>
              <w:numPr>
                <w:ilvl w:val="0"/>
                <w:numId w:val="4"/>
              </w:numPr>
              <w:rPr>
                <w:rFonts w:ascii="Arial" w:hAnsi="Arial" w:cs="Arial"/>
                <w:sz w:val="22"/>
                <w:szCs w:val="22"/>
              </w:rPr>
            </w:pPr>
            <w:r w:rsidRPr="007C202E">
              <w:rPr>
                <w:rFonts w:ascii="Arial" w:hAnsi="Arial" w:cs="Arial"/>
                <w:sz w:val="22"/>
                <w:szCs w:val="22"/>
              </w:rPr>
              <w:t xml:space="preserve">Government and Regulators  </w:t>
            </w:r>
          </w:p>
          <w:p w14:paraId="0542C1C2" w14:textId="77777777" w:rsidR="007E716B" w:rsidRPr="007C202E" w:rsidRDefault="007E716B" w:rsidP="007E716B">
            <w:pPr>
              <w:pStyle w:val="ListParagraph"/>
              <w:rPr>
                <w:rFonts w:ascii="Arial" w:hAnsi="Arial" w:cs="Arial"/>
                <w:sz w:val="22"/>
                <w:szCs w:val="22"/>
              </w:rPr>
            </w:pPr>
          </w:p>
          <w:p w14:paraId="29AB8116" w14:textId="0FF02101" w:rsidR="00BC36D6" w:rsidRPr="007C202E" w:rsidRDefault="00BC36D6" w:rsidP="00CF4A1E">
            <w:pPr>
              <w:pStyle w:val="ListParagraph"/>
              <w:numPr>
                <w:ilvl w:val="0"/>
                <w:numId w:val="4"/>
              </w:numPr>
              <w:rPr>
                <w:rFonts w:ascii="Arial" w:hAnsi="Arial" w:cs="Arial"/>
                <w:sz w:val="22"/>
                <w:szCs w:val="22"/>
              </w:rPr>
            </w:pPr>
            <w:r w:rsidRPr="007C202E">
              <w:rPr>
                <w:rFonts w:ascii="Arial" w:hAnsi="Arial" w:cs="Arial"/>
                <w:sz w:val="22"/>
                <w:szCs w:val="22"/>
              </w:rPr>
              <w:t xml:space="preserve">Suppliers              </w:t>
            </w:r>
          </w:p>
          <w:p w14:paraId="4CDAB0CC" w14:textId="77FEA290" w:rsidR="00584B4B" w:rsidRPr="007C202E" w:rsidRDefault="00584B4B" w:rsidP="00CF4A1E">
            <w:pPr>
              <w:rPr>
                <w:rFonts w:ascii="Arial" w:hAnsi="Arial" w:cs="Arial"/>
                <w:sz w:val="22"/>
                <w:szCs w:val="22"/>
              </w:rPr>
            </w:pPr>
          </w:p>
        </w:tc>
        <w:tc>
          <w:tcPr>
            <w:tcW w:w="4508" w:type="dxa"/>
            <w:shd w:val="clear" w:color="auto" w:fill="EAEAEA" w:themeFill="text2" w:themeFillTint="1A"/>
          </w:tcPr>
          <w:p w14:paraId="1FE0492D" w14:textId="77777777" w:rsidR="00FC2426" w:rsidRDefault="00FC2426" w:rsidP="00CF4A1E">
            <w:pPr>
              <w:rPr>
                <w:rFonts w:ascii="Arial" w:hAnsi="Arial" w:cs="Arial"/>
                <w:sz w:val="22"/>
                <w:szCs w:val="22"/>
              </w:rPr>
            </w:pPr>
          </w:p>
          <w:p w14:paraId="21AE0E37" w14:textId="2BA2CEB2" w:rsidR="00584B4B" w:rsidRPr="0058459E" w:rsidRDefault="00A825F1" w:rsidP="00CF4A1E">
            <w:pPr>
              <w:rPr>
                <w:rFonts w:ascii="Arial" w:hAnsi="Arial" w:cs="Arial"/>
                <w:b/>
                <w:bCs/>
                <w:sz w:val="22"/>
                <w:szCs w:val="22"/>
              </w:rPr>
            </w:pPr>
            <w:r w:rsidRPr="0058459E">
              <w:rPr>
                <w:rFonts w:ascii="Arial" w:hAnsi="Arial" w:cs="Arial"/>
                <w:b/>
                <w:bCs/>
                <w:sz w:val="22"/>
                <w:szCs w:val="22"/>
              </w:rPr>
              <w:t>High Power, High Interest (Key Players)</w:t>
            </w:r>
          </w:p>
          <w:p w14:paraId="7239BCC4" w14:textId="77777777" w:rsidR="00A825F1" w:rsidRPr="0058459E" w:rsidRDefault="00A825F1" w:rsidP="00CF4A1E">
            <w:pPr>
              <w:rPr>
                <w:rFonts w:ascii="Arial" w:hAnsi="Arial" w:cs="Arial"/>
                <w:b/>
                <w:bCs/>
                <w:sz w:val="22"/>
                <w:szCs w:val="22"/>
              </w:rPr>
            </w:pPr>
          </w:p>
          <w:p w14:paraId="1F775C37" w14:textId="77777777" w:rsidR="007E716B" w:rsidRDefault="007C202E" w:rsidP="00CF4A1E">
            <w:pPr>
              <w:pStyle w:val="ListParagraph"/>
              <w:numPr>
                <w:ilvl w:val="0"/>
                <w:numId w:val="5"/>
              </w:numPr>
              <w:rPr>
                <w:rFonts w:ascii="Arial" w:hAnsi="Arial" w:cs="Arial"/>
                <w:sz w:val="22"/>
                <w:szCs w:val="22"/>
              </w:rPr>
            </w:pPr>
            <w:r w:rsidRPr="00FC2426">
              <w:rPr>
                <w:rFonts w:ascii="Arial" w:hAnsi="Arial" w:cs="Arial"/>
                <w:sz w:val="22"/>
                <w:szCs w:val="22"/>
              </w:rPr>
              <w:t xml:space="preserve">Customers    </w:t>
            </w:r>
          </w:p>
          <w:p w14:paraId="43330E7D" w14:textId="0AA2B7F1" w:rsidR="007C202E" w:rsidRPr="00FC2426" w:rsidRDefault="007C202E" w:rsidP="007E716B">
            <w:pPr>
              <w:pStyle w:val="ListParagraph"/>
              <w:rPr>
                <w:rFonts w:ascii="Arial" w:hAnsi="Arial" w:cs="Arial"/>
                <w:sz w:val="22"/>
                <w:szCs w:val="22"/>
              </w:rPr>
            </w:pPr>
            <w:r w:rsidRPr="00FC2426">
              <w:rPr>
                <w:rFonts w:ascii="Arial" w:hAnsi="Arial" w:cs="Arial"/>
                <w:sz w:val="22"/>
                <w:szCs w:val="22"/>
              </w:rPr>
              <w:t xml:space="preserve">              </w:t>
            </w:r>
          </w:p>
          <w:p w14:paraId="7CBD4F5B" w14:textId="42E12DE0" w:rsidR="00A825F1" w:rsidRPr="00FC2426" w:rsidRDefault="007C202E" w:rsidP="00CF4A1E">
            <w:pPr>
              <w:pStyle w:val="ListParagraph"/>
              <w:numPr>
                <w:ilvl w:val="0"/>
                <w:numId w:val="5"/>
              </w:numPr>
              <w:rPr>
                <w:rFonts w:ascii="Arial" w:hAnsi="Arial" w:cs="Arial"/>
                <w:sz w:val="22"/>
                <w:szCs w:val="22"/>
              </w:rPr>
            </w:pPr>
            <w:r w:rsidRPr="00FC2426">
              <w:rPr>
                <w:rFonts w:ascii="Arial" w:hAnsi="Arial" w:cs="Arial"/>
                <w:sz w:val="22"/>
                <w:szCs w:val="22"/>
              </w:rPr>
              <w:t>Shareholders/Owners</w:t>
            </w:r>
          </w:p>
        </w:tc>
      </w:tr>
      <w:tr w:rsidR="00584B4B" w14:paraId="69CAA2DF" w14:textId="77777777" w:rsidTr="00380496">
        <w:trPr>
          <w:trHeight w:val="4105"/>
        </w:trPr>
        <w:tc>
          <w:tcPr>
            <w:tcW w:w="4508" w:type="dxa"/>
            <w:shd w:val="clear" w:color="auto" w:fill="EAEAEA" w:themeFill="text2" w:themeFillTint="1A"/>
          </w:tcPr>
          <w:p w14:paraId="26418DB0" w14:textId="77777777" w:rsidR="00FC2426" w:rsidRDefault="00FC2426" w:rsidP="00CF4A1E">
            <w:pPr>
              <w:rPr>
                <w:rFonts w:ascii="Arial" w:hAnsi="Arial" w:cs="Arial"/>
                <w:sz w:val="22"/>
                <w:szCs w:val="22"/>
              </w:rPr>
            </w:pPr>
          </w:p>
          <w:p w14:paraId="2B884E33" w14:textId="353DFDE2" w:rsidR="00584B4B" w:rsidRPr="0058459E" w:rsidRDefault="00F0657A" w:rsidP="00380496">
            <w:pPr>
              <w:shd w:val="clear" w:color="auto" w:fill="EAEAEA" w:themeFill="text2" w:themeFillTint="1A"/>
              <w:rPr>
                <w:rFonts w:ascii="Arial" w:hAnsi="Arial" w:cs="Arial"/>
                <w:b/>
                <w:bCs/>
                <w:sz w:val="22"/>
                <w:szCs w:val="22"/>
              </w:rPr>
            </w:pPr>
            <w:r w:rsidRPr="0058459E">
              <w:rPr>
                <w:rFonts w:ascii="Arial" w:hAnsi="Arial" w:cs="Arial"/>
                <w:b/>
                <w:bCs/>
                <w:sz w:val="22"/>
                <w:szCs w:val="22"/>
              </w:rPr>
              <w:t>Low Power, Low Interest (Monitor)</w:t>
            </w:r>
          </w:p>
          <w:p w14:paraId="79C87AC3" w14:textId="77777777" w:rsidR="00D76B8F" w:rsidRPr="0058459E" w:rsidRDefault="00D76B8F" w:rsidP="00380496">
            <w:pPr>
              <w:shd w:val="clear" w:color="auto" w:fill="EAEAEA" w:themeFill="text2" w:themeFillTint="1A"/>
              <w:rPr>
                <w:rFonts w:ascii="Arial" w:hAnsi="Arial" w:cs="Arial"/>
                <w:b/>
                <w:bCs/>
                <w:sz w:val="22"/>
                <w:szCs w:val="22"/>
              </w:rPr>
            </w:pPr>
          </w:p>
          <w:p w14:paraId="06D2F4F4" w14:textId="77777777" w:rsidR="0058459E" w:rsidRDefault="00D76B8F" w:rsidP="00380496">
            <w:pPr>
              <w:pStyle w:val="ListParagraph"/>
              <w:numPr>
                <w:ilvl w:val="0"/>
                <w:numId w:val="6"/>
              </w:numPr>
              <w:shd w:val="clear" w:color="auto" w:fill="EAEAEA" w:themeFill="text2" w:themeFillTint="1A"/>
              <w:rPr>
                <w:rFonts w:ascii="Arial" w:hAnsi="Arial" w:cs="Arial"/>
                <w:sz w:val="22"/>
                <w:szCs w:val="22"/>
              </w:rPr>
            </w:pPr>
            <w:r w:rsidRPr="00FC2426">
              <w:rPr>
                <w:rFonts w:ascii="Arial" w:hAnsi="Arial" w:cs="Arial"/>
                <w:sz w:val="22"/>
                <w:szCs w:val="22"/>
              </w:rPr>
              <w:t xml:space="preserve">Media   </w:t>
            </w:r>
          </w:p>
          <w:p w14:paraId="365E5B19" w14:textId="4F6F95CF" w:rsidR="00D76B8F" w:rsidRPr="00FC2426" w:rsidRDefault="00D76B8F" w:rsidP="00380496">
            <w:pPr>
              <w:pStyle w:val="ListParagraph"/>
              <w:shd w:val="clear" w:color="auto" w:fill="EAEAEA" w:themeFill="text2" w:themeFillTint="1A"/>
              <w:rPr>
                <w:rFonts w:ascii="Arial" w:hAnsi="Arial" w:cs="Arial"/>
                <w:sz w:val="22"/>
                <w:szCs w:val="22"/>
              </w:rPr>
            </w:pPr>
            <w:r w:rsidRPr="00FC2426">
              <w:rPr>
                <w:rFonts w:ascii="Arial" w:hAnsi="Arial" w:cs="Arial"/>
                <w:sz w:val="22"/>
                <w:szCs w:val="22"/>
              </w:rPr>
              <w:t xml:space="preserve">                   </w:t>
            </w:r>
          </w:p>
          <w:p w14:paraId="0E7BA830" w14:textId="5B240567" w:rsidR="00D76B8F" w:rsidRPr="00FC2426" w:rsidRDefault="00D76B8F" w:rsidP="00380496">
            <w:pPr>
              <w:pStyle w:val="ListParagraph"/>
              <w:numPr>
                <w:ilvl w:val="0"/>
                <w:numId w:val="6"/>
              </w:numPr>
              <w:shd w:val="clear" w:color="auto" w:fill="EAEAEA" w:themeFill="text2" w:themeFillTint="1A"/>
              <w:rPr>
                <w:rFonts w:ascii="Arial" w:hAnsi="Arial" w:cs="Arial"/>
                <w:sz w:val="22"/>
                <w:szCs w:val="22"/>
              </w:rPr>
            </w:pPr>
            <w:r w:rsidRPr="00FC2426">
              <w:rPr>
                <w:rFonts w:ascii="Arial" w:hAnsi="Arial" w:cs="Arial"/>
                <w:sz w:val="22"/>
                <w:szCs w:val="22"/>
              </w:rPr>
              <w:t xml:space="preserve">Competitors  </w:t>
            </w:r>
          </w:p>
        </w:tc>
        <w:tc>
          <w:tcPr>
            <w:tcW w:w="4508" w:type="dxa"/>
            <w:shd w:val="clear" w:color="auto" w:fill="E3DED1" w:themeFill="background2"/>
          </w:tcPr>
          <w:p w14:paraId="6790B35E" w14:textId="77777777" w:rsidR="00FC2426" w:rsidRDefault="00FC2426" w:rsidP="00CF4A1E">
            <w:pPr>
              <w:rPr>
                <w:rFonts w:ascii="Arial" w:hAnsi="Arial" w:cs="Arial"/>
                <w:sz w:val="22"/>
                <w:szCs w:val="22"/>
              </w:rPr>
            </w:pPr>
          </w:p>
          <w:p w14:paraId="0292E816" w14:textId="7A63F3E6" w:rsidR="00584B4B" w:rsidRPr="0058459E" w:rsidRDefault="007623B5" w:rsidP="00CF4A1E">
            <w:pPr>
              <w:rPr>
                <w:rFonts w:ascii="Arial" w:hAnsi="Arial" w:cs="Arial"/>
                <w:b/>
                <w:bCs/>
                <w:sz w:val="22"/>
                <w:szCs w:val="22"/>
              </w:rPr>
            </w:pPr>
            <w:r w:rsidRPr="0058459E">
              <w:rPr>
                <w:rFonts w:ascii="Arial" w:hAnsi="Arial" w:cs="Arial"/>
                <w:b/>
                <w:bCs/>
                <w:sz w:val="22"/>
                <w:szCs w:val="22"/>
              </w:rPr>
              <w:t>Low Power, High Interest (Keep Informed)</w:t>
            </w:r>
          </w:p>
          <w:p w14:paraId="64514248" w14:textId="77777777" w:rsidR="007623B5" w:rsidRPr="0058459E" w:rsidRDefault="007623B5" w:rsidP="00CF4A1E">
            <w:pPr>
              <w:rPr>
                <w:rFonts w:ascii="Arial" w:hAnsi="Arial" w:cs="Arial"/>
                <w:b/>
                <w:bCs/>
                <w:sz w:val="22"/>
                <w:szCs w:val="22"/>
              </w:rPr>
            </w:pPr>
          </w:p>
          <w:p w14:paraId="7B371161" w14:textId="77777777" w:rsidR="007E716B" w:rsidRDefault="000C6171" w:rsidP="00CF4A1E">
            <w:pPr>
              <w:pStyle w:val="ListParagraph"/>
              <w:numPr>
                <w:ilvl w:val="0"/>
                <w:numId w:val="7"/>
              </w:numPr>
              <w:rPr>
                <w:rFonts w:ascii="Arial" w:hAnsi="Arial" w:cs="Arial"/>
                <w:sz w:val="22"/>
                <w:szCs w:val="22"/>
              </w:rPr>
            </w:pPr>
            <w:r w:rsidRPr="00FC2426">
              <w:rPr>
                <w:rFonts w:ascii="Arial" w:hAnsi="Arial" w:cs="Arial"/>
                <w:sz w:val="22"/>
                <w:szCs w:val="22"/>
              </w:rPr>
              <w:t>Employees</w:t>
            </w:r>
          </w:p>
          <w:p w14:paraId="170A04A8" w14:textId="717D9E84" w:rsidR="000C6171" w:rsidRPr="00FC2426" w:rsidRDefault="000C6171" w:rsidP="007E716B">
            <w:pPr>
              <w:pStyle w:val="ListParagraph"/>
              <w:rPr>
                <w:rFonts w:ascii="Arial" w:hAnsi="Arial" w:cs="Arial"/>
                <w:sz w:val="22"/>
                <w:szCs w:val="22"/>
              </w:rPr>
            </w:pPr>
            <w:r w:rsidRPr="00FC2426">
              <w:rPr>
                <w:rFonts w:ascii="Arial" w:hAnsi="Arial" w:cs="Arial"/>
                <w:sz w:val="22"/>
                <w:szCs w:val="22"/>
              </w:rPr>
              <w:t xml:space="preserve">                  </w:t>
            </w:r>
          </w:p>
          <w:p w14:paraId="38EFFD06" w14:textId="0FA7DC7D" w:rsidR="007623B5" w:rsidRPr="00FC2426" w:rsidRDefault="000C6171" w:rsidP="00CF4A1E">
            <w:pPr>
              <w:pStyle w:val="ListParagraph"/>
              <w:numPr>
                <w:ilvl w:val="0"/>
                <w:numId w:val="7"/>
              </w:numPr>
              <w:rPr>
                <w:rFonts w:ascii="Arial" w:hAnsi="Arial" w:cs="Arial"/>
                <w:sz w:val="22"/>
                <w:szCs w:val="22"/>
              </w:rPr>
            </w:pPr>
            <w:r w:rsidRPr="00FC2426">
              <w:rPr>
                <w:rFonts w:ascii="Arial" w:hAnsi="Arial" w:cs="Arial"/>
                <w:sz w:val="22"/>
                <w:szCs w:val="22"/>
              </w:rPr>
              <w:t>Local Community</w:t>
            </w:r>
          </w:p>
        </w:tc>
      </w:tr>
    </w:tbl>
    <w:p w14:paraId="0D8D9D1E" w14:textId="77777777" w:rsidR="00F96F79" w:rsidRDefault="007E716B" w:rsidP="00D634C8">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D7C05B6" wp14:editId="41C272E4">
                <wp:simplePos x="0" y="0"/>
                <wp:positionH relativeFrom="column">
                  <wp:posOffset>-413657</wp:posOffset>
                </wp:positionH>
                <wp:positionV relativeFrom="paragraph">
                  <wp:posOffset>5853793</wp:posOffset>
                </wp:positionV>
                <wp:extent cx="6138636" cy="514350"/>
                <wp:effectExtent l="0" t="19050" r="33655" b="38100"/>
                <wp:wrapNone/>
                <wp:docPr id="1435471389" name="Arrow: Right 7"/>
                <wp:cNvGraphicFramePr/>
                <a:graphic xmlns:a="http://schemas.openxmlformats.org/drawingml/2006/main">
                  <a:graphicData uri="http://schemas.microsoft.com/office/word/2010/wordprocessingShape">
                    <wps:wsp>
                      <wps:cNvSpPr/>
                      <wps:spPr>
                        <a:xfrm>
                          <a:off x="0" y="0"/>
                          <a:ext cx="6138636" cy="514350"/>
                        </a:xfrm>
                        <a:prstGeom prst="rightArrow">
                          <a:avLst/>
                        </a:prstGeom>
                        <a:ln>
                          <a:solidFill>
                            <a:schemeClr val="tx2"/>
                          </a:solidFill>
                        </a:ln>
                      </wps:spPr>
                      <wps:style>
                        <a:lnRef idx="2">
                          <a:schemeClr val="accent6"/>
                        </a:lnRef>
                        <a:fillRef idx="1">
                          <a:schemeClr val="lt1"/>
                        </a:fillRef>
                        <a:effectRef idx="0">
                          <a:schemeClr val="accent6"/>
                        </a:effectRef>
                        <a:fontRef idx="minor">
                          <a:schemeClr val="dk1"/>
                        </a:fontRef>
                      </wps:style>
                      <wps:txbx>
                        <w:txbxContent>
                          <w:p w14:paraId="6A1353C9" w14:textId="6EF988B1" w:rsidR="002941EF" w:rsidRPr="0058459E" w:rsidRDefault="002941EF" w:rsidP="002941EF">
                            <w:pPr>
                              <w:jc w:val="center"/>
                              <w:rPr>
                                <w:rFonts w:ascii="Arial" w:hAnsi="Arial" w:cs="Arial"/>
                                <w:b/>
                                <w:bCs/>
                                <w:color w:val="664D26" w:themeColor="accent6" w:themeShade="80"/>
                                <w:sz w:val="22"/>
                                <w:szCs w:val="22"/>
                              </w:rPr>
                            </w:pPr>
                            <w:r w:rsidRPr="00DE5429">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7C05B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32.55pt;margin-top:460.95pt;width:483.35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" adj="20695" fillcolor="white [3201]" strokecolor="#323232 [3215]" strokeweight="1.25pt">
                <v:textbox>
                  <w:txbxContent>
                    <w:p w14:paraId="6A1353C9" w14:textId="6EF988B1" w:rsidR="002941EF" w:rsidRPr="0058459E" w:rsidRDefault="002941EF" w:rsidP="002941EF">
                      <w:pPr>
                        <w:jc w:val="center"/>
                        <w:rPr>
                          <w:rFonts w:ascii="Arial" w:hAnsi="Arial" w:cs="Arial"/>
                          <w:b/>
                          <w:bCs/>
                          <w:color w:val="664D26" w:themeColor="accent6" w:themeShade="80"/>
                          <w:sz w:val="22"/>
                          <w:szCs w:val="22"/>
                        </w:rPr>
                      </w:pPr>
                      <w:r w:rsidRPr="00DE5429">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interest</w:t>
                      </w:r>
                    </w:p>
                  </w:txbxContent>
                </v:textbox>
              </v:shape>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1C5491B2" wp14:editId="389A0C2A">
                <wp:simplePos x="0" y="0"/>
                <wp:positionH relativeFrom="leftMargin">
                  <wp:posOffset>432344</wp:posOffset>
                </wp:positionH>
                <wp:positionV relativeFrom="paragraph">
                  <wp:posOffset>726531</wp:posOffset>
                </wp:positionV>
                <wp:extent cx="358775" cy="5249635"/>
                <wp:effectExtent l="19050" t="19050" r="41275" b="27305"/>
                <wp:wrapNone/>
                <wp:docPr id="448772840" name="Arrow: Up 6"/>
                <wp:cNvGraphicFramePr/>
                <a:graphic xmlns:a="http://schemas.openxmlformats.org/drawingml/2006/main">
                  <a:graphicData uri="http://schemas.microsoft.com/office/word/2010/wordprocessingShape">
                    <wps:wsp>
                      <wps:cNvSpPr/>
                      <wps:spPr>
                        <a:xfrm>
                          <a:off x="0" y="0"/>
                          <a:ext cx="358775" cy="5249635"/>
                        </a:xfrm>
                        <a:prstGeom prst="upArrow">
                          <a:avLst>
                            <a:gd name="adj1" fmla="val 64286"/>
                            <a:gd name="adj2" fmla="val 50000"/>
                          </a:avLst>
                        </a:prstGeom>
                        <a:ln>
                          <a:solidFill>
                            <a:schemeClr val="tx2"/>
                          </a:solidFill>
                        </a:ln>
                      </wps:spPr>
                      <wps:style>
                        <a:lnRef idx="2">
                          <a:schemeClr val="accent6"/>
                        </a:lnRef>
                        <a:fillRef idx="1">
                          <a:schemeClr val="lt1"/>
                        </a:fillRef>
                        <a:effectRef idx="0">
                          <a:schemeClr val="accent6"/>
                        </a:effectRef>
                        <a:fontRef idx="minor">
                          <a:schemeClr val="dk1"/>
                        </a:fontRef>
                      </wps:style>
                      <wps:txbx>
                        <w:txbxContent>
                          <w:p w14:paraId="05093A4A" w14:textId="30CB240B" w:rsidR="002941EF" w:rsidRPr="0058459E" w:rsidRDefault="00C679EB" w:rsidP="00C679EB">
                            <w:pPr>
                              <w:jc w:val="center"/>
                              <w:rPr>
                                <w:b/>
                                <w:bCs/>
                                <w:color w:val="664D26" w:themeColor="accent6" w:themeShade="80"/>
                              </w:rPr>
                            </w:pPr>
                            <w:r>
                              <w:rPr>
                                <w:b/>
                                <w:bCs/>
                                <w:color w:val="664D26" w:themeColor="accent6" w:themeShade="80"/>
                              </w:rPr>
                              <w:t>power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5491B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6" o:spid="_x0000_s1027" type="#_x0000_t68" style="position:absolute;margin-left:34.05pt;margin-top:57.2pt;width:28.25pt;height:413.3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" adj="738,3857" fillcolor="white [3201]" strokecolor="#323232 [3215]" strokeweight="1.25pt">
                <v:textbox>
                  <w:txbxContent>
                    <w:p w14:paraId="05093A4A" w14:textId="30CB240B" w:rsidR="002941EF" w:rsidRPr="0058459E" w:rsidRDefault="00C679EB" w:rsidP="00C679EB">
                      <w:pPr>
                        <w:jc w:val="center"/>
                        <w:rPr>
                          <w:b/>
                          <w:bCs/>
                          <w:color w:val="664D26" w:themeColor="accent6" w:themeShade="80"/>
                        </w:rPr>
                      </w:pPr>
                      <w:r>
                        <w:rPr>
                          <w:b/>
                          <w:bCs/>
                          <w:color w:val="664D26" w:themeColor="accent6" w:themeShade="80"/>
                        </w:rPr>
                        <w:t>power</w:t>
                      </w:r>
                    </w:p>
                  </w:txbxContent>
                </v:textbox>
                <w10:wrap anchorx="margin"/>
              </v:shape>
            </w:pict>
          </mc:Fallback>
        </mc:AlternateContent>
      </w:r>
    </w:p>
    <w:p w14:paraId="530A9619" w14:textId="77777777" w:rsidR="00F96F79" w:rsidRPr="00F96F79" w:rsidRDefault="00F96F79" w:rsidP="00F96F79">
      <w:pPr>
        <w:rPr>
          <w:rFonts w:ascii="Arial" w:hAnsi="Arial" w:cs="Arial"/>
        </w:rPr>
      </w:pPr>
    </w:p>
    <w:p w14:paraId="53C6F990" w14:textId="77777777" w:rsidR="00F96F79" w:rsidRPr="00F96F79" w:rsidRDefault="00F96F79" w:rsidP="00F96F79">
      <w:pPr>
        <w:rPr>
          <w:rFonts w:ascii="Arial" w:hAnsi="Arial" w:cs="Arial"/>
        </w:rPr>
      </w:pPr>
    </w:p>
    <w:p w14:paraId="07759B27" w14:textId="77777777" w:rsidR="00F96F79" w:rsidRPr="00F96F79" w:rsidRDefault="00F96F79" w:rsidP="00F96F79">
      <w:pPr>
        <w:rPr>
          <w:rFonts w:ascii="Arial" w:hAnsi="Arial" w:cs="Arial"/>
        </w:rPr>
      </w:pPr>
    </w:p>
    <w:p w14:paraId="06CAEC4A" w14:textId="77777777" w:rsidR="00F96F79" w:rsidRPr="00F96F79" w:rsidRDefault="00F96F79" w:rsidP="00F96F79">
      <w:pPr>
        <w:rPr>
          <w:rFonts w:ascii="Arial" w:hAnsi="Arial" w:cs="Arial"/>
        </w:rPr>
      </w:pPr>
    </w:p>
    <w:p w14:paraId="31F463FF" w14:textId="77777777" w:rsidR="00F96F79" w:rsidRPr="00F96F79" w:rsidRDefault="00F96F79" w:rsidP="00F96F79">
      <w:pPr>
        <w:rPr>
          <w:rFonts w:ascii="Arial" w:hAnsi="Arial" w:cs="Arial"/>
        </w:rPr>
      </w:pPr>
    </w:p>
    <w:p w14:paraId="102D913A" w14:textId="77777777" w:rsidR="00F96F79" w:rsidRPr="00F96F79" w:rsidRDefault="00F96F79" w:rsidP="00F96F79">
      <w:pPr>
        <w:rPr>
          <w:rFonts w:ascii="Arial" w:hAnsi="Arial" w:cs="Arial"/>
        </w:rPr>
      </w:pPr>
    </w:p>
    <w:p w14:paraId="24008BA4" w14:textId="77777777" w:rsidR="00F96F79" w:rsidRPr="00F96F79" w:rsidRDefault="00F96F79" w:rsidP="00F96F79">
      <w:pPr>
        <w:rPr>
          <w:rFonts w:ascii="Arial" w:hAnsi="Arial" w:cs="Arial"/>
        </w:rPr>
      </w:pPr>
    </w:p>
    <w:p w14:paraId="605816F2" w14:textId="0BC153F8" w:rsidR="00F96F79" w:rsidRPr="00F96F79" w:rsidRDefault="00741E0F" w:rsidP="00F96F79">
      <w:pPr>
        <w:jc w:val="center"/>
        <w:rPr>
          <w:rFonts w:ascii="Arial" w:hAnsi="Arial" w:cs="Arial"/>
        </w:rPr>
      </w:pPr>
      <w:r>
        <w:t xml:space="preserve">Figure </w:t>
      </w:r>
      <w:r w:rsidR="003E2AEA">
        <w:t xml:space="preserve">1: </w:t>
      </w:r>
      <w:r w:rsidR="00F96F79">
        <w:t>R. Edward Freeman</w:t>
      </w:r>
      <w:r w:rsidR="003E4202">
        <w:t>: Strategic Management: A Stakeholder Approach</w:t>
      </w:r>
      <w:r w:rsidR="006A061A">
        <w:t xml:space="preserve"> 1984</w:t>
      </w:r>
    </w:p>
    <w:p w14:paraId="607F6CB6" w14:textId="77777777" w:rsidR="00F96F79" w:rsidRPr="00F96F79" w:rsidRDefault="00F96F79" w:rsidP="00F96F79">
      <w:pPr>
        <w:rPr>
          <w:rFonts w:ascii="Arial" w:hAnsi="Arial" w:cs="Arial"/>
        </w:rPr>
      </w:pPr>
    </w:p>
    <w:p w14:paraId="0C457FE1" w14:textId="66D8F319" w:rsidR="00D634C8" w:rsidRPr="00D634C8" w:rsidRDefault="00D634C8" w:rsidP="00D634C8">
      <w:pPr>
        <w:rPr>
          <w:rFonts w:ascii="Arial" w:hAnsi="Arial" w:cs="Arial"/>
        </w:rPr>
      </w:pPr>
      <w:r w:rsidRPr="00D634C8">
        <w:rPr>
          <w:rFonts w:ascii="Arial" w:hAnsi="Arial" w:cs="Arial"/>
        </w:rPr>
        <w:lastRenderedPageBreak/>
        <w:t>1. High Power, High Interest (Key Players)</w:t>
      </w:r>
    </w:p>
    <w:p w14:paraId="0FB7B636" w14:textId="65CE2738" w:rsidR="00D634C8" w:rsidRPr="00D634C8" w:rsidRDefault="00D634C8" w:rsidP="00D634C8">
      <w:pPr>
        <w:rPr>
          <w:rFonts w:ascii="Arial" w:hAnsi="Arial" w:cs="Arial"/>
        </w:rPr>
      </w:pPr>
      <w:r w:rsidRPr="00D634C8">
        <w:rPr>
          <w:rFonts w:ascii="Arial" w:hAnsi="Arial" w:cs="Arial"/>
        </w:rPr>
        <w:t>Customers</w:t>
      </w:r>
    </w:p>
    <w:p w14:paraId="15D5DF0E" w14:textId="77777777" w:rsidR="00D634C8" w:rsidRPr="00D634C8" w:rsidRDefault="00D634C8" w:rsidP="00D634C8">
      <w:pPr>
        <w:rPr>
          <w:rFonts w:ascii="Arial" w:hAnsi="Arial" w:cs="Arial"/>
        </w:rPr>
      </w:pPr>
      <w:r w:rsidRPr="00D634C8">
        <w:rPr>
          <w:rFonts w:ascii="Arial" w:hAnsi="Arial" w:cs="Arial"/>
        </w:rPr>
        <w:t>Expectations: High-quality products, variety, consistency, and a memorable brand experience.</w:t>
      </w:r>
    </w:p>
    <w:p w14:paraId="48DAE0B8" w14:textId="77777777" w:rsidR="00D634C8" w:rsidRPr="00D634C8" w:rsidRDefault="00D634C8" w:rsidP="00D634C8">
      <w:pPr>
        <w:rPr>
          <w:rFonts w:ascii="Arial" w:hAnsi="Arial" w:cs="Arial"/>
        </w:rPr>
      </w:pPr>
      <w:r w:rsidRPr="00D634C8">
        <w:rPr>
          <w:rFonts w:ascii="Arial" w:hAnsi="Arial" w:cs="Arial"/>
        </w:rPr>
        <w:t>Power: High, as their preferences directly influence sales and brand reputation.</w:t>
      </w:r>
    </w:p>
    <w:p w14:paraId="0FEBDB5F" w14:textId="77777777" w:rsidR="00D634C8" w:rsidRPr="00D634C8" w:rsidRDefault="00D634C8" w:rsidP="00D634C8">
      <w:pPr>
        <w:rPr>
          <w:rFonts w:ascii="Arial" w:hAnsi="Arial" w:cs="Arial"/>
        </w:rPr>
      </w:pPr>
      <w:r w:rsidRPr="00D634C8">
        <w:rPr>
          <w:rFonts w:ascii="Arial" w:hAnsi="Arial" w:cs="Arial"/>
        </w:rPr>
        <w:t>Strategy: Engage closely through feedback, loyalty programs, and product innovations to meet their needs and maintain satisfaction.</w:t>
      </w:r>
    </w:p>
    <w:p w14:paraId="664B8DE5" w14:textId="77777777" w:rsidR="00D634C8" w:rsidRPr="00D634C8" w:rsidRDefault="00D634C8" w:rsidP="00D634C8">
      <w:pPr>
        <w:rPr>
          <w:rFonts w:ascii="Arial" w:hAnsi="Arial" w:cs="Arial"/>
        </w:rPr>
      </w:pPr>
      <w:r w:rsidRPr="00D634C8">
        <w:rPr>
          <w:rFonts w:ascii="Arial" w:hAnsi="Arial" w:cs="Arial"/>
        </w:rPr>
        <w:t>Shareholders/Owners</w:t>
      </w:r>
    </w:p>
    <w:p w14:paraId="4C5B5AC3" w14:textId="77777777" w:rsidR="00D634C8" w:rsidRPr="00D634C8" w:rsidRDefault="00D634C8" w:rsidP="00D634C8">
      <w:pPr>
        <w:rPr>
          <w:rFonts w:ascii="Arial" w:hAnsi="Arial" w:cs="Arial"/>
        </w:rPr>
      </w:pPr>
      <w:r w:rsidRPr="00D634C8">
        <w:rPr>
          <w:rFonts w:ascii="Arial" w:hAnsi="Arial" w:cs="Arial"/>
        </w:rPr>
        <w:t>Expectations: Business growth, profitability, sustainability, and preservation of the brewery’s heritage.</w:t>
      </w:r>
    </w:p>
    <w:p w14:paraId="67B5B6E4" w14:textId="77777777" w:rsidR="00D634C8" w:rsidRPr="00D634C8" w:rsidRDefault="00D634C8" w:rsidP="00D634C8">
      <w:pPr>
        <w:rPr>
          <w:rFonts w:ascii="Arial" w:hAnsi="Arial" w:cs="Arial"/>
        </w:rPr>
      </w:pPr>
      <w:r w:rsidRPr="00D634C8">
        <w:rPr>
          <w:rFonts w:ascii="Arial" w:hAnsi="Arial" w:cs="Arial"/>
        </w:rPr>
        <w:t>Power: High, as they are decision-makers influencing strategic direction and financial investments.</w:t>
      </w:r>
    </w:p>
    <w:p w14:paraId="413630AE" w14:textId="77777777" w:rsidR="00D634C8" w:rsidRPr="00D634C8" w:rsidRDefault="00D634C8" w:rsidP="00D634C8">
      <w:pPr>
        <w:rPr>
          <w:rFonts w:ascii="Arial" w:hAnsi="Arial" w:cs="Arial"/>
        </w:rPr>
      </w:pPr>
      <w:r w:rsidRPr="00D634C8">
        <w:rPr>
          <w:rFonts w:ascii="Arial" w:hAnsi="Arial" w:cs="Arial"/>
        </w:rPr>
        <w:t>Strategy: Maintain transparent communication, provide regular performance updates, and involve them in key strategic decisions.</w:t>
      </w:r>
    </w:p>
    <w:p w14:paraId="56F6539C" w14:textId="77777777" w:rsidR="00D634C8" w:rsidRPr="00D634C8" w:rsidRDefault="00D634C8" w:rsidP="00D634C8">
      <w:pPr>
        <w:rPr>
          <w:rFonts w:ascii="Arial" w:hAnsi="Arial" w:cs="Arial"/>
        </w:rPr>
      </w:pPr>
      <w:r w:rsidRPr="00D634C8">
        <w:rPr>
          <w:rFonts w:ascii="Arial" w:hAnsi="Arial" w:cs="Arial"/>
        </w:rPr>
        <w:t>2. High Power, Low Interest (Keep Satisfied)</w:t>
      </w:r>
    </w:p>
    <w:p w14:paraId="42F25DB1" w14:textId="77777777" w:rsidR="00D634C8" w:rsidRPr="00D634C8" w:rsidRDefault="00D634C8" w:rsidP="00D634C8">
      <w:pPr>
        <w:rPr>
          <w:rFonts w:ascii="Arial" w:hAnsi="Arial" w:cs="Arial"/>
        </w:rPr>
      </w:pPr>
      <w:r w:rsidRPr="00D634C8">
        <w:rPr>
          <w:rFonts w:ascii="Arial" w:hAnsi="Arial" w:cs="Arial"/>
        </w:rPr>
        <w:t>Government and Regulators</w:t>
      </w:r>
    </w:p>
    <w:p w14:paraId="2FD6BB4F" w14:textId="77777777" w:rsidR="00D634C8" w:rsidRPr="00D634C8" w:rsidRDefault="00D634C8" w:rsidP="00D634C8">
      <w:pPr>
        <w:rPr>
          <w:rFonts w:ascii="Arial" w:hAnsi="Arial" w:cs="Arial"/>
        </w:rPr>
      </w:pPr>
      <w:r w:rsidRPr="00D634C8">
        <w:rPr>
          <w:rFonts w:ascii="Arial" w:hAnsi="Arial" w:cs="Arial"/>
        </w:rPr>
        <w:t>Expectations: Compliance with regulations, health and safety standards, and tax contributions.</w:t>
      </w:r>
    </w:p>
    <w:p w14:paraId="5BDC80D1" w14:textId="77777777" w:rsidR="00D634C8" w:rsidRPr="00D634C8" w:rsidRDefault="00D634C8" w:rsidP="00D634C8">
      <w:pPr>
        <w:rPr>
          <w:rFonts w:ascii="Arial" w:hAnsi="Arial" w:cs="Arial"/>
        </w:rPr>
      </w:pPr>
      <w:r w:rsidRPr="00D634C8">
        <w:rPr>
          <w:rFonts w:ascii="Arial" w:hAnsi="Arial" w:cs="Arial"/>
        </w:rPr>
        <w:t>Power: High, as they can impose fines and operational restrictions.</w:t>
      </w:r>
    </w:p>
    <w:p w14:paraId="3546B7D4" w14:textId="77777777" w:rsidR="00D634C8" w:rsidRPr="00D634C8" w:rsidRDefault="00D634C8" w:rsidP="00D634C8">
      <w:pPr>
        <w:rPr>
          <w:rFonts w:ascii="Arial" w:hAnsi="Arial" w:cs="Arial"/>
        </w:rPr>
      </w:pPr>
      <w:r w:rsidRPr="00D634C8">
        <w:rPr>
          <w:rFonts w:ascii="Arial" w:hAnsi="Arial" w:cs="Arial"/>
        </w:rPr>
        <w:t>Strategy: Ensure strict adherence to regulatory requirements, maintain proactive communication, and demonstrate corporate responsibility.</w:t>
      </w:r>
    </w:p>
    <w:p w14:paraId="75071B0D" w14:textId="77777777" w:rsidR="00D634C8" w:rsidRPr="00D634C8" w:rsidRDefault="00D634C8" w:rsidP="00D634C8">
      <w:pPr>
        <w:rPr>
          <w:rFonts w:ascii="Arial" w:hAnsi="Arial" w:cs="Arial"/>
        </w:rPr>
      </w:pPr>
      <w:r w:rsidRPr="00D634C8">
        <w:rPr>
          <w:rFonts w:ascii="Arial" w:hAnsi="Arial" w:cs="Arial"/>
        </w:rPr>
        <w:t>Suppliers</w:t>
      </w:r>
    </w:p>
    <w:p w14:paraId="6C4A2739" w14:textId="77777777" w:rsidR="00D634C8" w:rsidRPr="00D634C8" w:rsidRDefault="00D634C8" w:rsidP="00D634C8">
      <w:pPr>
        <w:rPr>
          <w:rFonts w:ascii="Arial" w:hAnsi="Arial" w:cs="Arial"/>
        </w:rPr>
      </w:pPr>
      <w:r w:rsidRPr="00D634C8">
        <w:rPr>
          <w:rFonts w:ascii="Arial" w:hAnsi="Arial" w:cs="Arial"/>
        </w:rPr>
        <w:t>Expectations: Fair pricing, long-term partnerships, and reliable demand.</w:t>
      </w:r>
    </w:p>
    <w:p w14:paraId="73CF97DC" w14:textId="77777777" w:rsidR="00D634C8" w:rsidRPr="00D634C8" w:rsidRDefault="00D634C8" w:rsidP="00D634C8">
      <w:pPr>
        <w:rPr>
          <w:rFonts w:ascii="Arial" w:hAnsi="Arial" w:cs="Arial"/>
        </w:rPr>
      </w:pPr>
      <w:r w:rsidRPr="00D634C8">
        <w:rPr>
          <w:rFonts w:ascii="Arial" w:hAnsi="Arial" w:cs="Arial"/>
        </w:rPr>
        <w:t>Power: Moderate to high, particularly for key raw materials like barley and hops.</w:t>
      </w:r>
    </w:p>
    <w:p w14:paraId="7E01D153" w14:textId="77777777" w:rsidR="00D634C8" w:rsidRPr="00D634C8" w:rsidRDefault="00D634C8" w:rsidP="00D634C8">
      <w:pPr>
        <w:rPr>
          <w:rFonts w:ascii="Arial" w:hAnsi="Arial" w:cs="Arial"/>
        </w:rPr>
      </w:pPr>
      <w:r w:rsidRPr="00D634C8">
        <w:rPr>
          <w:rFonts w:ascii="Arial" w:hAnsi="Arial" w:cs="Arial"/>
        </w:rPr>
        <w:t>Strategy: Develop strong, long-term relationships, negotiate fair contracts, and ensure timely payments.</w:t>
      </w:r>
    </w:p>
    <w:p w14:paraId="26C8477A" w14:textId="77777777" w:rsidR="00D634C8" w:rsidRPr="00D634C8" w:rsidRDefault="00D634C8" w:rsidP="00D634C8">
      <w:pPr>
        <w:rPr>
          <w:rFonts w:ascii="Arial" w:hAnsi="Arial" w:cs="Arial"/>
        </w:rPr>
      </w:pPr>
      <w:r w:rsidRPr="00D634C8">
        <w:rPr>
          <w:rFonts w:ascii="Arial" w:hAnsi="Arial" w:cs="Arial"/>
        </w:rPr>
        <w:t>3. Low Power, High Interest (Keep Informed)</w:t>
      </w:r>
    </w:p>
    <w:p w14:paraId="6C6AE391" w14:textId="77777777" w:rsidR="00D634C8" w:rsidRPr="00D634C8" w:rsidRDefault="00D634C8" w:rsidP="00D634C8">
      <w:pPr>
        <w:rPr>
          <w:rFonts w:ascii="Arial" w:hAnsi="Arial" w:cs="Arial"/>
        </w:rPr>
      </w:pPr>
      <w:r w:rsidRPr="00D634C8">
        <w:rPr>
          <w:rFonts w:ascii="Arial" w:hAnsi="Arial" w:cs="Arial"/>
        </w:rPr>
        <w:t>Employees</w:t>
      </w:r>
    </w:p>
    <w:p w14:paraId="02421537" w14:textId="77777777" w:rsidR="00D634C8" w:rsidRPr="00D634C8" w:rsidRDefault="00D634C8" w:rsidP="00D634C8">
      <w:pPr>
        <w:rPr>
          <w:rFonts w:ascii="Arial" w:hAnsi="Arial" w:cs="Arial"/>
        </w:rPr>
      </w:pPr>
      <w:r w:rsidRPr="00D634C8">
        <w:rPr>
          <w:rFonts w:ascii="Arial" w:hAnsi="Arial" w:cs="Arial"/>
        </w:rPr>
        <w:t>Expectations: Job security, fair wages, career development opportunities, and a safe working environment.</w:t>
      </w:r>
    </w:p>
    <w:p w14:paraId="3C348B30" w14:textId="77777777" w:rsidR="00D634C8" w:rsidRPr="00D634C8" w:rsidRDefault="00D634C8" w:rsidP="00D634C8">
      <w:pPr>
        <w:rPr>
          <w:rFonts w:ascii="Arial" w:hAnsi="Arial" w:cs="Arial"/>
        </w:rPr>
      </w:pPr>
      <w:r w:rsidRPr="00D634C8">
        <w:rPr>
          <w:rFonts w:ascii="Arial" w:hAnsi="Arial" w:cs="Arial"/>
        </w:rPr>
        <w:t>Power: Moderate, as their performance and satisfaction impact production quality and efficiency.</w:t>
      </w:r>
    </w:p>
    <w:p w14:paraId="46CC90B9" w14:textId="77777777" w:rsidR="00D634C8" w:rsidRPr="00D634C8" w:rsidRDefault="00D634C8" w:rsidP="00D634C8">
      <w:pPr>
        <w:rPr>
          <w:rFonts w:ascii="Arial" w:hAnsi="Arial" w:cs="Arial"/>
        </w:rPr>
      </w:pPr>
      <w:r w:rsidRPr="00D634C8">
        <w:rPr>
          <w:rFonts w:ascii="Arial" w:hAnsi="Arial" w:cs="Arial"/>
        </w:rPr>
        <w:lastRenderedPageBreak/>
        <w:t>Strategy: Foster a positive work culture, provide training and development, ensure safety standards, and offer competitive compensation.</w:t>
      </w:r>
    </w:p>
    <w:p w14:paraId="30D8E359" w14:textId="77777777" w:rsidR="00D634C8" w:rsidRPr="00D634C8" w:rsidRDefault="00D634C8" w:rsidP="00D634C8">
      <w:pPr>
        <w:rPr>
          <w:rFonts w:ascii="Arial" w:hAnsi="Arial" w:cs="Arial"/>
        </w:rPr>
      </w:pPr>
      <w:r w:rsidRPr="00D634C8">
        <w:rPr>
          <w:rFonts w:ascii="Arial" w:hAnsi="Arial" w:cs="Arial"/>
        </w:rPr>
        <w:t>Local Community</w:t>
      </w:r>
    </w:p>
    <w:p w14:paraId="2ACC54DC" w14:textId="77777777" w:rsidR="00D634C8" w:rsidRPr="00D634C8" w:rsidRDefault="00D634C8" w:rsidP="00D634C8">
      <w:pPr>
        <w:rPr>
          <w:rFonts w:ascii="Arial" w:hAnsi="Arial" w:cs="Arial"/>
        </w:rPr>
      </w:pPr>
      <w:r w:rsidRPr="00D634C8">
        <w:rPr>
          <w:rFonts w:ascii="Arial" w:hAnsi="Arial" w:cs="Arial"/>
        </w:rPr>
        <w:t>Expectations: Contribution to the local economy, responsible business practices, and support for local events and initiatives.</w:t>
      </w:r>
    </w:p>
    <w:p w14:paraId="7BE04BA4" w14:textId="77777777" w:rsidR="00D634C8" w:rsidRPr="00D634C8" w:rsidRDefault="00D634C8" w:rsidP="00D634C8">
      <w:pPr>
        <w:rPr>
          <w:rFonts w:ascii="Arial" w:hAnsi="Arial" w:cs="Arial"/>
        </w:rPr>
      </w:pPr>
      <w:r w:rsidRPr="00D634C8">
        <w:rPr>
          <w:rFonts w:ascii="Arial" w:hAnsi="Arial" w:cs="Arial"/>
        </w:rPr>
        <w:t>Power: Moderate, can influence brand perception and local support.</w:t>
      </w:r>
    </w:p>
    <w:p w14:paraId="66C2DCF8" w14:textId="77777777" w:rsidR="00D634C8" w:rsidRPr="00D634C8" w:rsidRDefault="00D634C8" w:rsidP="00D634C8">
      <w:pPr>
        <w:rPr>
          <w:rFonts w:ascii="Arial" w:hAnsi="Arial" w:cs="Arial"/>
        </w:rPr>
      </w:pPr>
      <w:r w:rsidRPr="00D634C8">
        <w:rPr>
          <w:rFonts w:ascii="Arial" w:hAnsi="Arial" w:cs="Arial"/>
        </w:rPr>
        <w:t>Strategy: Engage in community events, support local causes, and maintain open communication to build strong community ties.</w:t>
      </w:r>
    </w:p>
    <w:p w14:paraId="5CA402D0" w14:textId="77777777" w:rsidR="00D634C8" w:rsidRPr="00D634C8" w:rsidRDefault="00D634C8" w:rsidP="00D634C8">
      <w:pPr>
        <w:rPr>
          <w:rFonts w:ascii="Arial" w:hAnsi="Arial" w:cs="Arial"/>
        </w:rPr>
      </w:pPr>
      <w:r w:rsidRPr="00D634C8">
        <w:rPr>
          <w:rFonts w:ascii="Arial" w:hAnsi="Arial" w:cs="Arial"/>
        </w:rPr>
        <w:t>4. Low Power, Low Interest (Monitor)</w:t>
      </w:r>
    </w:p>
    <w:p w14:paraId="1B0CD4E9" w14:textId="77777777" w:rsidR="00D634C8" w:rsidRPr="00D634C8" w:rsidRDefault="00D634C8" w:rsidP="00D634C8">
      <w:pPr>
        <w:rPr>
          <w:rFonts w:ascii="Arial" w:hAnsi="Arial" w:cs="Arial"/>
        </w:rPr>
      </w:pPr>
      <w:r w:rsidRPr="00D634C8">
        <w:rPr>
          <w:rFonts w:ascii="Arial" w:hAnsi="Arial" w:cs="Arial"/>
        </w:rPr>
        <w:t>Media</w:t>
      </w:r>
    </w:p>
    <w:p w14:paraId="6DEF965D" w14:textId="77777777" w:rsidR="00D634C8" w:rsidRPr="00D634C8" w:rsidRDefault="00D634C8" w:rsidP="00D634C8">
      <w:pPr>
        <w:rPr>
          <w:rFonts w:ascii="Arial" w:hAnsi="Arial" w:cs="Arial"/>
        </w:rPr>
      </w:pPr>
      <w:r w:rsidRPr="00D634C8">
        <w:rPr>
          <w:rFonts w:ascii="Arial" w:hAnsi="Arial" w:cs="Arial"/>
        </w:rPr>
        <w:t>Expectations: Interesting stories, newsworthy events, and transparency in business operations.</w:t>
      </w:r>
    </w:p>
    <w:p w14:paraId="1B685ACF" w14:textId="77777777" w:rsidR="00D634C8" w:rsidRPr="00D634C8" w:rsidRDefault="00D634C8" w:rsidP="00D634C8">
      <w:pPr>
        <w:rPr>
          <w:rFonts w:ascii="Arial" w:hAnsi="Arial" w:cs="Arial"/>
        </w:rPr>
      </w:pPr>
      <w:r w:rsidRPr="00D634C8">
        <w:rPr>
          <w:rFonts w:ascii="Arial" w:hAnsi="Arial" w:cs="Arial"/>
        </w:rPr>
        <w:t>Power: Low to moderate, can influence public perception but does not directly affect daily operations.</w:t>
      </w:r>
    </w:p>
    <w:p w14:paraId="0D7075C5" w14:textId="77777777" w:rsidR="00D634C8" w:rsidRPr="00D634C8" w:rsidRDefault="00D634C8" w:rsidP="00D634C8">
      <w:pPr>
        <w:rPr>
          <w:rFonts w:ascii="Arial" w:hAnsi="Arial" w:cs="Arial"/>
        </w:rPr>
      </w:pPr>
      <w:r w:rsidRPr="00D634C8">
        <w:rPr>
          <w:rFonts w:ascii="Arial" w:hAnsi="Arial" w:cs="Arial"/>
        </w:rPr>
        <w:t>Strategy: Maintain a positive relationship, provide regular updates, and respond promptly to inquiries.</w:t>
      </w:r>
    </w:p>
    <w:p w14:paraId="2E62AD61" w14:textId="77777777" w:rsidR="00D634C8" w:rsidRPr="00D634C8" w:rsidRDefault="00D634C8" w:rsidP="00D634C8">
      <w:pPr>
        <w:rPr>
          <w:rFonts w:ascii="Arial" w:hAnsi="Arial" w:cs="Arial"/>
        </w:rPr>
      </w:pPr>
      <w:r w:rsidRPr="00D634C8">
        <w:rPr>
          <w:rFonts w:ascii="Arial" w:hAnsi="Arial" w:cs="Arial"/>
        </w:rPr>
        <w:t>Competitors</w:t>
      </w:r>
    </w:p>
    <w:p w14:paraId="5D6BD6FD" w14:textId="77777777" w:rsidR="00D634C8" w:rsidRPr="00D634C8" w:rsidRDefault="00D634C8" w:rsidP="00D634C8">
      <w:pPr>
        <w:rPr>
          <w:rFonts w:ascii="Arial" w:hAnsi="Arial" w:cs="Arial"/>
        </w:rPr>
      </w:pPr>
      <w:r w:rsidRPr="00D634C8">
        <w:rPr>
          <w:rFonts w:ascii="Arial" w:hAnsi="Arial" w:cs="Arial"/>
        </w:rPr>
        <w:t>Expectations: N/A (focus on their own market position and strategies).</w:t>
      </w:r>
    </w:p>
    <w:p w14:paraId="0D23838D" w14:textId="77777777" w:rsidR="00D634C8" w:rsidRPr="00D634C8" w:rsidRDefault="00D634C8" w:rsidP="00D634C8">
      <w:pPr>
        <w:rPr>
          <w:rFonts w:ascii="Arial" w:hAnsi="Arial" w:cs="Arial"/>
        </w:rPr>
      </w:pPr>
      <w:r w:rsidRPr="00D634C8">
        <w:rPr>
          <w:rFonts w:ascii="Arial" w:hAnsi="Arial" w:cs="Arial"/>
        </w:rPr>
        <w:t>Power: Low, unless they initiate actions that significantly impact the competitive landscape.</w:t>
      </w:r>
    </w:p>
    <w:p w14:paraId="47BA7B41" w14:textId="267A7152" w:rsidR="00D634C8" w:rsidRDefault="00D634C8" w:rsidP="00D634C8">
      <w:pPr>
        <w:rPr>
          <w:rFonts w:ascii="Arial" w:hAnsi="Arial" w:cs="Arial"/>
        </w:rPr>
      </w:pPr>
      <w:r w:rsidRPr="00D634C8">
        <w:rPr>
          <w:rFonts w:ascii="Arial" w:hAnsi="Arial" w:cs="Arial"/>
        </w:rPr>
        <w:t>Strategy: Monitor competitive actions, differentiate through unique value propositions, and stay ahead through innovation.</w:t>
      </w:r>
    </w:p>
    <w:p w14:paraId="398B60E1" w14:textId="77777777" w:rsidR="008576C4" w:rsidRDefault="008576C4" w:rsidP="00D634C8">
      <w:pPr>
        <w:rPr>
          <w:rFonts w:ascii="Arial" w:hAnsi="Arial" w:cs="Arial"/>
        </w:rPr>
      </w:pPr>
    </w:p>
    <w:p w14:paraId="199FC3E8" w14:textId="77777777" w:rsidR="008576C4" w:rsidRDefault="008576C4" w:rsidP="00D634C8">
      <w:pPr>
        <w:rPr>
          <w:rFonts w:ascii="Arial" w:hAnsi="Arial" w:cs="Arial"/>
        </w:rPr>
      </w:pPr>
    </w:p>
    <w:p w14:paraId="14E3C0E0" w14:textId="77777777" w:rsidR="008576C4" w:rsidRDefault="008576C4" w:rsidP="00D634C8">
      <w:pPr>
        <w:rPr>
          <w:rFonts w:ascii="Arial" w:hAnsi="Arial" w:cs="Arial"/>
        </w:rPr>
      </w:pPr>
    </w:p>
    <w:p w14:paraId="27F30AD9" w14:textId="77777777" w:rsidR="008576C4" w:rsidRDefault="008576C4" w:rsidP="00D634C8">
      <w:pPr>
        <w:rPr>
          <w:rFonts w:ascii="Arial" w:hAnsi="Arial" w:cs="Arial"/>
        </w:rPr>
      </w:pPr>
    </w:p>
    <w:p w14:paraId="7560CAF8" w14:textId="77777777" w:rsidR="008576C4" w:rsidRDefault="008576C4" w:rsidP="00D634C8">
      <w:pPr>
        <w:rPr>
          <w:rFonts w:ascii="Arial" w:hAnsi="Arial" w:cs="Arial"/>
        </w:rPr>
      </w:pPr>
    </w:p>
    <w:p w14:paraId="42D4DFA6" w14:textId="77777777" w:rsidR="008576C4" w:rsidRDefault="008576C4" w:rsidP="00D634C8">
      <w:pPr>
        <w:rPr>
          <w:rFonts w:ascii="Arial" w:hAnsi="Arial" w:cs="Arial"/>
        </w:rPr>
      </w:pPr>
    </w:p>
    <w:p w14:paraId="2A5D1DD3" w14:textId="77777777" w:rsidR="00D52777" w:rsidRDefault="00D52777">
      <w:pPr>
        <w:rPr>
          <w:rFonts w:ascii="Arial" w:hAnsi="Arial" w:cs="Arial"/>
        </w:rPr>
      </w:pPr>
    </w:p>
    <w:p w14:paraId="7B782989" w14:textId="379FBA25" w:rsidR="000B77AC" w:rsidRDefault="00A42B02" w:rsidP="00A2516A">
      <w:pPr>
        <w:pStyle w:val="Heading1"/>
      </w:pPr>
      <w:bookmarkStart w:id="7" w:name="_Toc171274790"/>
      <w:r w:rsidRPr="00A42B02">
        <w:lastRenderedPageBreak/>
        <w:t>Strategic Growth Choices and New Strategy</w:t>
      </w:r>
      <w:bookmarkEnd w:id="7"/>
    </w:p>
    <w:p w14:paraId="4C938E9D" w14:textId="77777777" w:rsidR="00A01929" w:rsidRDefault="00A01929" w:rsidP="00A01929">
      <w:pPr>
        <w:rPr>
          <w:rFonts w:ascii="Arial" w:hAnsi="Arial" w:cs="Arial"/>
        </w:rPr>
      </w:pPr>
    </w:p>
    <w:p w14:paraId="6221343B" w14:textId="53E5E4CD" w:rsidR="00A01929" w:rsidRPr="005256D3" w:rsidRDefault="00A01929" w:rsidP="00A01929">
      <w:pPr>
        <w:rPr>
          <w:rFonts w:ascii="Arial" w:hAnsi="Arial" w:cs="Arial"/>
          <w:sz w:val="22"/>
          <w:szCs w:val="22"/>
        </w:rPr>
      </w:pPr>
      <w:r w:rsidRPr="005256D3">
        <w:rPr>
          <w:rFonts w:ascii="Arial" w:hAnsi="Arial" w:cs="Arial"/>
          <w:sz w:val="22"/>
          <w:szCs w:val="22"/>
        </w:rPr>
        <w:t>Hook Norton Brewery must strategically plan its growth to sustain its heritage while expanding its market presence. Several strategic growth choices are available, each with distinct advantages and challenges. This section analyses these options using the Ansoff Matrix and proposes a new sustainable strategy.</w:t>
      </w:r>
    </w:p>
    <w:p w14:paraId="367C9BD3" w14:textId="113273CE" w:rsidR="005B263E" w:rsidRPr="00C20E23" w:rsidRDefault="00A01929" w:rsidP="00A01929">
      <w:pPr>
        <w:rPr>
          <w:rFonts w:ascii="Arial" w:hAnsi="Arial" w:cs="Arial"/>
          <w:b/>
          <w:bCs/>
          <w:color w:val="783F04" w:themeColor="accent1" w:themeShade="80"/>
          <w:sz w:val="22"/>
          <w:szCs w:val="22"/>
          <w:u w:val="single"/>
        </w:rPr>
      </w:pPr>
      <w:bookmarkStart w:id="8" w:name="_Hlk170730142"/>
      <w:r w:rsidRPr="00C20E23">
        <w:rPr>
          <w:rFonts w:ascii="Arial" w:hAnsi="Arial" w:cs="Arial"/>
          <w:b/>
          <w:bCs/>
          <w:color w:val="783F04" w:themeColor="accent1" w:themeShade="80"/>
          <w:sz w:val="22"/>
          <w:szCs w:val="22"/>
          <w:u w:val="single"/>
        </w:rPr>
        <w:t>Ansoff Matrix Analysis</w:t>
      </w:r>
    </w:p>
    <w:bookmarkEnd w:id="8"/>
    <w:p w14:paraId="0FD0CF6B" w14:textId="5D2BD6D1" w:rsidR="00A01929" w:rsidRDefault="00A01929" w:rsidP="00A01929">
      <w:pPr>
        <w:rPr>
          <w:rFonts w:ascii="Arial" w:hAnsi="Arial" w:cs="Arial"/>
          <w:sz w:val="22"/>
          <w:szCs w:val="22"/>
        </w:rPr>
      </w:pPr>
      <w:r w:rsidRPr="005256D3">
        <w:rPr>
          <w:rFonts w:ascii="Arial" w:hAnsi="Arial" w:cs="Arial"/>
          <w:sz w:val="22"/>
          <w:szCs w:val="22"/>
        </w:rPr>
        <w:t>The Ansoff Matrix offers a framework for understanding potential growth strategies through market penetration, market development, product development, and diversification (Ansoff, 1957).</w:t>
      </w:r>
    </w:p>
    <w:p w14:paraId="64B6B679" w14:textId="77777777" w:rsidR="00F54E32" w:rsidRDefault="00F54E32" w:rsidP="00A01929">
      <w:pPr>
        <w:rPr>
          <w:rFonts w:ascii="Arial" w:hAnsi="Arial" w:cs="Arial"/>
          <w:sz w:val="22"/>
          <w:szCs w:val="22"/>
        </w:rPr>
      </w:pPr>
    </w:p>
    <w:p w14:paraId="4143A724" w14:textId="77777777" w:rsidR="003E2AEA" w:rsidRDefault="00DB7420" w:rsidP="003E2AEA">
      <w:pPr>
        <w:keepNext/>
      </w:pPr>
      <w:r>
        <w:rPr>
          <w:rFonts w:ascii="Arial" w:hAnsi="Arial" w:cs="Arial"/>
          <w:noProof/>
        </w:rPr>
        <w:drawing>
          <wp:inline distT="0" distB="0" distL="0" distR="0" wp14:anchorId="7297F8DF" wp14:editId="7901CC5F">
            <wp:extent cx="5486400" cy="3626427"/>
            <wp:effectExtent l="0" t="0" r="0" b="0"/>
            <wp:docPr id="1975891581"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D2C9CCD" w14:textId="3E1662A7" w:rsidR="0075385B" w:rsidRDefault="003E2AEA" w:rsidP="003E2AEA">
      <w:pPr>
        <w:pStyle w:val="Caption"/>
      </w:pPr>
      <w:r>
        <w:t xml:space="preserve">Figure 2 </w:t>
      </w:r>
    </w:p>
    <w:p w14:paraId="3C3546A5" w14:textId="05CC3711" w:rsidR="00A01929" w:rsidRPr="005B263E" w:rsidRDefault="00A01929" w:rsidP="00A01929">
      <w:pPr>
        <w:rPr>
          <w:rFonts w:ascii="Arial" w:hAnsi="Arial" w:cs="Arial"/>
          <w:color w:val="783F04" w:themeColor="accent1" w:themeShade="80"/>
          <w:sz w:val="22"/>
          <w:szCs w:val="22"/>
        </w:rPr>
      </w:pPr>
      <w:r w:rsidRPr="005B263E">
        <w:rPr>
          <w:rFonts w:ascii="Arial" w:hAnsi="Arial" w:cs="Arial"/>
          <w:color w:val="783F04" w:themeColor="accent1" w:themeShade="80"/>
          <w:sz w:val="22"/>
          <w:szCs w:val="22"/>
        </w:rPr>
        <w:t>Market Penetration</w:t>
      </w:r>
    </w:p>
    <w:p w14:paraId="62E3F497" w14:textId="77777777" w:rsidR="00A01929" w:rsidRPr="005256D3" w:rsidRDefault="00A01929" w:rsidP="00A01929">
      <w:pPr>
        <w:rPr>
          <w:rFonts w:ascii="Arial" w:hAnsi="Arial" w:cs="Arial"/>
          <w:sz w:val="22"/>
          <w:szCs w:val="22"/>
        </w:rPr>
      </w:pPr>
      <w:r w:rsidRPr="005256D3">
        <w:rPr>
          <w:rFonts w:ascii="Arial" w:hAnsi="Arial" w:cs="Arial"/>
          <w:sz w:val="22"/>
          <w:szCs w:val="22"/>
        </w:rPr>
        <w:t>Strategy: Increase market share within existing markets by enhancing marketing efforts, promotional activities, and competitive pricing.</w:t>
      </w:r>
    </w:p>
    <w:p w14:paraId="5E2B3E17" w14:textId="77777777" w:rsidR="00A01929" w:rsidRPr="005256D3" w:rsidRDefault="00A01929" w:rsidP="00A01929">
      <w:pPr>
        <w:rPr>
          <w:rFonts w:ascii="Arial" w:hAnsi="Arial" w:cs="Arial"/>
          <w:sz w:val="22"/>
          <w:szCs w:val="22"/>
        </w:rPr>
      </w:pPr>
      <w:r w:rsidRPr="005256D3">
        <w:rPr>
          <w:rFonts w:ascii="Arial" w:hAnsi="Arial" w:cs="Arial"/>
          <w:sz w:val="22"/>
          <w:szCs w:val="22"/>
        </w:rPr>
        <w:t>Advantages: Leverages existing capabilities and resources, lower risk compared to entering new markets.</w:t>
      </w:r>
    </w:p>
    <w:p w14:paraId="3BF9CE26" w14:textId="77777777" w:rsidR="00A01929" w:rsidRPr="005256D3" w:rsidRDefault="00A01929" w:rsidP="00A01929">
      <w:pPr>
        <w:rPr>
          <w:rFonts w:ascii="Arial" w:hAnsi="Arial" w:cs="Arial"/>
          <w:sz w:val="22"/>
          <w:szCs w:val="22"/>
        </w:rPr>
      </w:pPr>
      <w:r w:rsidRPr="005256D3">
        <w:rPr>
          <w:rFonts w:ascii="Arial" w:hAnsi="Arial" w:cs="Arial"/>
          <w:sz w:val="22"/>
          <w:szCs w:val="22"/>
        </w:rPr>
        <w:lastRenderedPageBreak/>
        <w:t>Challenges: Market saturation, intense competition, limited growth potential.</w:t>
      </w:r>
    </w:p>
    <w:p w14:paraId="796660D1" w14:textId="77777777" w:rsidR="00A01929" w:rsidRPr="005256D3" w:rsidRDefault="00A01929" w:rsidP="00A01929">
      <w:pPr>
        <w:rPr>
          <w:rFonts w:ascii="Arial" w:hAnsi="Arial" w:cs="Arial"/>
          <w:sz w:val="22"/>
          <w:szCs w:val="22"/>
        </w:rPr>
      </w:pPr>
      <w:r w:rsidRPr="005256D3">
        <w:rPr>
          <w:rFonts w:ascii="Arial" w:hAnsi="Arial" w:cs="Arial"/>
          <w:sz w:val="22"/>
          <w:szCs w:val="22"/>
        </w:rPr>
        <w:t>Example: Intensifying promotions in the UK to boost sales of flagship beers like Old Hooky.</w:t>
      </w:r>
    </w:p>
    <w:p w14:paraId="13627BB5" w14:textId="414F8589" w:rsidR="00A01929" w:rsidRPr="005B263E" w:rsidRDefault="00A01929" w:rsidP="00A01929">
      <w:pPr>
        <w:rPr>
          <w:rFonts w:ascii="Arial" w:hAnsi="Arial" w:cs="Arial"/>
          <w:color w:val="783F04" w:themeColor="accent1" w:themeShade="80"/>
          <w:sz w:val="22"/>
          <w:szCs w:val="22"/>
        </w:rPr>
      </w:pPr>
      <w:r w:rsidRPr="005B263E">
        <w:rPr>
          <w:rFonts w:ascii="Arial" w:hAnsi="Arial" w:cs="Arial"/>
          <w:color w:val="783F04" w:themeColor="accent1" w:themeShade="80"/>
          <w:sz w:val="22"/>
          <w:szCs w:val="22"/>
        </w:rPr>
        <w:t>Market Development</w:t>
      </w:r>
    </w:p>
    <w:p w14:paraId="44307977" w14:textId="77777777" w:rsidR="00A01929" w:rsidRPr="005256D3" w:rsidRDefault="00A01929" w:rsidP="00A01929">
      <w:pPr>
        <w:rPr>
          <w:rFonts w:ascii="Arial" w:hAnsi="Arial" w:cs="Arial"/>
          <w:sz w:val="22"/>
          <w:szCs w:val="22"/>
        </w:rPr>
      </w:pPr>
      <w:r w:rsidRPr="005256D3">
        <w:rPr>
          <w:rFonts w:ascii="Arial" w:hAnsi="Arial" w:cs="Arial"/>
          <w:sz w:val="22"/>
          <w:szCs w:val="22"/>
        </w:rPr>
        <w:t>Strategy: Expand into new geographical markets, both domestically and internationally.</w:t>
      </w:r>
    </w:p>
    <w:p w14:paraId="12B0923D" w14:textId="77777777" w:rsidR="00A01929" w:rsidRPr="005256D3" w:rsidRDefault="00A01929" w:rsidP="00A01929">
      <w:pPr>
        <w:rPr>
          <w:rFonts w:ascii="Arial" w:hAnsi="Arial" w:cs="Arial"/>
          <w:sz w:val="22"/>
          <w:szCs w:val="22"/>
        </w:rPr>
      </w:pPr>
      <w:r w:rsidRPr="005256D3">
        <w:rPr>
          <w:rFonts w:ascii="Arial" w:hAnsi="Arial" w:cs="Arial"/>
          <w:sz w:val="22"/>
          <w:szCs w:val="22"/>
        </w:rPr>
        <w:t>Advantages: Access to new customer bases, potential for significant growth, risk diversification.</w:t>
      </w:r>
    </w:p>
    <w:p w14:paraId="1AE6F6FE" w14:textId="77777777" w:rsidR="00A01929" w:rsidRPr="005256D3" w:rsidRDefault="00A01929" w:rsidP="00A01929">
      <w:pPr>
        <w:rPr>
          <w:rFonts w:ascii="Arial" w:hAnsi="Arial" w:cs="Arial"/>
          <w:sz w:val="22"/>
          <w:szCs w:val="22"/>
        </w:rPr>
      </w:pPr>
      <w:r w:rsidRPr="005256D3">
        <w:rPr>
          <w:rFonts w:ascii="Arial" w:hAnsi="Arial" w:cs="Arial"/>
          <w:sz w:val="22"/>
          <w:szCs w:val="22"/>
        </w:rPr>
        <w:t>Challenges: Cultural differences, regulatory barriers, higher initial investment.</w:t>
      </w:r>
    </w:p>
    <w:p w14:paraId="5B6449D6" w14:textId="3242EBD6" w:rsidR="005B263E" w:rsidRPr="005256D3" w:rsidRDefault="00A01929" w:rsidP="00A01929">
      <w:pPr>
        <w:rPr>
          <w:rFonts w:ascii="Arial" w:hAnsi="Arial" w:cs="Arial"/>
        </w:rPr>
      </w:pPr>
      <w:r w:rsidRPr="005256D3">
        <w:rPr>
          <w:rFonts w:ascii="Arial" w:hAnsi="Arial" w:cs="Arial"/>
          <w:sz w:val="22"/>
          <w:szCs w:val="22"/>
        </w:rPr>
        <w:t>Example: Establishing distribution networks in Europe and Asia to tap into the growing craft beer markets (Euromonitor International, 2023).</w:t>
      </w:r>
    </w:p>
    <w:p w14:paraId="06454593" w14:textId="0D5A29BE" w:rsidR="00A01929" w:rsidRPr="005256D3" w:rsidRDefault="00A01929" w:rsidP="00A01929">
      <w:pPr>
        <w:rPr>
          <w:rFonts w:ascii="Arial" w:hAnsi="Arial" w:cs="Arial"/>
          <w:sz w:val="22"/>
          <w:szCs w:val="22"/>
        </w:rPr>
      </w:pPr>
      <w:r w:rsidRPr="005B263E">
        <w:rPr>
          <w:rFonts w:ascii="Arial" w:hAnsi="Arial" w:cs="Arial"/>
          <w:color w:val="783F04" w:themeColor="accent1" w:themeShade="80"/>
          <w:sz w:val="22"/>
          <w:szCs w:val="22"/>
        </w:rPr>
        <w:t>Product Development</w:t>
      </w:r>
    </w:p>
    <w:p w14:paraId="2A8ADDF0" w14:textId="77777777" w:rsidR="00A01929" w:rsidRPr="005256D3" w:rsidRDefault="00A01929" w:rsidP="00A01929">
      <w:pPr>
        <w:rPr>
          <w:rFonts w:ascii="Arial" w:hAnsi="Arial" w:cs="Arial"/>
          <w:sz w:val="22"/>
          <w:szCs w:val="22"/>
        </w:rPr>
      </w:pPr>
      <w:r w:rsidRPr="005256D3">
        <w:rPr>
          <w:rFonts w:ascii="Arial" w:hAnsi="Arial" w:cs="Arial"/>
          <w:sz w:val="22"/>
          <w:szCs w:val="22"/>
        </w:rPr>
        <w:t>Strategy: Introduce new products to existing markets, such as innovative beer styles or complementary products.</w:t>
      </w:r>
    </w:p>
    <w:p w14:paraId="2C71093E" w14:textId="77777777" w:rsidR="00A01929" w:rsidRPr="005256D3" w:rsidRDefault="00A01929" w:rsidP="00A01929">
      <w:pPr>
        <w:rPr>
          <w:rFonts w:ascii="Arial" w:hAnsi="Arial" w:cs="Arial"/>
          <w:sz w:val="22"/>
          <w:szCs w:val="22"/>
        </w:rPr>
      </w:pPr>
      <w:r w:rsidRPr="005256D3">
        <w:rPr>
          <w:rFonts w:ascii="Arial" w:hAnsi="Arial" w:cs="Arial"/>
          <w:sz w:val="22"/>
          <w:szCs w:val="22"/>
        </w:rPr>
        <w:t>Advantages: Meets changing consumer preferences, enhances product portfolio, increases market share.</w:t>
      </w:r>
    </w:p>
    <w:p w14:paraId="077C6D30" w14:textId="77777777" w:rsidR="00A01929" w:rsidRPr="005256D3" w:rsidRDefault="00A01929" w:rsidP="00A01929">
      <w:pPr>
        <w:rPr>
          <w:rFonts w:ascii="Arial" w:hAnsi="Arial" w:cs="Arial"/>
          <w:sz w:val="22"/>
          <w:szCs w:val="22"/>
        </w:rPr>
      </w:pPr>
      <w:r w:rsidRPr="005256D3">
        <w:rPr>
          <w:rFonts w:ascii="Arial" w:hAnsi="Arial" w:cs="Arial"/>
          <w:sz w:val="22"/>
          <w:szCs w:val="22"/>
        </w:rPr>
        <w:t>Challenges: R&amp;D costs, potential for product failure, cannibalization of existing products.</w:t>
      </w:r>
    </w:p>
    <w:p w14:paraId="4B757FDC" w14:textId="77777777" w:rsidR="00A01929" w:rsidRPr="005256D3" w:rsidRDefault="00A01929" w:rsidP="00A01929">
      <w:pPr>
        <w:rPr>
          <w:rFonts w:ascii="Arial" w:hAnsi="Arial" w:cs="Arial"/>
          <w:sz w:val="22"/>
          <w:szCs w:val="22"/>
        </w:rPr>
      </w:pPr>
      <w:r w:rsidRPr="005256D3">
        <w:rPr>
          <w:rFonts w:ascii="Arial" w:hAnsi="Arial" w:cs="Arial"/>
          <w:sz w:val="22"/>
          <w:szCs w:val="22"/>
        </w:rPr>
        <w:t>Example: Developing a range of low-alcohol or non-alcoholic beers to cater to health-conscious consumers (Smith, 2022).</w:t>
      </w:r>
    </w:p>
    <w:p w14:paraId="75B70850" w14:textId="77777777" w:rsidR="00A01929" w:rsidRDefault="00A01929" w:rsidP="00A01929">
      <w:pPr>
        <w:rPr>
          <w:rFonts w:ascii="Arial" w:hAnsi="Arial" w:cs="Arial"/>
          <w:color w:val="783F04" w:themeColor="accent1" w:themeShade="80"/>
          <w:sz w:val="22"/>
          <w:szCs w:val="22"/>
        </w:rPr>
      </w:pPr>
      <w:r w:rsidRPr="005B263E">
        <w:rPr>
          <w:rFonts w:ascii="Arial" w:hAnsi="Arial" w:cs="Arial"/>
          <w:color w:val="783F04" w:themeColor="accent1" w:themeShade="80"/>
          <w:sz w:val="22"/>
          <w:szCs w:val="22"/>
        </w:rPr>
        <w:t>Diversification</w:t>
      </w:r>
    </w:p>
    <w:p w14:paraId="2F75A685" w14:textId="77777777" w:rsidR="00A01929" w:rsidRPr="005256D3" w:rsidRDefault="00A01929" w:rsidP="00A01929">
      <w:pPr>
        <w:rPr>
          <w:rFonts w:ascii="Arial" w:hAnsi="Arial" w:cs="Arial"/>
          <w:sz w:val="22"/>
          <w:szCs w:val="22"/>
        </w:rPr>
      </w:pPr>
      <w:r w:rsidRPr="005256D3">
        <w:rPr>
          <w:rFonts w:ascii="Arial" w:hAnsi="Arial" w:cs="Arial"/>
          <w:sz w:val="22"/>
          <w:szCs w:val="22"/>
        </w:rPr>
        <w:t>Strategy: Enter entirely new markets with new products, either related or unrelated to current offerings.</w:t>
      </w:r>
    </w:p>
    <w:p w14:paraId="4F820033" w14:textId="77777777" w:rsidR="00A01929" w:rsidRPr="005256D3" w:rsidRDefault="00A01929" w:rsidP="00A01929">
      <w:pPr>
        <w:rPr>
          <w:rFonts w:ascii="Arial" w:hAnsi="Arial" w:cs="Arial"/>
          <w:sz w:val="22"/>
          <w:szCs w:val="22"/>
        </w:rPr>
      </w:pPr>
      <w:r w:rsidRPr="005256D3">
        <w:rPr>
          <w:rFonts w:ascii="Arial" w:hAnsi="Arial" w:cs="Arial"/>
          <w:sz w:val="22"/>
          <w:szCs w:val="22"/>
        </w:rPr>
        <w:t>Advantages: High growth potential, diversification of business risk.</w:t>
      </w:r>
    </w:p>
    <w:p w14:paraId="494E9418" w14:textId="77777777" w:rsidR="00A01929" w:rsidRPr="005256D3" w:rsidRDefault="00A01929" w:rsidP="00A01929">
      <w:pPr>
        <w:rPr>
          <w:rFonts w:ascii="Arial" w:hAnsi="Arial" w:cs="Arial"/>
          <w:sz w:val="22"/>
          <w:szCs w:val="22"/>
        </w:rPr>
      </w:pPr>
      <w:r w:rsidRPr="005256D3">
        <w:rPr>
          <w:rFonts w:ascii="Arial" w:hAnsi="Arial" w:cs="Arial"/>
          <w:sz w:val="22"/>
          <w:szCs w:val="22"/>
        </w:rPr>
        <w:t>Challenges: Highest risk, significant resource investment, potential lack of expertise.</w:t>
      </w:r>
    </w:p>
    <w:p w14:paraId="66944850" w14:textId="77777777" w:rsidR="00A01929" w:rsidRPr="005256D3" w:rsidRDefault="00A01929" w:rsidP="00A01929">
      <w:pPr>
        <w:rPr>
          <w:rFonts w:ascii="Arial" w:hAnsi="Arial" w:cs="Arial"/>
          <w:sz w:val="22"/>
          <w:szCs w:val="22"/>
        </w:rPr>
      </w:pPr>
      <w:r w:rsidRPr="005256D3">
        <w:rPr>
          <w:rFonts w:ascii="Arial" w:hAnsi="Arial" w:cs="Arial"/>
          <w:sz w:val="22"/>
          <w:szCs w:val="22"/>
        </w:rPr>
        <w:t>Example: Venturing into the production of cider or brewing equipment sales.</w:t>
      </w:r>
    </w:p>
    <w:p w14:paraId="61A71EF8" w14:textId="77777777" w:rsidR="00A01929" w:rsidRPr="005256D3" w:rsidRDefault="00A01929" w:rsidP="00A01929">
      <w:pPr>
        <w:rPr>
          <w:rFonts w:ascii="Arial" w:hAnsi="Arial" w:cs="Arial"/>
          <w:sz w:val="22"/>
          <w:szCs w:val="22"/>
        </w:rPr>
      </w:pPr>
      <w:r w:rsidRPr="005256D3">
        <w:rPr>
          <w:rFonts w:ascii="Arial" w:hAnsi="Arial" w:cs="Arial"/>
          <w:sz w:val="22"/>
          <w:szCs w:val="22"/>
        </w:rPr>
        <w:t>Proposed Strategy: Market Development and Product Development</w:t>
      </w:r>
    </w:p>
    <w:p w14:paraId="5B354473" w14:textId="125BF90C" w:rsidR="00A01929" w:rsidRPr="005256D3" w:rsidRDefault="00A01929" w:rsidP="00A01929">
      <w:pPr>
        <w:rPr>
          <w:rFonts w:ascii="Arial" w:hAnsi="Arial" w:cs="Arial"/>
          <w:sz w:val="22"/>
          <w:szCs w:val="22"/>
        </w:rPr>
      </w:pPr>
      <w:r w:rsidRPr="005256D3">
        <w:rPr>
          <w:rFonts w:ascii="Arial" w:hAnsi="Arial" w:cs="Arial"/>
          <w:sz w:val="22"/>
          <w:szCs w:val="22"/>
        </w:rPr>
        <w:t>Market Development:</w:t>
      </w:r>
    </w:p>
    <w:p w14:paraId="258FC4E6" w14:textId="77777777" w:rsidR="00A01929" w:rsidRPr="005256D3" w:rsidRDefault="00A01929" w:rsidP="00A01929">
      <w:pPr>
        <w:rPr>
          <w:rFonts w:ascii="Arial" w:hAnsi="Arial" w:cs="Arial"/>
          <w:sz w:val="22"/>
          <w:szCs w:val="22"/>
        </w:rPr>
      </w:pPr>
      <w:r w:rsidRPr="005256D3">
        <w:rPr>
          <w:rFonts w:ascii="Arial" w:hAnsi="Arial" w:cs="Arial"/>
          <w:sz w:val="22"/>
          <w:szCs w:val="22"/>
        </w:rPr>
        <w:t>Objective: Reduce dependency on the UK market and leverage the growing global interest in craft beers.</w:t>
      </w:r>
    </w:p>
    <w:p w14:paraId="17816C38" w14:textId="77777777" w:rsidR="00A01929" w:rsidRPr="005256D3" w:rsidRDefault="00A01929" w:rsidP="00A01929">
      <w:pPr>
        <w:rPr>
          <w:rFonts w:ascii="Arial" w:hAnsi="Arial" w:cs="Arial"/>
          <w:sz w:val="22"/>
          <w:szCs w:val="22"/>
        </w:rPr>
      </w:pPr>
      <w:r w:rsidRPr="005256D3">
        <w:rPr>
          <w:rFonts w:ascii="Arial" w:hAnsi="Arial" w:cs="Arial"/>
          <w:sz w:val="22"/>
          <w:szCs w:val="22"/>
        </w:rPr>
        <w:t>Actions:</w:t>
      </w:r>
    </w:p>
    <w:p w14:paraId="5B2170D1" w14:textId="77777777" w:rsidR="00A01929" w:rsidRPr="005256D3" w:rsidRDefault="00A01929" w:rsidP="00A01929">
      <w:pPr>
        <w:rPr>
          <w:rFonts w:ascii="Arial" w:hAnsi="Arial" w:cs="Arial"/>
          <w:sz w:val="22"/>
          <w:szCs w:val="22"/>
        </w:rPr>
      </w:pPr>
      <w:r w:rsidRPr="005256D3">
        <w:rPr>
          <w:rFonts w:ascii="Arial" w:hAnsi="Arial" w:cs="Arial"/>
          <w:sz w:val="22"/>
          <w:szCs w:val="22"/>
        </w:rPr>
        <w:lastRenderedPageBreak/>
        <w:t>Identify key international markets with high demand for craft beers, such as Germany, Japan, and the United States.</w:t>
      </w:r>
    </w:p>
    <w:p w14:paraId="2CF1DEEA" w14:textId="77777777" w:rsidR="00A01929" w:rsidRPr="005256D3" w:rsidRDefault="00A01929" w:rsidP="00A01929">
      <w:pPr>
        <w:rPr>
          <w:rFonts w:ascii="Arial" w:hAnsi="Arial" w:cs="Arial"/>
          <w:sz w:val="22"/>
          <w:szCs w:val="22"/>
        </w:rPr>
      </w:pPr>
      <w:r w:rsidRPr="005256D3">
        <w:rPr>
          <w:rFonts w:ascii="Arial" w:hAnsi="Arial" w:cs="Arial"/>
          <w:sz w:val="22"/>
          <w:szCs w:val="22"/>
        </w:rPr>
        <w:t>Form partnerships with local distributors and retailers to establish a foothold in these markets.</w:t>
      </w:r>
    </w:p>
    <w:p w14:paraId="56017A71" w14:textId="77777777" w:rsidR="00A01929" w:rsidRPr="005256D3" w:rsidRDefault="00A01929" w:rsidP="00A01929">
      <w:pPr>
        <w:rPr>
          <w:rFonts w:ascii="Arial" w:hAnsi="Arial" w:cs="Arial"/>
          <w:sz w:val="22"/>
          <w:szCs w:val="22"/>
        </w:rPr>
      </w:pPr>
      <w:r w:rsidRPr="005256D3">
        <w:rPr>
          <w:rFonts w:ascii="Arial" w:hAnsi="Arial" w:cs="Arial"/>
          <w:sz w:val="22"/>
          <w:szCs w:val="22"/>
        </w:rPr>
        <w:t>Utilize e-commerce platforms to reach a broader international audience and facilitate direct-to-consumer sales.</w:t>
      </w:r>
    </w:p>
    <w:p w14:paraId="07A8CEF3" w14:textId="677D5560" w:rsidR="00A01929" w:rsidRPr="005256D3" w:rsidRDefault="00A01929" w:rsidP="00A01929">
      <w:pPr>
        <w:rPr>
          <w:rFonts w:ascii="Arial" w:hAnsi="Arial" w:cs="Arial"/>
        </w:rPr>
      </w:pPr>
      <w:r w:rsidRPr="005256D3">
        <w:rPr>
          <w:rFonts w:ascii="Arial" w:hAnsi="Arial" w:cs="Arial"/>
          <w:sz w:val="22"/>
          <w:szCs w:val="22"/>
        </w:rPr>
        <w:t>Product Development:</w:t>
      </w:r>
    </w:p>
    <w:p w14:paraId="7217EB35" w14:textId="77777777" w:rsidR="00A01929" w:rsidRPr="005256D3" w:rsidRDefault="00A01929" w:rsidP="00A01929">
      <w:pPr>
        <w:rPr>
          <w:rFonts w:ascii="Arial" w:hAnsi="Arial" w:cs="Arial"/>
          <w:sz w:val="22"/>
          <w:szCs w:val="22"/>
        </w:rPr>
      </w:pPr>
      <w:r w:rsidRPr="005256D3">
        <w:rPr>
          <w:rFonts w:ascii="Arial" w:hAnsi="Arial" w:cs="Arial"/>
          <w:sz w:val="22"/>
          <w:szCs w:val="22"/>
        </w:rPr>
        <w:t>Objective: Cater to evolving consumer preferences and expand the product range to attract new customer segments.</w:t>
      </w:r>
    </w:p>
    <w:p w14:paraId="1AA75388" w14:textId="77777777" w:rsidR="00A01929" w:rsidRPr="005256D3" w:rsidRDefault="00A01929" w:rsidP="00A01929">
      <w:pPr>
        <w:rPr>
          <w:rFonts w:ascii="Arial" w:hAnsi="Arial" w:cs="Arial"/>
          <w:sz w:val="22"/>
          <w:szCs w:val="22"/>
        </w:rPr>
      </w:pPr>
      <w:r w:rsidRPr="005256D3">
        <w:rPr>
          <w:rFonts w:ascii="Arial" w:hAnsi="Arial" w:cs="Arial"/>
          <w:sz w:val="22"/>
          <w:szCs w:val="22"/>
        </w:rPr>
        <w:t>Actions:</w:t>
      </w:r>
    </w:p>
    <w:p w14:paraId="7149E4A7" w14:textId="77777777" w:rsidR="00F67987" w:rsidRDefault="00A01929" w:rsidP="00A01929">
      <w:pPr>
        <w:rPr>
          <w:rFonts w:ascii="Arial" w:hAnsi="Arial" w:cs="Arial"/>
          <w:sz w:val="22"/>
          <w:szCs w:val="22"/>
        </w:rPr>
      </w:pPr>
      <w:r w:rsidRPr="005256D3">
        <w:rPr>
          <w:rFonts w:ascii="Arial" w:hAnsi="Arial" w:cs="Arial"/>
          <w:sz w:val="22"/>
          <w:szCs w:val="22"/>
        </w:rPr>
        <w:t>Develop a line of health-conscious beer options, including low-alcohol and non-alcoholic beers.</w:t>
      </w:r>
      <w:r w:rsidR="005B263E">
        <w:rPr>
          <w:rFonts w:ascii="Arial" w:hAnsi="Arial" w:cs="Arial"/>
          <w:sz w:val="22"/>
          <w:szCs w:val="22"/>
        </w:rPr>
        <w:t xml:space="preserve"> </w:t>
      </w:r>
    </w:p>
    <w:p w14:paraId="432B0F41" w14:textId="0AA83019" w:rsidR="00A01929" w:rsidRPr="005256D3" w:rsidRDefault="00A01929" w:rsidP="00A01929">
      <w:pPr>
        <w:rPr>
          <w:rFonts w:ascii="Arial" w:hAnsi="Arial" w:cs="Arial"/>
          <w:sz w:val="22"/>
          <w:szCs w:val="22"/>
        </w:rPr>
      </w:pPr>
      <w:r w:rsidRPr="005256D3">
        <w:rPr>
          <w:rFonts w:ascii="Arial" w:hAnsi="Arial" w:cs="Arial"/>
          <w:sz w:val="22"/>
          <w:szCs w:val="22"/>
        </w:rPr>
        <w:t>Introduce seasonal and specialty brews that align with global beer trends, such as fruit-infused ales or sour beers.</w:t>
      </w:r>
    </w:p>
    <w:p w14:paraId="65F50E32" w14:textId="77777777" w:rsidR="00A01929" w:rsidRPr="005256D3" w:rsidRDefault="00A01929" w:rsidP="00A01929">
      <w:pPr>
        <w:rPr>
          <w:rFonts w:ascii="Arial" w:hAnsi="Arial" w:cs="Arial"/>
          <w:sz w:val="22"/>
          <w:szCs w:val="22"/>
        </w:rPr>
      </w:pPr>
      <w:r w:rsidRPr="005256D3">
        <w:rPr>
          <w:rFonts w:ascii="Arial" w:hAnsi="Arial" w:cs="Arial"/>
          <w:sz w:val="22"/>
          <w:szCs w:val="22"/>
        </w:rPr>
        <w:t>Invest in research and development to innovate brewing techniques and enhance product quality.</w:t>
      </w:r>
    </w:p>
    <w:p w14:paraId="052E8F5A" w14:textId="77777777" w:rsidR="00A01929" w:rsidRPr="005256D3" w:rsidRDefault="00A01929" w:rsidP="00A01929">
      <w:pPr>
        <w:rPr>
          <w:rFonts w:ascii="Arial" w:hAnsi="Arial" w:cs="Arial"/>
          <w:sz w:val="22"/>
          <w:szCs w:val="22"/>
        </w:rPr>
      </w:pPr>
      <w:r w:rsidRPr="005256D3">
        <w:rPr>
          <w:rFonts w:ascii="Arial" w:hAnsi="Arial" w:cs="Arial"/>
          <w:sz w:val="22"/>
          <w:szCs w:val="22"/>
        </w:rPr>
        <w:t>Justification:</w:t>
      </w:r>
    </w:p>
    <w:p w14:paraId="76A4BA00" w14:textId="04BC1C54" w:rsidR="00A01929" w:rsidRPr="005256D3" w:rsidRDefault="00A01929" w:rsidP="00A01929">
      <w:pPr>
        <w:rPr>
          <w:rFonts w:ascii="Arial" w:hAnsi="Arial" w:cs="Arial"/>
          <w:sz w:val="22"/>
          <w:szCs w:val="22"/>
        </w:rPr>
      </w:pPr>
      <w:r w:rsidRPr="005256D3">
        <w:rPr>
          <w:rFonts w:ascii="Arial" w:hAnsi="Arial" w:cs="Arial"/>
          <w:sz w:val="22"/>
          <w:szCs w:val="22"/>
        </w:rPr>
        <w:t xml:space="preserve">This dual approach of market development and product development provides a balanced strategy that leverages Hook Norton Brewery's strengths while addressing external opportunities and threats. Expanding into international markets mitigates the risk of over-reliance on the UK market and </w:t>
      </w:r>
      <w:r w:rsidR="005B263E" w:rsidRPr="005256D3">
        <w:rPr>
          <w:rFonts w:ascii="Arial" w:hAnsi="Arial" w:cs="Arial"/>
          <w:sz w:val="22"/>
          <w:szCs w:val="22"/>
        </w:rPr>
        <w:t>opens</w:t>
      </w:r>
      <w:r w:rsidRPr="005256D3">
        <w:rPr>
          <w:rFonts w:ascii="Arial" w:hAnsi="Arial" w:cs="Arial"/>
          <w:sz w:val="22"/>
          <w:szCs w:val="22"/>
        </w:rPr>
        <w:t xml:space="preserve"> new revenue streams. Simultaneously, product development caters to the shifting preferences towards health-conscious and innovative beer options, ensuring the brewery remains relevant and competitive (Euromonitor International, 2023; Smith, 2022).</w:t>
      </w:r>
    </w:p>
    <w:p w14:paraId="288093DA" w14:textId="77777777" w:rsidR="00A01929" w:rsidRPr="005B263E" w:rsidRDefault="00A01929" w:rsidP="00A01929">
      <w:pPr>
        <w:rPr>
          <w:rFonts w:ascii="Arial" w:hAnsi="Arial" w:cs="Arial"/>
          <w:color w:val="783F04" w:themeColor="accent1" w:themeShade="80"/>
          <w:sz w:val="22"/>
          <w:szCs w:val="22"/>
        </w:rPr>
      </w:pPr>
      <w:bookmarkStart w:id="9" w:name="_Hlk170729819"/>
      <w:r w:rsidRPr="005B263E">
        <w:rPr>
          <w:rFonts w:ascii="Arial" w:hAnsi="Arial" w:cs="Arial"/>
          <w:color w:val="783F04" w:themeColor="accent1" w:themeShade="80"/>
          <w:sz w:val="22"/>
          <w:szCs w:val="22"/>
        </w:rPr>
        <w:t>Implementation Considerations</w:t>
      </w:r>
    </w:p>
    <w:bookmarkEnd w:id="9"/>
    <w:p w14:paraId="2193B52B" w14:textId="656BC72D" w:rsidR="00A01929" w:rsidRPr="005256D3" w:rsidRDefault="00A01929" w:rsidP="00A01929">
      <w:pPr>
        <w:rPr>
          <w:rFonts w:ascii="Arial" w:hAnsi="Arial" w:cs="Arial"/>
          <w:sz w:val="22"/>
          <w:szCs w:val="22"/>
        </w:rPr>
      </w:pPr>
      <w:r w:rsidRPr="005256D3">
        <w:rPr>
          <w:rFonts w:ascii="Arial" w:hAnsi="Arial" w:cs="Arial"/>
          <w:sz w:val="22"/>
          <w:szCs w:val="22"/>
        </w:rPr>
        <w:t>Investment in Infrastructure:</w:t>
      </w:r>
    </w:p>
    <w:p w14:paraId="3A9A04F8" w14:textId="77777777" w:rsidR="00A01929" w:rsidRPr="005256D3" w:rsidRDefault="00A01929" w:rsidP="00A01929">
      <w:pPr>
        <w:rPr>
          <w:rFonts w:ascii="Arial" w:hAnsi="Arial" w:cs="Arial"/>
          <w:sz w:val="22"/>
          <w:szCs w:val="22"/>
        </w:rPr>
      </w:pPr>
      <w:r w:rsidRPr="005256D3">
        <w:rPr>
          <w:rFonts w:ascii="Arial" w:hAnsi="Arial" w:cs="Arial"/>
          <w:sz w:val="22"/>
          <w:szCs w:val="22"/>
        </w:rPr>
        <w:t>Upgrade brewing facilities to increase production capacity and support new product lines.</w:t>
      </w:r>
    </w:p>
    <w:p w14:paraId="41BD6979" w14:textId="77777777" w:rsidR="00A01929" w:rsidRPr="005256D3" w:rsidRDefault="00A01929" w:rsidP="00A01929">
      <w:pPr>
        <w:rPr>
          <w:rFonts w:ascii="Arial" w:hAnsi="Arial" w:cs="Arial"/>
          <w:sz w:val="22"/>
          <w:szCs w:val="22"/>
        </w:rPr>
      </w:pPr>
      <w:r w:rsidRPr="005256D3">
        <w:rPr>
          <w:rFonts w:ascii="Arial" w:hAnsi="Arial" w:cs="Arial"/>
          <w:sz w:val="22"/>
          <w:szCs w:val="22"/>
        </w:rPr>
        <w:t>Establish international logistics and distribution networks.</w:t>
      </w:r>
    </w:p>
    <w:p w14:paraId="585E55A1" w14:textId="2D6BFF7F" w:rsidR="00A01929" w:rsidRPr="005256D3" w:rsidRDefault="00A01929" w:rsidP="00A01929">
      <w:pPr>
        <w:rPr>
          <w:rFonts w:ascii="Arial" w:hAnsi="Arial" w:cs="Arial"/>
          <w:sz w:val="22"/>
          <w:szCs w:val="22"/>
        </w:rPr>
      </w:pPr>
      <w:r w:rsidRPr="005256D3">
        <w:rPr>
          <w:rFonts w:ascii="Arial" w:hAnsi="Arial" w:cs="Arial"/>
          <w:sz w:val="22"/>
          <w:szCs w:val="22"/>
        </w:rPr>
        <w:t>Marketing and Branding:</w:t>
      </w:r>
    </w:p>
    <w:p w14:paraId="3607D423" w14:textId="77777777" w:rsidR="00A01929" w:rsidRPr="005256D3" w:rsidRDefault="00A01929" w:rsidP="00A01929">
      <w:pPr>
        <w:rPr>
          <w:rFonts w:ascii="Arial" w:hAnsi="Arial" w:cs="Arial"/>
          <w:sz w:val="22"/>
          <w:szCs w:val="22"/>
        </w:rPr>
      </w:pPr>
      <w:r w:rsidRPr="005256D3">
        <w:rPr>
          <w:rFonts w:ascii="Arial" w:hAnsi="Arial" w:cs="Arial"/>
          <w:sz w:val="22"/>
          <w:szCs w:val="22"/>
        </w:rPr>
        <w:lastRenderedPageBreak/>
        <w:t>Tailor marketing strategies to resonate with international audiences while preserving the brand's heritage.</w:t>
      </w:r>
    </w:p>
    <w:p w14:paraId="6562039A" w14:textId="77777777" w:rsidR="00A01929" w:rsidRPr="005256D3" w:rsidRDefault="00A01929" w:rsidP="00A01929">
      <w:pPr>
        <w:rPr>
          <w:rFonts w:ascii="Arial" w:hAnsi="Arial" w:cs="Arial"/>
          <w:sz w:val="22"/>
          <w:szCs w:val="22"/>
        </w:rPr>
      </w:pPr>
      <w:r w:rsidRPr="005256D3">
        <w:rPr>
          <w:rFonts w:ascii="Arial" w:hAnsi="Arial" w:cs="Arial"/>
          <w:sz w:val="22"/>
          <w:szCs w:val="22"/>
        </w:rPr>
        <w:t>Utilize digital marketing, social media, and influencer partnerships to enhance brand visibility globally.</w:t>
      </w:r>
    </w:p>
    <w:p w14:paraId="014C10C8" w14:textId="5CB1BDA1" w:rsidR="00A01929" w:rsidRPr="005256D3" w:rsidRDefault="00A01929" w:rsidP="00A01929">
      <w:pPr>
        <w:rPr>
          <w:rFonts w:ascii="Arial" w:hAnsi="Arial" w:cs="Arial"/>
          <w:sz w:val="22"/>
          <w:szCs w:val="22"/>
        </w:rPr>
      </w:pPr>
      <w:r w:rsidRPr="005256D3">
        <w:rPr>
          <w:rFonts w:ascii="Arial" w:hAnsi="Arial" w:cs="Arial"/>
          <w:sz w:val="22"/>
          <w:szCs w:val="22"/>
        </w:rPr>
        <w:t>Regulatory Compliance:</w:t>
      </w:r>
    </w:p>
    <w:p w14:paraId="5E2C66DA" w14:textId="77777777" w:rsidR="00A01929" w:rsidRPr="005256D3" w:rsidRDefault="00A01929" w:rsidP="00A01929">
      <w:pPr>
        <w:rPr>
          <w:rFonts w:ascii="Arial" w:hAnsi="Arial" w:cs="Arial"/>
          <w:sz w:val="22"/>
          <w:szCs w:val="22"/>
        </w:rPr>
      </w:pPr>
      <w:r w:rsidRPr="005256D3">
        <w:rPr>
          <w:rFonts w:ascii="Arial" w:hAnsi="Arial" w:cs="Arial"/>
          <w:sz w:val="22"/>
          <w:szCs w:val="22"/>
        </w:rPr>
        <w:t>Navigate international regulations and ensure compliance with local laws in new markets.</w:t>
      </w:r>
    </w:p>
    <w:p w14:paraId="68729AC0" w14:textId="77777777" w:rsidR="00A01929" w:rsidRPr="005256D3" w:rsidRDefault="00A01929" w:rsidP="00A01929">
      <w:pPr>
        <w:rPr>
          <w:rFonts w:ascii="Arial" w:hAnsi="Arial" w:cs="Arial"/>
          <w:sz w:val="22"/>
          <w:szCs w:val="22"/>
        </w:rPr>
      </w:pPr>
      <w:r w:rsidRPr="005256D3">
        <w:rPr>
          <w:rFonts w:ascii="Arial" w:hAnsi="Arial" w:cs="Arial"/>
          <w:sz w:val="22"/>
          <w:szCs w:val="22"/>
        </w:rPr>
        <w:t>Engage with local legal advisors to streamline market entry processes.</w:t>
      </w:r>
    </w:p>
    <w:p w14:paraId="2F1B0AE5" w14:textId="611A4800" w:rsidR="00A01929" w:rsidRPr="005256D3" w:rsidRDefault="00A01929" w:rsidP="00A01929">
      <w:pPr>
        <w:rPr>
          <w:rFonts w:ascii="Arial" w:hAnsi="Arial" w:cs="Arial"/>
          <w:sz w:val="22"/>
          <w:szCs w:val="22"/>
        </w:rPr>
      </w:pPr>
      <w:r w:rsidRPr="005256D3">
        <w:rPr>
          <w:rFonts w:ascii="Arial" w:hAnsi="Arial" w:cs="Arial"/>
          <w:sz w:val="22"/>
          <w:szCs w:val="22"/>
        </w:rPr>
        <w:t>Sustainability Initiatives:</w:t>
      </w:r>
    </w:p>
    <w:p w14:paraId="3B7DB0EF" w14:textId="77777777" w:rsidR="00A01929" w:rsidRPr="005256D3" w:rsidRDefault="00A01929" w:rsidP="00A01929">
      <w:pPr>
        <w:rPr>
          <w:rFonts w:ascii="Arial" w:hAnsi="Arial" w:cs="Arial"/>
          <w:sz w:val="22"/>
          <w:szCs w:val="22"/>
        </w:rPr>
      </w:pPr>
      <w:r w:rsidRPr="005256D3">
        <w:rPr>
          <w:rFonts w:ascii="Arial" w:hAnsi="Arial" w:cs="Arial"/>
          <w:sz w:val="22"/>
          <w:szCs w:val="22"/>
        </w:rPr>
        <w:t>Implement eco-friendly practices across production and distribution to appeal to environmentally conscious consumers.</w:t>
      </w:r>
    </w:p>
    <w:p w14:paraId="35AB2B2C" w14:textId="5FF98E13" w:rsidR="000B77AC" w:rsidRDefault="00A01929" w:rsidP="00A01929">
      <w:pPr>
        <w:rPr>
          <w:rFonts w:ascii="Arial" w:hAnsi="Arial" w:cs="Arial"/>
        </w:rPr>
      </w:pPr>
      <w:r w:rsidRPr="005256D3">
        <w:rPr>
          <w:rFonts w:ascii="Arial" w:hAnsi="Arial" w:cs="Arial"/>
          <w:sz w:val="22"/>
          <w:szCs w:val="22"/>
        </w:rPr>
        <w:t>Communicate sustainability efforts as part of the brand’s value proposition.</w:t>
      </w:r>
      <w:r w:rsidR="000B77AC">
        <w:rPr>
          <w:rFonts w:ascii="Arial" w:hAnsi="Arial" w:cs="Arial"/>
        </w:rPr>
        <w:br w:type="page"/>
      </w:r>
    </w:p>
    <w:p w14:paraId="06410F22" w14:textId="169CA266" w:rsidR="00A2516A" w:rsidRDefault="00A42B02" w:rsidP="00A2516A">
      <w:pPr>
        <w:pStyle w:val="Heading1"/>
      </w:pPr>
      <w:bookmarkStart w:id="10" w:name="_Toc171274791"/>
      <w:r w:rsidRPr="00A42B02">
        <w:lastRenderedPageBreak/>
        <w:t>Key Strategic Recommendations</w:t>
      </w:r>
      <w:bookmarkEnd w:id="10"/>
    </w:p>
    <w:p w14:paraId="4197114F" w14:textId="77777777" w:rsidR="00987772" w:rsidRDefault="00987772" w:rsidP="00987772">
      <w:pPr>
        <w:rPr>
          <w:rFonts w:ascii="Arial" w:hAnsi="Arial" w:cs="Arial"/>
        </w:rPr>
      </w:pPr>
    </w:p>
    <w:p w14:paraId="4C86EDCC" w14:textId="03C898AD" w:rsidR="00987772" w:rsidRPr="00280994" w:rsidRDefault="00987772" w:rsidP="00987772">
      <w:pPr>
        <w:rPr>
          <w:rFonts w:ascii="Arial" w:hAnsi="Arial" w:cs="Arial"/>
          <w:sz w:val="22"/>
          <w:szCs w:val="22"/>
        </w:rPr>
      </w:pPr>
      <w:r w:rsidRPr="00280994">
        <w:rPr>
          <w:rFonts w:ascii="Arial" w:hAnsi="Arial" w:cs="Arial"/>
          <w:sz w:val="22"/>
          <w:szCs w:val="22"/>
        </w:rPr>
        <w:t>To ensure long-term growth and sustainability, Hook Norton Brewery must adopt strategic initiatives that leverage its strengths, mitigate its weaknesses, capitalize on opportunities, and protect against threats. The following key strategic recommendations address these aspects comprehensively.</w:t>
      </w:r>
    </w:p>
    <w:p w14:paraId="6F5D9AC0" w14:textId="77777777" w:rsidR="00987772" w:rsidRPr="00280994" w:rsidRDefault="00987772" w:rsidP="00987772">
      <w:pPr>
        <w:rPr>
          <w:rFonts w:ascii="Arial" w:hAnsi="Arial" w:cs="Arial"/>
          <w:sz w:val="22"/>
          <w:szCs w:val="22"/>
        </w:rPr>
      </w:pPr>
      <w:r w:rsidRPr="00280994">
        <w:rPr>
          <w:rFonts w:ascii="Arial" w:hAnsi="Arial" w:cs="Arial"/>
          <w:sz w:val="22"/>
          <w:szCs w:val="22"/>
        </w:rPr>
        <w:t>1. Expand International Market Presence</w:t>
      </w:r>
    </w:p>
    <w:p w14:paraId="1BC0B4ED" w14:textId="6E95378D" w:rsidR="00987772" w:rsidRPr="00280994" w:rsidRDefault="00987772" w:rsidP="00987772">
      <w:pPr>
        <w:rPr>
          <w:rFonts w:ascii="Arial" w:hAnsi="Arial" w:cs="Arial"/>
          <w:sz w:val="22"/>
          <w:szCs w:val="22"/>
        </w:rPr>
      </w:pPr>
      <w:r w:rsidRPr="00280994">
        <w:rPr>
          <w:rFonts w:ascii="Arial" w:hAnsi="Arial" w:cs="Arial"/>
          <w:sz w:val="22"/>
          <w:szCs w:val="22"/>
        </w:rPr>
        <w:t>Objective: Diversify revenue streams and reduce reliance on the UK market.</w:t>
      </w:r>
    </w:p>
    <w:p w14:paraId="0329B83A" w14:textId="070D96EC" w:rsidR="00987772" w:rsidRPr="00280994" w:rsidRDefault="00987772" w:rsidP="00987772">
      <w:pPr>
        <w:rPr>
          <w:rFonts w:ascii="Arial" w:hAnsi="Arial" w:cs="Arial"/>
          <w:sz w:val="22"/>
          <w:szCs w:val="22"/>
        </w:rPr>
      </w:pPr>
      <w:r w:rsidRPr="00280994">
        <w:rPr>
          <w:rFonts w:ascii="Arial" w:hAnsi="Arial" w:cs="Arial"/>
          <w:sz w:val="22"/>
          <w:szCs w:val="22"/>
        </w:rPr>
        <w:t>Actions:</w:t>
      </w:r>
    </w:p>
    <w:p w14:paraId="728D45D6" w14:textId="77777777" w:rsidR="00987772" w:rsidRPr="00280994" w:rsidRDefault="00987772" w:rsidP="00987772">
      <w:pPr>
        <w:rPr>
          <w:rFonts w:ascii="Arial" w:hAnsi="Arial" w:cs="Arial"/>
          <w:sz w:val="22"/>
          <w:szCs w:val="22"/>
        </w:rPr>
      </w:pPr>
      <w:r w:rsidRPr="00280994">
        <w:rPr>
          <w:rFonts w:ascii="Arial" w:hAnsi="Arial" w:cs="Arial"/>
          <w:sz w:val="22"/>
          <w:szCs w:val="22"/>
        </w:rPr>
        <w:t>Market Research and Entry Strategies: Conduct thorough market research to identify high-potential international markets, such as Germany, Japan, and the United States, which have shown increasing interest in craft beers (Euromonitor International, 2023). Develop tailored market entry strategies for each region.</w:t>
      </w:r>
    </w:p>
    <w:p w14:paraId="30BD0880" w14:textId="77777777" w:rsidR="00987772" w:rsidRPr="00280994" w:rsidRDefault="00987772" w:rsidP="00987772">
      <w:pPr>
        <w:rPr>
          <w:rFonts w:ascii="Arial" w:hAnsi="Arial" w:cs="Arial"/>
          <w:sz w:val="22"/>
          <w:szCs w:val="22"/>
        </w:rPr>
      </w:pPr>
      <w:r w:rsidRPr="00280994">
        <w:rPr>
          <w:rFonts w:ascii="Arial" w:hAnsi="Arial" w:cs="Arial"/>
          <w:sz w:val="22"/>
          <w:szCs w:val="22"/>
        </w:rPr>
        <w:t>Partnerships and Distribution: Form strategic partnerships with local distributors and retailers to facilitate market entry and establish a strong presence. Consider joint ventures or alliances with established breweries in the target markets to leverage their distribution networks and market knowledge.</w:t>
      </w:r>
    </w:p>
    <w:p w14:paraId="5EFBD450" w14:textId="6181C3EC" w:rsidR="00987772" w:rsidRPr="00280994" w:rsidRDefault="00987772" w:rsidP="00987772">
      <w:pPr>
        <w:rPr>
          <w:rFonts w:ascii="Arial" w:hAnsi="Arial" w:cs="Arial"/>
          <w:sz w:val="22"/>
          <w:szCs w:val="22"/>
        </w:rPr>
      </w:pPr>
      <w:r w:rsidRPr="00280994">
        <w:rPr>
          <w:rFonts w:ascii="Arial" w:hAnsi="Arial" w:cs="Arial"/>
          <w:sz w:val="22"/>
          <w:szCs w:val="22"/>
        </w:rPr>
        <w:t xml:space="preserve">E-commerce Expansion: Utilize e-commerce platforms to reach international consumers directly. Develop a user-friendly online store capable of handling international </w:t>
      </w:r>
      <w:r w:rsidR="00D417CE" w:rsidRPr="00280994">
        <w:rPr>
          <w:rFonts w:ascii="Arial" w:hAnsi="Arial" w:cs="Arial"/>
          <w:sz w:val="22"/>
          <w:szCs w:val="22"/>
        </w:rPr>
        <w:t>orders and</w:t>
      </w:r>
      <w:r w:rsidRPr="00280994">
        <w:rPr>
          <w:rFonts w:ascii="Arial" w:hAnsi="Arial" w:cs="Arial"/>
          <w:sz w:val="22"/>
          <w:szCs w:val="22"/>
        </w:rPr>
        <w:t xml:space="preserve"> invest in digital marketing campaigns to increase brand visibility globally (Hollingsworth, 2017).</w:t>
      </w:r>
    </w:p>
    <w:p w14:paraId="7E0CFBA4" w14:textId="77777777" w:rsidR="00987772" w:rsidRPr="00280994" w:rsidRDefault="00987772" w:rsidP="00987772">
      <w:pPr>
        <w:rPr>
          <w:rFonts w:ascii="Arial" w:hAnsi="Arial" w:cs="Arial"/>
          <w:sz w:val="22"/>
          <w:szCs w:val="22"/>
        </w:rPr>
      </w:pPr>
      <w:r w:rsidRPr="00280994">
        <w:rPr>
          <w:rFonts w:ascii="Arial" w:hAnsi="Arial" w:cs="Arial"/>
          <w:sz w:val="22"/>
          <w:szCs w:val="22"/>
        </w:rPr>
        <w:t>Justification: Expanding into international markets will diversify Hook Norton Brewery’s customer base, reduce market risk, and tap into the growing global demand for craft beers.</w:t>
      </w:r>
    </w:p>
    <w:p w14:paraId="5F14B98A" w14:textId="77777777" w:rsidR="00987772" w:rsidRPr="00280994" w:rsidRDefault="00987772" w:rsidP="00987772">
      <w:pPr>
        <w:rPr>
          <w:rFonts w:ascii="Arial" w:hAnsi="Arial" w:cs="Arial"/>
          <w:sz w:val="22"/>
          <w:szCs w:val="22"/>
        </w:rPr>
      </w:pPr>
      <w:r w:rsidRPr="00280994">
        <w:rPr>
          <w:rFonts w:ascii="Arial" w:hAnsi="Arial" w:cs="Arial"/>
          <w:sz w:val="22"/>
          <w:szCs w:val="22"/>
        </w:rPr>
        <w:t>2. Innovate Product Portfolio</w:t>
      </w:r>
    </w:p>
    <w:p w14:paraId="391EC298" w14:textId="77777777" w:rsidR="00987772" w:rsidRPr="00280994" w:rsidRDefault="00987772" w:rsidP="00987772">
      <w:pPr>
        <w:rPr>
          <w:rFonts w:ascii="Arial" w:hAnsi="Arial" w:cs="Arial"/>
          <w:sz w:val="22"/>
          <w:szCs w:val="22"/>
        </w:rPr>
      </w:pPr>
      <w:r w:rsidRPr="00280994">
        <w:rPr>
          <w:rFonts w:ascii="Arial" w:hAnsi="Arial" w:cs="Arial"/>
          <w:sz w:val="22"/>
          <w:szCs w:val="22"/>
        </w:rPr>
        <w:t>Objective: Cater to evolving consumer preferences and differentiate the product offerings.</w:t>
      </w:r>
    </w:p>
    <w:p w14:paraId="09E2C72E" w14:textId="77777777" w:rsidR="00987772" w:rsidRPr="00280994" w:rsidRDefault="00987772" w:rsidP="00987772">
      <w:pPr>
        <w:rPr>
          <w:rFonts w:ascii="Arial" w:hAnsi="Arial" w:cs="Arial"/>
          <w:sz w:val="22"/>
          <w:szCs w:val="22"/>
        </w:rPr>
      </w:pPr>
      <w:r w:rsidRPr="00280994">
        <w:rPr>
          <w:rFonts w:ascii="Arial" w:hAnsi="Arial" w:cs="Arial"/>
          <w:sz w:val="22"/>
          <w:szCs w:val="22"/>
        </w:rPr>
        <w:t>Actions:</w:t>
      </w:r>
    </w:p>
    <w:p w14:paraId="0533DDA9" w14:textId="77777777" w:rsidR="00987772" w:rsidRPr="00280994" w:rsidRDefault="00987772" w:rsidP="00987772">
      <w:pPr>
        <w:rPr>
          <w:rFonts w:ascii="Arial" w:hAnsi="Arial" w:cs="Arial"/>
          <w:sz w:val="22"/>
          <w:szCs w:val="22"/>
        </w:rPr>
      </w:pPr>
      <w:r w:rsidRPr="00280994">
        <w:rPr>
          <w:rFonts w:ascii="Arial" w:hAnsi="Arial" w:cs="Arial"/>
          <w:sz w:val="22"/>
          <w:szCs w:val="22"/>
        </w:rPr>
        <w:t>Health-Conscious Beers: Develop and launch a line of low-alcohol and non-alcoholic beers to attract health-conscious consumers. This aligns with the increasing trend towards healthier lifestyle choices (Smith, 2022).</w:t>
      </w:r>
    </w:p>
    <w:p w14:paraId="31CB5D82" w14:textId="28C0CB40" w:rsidR="00987772" w:rsidRPr="00280994" w:rsidRDefault="00987772" w:rsidP="00987772">
      <w:pPr>
        <w:rPr>
          <w:rFonts w:ascii="Arial" w:hAnsi="Arial" w:cs="Arial"/>
          <w:sz w:val="22"/>
          <w:szCs w:val="22"/>
        </w:rPr>
      </w:pPr>
      <w:r w:rsidRPr="00280994">
        <w:rPr>
          <w:rFonts w:ascii="Arial" w:hAnsi="Arial" w:cs="Arial"/>
          <w:sz w:val="22"/>
          <w:szCs w:val="22"/>
        </w:rPr>
        <w:lastRenderedPageBreak/>
        <w:t xml:space="preserve">Seasonal and Specialty Brews: Introduce limited-edition seasonal and specialty beers to create buzz and attract craft beer enthusiasts. This could include unique </w:t>
      </w:r>
      <w:r w:rsidR="00280994" w:rsidRPr="00280994">
        <w:rPr>
          <w:rFonts w:ascii="Arial" w:hAnsi="Arial" w:cs="Arial"/>
          <w:sz w:val="22"/>
          <w:szCs w:val="22"/>
        </w:rPr>
        <w:t>Flavors</w:t>
      </w:r>
      <w:r w:rsidRPr="00280994">
        <w:rPr>
          <w:rFonts w:ascii="Arial" w:hAnsi="Arial" w:cs="Arial"/>
          <w:sz w:val="22"/>
          <w:szCs w:val="22"/>
        </w:rPr>
        <w:t>, experimental brews, and collaborations with other brands or influencers.</w:t>
      </w:r>
    </w:p>
    <w:p w14:paraId="61CF1825" w14:textId="77777777" w:rsidR="00987772" w:rsidRPr="00280994" w:rsidRDefault="00987772" w:rsidP="00987772">
      <w:pPr>
        <w:rPr>
          <w:rFonts w:ascii="Arial" w:hAnsi="Arial" w:cs="Arial"/>
          <w:sz w:val="22"/>
          <w:szCs w:val="22"/>
        </w:rPr>
      </w:pPr>
      <w:r w:rsidRPr="00280994">
        <w:rPr>
          <w:rFonts w:ascii="Arial" w:hAnsi="Arial" w:cs="Arial"/>
          <w:sz w:val="22"/>
          <w:szCs w:val="22"/>
        </w:rPr>
        <w:t>Sustainable Products: Focus on sustainability by creating beers with organic ingredients and eco-friendly packaging. Promote these products as part of the brewery’s commitment to environmental responsibility (Euromonitor International, 2023).</w:t>
      </w:r>
    </w:p>
    <w:p w14:paraId="60DE2E10" w14:textId="77777777" w:rsidR="00987772" w:rsidRPr="00280994" w:rsidRDefault="00987772" w:rsidP="00987772">
      <w:pPr>
        <w:rPr>
          <w:rFonts w:ascii="Arial" w:hAnsi="Arial" w:cs="Arial"/>
          <w:sz w:val="22"/>
          <w:szCs w:val="22"/>
        </w:rPr>
      </w:pPr>
      <w:r w:rsidRPr="00280994">
        <w:rPr>
          <w:rFonts w:ascii="Arial" w:hAnsi="Arial" w:cs="Arial"/>
          <w:sz w:val="22"/>
          <w:szCs w:val="22"/>
        </w:rPr>
        <w:t>Justification: Innovating the product portfolio will keep Hook Norton Brewery relevant and competitive, addressing changing consumer trends and broadening its appeal.</w:t>
      </w:r>
    </w:p>
    <w:p w14:paraId="1E2C59EA" w14:textId="77777777" w:rsidR="00987772" w:rsidRPr="00280994" w:rsidRDefault="00987772" w:rsidP="00987772">
      <w:pPr>
        <w:rPr>
          <w:rFonts w:ascii="Arial" w:hAnsi="Arial" w:cs="Arial"/>
          <w:sz w:val="22"/>
          <w:szCs w:val="22"/>
        </w:rPr>
      </w:pPr>
      <w:r w:rsidRPr="00280994">
        <w:rPr>
          <w:rFonts w:ascii="Arial" w:hAnsi="Arial" w:cs="Arial"/>
          <w:sz w:val="22"/>
          <w:szCs w:val="22"/>
        </w:rPr>
        <w:t>3. Enhance Digital Marketing and Brand Presence</w:t>
      </w:r>
    </w:p>
    <w:p w14:paraId="26823B6E" w14:textId="77777777" w:rsidR="00987772" w:rsidRPr="00280994" w:rsidRDefault="00987772" w:rsidP="00987772">
      <w:pPr>
        <w:rPr>
          <w:rFonts w:ascii="Arial" w:hAnsi="Arial" w:cs="Arial"/>
          <w:sz w:val="22"/>
          <w:szCs w:val="22"/>
        </w:rPr>
      </w:pPr>
      <w:r w:rsidRPr="00280994">
        <w:rPr>
          <w:rFonts w:ascii="Arial" w:hAnsi="Arial" w:cs="Arial"/>
          <w:sz w:val="22"/>
          <w:szCs w:val="22"/>
        </w:rPr>
        <w:t>Objective: Increase brand awareness and customer engagement through digital channels.</w:t>
      </w:r>
    </w:p>
    <w:p w14:paraId="30E87BB4" w14:textId="77777777" w:rsidR="00987772" w:rsidRPr="00280994" w:rsidRDefault="00987772" w:rsidP="00987772">
      <w:pPr>
        <w:rPr>
          <w:rFonts w:ascii="Arial" w:hAnsi="Arial" w:cs="Arial"/>
          <w:sz w:val="22"/>
          <w:szCs w:val="22"/>
        </w:rPr>
      </w:pPr>
      <w:r w:rsidRPr="00280994">
        <w:rPr>
          <w:rFonts w:ascii="Arial" w:hAnsi="Arial" w:cs="Arial"/>
          <w:sz w:val="22"/>
          <w:szCs w:val="22"/>
        </w:rPr>
        <w:t>Actions:</w:t>
      </w:r>
    </w:p>
    <w:p w14:paraId="30EEDAD4" w14:textId="77777777" w:rsidR="00987772" w:rsidRPr="00280994" w:rsidRDefault="00987772" w:rsidP="00987772">
      <w:pPr>
        <w:rPr>
          <w:rFonts w:ascii="Arial" w:hAnsi="Arial" w:cs="Arial"/>
          <w:sz w:val="22"/>
          <w:szCs w:val="22"/>
        </w:rPr>
      </w:pPr>
      <w:r w:rsidRPr="00280994">
        <w:rPr>
          <w:rFonts w:ascii="Arial" w:hAnsi="Arial" w:cs="Arial"/>
          <w:sz w:val="22"/>
          <w:szCs w:val="22"/>
        </w:rPr>
        <w:t>Social Media Marketing: Develop a robust social media strategy to engage with consumers, share the brewery’s story, and promote new products. Utilize platforms like Instagram, Facebook, and Twitter to create interactive content and foster community engagement.</w:t>
      </w:r>
    </w:p>
    <w:p w14:paraId="564DD533" w14:textId="77777777" w:rsidR="00987772" w:rsidRPr="00280994" w:rsidRDefault="00987772" w:rsidP="00987772">
      <w:pPr>
        <w:rPr>
          <w:rFonts w:ascii="Arial" w:hAnsi="Arial" w:cs="Arial"/>
          <w:sz w:val="22"/>
          <w:szCs w:val="22"/>
        </w:rPr>
      </w:pPr>
      <w:r w:rsidRPr="00280994">
        <w:rPr>
          <w:rFonts w:ascii="Arial" w:hAnsi="Arial" w:cs="Arial"/>
          <w:sz w:val="22"/>
          <w:szCs w:val="22"/>
        </w:rPr>
        <w:t>Influencer Collaborations: Partner with influencers and bloggers in the food and beverage industry to reach a wider audience and enhance brand credibility.</w:t>
      </w:r>
    </w:p>
    <w:p w14:paraId="02F8EBBC" w14:textId="77777777" w:rsidR="00987772" w:rsidRPr="00280994" w:rsidRDefault="00987772" w:rsidP="00987772">
      <w:pPr>
        <w:rPr>
          <w:rFonts w:ascii="Arial" w:hAnsi="Arial" w:cs="Arial"/>
          <w:sz w:val="22"/>
          <w:szCs w:val="22"/>
        </w:rPr>
      </w:pPr>
      <w:r w:rsidRPr="00280994">
        <w:rPr>
          <w:rFonts w:ascii="Arial" w:hAnsi="Arial" w:cs="Arial"/>
          <w:sz w:val="22"/>
          <w:szCs w:val="22"/>
        </w:rPr>
        <w:t>Content Marketing: Invest in content marketing by creating engaging blog posts, videos, and podcasts that highlight the brewery’s heritage, brewing process, and new products. This will help in building a loyal online following (Euromonitor International, 2023).</w:t>
      </w:r>
    </w:p>
    <w:p w14:paraId="2278357C" w14:textId="77777777" w:rsidR="00987772" w:rsidRPr="00280994" w:rsidRDefault="00987772" w:rsidP="00987772">
      <w:pPr>
        <w:rPr>
          <w:rFonts w:ascii="Arial" w:hAnsi="Arial" w:cs="Arial"/>
          <w:sz w:val="22"/>
          <w:szCs w:val="22"/>
        </w:rPr>
      </w:pPr>
      <w:r w:rsidRPr="00280994">
        <w:rPr>
          <w:rFonts w:ascii="Arial" w:hAnsi="Arial" w:cs="Arial"/>
          <w:sz w:val="22"/>
          <w:szCs w:val="22"/>
        </w:rPr>
        <w:t>Justification: Enhancing digital marketing efforts will expand Hook Norton Brewery’s reach, improve customer engagement, and increase sales through online channels.</w:t>
      </w:r>
    </w:p>
    <w:p w14:paraId="7634D0E4" w14:textId="77777777" w:rsidR="00987772" w:rsidRPr="00280994" w:rsidRDefault="00987772" w:rsidP="00987772">
      <w:pPr>
        <w:rPr>
          <w:rFonts w:ascii="Arial" w:hAnsi="Arial" w:cs="Arial"/>
          <w:sz w:val="22"/>
          <w:szCs w:val="22"/>
        </w:rPr>
      </w:pPr>
      <w:r w:rsidRPr="00280994">
        <w:rPr>
          <w:rFonts w:ascii="Arial" w:hAnsi="Arial" w:cs="Arial"/>
          <w:sz w:val="22"/>
          <w:szCs w:val="22"/>
        </w:rPr>
        <w:t>4. Sustainability Initiatives</w:t>
      </w:r>
    </w:p>
    <w:p w14:paraId="633EC49F" w14:textId="77777777" w:rsidR="00987772" w:rsidRPr="00280994" w:rsidRDefault="00987772" w:rsidP="00987772">
      <w:pPr>
        <w:rPr>
          <w:rFonts w:ascii="Arial" w:hAnsi="Arial" w:cs="Arial"/>
          <w:sz w:val="22"/>
          <w:szCs w:val="22"/>
        </w:rPr>
      </w:pPr>
      <w:r w:rsidRPr="00280994">
        <w:rPr>
          <w:rFonts w:ascii="Arial" w:hAnsi="Arial" w:cs="Arial"/>
          <w:sz w:val="22"/>
          <w:szCs w:val="22"/>
        </w:rPr>
        <w:t>Objective: Integrate sustainable practices across operations to appeal to environmentally conscious consumers and reduce environmental impact.</w:t>
      </w:r>
    </w:p>
    <w:p w14:paraId="685A2007" w14:textId="77777777" w:rsidR="00987772" w:rsidRPr="00280994" w:rsidRDefault="00987772" w:rsidP="00987772">
      <w:pPr>
        <w:rPr>
          <w:rFonts w:ascii="Arial" w:hAnsi="Arial" w:cs="Arial"/>
          <w:sz w:val="22"/>
          <w:szCs w:val="22"/>
        </w:rPr>
      </w:pPr>
      <w:r w:rsidRPr="00280994">
        <w:rPr>
          <w:rFonts w:ascii="Arial" w:hAnsi="Arial" w:cs="Arial"/>
          <w:sz w:val="22"/>
          <w:szCs w:val="22"/>
        </w:rPr>
        <w:t>Actions:</w:t>
      </w:r>
    </w:p>
    <w:p w14:paraId="5C88F767" w14:textId="77777777" w:rsidR="00987772" w:rsidRPr="00280994" w:rsidRDefault="00987772" w:rsidP="00987772">
      <w:pPr>
        <w:rPr>
          <w:rFonts w:ascii="Arial" w:hAnsi="Arial" w:cs="Arial"/>
          <w:sz w:val="22"/>
          <w:szCs w:val="22"/>
        </w:rPr>
      </w:pPr>
      <w:r w:rsidRPr="00280994">
        <w:rPr>
          <w:rFonts w:ascii="Arial" w:hAnsi="Arial" w:cs="Arial"/>
          <w:sz w:val="22"/>
          <w:szCs w:val="22"/>
        </w:rPr>
        <w:t>Green Brewing Practices: Implement energy-efficient brewing processes, reduce water usage, and adopt renewable energy sources. This could involve upgrading equipment and optimizing production methods.</w:t>
      </w:r>
    </w:p>
    <w:p w14:paraId="0D881A97" w14:textId="77777777" w:rsidR="00987772" w:rsidRPr="00280994" w:rsidRDefault="00987772" w:rsidP="00987772">
      <w:pPr>
        <w:rPr>
          <w:rFonts w:ascii="Arial" w:hAnsi="Arial" w:cs="Arial"/>
          <w:sz w:val="22"/>
          <w:szCs w:val="22"/>
        </w:rPr>
      </w:pPr>
      <w:r w:rsidRPr="00280994">
        <w:rPr>
          <w:rFonts w:ascii="Arial" w:hAnsi="Arial" w:cs="Arial"/>
          <w:sz w:val="22"/>
          <w:szCs w:val="22"/>
        </w:rPr>
        <w:t>Sustainable Packaging: Shift to sustainable packaging solutions, such as recyclable or biodegradable materials. Promote these efforts as part of the brand’s commitment to sustainability.</w:t>
      </w:r>
    </w:p>
    <w:p w14:paraId="3970C31C" w14:textId="77777777" w:rsidR="00987772" w:rsidRPr="00280994" w:rsidRDefault="00987772" w:rsidP="00987772">
      <w:pPr>
        <w:rPr>
          <w:rFonts w:ascii="Arial" w:hAnsi="Arial" w:cs="Arial"/>
          <w:sz w:val="22"/>
          <w:szCs w:val="22"/>
        </w:rPr>
      </w:pPr>
      <w:r w:rsidRPr="00280994">
        <w:rPr>
          <w:rFonts w:ascii="Arial" w:hAnsi="Arial" w:cs="Arial"/>
          <w:sz w:val="22"/>
          <w:szCs w:val="22"/>
        </w:rPr>
        <w:lastRenderedPageBreak/>
        <w:t>Community and Environmental Programs: Engage in local environmental initiatives and community programs to enhance corporate social responsibility (CSR). This could include tree planting, conservation projects, and educational campaigns on sustainability (Smith, 2022).</w:t>
      </w:r>
    </w:p>
    <w:p w14:paraId="35F9E21D" w14:textId="77777777" w:rsidR="00987772" w:rsidRPr="00280994" w:rsidRDefault="00987772" w:rsidP="00987772">
      <w:pPr>
        <w:rPr>
          <w:rFonts w:ascii="Arial" w:hAnsi="Arial" w:cs="Arial"/>
          <w:sz w:val="22"/>
          <w:szCs w:val="22"/>
        </w:rPr>
      </w:pPr>
      <w:r w:rsidRPr="00280994">
        <w:rPr>
          <w:rFonts w:ascii="Arial" w:hAnsi="Arial" w:cs="Arial"/>
          <w:sz w:val="22"/>
          <w:szCs w:val="22"/>
        </w:rPr>
        <w:t>Justification: Sustainability initiatives will not only reduce operational costs and environmental impact but also strengthen the brand’s reputation among eco-conscious consumers.</w:t>
      </w:r>
    </w:p>
    <w:p w14:paraId="76910A8A" w14:textId="77777777" w:rsidR="00987772" w:rsidRPr="00280994" w:rsidRDefault="00987772" w:rsidP="00987772">
      <w:pPr>
        <w:rPr>
          <w:rFonts w:ascii="Arial" w:hAnsi="Arial" w:cs="Arial"/>
          <w:sz w:val="22"/>
          <w:szCs w:val="22"/>
        </w:rPr>
      </w:pPr>
      <w:r w:rsidRPr="00280994">
        <w:rPr>
          <w:rFonts w:ascii="Arial" w:hAnsi="Arial" w:cs="Arial"/>
          <w:sz w:val="22"/>
          <w:szCs w:val="22"/>
        </w:rPr>
        <w:t>5. Operational Efficiency and Innovation</w:t>
      </w:r>
    </w:p>
    <w:p w14:paraId="354E403A" w14:textId="77777777" w:rsidR="00987772" w:rsidRPr="00280994" w:rsidRDefault="00987772" w:rsidP="00987772">
      <w:pPr>
        <w:rPr>
          <w:rFonts w:ascii="Arial" w:hAnsi="Arial" w:cs="Arial"/>
          <w:sz w:val="22"/>
          <w:szCs w:val="22"/>
        </w:rPr>
      </w:pPr>
      <w:r w:rsidRPr="00280994">
        <w:rPr>
          <w:rFonts w:ascii="Arial" w:hAnsi="Arial" w:cs="Arial"/>
          <w:sz w:val="22"/>
          <w:szCs w:val="22"/>
        </w:rPr>
        <w:t>Objective: Improve operational efficiency to reduce costs and support growth.</w:t>
      </w:r>
    </w:p>
    <w:p w14:paraId="02A82FE9" w14:textId="77777777" w:rsidR="00987772" w:rsidRPr="00280994" w:rsidRDefault="00987772" w:rsidP="00987772">
      <w:pPr>
        <w:rPr>
          <w:rFonts w:ascii="Arial" w:hAnsi="Arial" w:cs="Arial"/>
          <w:sz w:val="22"/>
          <w:szCs w:val="22"/>
        </w:rPr>
      </w:pPr>
      <w:r w:rsidRPr="00280994">
        <w:rPr>
          <w:rFonts w:ascii="Arial" w:hAnsi="Arial" w:cs="Arial"/>
          <w:sz w:val="22"/>
          <w:szCs w:val="22"/>
        </w:rPr>
        <w:t>Actions:</w:t>
      </w:r>
    </w:p>
    <w:p w14:paraId="5C419E93" w14:textId="77777777" w:rsidR="00987772" w:rsidRPr="00280994" w:rsidRDefault="00987772" w:rsidP="00987772">
      <w:pPr>
        <w:rPr>
          <w:rFonts w:ascii="Arial" w:hAnsi="Arial" w:cs="Arial"/>
          <w:sz w:val="22"/>
          <w:szCs w:val="22"/>
        </w:rPr>
      </w:pPr>
      <w:r w:rsidRPr="00280994">
        <w:rPr>
          <w:rFonts w:ascii="Arial" w:hAnsi="Arial" w:cs="Arial"/>
          <w:sz w:val="22"/>
          <w:szCs w:val="22"/>
        </w:rPr>
        <w:t>Process Optimization: Conduct regular audits of brewing processes to identify areas for improvement. Implement lean manufacturing techniques to minimize waste and increase productivity.</w:t>
      </w:r>
    </w:p>
    <w:p w14:paraId="5C6D62BB" w14:textId="77777777" w:rsidR="00987772" w:rsidRPr="00280994" w:rsidRDefault="00987772" w:rsidP="00987772">
      <w:pPr>
        <w:rPr>
          <w:rFonts w:ascii="Arial" w:hAnsi="Arial" w:cs="Arial"/>
          <w:sz w:val="22"/>
          <w:szCs w:val="22"/>
        </w:rPr>
      </w:pPr>
      <w:r w:rsidRPr="00280994">
        <w:rPr>
          <w:rFonts w:ascii="Arial" w:hAnsi="Arial" w:cs="Arial"/>
          <w:sz w:val="22"/>
          <w:szCs w:val="22"/>
        </w:rPr>
        <w:t>Technology Integration: Invest in modern brewing technology to enhance product quality and consistency. This includes automation in brewing and packaging processes to streamline operations.</w:t>
      </w:r>
    </w:p>
    <w:p w14:paraId="6B717BB8" w14:textId="77777777" w:rsidR="00987772" w:rsidRPr="00280994" w:rsidRDefault="00987772" w:rsidP="00987772">
      <w:pPr>
        <w:rPr>
          <w:rFonts w:ascii="Arial" w:hAnsi="Arial" w:cs="Arial"/>
          <w:sz w:val="22"/>
          <w:szCs w:val="22"/>
        </w:rPr>
      </w:pPr>
      <w:r w:rsidRPr="00280994">
        <w:rPr>
          <w:rFonts w:ascii="Arial" w:hAnsi="Arial" w:cs="Arial"/>
          <w:sz w:val="22"/>
          <w:szCs w:val="22"/>
        </w:rPr>
        <w:t>Training and Development: Provide continuous training and development opportunities for employees to foster innovation and improve operational efficiency. Encourage a culture of continuous improvement and employee engagement (Hollingsworth, 2017).</w:t>
      </w:r>
    </w:p>
    <w:p w14:paraId="120ED795" w14:textId="7BA42F3C" w:rsidR="00A2516A" w:rsidRDefault="00987772" w:rsidP="00987772">
      <w:pPr>
        <w:rPr>
          <w:rFonts w:ascii="Arial" w:hAnsi="Arial" w:cs="Arial"/>
        </w:rPr>
      </w:pPr>
      <w:r w:rsidRPr="00280994">
        <w:rPr>
          <w:rFonts w:ascii="Arial" w:hAnsi="Arial" w:cs="Arial"/>
          <w:sz w:val="22"/>
          <w:szCs w:val="22"/>
        </w:rPr>
        <w:t>Justification: Enhancing operational efficiency will lower production costs, improve product quality, and support sustainable growth.</w:t>
      </w:r>
      <w:r w:rsidR="00A2516A">
        <w:rPr>
          <w:rFonts w:ascii="Arial" w:hAnsi="Arial" w:cs="Arial"/>
        </w:rPr>
        <w:br w:type="page"/>
      </w:r>
    </w:p>
    <w:p w14:paraId="718857C9" w14:textId="2AE4000E" w:rsidR="00A2516A" w:rsidRDefault="00A2516A" w:rsidP="00A2516A">
      <w:pPr>
        <w:pStyle w:val="Heading1"/>
      </w:pPr>
      <w:bookmarkStart w:id="11" w:name="_Toc171274792"/>
      <w:r w:rsidRPr="00A2516A">
        <w:lastRenderedPageBreak/>
        <w:t>Conclusion</w:t>
      </w:r>
      <w:bookmarkEnd w:id="11"/>
    </w:p>
    <w:p w14:paraId="4B1ACA21" w14:textId="6D255A0D" w:rsidR="00D417CE" w:rsidRDefault="00D417CE" w:rsidP="00D417CE">
      <w:pPr>
        <w:rPr>
          <w:rFonts w:ascii="Arial" w:hAnsi="Arial" w:cs="Arial"/>
          <w:noProof/>
          <w:sz w:val="22"/>
          <w:szCs w:val="22"/>
        </w:rPr>
      </w:pPr>
    </w:p>
    <w:p w14:paraId="24B084FA" w14:textId="77777777" w:rsidR="00926C3D" w:rsidRDefault="00686919" w:rsidP="00F635E8">
      <w:pPr>
        <w:keepNext/>
        <w:jc w:val="center"/>
      </w:pPr>
      <w:r>
        <w:rPr>
          <w:rFonts w:ascii="Arial" w:hAnsi="Arial" w:cs="Arial"/>
          <w:noProof/>
          <w:sz w:val="22"/>
          <w:szCs w:val="22"/>
        </w:rPr>
        <w:drawing>
          <wp:inline distT="0" distB="0" distL="0" distR="0" wp14:anchorId="397FFA63" wp14:editId="1A330E67">
            <wp:extent cx="4224277" cy="2655953"/>
            <wp:effectExtent l="171450" t="190500" r="176530" b="220980"/>
            <wp:docPr id="30068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93028" cy="2699179"/>
                    </a:xfrm>
                    <a:prstGeom prst="ellipse">
                      <a:avLst/>
                    </a:prstGeom>
                    <a:ln w="190500" cap="rnd">
                      <a:solidFill>
                        <a:srgbClr val="C8C6BD"/>
                      </a:solidFill>
                      <a:prstDash val="solid"/>
                    </a:ln>
                    <a:effectLst>
                      <a:outerShdw blurRad="127000" algn="bl" rotWithShape="0">
                        <a:srgbClr val="000000"/>
                      </a:outerShdw>
                    </a:effectLst>
                    <a:scene3d>
                      <a:camera prst="perspectiveFront" fov="5400000"/>
                      <a:lightRig rig="threePt" dir="t">
                        <a:rot lat="0" lon="0" rev="19200000"/>
                      </a:lightRig>
                    </a:scene3d>
                    <a:sp3d extrusionH="25400">
                      <a:bevelT w="304800" h="152400" prst="hardEdge"/>
                      <a:extrusionClr>
                        <a:srgbClr val="000000"/>
                      </a:extrusionClr>
                    </a:sp3d>
                  </pic:spPr>
                </pic:pic>
              </a:graphicData>
            </a:graphic>
          </wp:inline>
        </w:drawing>
      </w:r>
    </w:p>
    <w:p w14:paraId="1D956633" w14:textId="66A81B0C" w:rsidR="00E60A34" w:rsidRDefault="00926C3D" w:rsidP="00926C3D">
      <w:pPr>
        <w:pStyle w:val="Caption"/>
        <w:rPr>
          <w:rFonts w:ascii="Arial" w:hAnsi="Arial" w:cs="Arial"/>
          <w:sz w:val="22"/>
          <w:szCs w:val="22"/>
        </w:rPr>
      </w:pPr>
      <w:r>
        <w:t xml:space="preserve">Source of Internet  </w:t>
      </w:r>
      <w:r>
        <w:fldChar w:fldCharType="begin"/>
      </w:r>
      <w:r>
        <w:instrText xml:space="preserve"> SEQ Source_of_Internet_ \* ARABIC </w:instrText>
      </w:r>
      <w:r>
        <w:fldChar w:fldCharType="separate"/>
      </w:r>
      <w:r>
        <w:rPr>
          <w:noProof/>
        </w:rPr>
        <w:t>3</w:t>
      </w:r>
      <w:r>
        <w:fldChar w:fldCharType="end"/>
      </w:r>
    </w:p>
    <w:p w14:paraId="0A8B28B5" w14:textId="77777777" w:rsidR="00D417CE" w:rsidRDefault="00D417CE" w:rsidP="00D417CE">
      <w:pPr>
        <w:rPr>
          <w:rFonts w:ascii="Arial" w:hAnsi="Arial" w:cs="Arial"/>
          <w:sz w:val="22"/>
          <w:szCs w:val="22"/>
        </w:rPr>
      </w:pPr>
    </w:p>
    <w:p w14:paraId="338C0766" w14:textId="31292C26" w:rsidR="00446812" w:rsidRPr="00446812" w:rsidRDefault="00446812" w:rsidP="00446812">
      <w:pPr>
        <w:rPr>
          <w:rFonts w:ascii="Arial" w:hAnsi="Arial" w:cs="Arial"/>
          <w:sz w:val="22"/>
          <w:szCs w:val="22"/>
        </w:rPr>
      </w:pPr>
      <w:r w:rsidRPr="00446812">
        <w:rPr>
          <w:rFonts w:ascii="Arial" w:hAnsi="Arial" w:cs="Arial"/>
          <w:sz w:val="22"/>
          <w:szCs w:val="22"/>
        </w:rPr>
        <w:t>Hook Norton Brewery, with its rich heritage and traditional brewing methods, stands as a notable player in the UK's craft beer industry. The strategic analysis conducted highlights the brewery's strengths, such as its strong brand reputation and loyal customer base, while also acknowledging challenges like limited production capacity and reliance on the domestic market (Hook Norton Brewery, 2024; Hollingsworth, 2017).</w:t>
      </w:r>
    </w:p>
    <w:p w14:paraId="341D010A" w14:textId="044A8288" w:rsidR="00446812" w:rsidRPr="00446812" w:rsidRDefault="00446812" w:rsidP="00446812">
      <w:pPr>
        <w:rPr>
          <w:rFonts w:ascii="Arial" w:hAnsi="Arial" w:cs="Arial"/>
          <w:sz w:val="22"/>
          <w:szCs w:val="22"/>
        </w:rPr>
      </w:pPr>
      <w:r w:rsidRPr="00446812">
        <w:rPr>
          <w:rFonts w:ascii="Arial" w:hAnsi="Arial" w:cs="Arial"/>
          <w:sz w:val="22"/>
          <w:szCs w:val="22"/>
        </w:rPr>
        <w:t>The PESTLE analysis reveals that Hook Norton operates in a complex environment influenced by political regulations, economic conditions, social trends, technological advancements, legal requirements, and environmental considerations (Euromonitor International, 2023). Understanding these factors is crucial for strategic planning and decision-making.</w:t>
      </w:r>
    </w:p>
    <w:p w14:paraId="57BD9B0C" w14:textId="77777777" w:rsidR="00446812" w:rsidRPr="00446812" w:rsidRDefault="00446812" w:rsidP="00446812">
      <w:pPr>
        <w:rPr>
          <w:rFonts w:ascii="Arial" w:hAnsi="Arial" w:cs="Arial"/>
          <w:sz w:val="22"/>
          <w:szCs w:val="22"/>
        </w:rPr>
      </w:pPr>
      <w:r w:rsidRPr="00446812">
        <w:rPr>
          <w:rFonts w:ascii="Arial" w:hAnsi="Arial" w:cs="Arial"/>
          <w:sz w:val="22"/>
          <w:szCs w:val="22"/>
        </w:rPr>
        <w:t>A SWOT analysis further underscores the brewery's robust internal capabilities and external opportunities, such as expanding into international markets and developing new product lines to cater to evolving consumer preferences (Smith, 2022). However, it also highlights significant threats from intense competition and economic instability.</w:t>
      </w:r>
    </w:p>
    <w:p w14:paraId="1FF200F7" w14:textId="77777777" w:rsidR="00446812" w:rsidRPr="00446812" w:rsidRDefault="00446812" w:rsidP="00446812">
      <w:pPr>
        <w:rPr>
          <w:rFonts w:ascii="Arial" w:hAnsi="Arial" w:cs="Arial"/>
          <w:sz w:val="22"/>
          <w:szCs w:val="22"/>
        </w:rPr>
      </w:pPr>
    </w:p>
    <w:p w14:paraId="1E10A9C1" w14:textId="49804E35" w:rsidR="00446812" w:rsidRPr="00446812" w:rsidRDefault="00446812" w:rsidP="00446812">
      <w:pPr>
        <w:rPr>
          <w:rFonts w:ascii="Arial" w:hAnsi="Arial" w:cs="Arial"/>
          <w:sz w:val="22"/>
          <w:szCs w:val="22"/>
        </w:rPr>
      </w:pPr>
      <w:r w:rsidRPr="00446812">
        <w:rPr>
          <w:rFonts w:ascii="Arial" w:hAnsi="Arial" w:cs="Arial"/>
          <w:sz w:val="22"/>
          <w:szCs w:val="22"/>
        </w:rPr>
        <w:lastRenderedPageBreak/>
        <w:t>Stakeholder analysis identifies key groups with varying levels of power and interest, including customers, shareholders, government regulators, suppliers, employees, and the local community. Managing these relationships effectively is essential for sustaining operational success and fostering goodwill (UK Government, 2023).</w:t>
      </w:r>
    </w:p>
    <w:p w14:paraId="27091745" w14:textId="2A52CD9C" w:rsidR="00446812" w:rsidRPr="00446812" w:rsidRDefault="00446812" w:rsidP="00446812">
      <w:pPr>
        <w:rPr>
          <w:rFonts w:ascii="Arial" w:hAnsi="Arial" w:cs="Arial"/>
          <w:sz w:val="22"/>
          <w:szCs w:val="22"/>
        </w:rPr>
      </w:pPr>
      <w:r w:rsidRPr="00446812">
        <w:rPr>
          <w:rFonts w:ascii="Arial" w:hAnsi="Arial" w:cs="Arial"/>
          <w:sz w:val="22"/>
          <w:szCs w:val="22"/>
        </w:rPr>
        <w:t>Strategic growth choices, evaluated using the Ansoff Matrix, point towards market development and product development as the most viable paths forward. By entering new international markets and innovating their product portfolio, Hook Norton can diversify its revenue streams and meet the demands of a broader audience (Ansoff, 1957; Euromonitor International, 2023).</w:t>
      </w:r>
    </w:p>
    <w:p w14:paraId="64E650DC" w14:textId="490DE467" w:rsidR="00446812" w:rsidRPr="00446812" w:rsidRDefault="00446812" w:rsidP="00446812">
      <w:pPr>
        <w:rPr>
          <w:rFonts w:ascii="Arial" w:hAnsi="Arial" w:cs="Arial"/>
          <w:sz w:val="22"/>
          <w:szCs w:val="22"/>
        </w:rPr>
      </w:pPr>
      <w:r w:rsidRPr="00446812">
        <w:rPr>
          <w:rFonts w:ascii="Arial" w:hAnsi="Arial" w:cs="Arial"/>
          <w:sz w:val="22"/>
          <w:szCs w:val="22"/>
        </w:rPr>
        <w:t>Key strategic recommendations include expanding international market presence, innovating the product portfolio, enhancing digital marketing efforts, implementing sustainability initiatives, and improving operational efficiency. These strategies are designed to leverage Hook Norton's strengths, capitalise on opportunities, and address both internal and external challenges.</w:t>
      </w:r>
    </w:p>
    <w:p w14:paraId="088DF2E6" w14:textId="72B8FBAF" w:rsidR="00A2516A" w:rsidRDefault="00446812" w:rsidP="00446812">
      <w:pPr>
        <w:rPr>
          <w:rFonts w:ascii="Arial" w:hAnsi="Arial" w:cs="Arial"/>
        </w:rPr>
      </w:pPr>
      <w:r w:rsidRPr="00446812">
        <w:rPr>
          <w:rFonts w:ascii="Arial" w:hAnsi="Arial" w:cs="Arial"/>
          <w:sz w:val="22"/>
          <w:szCs w:val="22"/>
        </w:rPr>
        <w:t>In conclusion, Hook Norton Brewery is well-positioned to grow sustainably by embracing a balanced approach of market expansion and product innovation. By doing so, it can enhance its competitive edge, cater to modern consumer preferences, and ensure long-term success in an ever-evolving industry.</w:t>
      </w:r>
      <w:r w:rsidR="00A2516A">
        <w:rPr>
          <w:rFonts w:ascii="Arial" w:hAnsi="Arial" w:cs="Arial"/>
        </w:rPr>
        <w:br w:type="page"/>
      </w:r>
    </w:p>
    <w:p w14:paraId="372F3020" w14:textId="66AC8930" w:rsidR="00B77535" w:rsidRDefault="00A2516A" w:rsidP="00A2516A">
      <w:pPr>
        <w:pStyle w:val="Heading1"/>
      </w:pPr>
      <w:bookmarkStart w:id="12" w:name="_Toc171274793"/>
      <w:r>
        <w:lastRenderedPageBreak/>
        <w:t>List of Reference</w:t>
      </w:r>
      <w:bookmarkEnd w:id="12"/>
      <w:r>
        <w:t xml:space="preserve"> </w:t>
      </w:r>
    </w:p>
    <w:p w14:paraId="0C0731A9" w14:textId="77777777" w:rsidR="00A278CA" w:rsidRDefault="00A278CA" w:rsidP="00A278CA">
      <w:pPr>
        <w:pStyle w:val="ListParagraph"/>
        <w:tabs>
          <w:tab w:val="left" w:pos="1644"/>
        </w:tabs>
        <w:jc w:val="both"/>
        <w:rPr>
          <w:rFonts w:ascii="Arial" w:hAnsi="Arial" w:cs="Arial"/>
          <w:sz w:val="22"/>
          <w:szCs w:val="22"/>
        </w:rPr>
      </w:pPr>
    </w:p>
    <w:p w14:paraId="6E80CEFD" w14:textId="4A151E1A" w:rsidR="00A278CA" w:rsidRPr="00CA5ED9" w:rsidRDefault="002D460F"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Ansoff, H. I. (1957). Strategies for Diversification. Harvard Business Review, 35(5), pp. 113-124.</w:t>
      </w:r>
    </w:p>
    <w:p w14:paraId="7D79AE1C" w14:textId="19829BE3" w:rsidR="00EF3950" w:rsidRPr="00CA5ED9" w:rsidRDefault="00EF3950"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Barney, J, &amp; Hesterly, W 2018, Strategic Management and Competitive Advantage: Concepts and Cases, Global Edition, Pearson Education, Limited, Harlow. Available from: ProQuest Ebook Central. [</w:t>
      </w:r>
      <w:r w:rsidR="00327929" w:rsidRPr="00CA5ED9">
        <w:rPr>
          <w:rFonts w:ascii="Arial" w:hAnsi="Arial" w:cs="Arial"/>
          <w:sz w:val="22"/>
          <w:szCs w:val="22"/>
        </w:rPr>
        <w:t>10</w:t>
      </w:r>
      <w:r w:rsidRPr="00CA5ED9">
        <w:rPr>
          <w:rFonts w:ascii="Arial" w:hAnsi="Arial" w:cs="Arial"/>
          <w:sz w:val="22"/>
          <w:szCs w:val="22"/>
        </w:rPr>
        <w:t xml:space="preserve"> Ju</w:t>
      </w:r>
      <w:r w:rsidR="00327929" w:rsidRPr="00CA5ED9">
        <w:rPr>
          <w:rFonts w:ascii="Arial" w:hAnsi="Arial" w:cs="Arial"/>
          <w:sz w:val="22"/>
          <w:szCs w:val="22"/>
        </w:rPr>
        <w:t>ne</w:t>
      </w:r>
      <w:r w:rsidRPr="00CA5ED9">
        <w:rPr>
          <w:rFonts w:ascii="Arial" w:hAnsi="Arial" w:cs="Arial"/>
          <w:sz w:val="22"/>
          <w:szCs w:val="22"/>
        </w:rPr>
        <w:t xml:space="preserve"> 2024].</w:t>
      </w:r>
    </w:p>
    <w:p w14:paraId="599890B4" w14:textId="71EA1465" w:rsidR="0047625E" w:rsidRPr="00CA5ED9" w:rsidRDefault="0047625E"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 xml:space="preserve">Culp, M., 2012. </w:t>
      </w:r>
      <w:r w:rsidRPr="00CA5ED9">
        <w:rPr>
          <w:rFonts w:ascii="Arial" w:hAnsi="Arial" w:cs="Arial"/>
          <w:i/>
          <w:iCs/>
          <w:sz w:val="22"/>
          <w:szCs w:val="22"/>
        </w:rPr>
        <w:t>Strategic Management</w:t>
      </w:r>
      <w:r w:rsidRPr="00CA5ED9">
        <w:rPr>
          <w:rFonts w:ascii="Arial" w:hAnsi="Arial" w:cs="Arial"/>
          <w:sz w:val="22"/>
          <w:szCs w:val="22"/>
        </w:rPr>
        <w:t>. [online] New Delhi: World Technologies. Available at: https://www-dawsonera-com.ezproxy.uwtsd.ac.uk/abstract/9788132325833 [Accessed 11</w:t>
      </w:r>
      <w:r w:rsidR="0051539C" w:rsidRPr="00CA5ED9">
        <w:rPr>
          <w:rFonts w:ascii="Arial" w:hAnsi="Arial" w:cs="Arial"/>
          <w:sz w:val="22"/>
          <w:szCs w:val="22"/>
        </w:rPr>
        <w:t xml:space="preserve"> June 2024</w:t>
      </w:r>
      <w:r w:rsidRPr="00CA5ED9">
        <w:rPr>
          <w:rFonts w:ascii="Arial" w:hAnsi="Arial" w:cs="Arial"/>
          <w:sz w:val="22"/>
          <w:szCs w:val="22"/>
        </w:rPr>
        <w:t>].</w:t>
      </w:r>
    </w:p>
    <w:p w14:paraId="3CE705A4" w14:textId="29A9BC41" w:rsidR="00066A94" w:rsidRPr="00CA5ED9" w:rsidRDefault="00066A94"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Euromonitor International. (2023). Alcoholic Drinks in the United Kingdom. [online] Available at: https://www.euromonitor.com/united-kingdom [Accessed 16 Jun. 2024].</w:t>
      </w:r>
    </w:p>
    <w:p w14:paraId="08F77D12" w14:textId="255256EE" w:rsidR="00007821" w:rsidRPr="00CA5ED9" w:rsidRDefault="0043352C"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 xml:space="preserve">Goodman, M. &amp; Dingli, S.M., 2013. </w:t>
      </w:r>
      <w:r w:rsidRPr="00CA5ED9">
        <w:rPr>
          <w:rFonts w:ascii="Arial" w:hAnsi="Arial" w:cs="Arial"/>
          <w:i/>
          <w:iCs/>
          <w:sz w:val="22"/>
          <w:szCs w:val="22"/>
        </w:rPr>
        <w:t>Creativity and Strategic Innovation Management</w:t>
      </w:r>
      <w:r w:rsidRPr="00CA5ED9">
        <w:rPr>
          <w:rFonts w:ascii="Arial" w:hAnsi="Arial" w:cs="Arial"/>
          <w:sz w:val="22"/>
          <w:szCs w:val="22"/>
        </w:rPr>
        <w:t>. Florence: Taylor and Francis.</w:t>
      </w:r>
    </w:p>
    <w:p w14:paraId="46463A67" w14:textId="7D969108" w:rsidR="00D14605" w:rsidRPr="00CA5ED9" w:rsidRDefault="00D14605"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Lynch, R 2018, Strategic Management, Pearson Education, Limited, Harlow, United Kingdom. Available from: ProQuest Ebook Central. [</w:t>
      </w:r>
      <w:r w:rsidR="00816E82" w:rsidRPr="00CA5ED9">
        <w:rPr>
          <w:rFonts w:ascii="Arial" w:hAnsi="Arial" w:cs="Arial"/>
          <w:sz w:val="22"/>
          <w:szCs w:val="22"/>
        </w:rPr>
        <w:t>15</w:t>
      </w:r>
      <w:r w:rsidRPr="00CA5ED9">
        <w:rPr>
          <w:rFonts w:ascii="Arial" w:hAnsi="Arial" w:cs="Arial"/>
          <w:sz w:val="22"/>
          <w:szCs w:val="22"/>
        </w:rPr>
        <w:t xml:space="preserve"> Ju</w:t>
      </w:r>
      <w:r w:rsidR="00816E82" w:rsidRPr="00CA5ED9">
        <w:rPr>
          <w:rFonts w:ascii="Arial" w:hAnsi="Arial" w:cs="Arial"/>
          <w:sz w:val="22"/>
          <w:szCs w:val="22"/>
        </w:rPr>
        <w:t>n</w:t>
      </w:r>
      <w:r w:rsidR="00327929" w:rsidRPr="00CA5ED9">
        <w:rPr>
          <w:rFonts w:ascii="Arial" w:hAnsi="Arial" w:cs="Arial"/>
          <w:sz w:val="22"/>
          <w:szCs w:val="22"/>
        </w:rPr>
        <w:t>e</w:t>
      </w:r>
      <w:r w:rsidRPr="00CA5ED9">
        <w:rPr>
          <w:rFonts w:ascii="Arial" w:hAnsi="Arial" w:cs="Arial"/>
          <w:sz w:val="22"/>
          <w:szCs w:val="22"/>
        </w:rPr>
        <w:t xml:space="preserve"> 2024].</w:t>
      </w:r>
    </w:p>
    <w:p w14:paraId="0522D984" w14:textId="3787F2C1" w:rsidR="005A0028" w:rsidRPr="00CA5ED9" w:rsidRDefault="005A0028"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 xml:space="preserve">Mintzberg, H., Ahlstrand, B. &amp; Lampel, J., 2008. </w:t>
      </w:r>
      <w:r w:rsidRPr="00CA5ED9">
        <w:rPr>
          <w:rFonts w:ascii="Arial" w:hAnsi="Arial" w:cs="Arial"/>
          <w:i/>
          <w:iCs/>
          <w:sz w:val="22"/>
          <w:szCs w:val="22"/>
        </w:rPr>
        <w:t>Strategy Safari: The Complete Guide Through the Wilds of Strategic Management</w:t>
      </w:r>
      <w:r w:rsidRPr="00CA5ED9">
        <w:rPr>
          <w:rFonts w:ascii="Arial" w:hAnsi="Arial" w:cs="Arial"/>
          <w:sz w:val="22"/>
          <w:szCs w:val="22"/>
        </w:rPr>
        <w:t>. London: FT Prentice Hall.</w:t>
      </w:r>
    </w:p>
    <w:p w14:paraId="35801F8F" w14:textId="2C07FB4F" w:rsidR="000D2319" w:rsidRPr="00CA5ED9" w:rsidRDefault="00D01734"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Morden, T., 2007. Principles of Strategic Management. [online] Aldershot, England; Burlington, VT: Ashgate. Available at: http://www.tsd.ac.uk/en/lrc/onlineresources/e-books/ [Accessed 26 November 2013].</w:t>
      </w:r>
    </w:p>
    <w:p w14:paraId="04368EF2" w14:textId="77777777" w:rsidR="00900A1B" w:rsidRPr="00CA5ED9" w:rsidRDefault="00900A1B" w:rsidP="00900A1B">
      <w:pPr>
        <w:pStyle w:val="ListParagraph"/>
        <w:numPr>
          <w:ilvl w:val="0"/>
          <w:numId w:val="2"/>
        </w:numPr>
        <w:spacing w:before="100" w:beforeAutospacing="1" w:after="100" w:afterAutospacing="1" w:line="240" w:lineRule="auto"/>
        <w:rPr>
          <w:rFonts w:ascii="Arial" w:eastAsia="Times New Roman" w:hAnsi="Arial" w:cs="Arial"/>
          <w:sz w:val="22"/>
          <w:szCs w:val="22"/>
          <w:lang w:eastAsia="en-GB"/>
        </w:rPr>
      </w:pPr>
      <w:r w:rsidRPr="00CA5ED9">
        <w:rPr>
          <w:rFonts w:ascii="Arial" w:eastAsia="Times New Roman" w:hAnsi="Arial" w:cs="Arial"/>
          <w:sz w:val="22"/>
          <w:szCs w:val="22"/>
          <w:lang w:eastAsia="en-GB"/>
        </w:rPr>
        <w:t xml:space="preserve">Johnson, G., Whittington, R. &amp; Scholes, K., 2011. </w:t>
      </w:r>
      <w:r w:rsidRPr="00CA5ED9">
        <w:rPr>
          <w:rFonts w:ascii="Arial" w:eastAsia="Times New Roman" w:hAnsi="Arial" w:cs="Arial"/>
          <w:i/>
          <w:iCs/>
          <w:sz w:val="22"/>
          <w:szCs w:val="22"/>
          <w:lang w:eastAsia="en-GB"/>
        </w:rPr>
        <w:t>Fundamentals of Strategy</w:t>
      </w:r>
      <w:r w:rsidRPr="00CA5ED9">
        <w:rPr>
          <w:rFonts w:ascii="Arial" w:eastAsia="Times New Roman" w:hAnsi="Arial" w:cs="Arial"/>
          <w:sz w:val="22"/>
          <w:szCs w:val="22"/>
          <w:lang w:eastAsia="en-GB"/>
        </w:rPr>
        <w:t>. 2nd ed. Pearson Prentice Hall.</w:t>
      </w:r>
    </w:p>
    <w:p w14:paraId="1E81DCDE" w14:textId="467E2292" w:rsidR="00066A94" w:rsidRPr="00CA5ED9" w:rsidRDefault="00066A94"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Hollingsworth, R. (2017). The Little Book of Craft Beer. London: HarperCollins.</w:t>
      </w:r>
    </w:p>
    <w:p w14:paraId="42D77D92" w14:textId="511911FA" w:rsidR="006F30A7" w:rsidRPr="00CA5ED9" w:rsidRDefault="00066A94"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Hook Norton Brewery. (2024). About Us. [online] Available at: https://www.hooky.co.uk/about-us [Accessed 16 Jun. 2024].</w:t>
      </w:r>
    </w:p>
    <w:p w14:paraId="34D8F011" w14:textId="03985107" w:rsidR="006F30A7" w:rsidRPr="00CA5ED9" w:rsidRDefault="006F30A7"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Office for National Statistics. (2023). Economic Review, UK. [online] Available at: https://www.ons.gov.uk/economy [Accessed 16 Jun. 2024].</w:t>
      </w:r>
    </w:p>
    <w:p w14:paraId="6E37412D" w14:textId="609D5B3C" w:rsidR="006F30A7" w:rsidRPr="00CA5ED9" w:rsidRDefault="006F30A7"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Smith, J. (2022). The Impact of Raw Material Costs on the Brewing Industry. Journal of Brewing Studies, 12(3), pp. 45-58.</w:t>
      </w:r>
    </w:p>
    <w:p w14:paraId="24AE03E0" w14:textId="58CC5A5A" w:rsidR="006F30A7" w:rsidRPr="00CA5ED9" w:rsidRDefault="006F30A7"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UK Government. (2023). Alcohol Licensing Laws. [online] Available at: https://www.gov.uk/alcohol-licensing [Accessed 16 Jun. 2024].</w:t>
      </w:r>
    </w:p>
    <w:p w14:paraId="42979384" w14:textId="7708FFE9" w:rsidR="00B17099" w:rsidRPr="00CA5ED9" w:rsidRDefault="00846C9F" w:rsidP="00D417CE">
      <w:pPr>
        <w:pStyle w:val="ListParagraph"/>
        <w:numPr>
          <w:ilvl w:val="0"/>
          <w:numId w:val="2"/>
        </w:numPr>
        <w:tabs>
          <w:tab w:val="left" w:pos="1644"/>
        </w:tabs>
        <w:jc w:val="both"/>
        <w:rPr>
          <w:rFonts w:ascii="Arial" w:hAnsi="Arial" w:cs="Arial"/>
          <w:sz w:val="22"/>
          <w:szCs w:val="22"/>
        </w:rPr>
      </w:pPr>
      <w:r w:rsidRPr="00CA5ED9">
        <w:rPr>
          <w:rFonts w:ascii="Arial" w:hAnsi="Arial" w:cs="Arial"/>
          <w:sz w:val="22"/>
          <w:szCs w:val="22"/>
        </w:rPr>
        <w:t xml:space="preserve">Whittington, R, </w:t>
      </w:r>
      <w:proofErr w:type="spellStart"/>
      <w:r w:rsidRPr="00CA5ED9">
        <w:rPr>
          <w:rFonts w:ascii="Arial" w:hAnsi="Arial" w:cs="Arial"/>
          <w:sz w:val="22"/>
          <w:szCs w:val="22"/>
        </w:rPr>
        <w:t>Regnér</w:t>
      </w:r>
      <w:proofErr w:type="spellEnd"/>
      <w:r w:rsidRPr="00CA5ED9">
        <w:rPr>
          <w:rFonts w:ascii="Arial" w:hAnsi="Arial" w:cs="Arial"/>
          <w:sz w:val="22"/>
          <w:szCs w:val="22"/>
        </w:rPr>
        <w:t xml:space="preserve">, P, Angwin, D, Johnson, G, Scholes, K, Whittington, R, </w:t>
      </w:r>
      <w:proofErr w:type="spellStart"/>
      <w:r w:rsidRPr="00CA5ED9">
        <w:rPr>
          <w:rFonts w:ascii="Arial" w:hAnsi="Arial" w:cs="Arial"/>
          <w:sz w:val="22"/>
          <w:szCs w:val="22"/>
        </w:rPr>
        <w:t>Regnér</w:t>
      </w:r>
      <w:proofErr w:type="spellEnd"/>
      <w:r w:rsidRPr="00CA5ED9">
        <w:rPr>
          <w:rFonts w:ascii="Arial" w:hAnsi="Arial" w:cs="Arial"/>
          <w:sz w:val="22"/>
          <w:szCs w:val="22"/>
        </w:rPr>
        <w:t xml:space="preserve">, P, Angwin, D, Johnson, G, &amp; Scholes, K 2019, Exploring Strategy, Text and Cases, Pearson Higher Education &amp; Professional Group, Upper Saddle River. Available from: ProQuest Ebook Central. [11 </w:t>
      </w:r>
      <w:r w:rsidR="00E839AF" w:rsidRPr="00CA5ED9">
        <w:rPr>
          <w:rFonts w:ascii="Arial" w:hAnsi="Arial" w:cs="Arial"/>
          <w:sz w:val="22"/>
          <w:szCs w:val="22"/>
        </w:rPr>
        <w:t>J</w:t>
      </w:r>
      <w:r w:rsidRPr="00CA5ED9">
        <w:rPr>
          <w:rFonts w:ascii="Arial" w:hAnsi="Arial" w:cs="Arial"/>
          <w:sz w:val="22"/>
          <w:szCs w:val="22"/>
        </w:rPr>
        <w:t>une 2024].</w:t>
      </w:r>
    </w:p>
    <w:sectPr w:rsidR="00B17099" w:rsidRPr="00CA5ED9" w:rsidSect="0012493C">
      <w:footerReference w:type="default" r:id="rId19"/>
      <w:pgSz w:w="11906" w:h="16838"/>
      <w:pgMar w:top="1440" w:right="1440" w:bottom="1440" w:left="1440" w:header="708" w:footer="708" w:gutter="0"/>
      <w:pgBorders w:offsetFrom="page">
        <w:top w:val="dotDash" w:sz="6" w:space="24" w:color="877952" w:themeColor="background2" w:themeShade="80"/>
        <w:left w:val="dotDash" w:sz="6" w:space="24" w:color="877952" w:themeColor="background2" w:themeShade="80"/>
        <w:bottom w:val="dotDash" w:sz="6" w:space="24" w:color="877952" w:themeColor="background2" w:themeShade="80"/>
        <w:right w:val="dotDash" w:sz="6" w:space="24" w:color="877952" w:themeColor="background2"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AA6CCD" w14:textId="77777777" w:rsidR="000138E8" w:rsidRDefault="000138E8" w:rsidP="004C12FB">
      <w:pPr>
        <w:spacing w:after="0" w:line="240" w:lineRule="auto"/>
      </w:pPr>
      <w:r>
        <w:separator/>
      </w:r>
    </w:p>
  </w:endnote>
  <w:endnote w:type="continuationSeparator" w:id="0">
    <w:p w14:paraId="1A8FDAD6" w14:textId="77777777" w:rsidR="000138E8" w:rsidRDefault="000138E8" w:rsidP="004C1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8476012"/>
      <w:docPartObj>
        <w:docPartGallery w:val="Page Numbers (Bottom of Page)"/>
        <w:docPartUnique/>
      </w:docPartObj>
    </w:sdtPr>
    <w:sdtEndPr>
      <w:rPr>
        <w:noProof/>
      </w:rPr>
    </w:sdtEndPr>
    <w:sdtContent>
      <w:p w14:paraId="3A114DE9" w14:textId="6153C2FD" w:rsidR="004C12FB" w:rsidRDefault="004C12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99ADF2" w14:textId="77777777" w:rsidR="004C12FB" w:rsidRDefault="004C1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4F6485" w14:textId="77777777" w:rsidR="000138E8" w:rsidRDefault="000138E8" w:rsidP="004C12FB">
      <w:pPr>
        <w:spacing w:after="0" w:line="240" w:lineRule="auto"/>
      </w:pPr>
      <w:r>
        <w:separator/>
      </w:r>
    </w:p>
  </w:footnote>
  <w:footnote w:type="continuationSeparator" w:id="0">
    <w:p w14:paraId="2C4E0DCB" w14:textId="77777777" w:rsidR="000138E8" w:rsidRDefault="000138E8" w:rsidP="004C12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D7984"/>
    <w:multiLevelType w:val="hybridMultilevel"/>
    <w:tmpl w:val="05061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67953"/>
    <w:multiLevelType w:val="hybridMultilevel"/>
    <w:tmpl w:val="7DB857DE"/>
    <w:lvl w:ilvl="0" w:tplc="0402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977423"/>
    <w:multiLevelType w:val="hybridMultilevel"/>
    <w:tmpl w:val="ABF0A540"/>
    <w:lvl w:ilvl="0" w:tplc="0402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4685D30"/>
    <w:multiLevelType w:val="hybridMultilevel"/>
    <w:tmpl w:val="A9BAC7AE"/>
    <w:lvl w:ilvl="0" w:tplc="0402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205F6"/>
    <w:multiLevelType w:val="hybridMultilevel"/>
    <w:tmpl w:val="B96ABFB0"/>
    <w:lvl w:ilvl="0" w:tplc="0402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356A29"/>
    <w:multiLevelType w:val="hybridMultilevel"/>
    <w:tmpl w:val="E88CD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176F74"/>
    <w:multiLevelType w:val="hybridMultilevel"/>
    <w:tmpl w:val="F97EF79A"/>
    <w:lvl w:ilvl="0" w:tplc="0402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85BBB"/>
    <w:multiLevelType w:val="hybridMultilevel"/>
    <w:tmpl w:val="1E40FD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0509969">
    <w:abstractNumId w:val="5"/>
  </w:num>
  <w:num w:numId="2" w16cid:durableId="2042122718">
    <w:abstractNumId w:val="7"/>
  </w:num>
  <w:num w:numId="3" w16cid:durableId="1651209469">
    <w:abstractNumId w:val="3"/>
  </w:num>
  <w:num w:numId="4" w16cid:durableId="815876379">
    <w:abstractNumId w:val="2"/>
  </w:num>
  <w:num w:numId="5" w16cid:durableId="937834038">
    <w:abstractNumId w:val="6"/>
  </w:num>
  <w:num w:numId="6" w16cid:durableId="65997025">
    <w:abstractNumId w:val="4"/>
  </w:num>
  <w:num w:numId="7" w16cid:durableId="1906139964">
    <w:abstractNumId w:val="1"/>
  </w:num>
  <w:num w:numId="8" w16cid:durableId="789012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2FB"/>
    <w:rsid w:val="000030DF"/>
    <w:rsid w:val="00004246"/>
    <w:rsid w:val="00007821"/>
    <w:rsid w:val="000138E8"/>
    <w:rsid w:val="00021588"/>
    <w:rsid w:val="000232C0"/>
    <w:rsid w:val="000373E6"/>
    <w:rsid w:val="00046BF1"/>
    <w:rsid w:val="00052EE1"/>
    <w:rsid w:val="00054B1B"/>
    <w:rsid w:val="00066A94"/>
    <w:rsid w:val="00081F03"/>
    <w:rsid w:val="00084A35"/>
    <w:rsid w:val="00084C81"/>
    <w:rsid w:val="000A01A2"/>
    <w:rsid w:val="000A3687"/>
    <w:rsid w:val="000B004E"/>
    <w:rsid w:val="000B77AC"/>
    <w:rsid w:val="000C6171"/>
    <w:rsid w:val="000D2319"/>
    <w:rsid w:val="000E2EF9"/>
    <w:rsid w:val="000E6338"/>
    <w:rsid w:val="000F0FA6"/>
    <w:rsid w:val="00105F43"/>
    <w:rsid w:val="00107BD0"/>
    <w:rsid w:val="00124127"/>
    <w:rsid w:val="0012493C"/>
    <w:rsid w:val="001273CE"/>
    <w:rsid w:val="00132ABC"/>
    <w:rsid w:val="0014648F"/>
    <w:rsid w:val="001714DB"/>
    <w:rsid w:val="00183C11"/>
    <w:rsid w:val="001A0AA3"/>
    <w:rsid w:val="001A33F4"/>
    <w:rsid w:val="001B27E0"/>
    <w:rsid w:val="001F196F"/>
    <w:rsid w:val="00215121"/>
    <w:rsid w:val="00225D0E"/>
    <w:rsid w:val="00226AB0"/>
    <w:rsid w:val="0026217F"/>
    <w:rsid w:val="00264B9D"/>
    <w:rsid w:val="00280994"/>
    <w:rsid w:val="002941EF"/>
    <w:rsid w:val="002A41B6"/>
    <w:rsid w:val="002B0716"/>
    <w:rsid w:val="002B3BB3"/>
    <w:rsid w:val="002C1E21"/>
    <w:rsid w:val="002C25FE"/>
    <w:rsid w:val="002D460F"/>
    <w:rsid w:val="002D628C"/>
    <w:rsid w:val="002D62AA"/>
    <w:rsid w:val="002D78F8"/>
    <w:rsid w:val="002D7CDA"/>
    <w:rsid w:val="002E17AE"/>
    <w:rsid w:val="00303ED7"/>
    <w:rsid w:val="00304214"/>
    <w:rsid w:val="0030631A"/>
    <w:rsid w:val="00320F61"/>
    <w:rsid w:val="00327929"/>
    <w:rsid w:val="00337E6B"/>
    <w:rsid w:val="003606C3"/>
    <w:rsid w:val="00364C3B"/>
    <w:rsid w:val="00372BB2"/>
    <w:rsid w:val="003732F7"/>
    <w:rsid w:val="00380496"/>
    <w:rsid w:val="00387BA4"/>
    <w:rsid w:val="003B79AF"/>
    <w:rsid w:val="003C7543"/>
    <w:rsid w:val="003E2AEA"/>
    <w:rsid w:val="003E4202"/>
    <w:rsid w:val="003F3981"/>
    <w:rsid w:val="004054AD"/>
    <w:rsid w:val="00413EFF"/>
    <w:rsid w:val="0043352C"/>
    <w:rsid w:val="00446812"/>
    <w:rsid w:val="004615B8"/>
    <w:rsid w:val="00462180"/>
    <w:rsid w:val="0047625E"/>
    <w:rsid w:val="00483824"/>
    <w:rsid w:val="00492C47"/>
    <w:rsid w:val="004C12FB"/>
    <w:rsid w:val="004C78FA"/>
    <w:rsid w:val="004D2F21"/>
    <w:rsid w:val="004D69B8"/>
    <w:rsid w:val="004F3F89"/>
    <w:rsid w:val="00512124"/>
    <w:rsid w:val="0051539C"/>
    <w:rsid w:val="005256D3"/>
    <w:rsid w:val="0054198B"/>
    <w:rsid w:val="005447D8"/>
    <w:rsid w:val="00546D3D"/>
    <w:rsid w:val="00560DA1"/>
    <w:rsid w:val="0056608A"/>
    <w:rsid w:val="00567727"/>
    <w:rsid w:val="00582839"/>
    <w:rsid w:val="0058459E"/>
    <w:rsid w:val="00584B4B"/>
    <w:rsid w:val="005A0028"/>
    <w:rsid w:val="005B263E"/>
    <w:rsid w:val="005D105E"/>
    <w:rsid w:val="005E36AC"/>
    <w:rsid w:val="005E445C"/>
    <w:rsid w:val="005F18FE"/>
    <w:rsid w:val="006047E3"/>
    <w:rsid w:val="006115BF"/>
    <w:rsid w:val="00614AA7"/>
    <w:rsid w:val="00614F35"/>
    <w:rsid w:val="00632F15"/>
    <w:rsid w:val="006412FE"/>
    <w:rsid w:val="006418A3"/>
    <w:rsid w:val="006436A4"/>
    <w:rsid w:val="00664BE9"/>
    <w:rsid w:val="00686919"/>
    <w:rsid w:val="00692AA8"/>
    <w:rsid w:val="006A061A"/>
    <w:rsid w:val="006B0E4C"/>
    <w:rsid w:val="006D06F8"/>
    <w:rsid w:val="006D42CB"/>
    <w:rsid w:val="006E6F51"/>
    <w:rsid w:val="006F30A7"/>
    <w:rsid w:val="00725A01"/>
    <w:rsid w:val="0074043F"/>
    <w:rsid w:val="00741E0F"/>
    <w:rsid w:val="00745B0B"/>
    <w:rsid w:val="00745B17"/>
    <w:rsid w:val="0075385B"/>
    <w:rsid w:val="0075465C"/>
    <w:rsid w:val="007623B5"/>
    <w:rsid w:val="00764C7F"/>
    <w:rsid w:val="0077511D"/>
    <w:rsid w:val="007B35A8"/>
    <w:rsid w:val="007C202E"/>
    <w:rsid w:val="007C5433"/>
    <w:rsid w:val="007E3E62"/>
    <w:rsid w:val="007E716B"/>
    <w:rsid w:val="007F561B"/>
    <w:rsid w:val="00816E82"/>
    <w:rsid w:val="00821D21"/>
    <w:rsid w:val="00846C9F"/>
    <w:rsid w:val="008518B1"/>
    <w:rsid w:val="00856B9E"/>
    <w:rsid w:val="008576C4"/>
    <w:rsid w:val="00860280"/>
    <w:rsid w:val="008617B9"/>
    <w:rsid w:val="0086766C"/>
    <w:rsid w:val="00872AF3"/>
    <w:rsid w:val="00875C8F"/>
    <w:rsid w:val="00875C91"/>
    <w:rsid w:val="0089076E"/>
    <w:rsid w:val="00895442"/>
    <w:rsid w:val="008A4589"/>
    <w:rsid w:val="008A4B91"/>
    <w:rsid w:val="008C12F1"/>
    <w:rsid w:val="008E3F7C"/>
    <w:rsid w:val="00900A1B"/>
    <w:rsid w:val="00926C3D"/>
    <w:rsid w:val="009656E9"/>
    <w:rsid w:val="00971EB4"/>
    <w:rsid w:val="00976F26"/>
    <w:rsid w:val="00983E3B"/>
    <w:rsid w:val="00987772"/>
    <w:rsid w:val="009A3E89"/>
    <w:rsid w:val="009B1E94"/>
    <w:rsid w:val="009B6492"/>
    <w:rsid w:val="009D5808"/>
    <w:rsid w:val="009E18C5"/>
    <w:rsid w:val="00A01929"/>
    <w:rsid w:val="00A12BE1"/>
    <w:rsid w:val="00A24C24"/>
    <w:rsid w:val="00A2516A"/>
    <w:rsid w:val="00A26B9F"/>
    <w:rsid w:val="00A278CA"/>
    <w:rsid w:val="00A37A83"/>
    <w:rsid w:val="00A42B02"/>
    <w:rsid w:val="00A46AB4"/>
    <w:rsid w:val="00A825F1"/>
    <w:rsid w:val="00AC32A8"/>
    <w:rsid w:val="00B17099"/>
    <w:rsid w:val="00B237E6"/>
    <w:rsid w:val="00B3278F"/>
    <w:rsid w:val="00B352D5"/>
    <w:rsid w:val="00B35E8D"/>
    <w:rsid w:val="00B663A4"/>
    <w:rsid w:val="00B77535"/>
    <w:rsid w:val="00B80884"/>
    <w:rsid w:val="00B82AAB"/>
    <w:rsid w:val="00BA65A9"/>
    <w:rsid w:val="00BC36D6"/>
    <w:rsid w:val="00BD361C"/>
    <w:rsid w:val="00BD747F"/>
    <w:rsid w:val="00C05B63"/>
    <w:rsid w:val="00C20E23"/>
    <w:rsid w:val="00C219CE"/>
    <w:rsid w:val="00C34C2D"/>
    <w:rsid w:val="00C516C1"/>
    <w:rsid w:val="00C51E75"/>
    <w:rsid w:val="00C679EB"/>
    <w:rsid w:val="00C831C0"/>
    <w:rsid w:val="00C8714F"/>
    <w:rsid w:val="00CA5ED9"/>
    <w:rsid w:val="00CB5C72"/>
    <w:rsid w:val="00CD18DD"/>
    <w:rsid w:val="00CD76A4"/>
    <w:rsid w:val="00CE6C33"/>
    <w:rsid w:val="00CF3A77"/>
    <w:rsid w:val="00CF4A1E"/>
    <w:rsid w:val="00D01734"/>
    <w:rsid w:val="00D02595"/>
    <w:rsid w:val="00D14605"/>
    <w:rsid w:val="00D16EDA"/>
    <w:rsid w:val="00D250B4"/>
    <w:rsid w:val="00D27C47"/>
    <w:rsid w:val="00D33C9C"/>
    <w:rsid w:val="00D417CE"/>
    <w:rsid w:val="00D449A4"/>
    <w:rsid w:val="00D52777"/>
    <w:rsid w:val="00D571E0"/>
    <w:rsid w:val="00D60A68"/>
    <w:rsid w:val="00D634C8"/>
    <w:rsid w:val="00D75073"/>
    <w:rsid w:val="00D76B8F"/>
    <w:rsid w:val="00D86A53"/>
    <w:rsid w:val="00D86DE9"/>
    <w:rsid w:val="00D95552"/>
    <w:rsid w:val="00DA0CFD"/>
    <w:rsid w:val="00DA120F"/>
    <w:rsid w:val="00DB7420"/>
    <w:rsid w:val="00DC72AD"/>
    <w:rsid w:val="00DD6A71"/>
    <w:rsid w:val="00DE0EF7"/>
    <w:rsid w:val="00DE5429"/>
    <w:rsid w:val="00E12491"/>
    <w:rsid w:val="00E12DEC"/>
    <w:rsid w:val="00E175DB"/>
    <w:rsid w:val="00E225B7"/>
    <w:rsid w:val="00E30E47"/>
    <w:rsid w:val="00E446FC"/>
    <w:rsid w:val="00E46CCD"/>
    <w:rsid w:val="00E56B47"/>
    <w:rsid w:val="00E60A34"/>
    <w:rsid w:val="00E71F2F"/>
    <w:rsid w:val="00E81005"/>
    <w:rsid w:val="00E839AF"/>
    <w:rsid w:val="00E929B2"/>
    <w:rsid w:val="00EA5526"/>
    <w:rsid w:val="00EC17EF"/>
    <w:rsid w:val="00EC7352"/>
    <w:rsid w:val="00ED4666"/>
    <w:rsid w:val="00ED4E86"/>
    <w:rsid w:val="00EE255C"/>
    <w:rsid w:val="00EE38B5"/>
    <w:rsid w:val="00EF3950"/>
    <w:rsid w:val="00F0657A"/>
    <w:rsid w:val="00F10214"/>
    <w:rsid w:val="00F13206"/>
    <w:rsid w:val="00F2433C"/>
    <w:rsid w:val="00F24610"/>
    <w:rsid w:val="00F4167C"/>
    <w:rsid w:val="00F44692"/>
    <w:rsid w:val="00F53EE5"/>
    <w:rsid w:val="00F54E32"/>
    <w:rsid w:val="00F635E8"/>
    <w:rsid w:val="00F67987"/>
    <w:rsid w:val="00F7548B"/>
    <w:rsid w:val="00F82765"/>
    <w:rsid w:val="00F82A7E"/>
    <w:rsid w:val="00F93935"/>
    <w:rsid w:val="00F95F7E"/>
    <w:rsid w:val="00F96F79"/>
    <w:rsid w:val="00FB6D9F"/>
    <w:rsid w:val="00FC2426"/>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8D238"/>
  <w15:chartTrackingRefBased/>
  <w15:docId w15:val="{9D4CB745-0206-477D-972D-6410C3DAA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2FB"/>
  </w:style>
  <w:style w:type="paragraph" w:styleId="Heading1">
    <w:name w:val="heading 1"/>
    <w:basedOn w:val="Normal"/>
    <w:next w:val="Normal"/>
    <w:link w:val="Heading1Char"/>
    <w:uiPriority w:val="9"/>
    <w:qFormat/>
    <w:rsid w:val="00DE0EF7"/>
    <w:pPr>
      <w:keepNext/>
      <w:keepLines/>
      <w:spacing w:before="320" w:after="80" w:line="240" w:lineRule="auto"/>
      <w:jc w:val="center"/>
      <w:outlineLvl w:val="0"/>
    </w:pPr>
    <w:rPr>
      <w:rFonts w:ascii="Arial" w:eastAsiaTheme="majorEastAsia" w:hAnsi="Arial" w:cstheme="majorBidi"/>
      <w:color w:val="B35E06" w:themeColor="accent1" w:themeShade="BF"/>
      <w:sz w:val="40"/>
      <w:szCs w:val="40"/>
    </w:rPr>
  </w:style>
  <w:style w:type="paragraph" w:styleId="Heading2">
    <w:name w:val="heading 2"/>
    <w:basedOn w:val="Normal"/>
    <w:next w:val="Normal"/>
    <w:link w:val="Heading2Char"/>
    <w:uiPriority w:val="9"/>
    <w:unhideWhenUsed/>
    <w:qFormat/>
    <w:rsid w:val="006115BF"/>
    <w:pPr>
      <w:keepNext/>
      <w:keepLines/>
      <w:spacing w:before="160" w:after="40" w:line="240" w:lineRule="auto"/>
      <w:jc w:val="center"/>
      <w:outlineLvl w:val="1"/>
    </w:pPr>
    <w:rPr>
      <w:rFonts w:ascii="Arial" w:eastAsiaTheme="majorEastAsia" w:hAnsi="Arial" w:cstheme="majorBidi"/>
      <w:color w:val="783F04" w:themeColor="accent1" w:themeShade="80"/>
      <w:sz w:val="32"/>
      <w:szCs w:val="32"/>
    </w:rPr>
  </w:style>
  <w:style w:type="paragraph" w:styleId="Heading3">
    <w:name w:val="heading 3"/>
    <w:basedOn w:val="Normal"/>
    <w:next w:val="Normal"/>
    <w:link w:val="Heading3Char"/>
    <w:uiPriority w:val="9"/>
    <w:semiHidden/>
    <w:unhideWhenUsed/>
    <w:qFormat/>
    <w:rsid w:val="004C12FB"/>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C12FB"/>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C12FB"/>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C12FB"/>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C12FB"/>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C12FB"/>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C12FB"/>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EF7"/>
    <w:rPr>
      <w:rFonts w:ascii="Arial" w:eastAsiaTheme="majorEastAsia" w:hAnsi="Arial" w:cstheme="majorBidi"/>
      <w:color w:val="B35E06" w:themeColor="accent1" w:themeShade="BF"/>
      <w:sz w:val="40"/>
      <w:szCs w:val="40"/>
    </w:rPr>
  </w:style>
  <w:style w:type="character" w:customStyle="1" w:styleId="Heading2Char">
    <w:name w:val="Heading 2 Char"/>
    <w:basedOn w:val="DefaultParagraphFont"/>
    <w:link w:val="Heading2"/>
    <w:uiPriority w:val="9"/>
    <w:rsid w:val="006115BF"/>
    <w:rPr>
      <w:rFonts w:ascii="Arial" w:eastAsiaTheme="majorEastAsia" w:hAnsi="Arial" w:cstheme="majorBidi"/>
      <w:color w:val="783F04" w:themeColor="accent1" w:themeShade="80"/>
      <w:sz w:val="32"/>
      <w:szCs w:val="32"/>
    </w:rPr>
  </w:style>
  <w:style w:type="character" w:customStyle="1" w:styleId="Heading3Char">
    <w:name w:val="Heading 3 Char"/>
    <w:basedOn w:val="DefaultParagraphFont"/>
    <w:link w:val="Heading3"/>
    <w:uiPriority w:val="9"/>
    <w:semiHidden/>
    <w:rsid w:val="004C12FB"/>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C12FB"/>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C12F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C12F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C12F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C12F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C12FB"/>
    <w:rPr>
      <w:b/>
      <w:bCs/>
      <w:i/>
      <w:iCs/>
    </w:rPr>
  </w:style>
  <w:style w:type="paragraph" w:styleId="Title">
    <w:name w:val="Title"/>
    <w:basedOn w:val="Normal"/>
    <w:next w:val="Normal"/>
    <w:link w:val="TitleChar"/>
    <w:uiPriority w:val="10"/>
    <w:qFormat/>
    <w:rsid w:val="004C12FB"/>
    <w:pPr>
      <w:pBdr>
        <w:top w:val="single" w:sz="6" w:space="8" w:color="1B587C" w:themeColor="accent3"/>
        <w:bottom w:val="single" w:sz="6" w:space="8" w:color="1B587C" w:themeColor="accent3"/>
      </w:pBdr>
      <w:spacing w:after="400" w:line="240" w:lineRule="auto"/>
      <w:contextualSpacing/>
      <w:jc w:val="center"/>
    </w:pPr>
    <w:rPr>
      <w:rFonts w:asciiTheme="majorHAnsi" w:eastAsiaTheme="majorEastAsia" w:hAnsiTheme="majorHAnsi" w:cstheme="majorBidi"/>
      <w:caps/>
      <w:color w:val="323232" w:themeColor="text2"/>
      <w:spacing w:val="30"/>
      <w:sz w:val="72"/>
      <w:szCs w:val="72"/>
    </w:rPr>
  </w:style>
  <w:style w:type="character" w:customStyle="1" w:styleId="TitleChar">
    <w:name w:val="Title Char"/>
    <w:basedOn w:val="DefaultParagraphFont"/>
    <w:link w:val="Title"/>
    <w:uiPriority w:val="10"/>
    <w:rsid w:val="004C12FB"/>
    <w:rPr>
      <w:rFonts w:asciiTheme="majorHAnsi" w:eastAsiaTheme="majorEastAsia" w:hAnsiTheme="majorHAnsi" w:cstheme="majorBidi"/>
      <w:caps/>
      <w:color w:val="323232" w:themeColor="text2"/>
      <w:spacing w:val="30"/>
      <w:sz w:val="72"/>
      <w:szCs w:val="72"/>
    </w:rPr>
  </w:style>
  <w:style w:type="paragraph" w:styleId="Subtitle">
    <w:name w:val="Subtitle"/>
    <w:basedOn w:val="Normal"/>
    <w:next w:val="Normal"/>
    <w:link w:val="SubtitleChar"/>
    <w:uiPriority w:val="11"/>
    <w:qFormat/>
    <w:rsid w:val="004C12FB"/>
    <w:pPr>
      <w:numPr>
        <w:ilvl w:val="1"/>
      </w:numPr>
      <w:jc w:val="center"/>
    </w:pPr>
    <w:rPr>
      <w:color w:val="323232" w:themeColor="text2"/>
      <w:sz w:val="28"/>
      <w:szCs w:val="28"/>
    </w:rPr>
  </w:style>
  <w:style w:type="character" w:customStyle="1" w:styleId="SubtitleChar">
    <w:name w:val="Subtitle Char"/>
    <w:basedOn w:val="DefaultParagraphFont"/>
    <w:link w:val="Subtitle"/>
    <w:uiPriority w:val="11"/>
    <w:rsid w:val="004C12FB"/>
    <w:rPr>
      <w:color w:val="323232" w:themeColor="text2"/>
      <w:sz w:val="28"/>
      <w:szCs w:val="28"/>
    </w:rPr>
  </w:style>
  <w:style w:type="paragraph" w:styleId="Quote">
    <w:name w:val="Quote"/>
    <w:basedOn w:val="Normal"/>
    <w:next w:val="Normal"/>
    <w:link w:val="QuoteChar"/>
    <w:uiPriority w:val="29"/>
    <w:qFormat/>
    <w:rsid w:val="004C12FB"/>
    <w:pPr>
      <w:spacing w:before="160"/>
      <w:ind w:left="720" w:right="720"/>
      <w:jc w:val="center"/>
    </w:pPr>
    <w:rPr>
      <w:i/>
      <w:iCs/>
      <w:color w:val="14415C" w:themeColor="accent3" w:themeShade="BF"/>
      <w:sz w:val="24"/>
      <w:szCs w:val="24"/>
    </w:rPr>
  </w:style>
  <w:style w:type="character" w:customStyle="1" w:styleId="QuoteChar">
    <w:name w:val="Quote Char"/>
    <w:basedOn w:val="DefaultParagraphFont"/>
    <w:link w:val="Quote"/>
    <w:uiPriority w:val="29"/>
    <w:rsid w:val="004C12FB"/>
    <w:rPr>
      <w:i/>
      <w:iCs/>
      <w:color w:val="14415C" w:themeColor="accent3" w:themeShade="BF"/>
      <w:sz w:val="24"/>
      <w:szCs w:val="24"/>
    </w:rPr>
  </w:style>
  <w:style w:type="paragraph" w:styleId="ListParagraph">
    <w:name w:val="List Paragraph"/>
    <w:basedOn w:val="Normal"/>
    <w:uiPriority w:val="34"/>
    <w:qFormat/>
    <w:rsid w:val="004C12FB"/>
    <w:pPr>
      <w:ind w:left="720"/>
      <w:contextualSpacing/>
    </w:pPr>
  </w:style>
  <w:style w:type="character" w:styleId="IntenseEmphasis">
    <w:name w:val="Intense Emphasis"/>
    <w:basedOn w:val="DefaultParagraphFont"/>
    <w:uiPriority w:val="21"/>
    <w:qFormat/>
    <w:rsid w:val="004C12FB"/>
    <w:rPr>
      <w:b/>
      <w:bCs/>
      <w:i/>
      <w:iCs/>
      <w:color w:val="auto"/>
    </w:rPr>
  </w:style>
  <w:style w:type="paragraph" w:styleId="IntenseQuote">
    <w:name w:val="Intense Quote"/>
    <w:basedOn w:val="Normal"/>
    <w:next w:val="Normal"/>
    <w:link w:val="IntenseQuoteChar"/>
    <w:uiPriority w:val="30"/>
    <w:qFormat/>
    <w:rsid w:val="004C12FB"/>
    <w:pPr>
      <w:spacing w:before="160" w:line="276" w:lineRule="auto"/>
      <w:ind w:left="936" w:right="936"/>
      <w:jc w:val="center"/>
    </w:pPr>
    <w:rPr>
      <w:rFonts w:asciiTheme="majorHAnsi" w:eastAsiaTheme="majorEastAsia" w:hAnsiTheme="majorHAnsi" w:cstheme="majorBidi"/>
      <w:caps/>
      <w:color w:val="B35E06" w:themeColor="accent1" w:themeShade="BF"/>
      <w:sz w:val="28"/>
      <w:szCs w:val="28"/>
    </w:rPr>
  </w:style>
  <w:style w:type="character" w:customStyle="1" w:styleId="IntenseQuoteChar">
    <w:name w:val="Intense Quote Char"/>
    <w:basedOn w:val="DefaultParagraphFont"/>
    <w:link w:val="IntenseQuote"/>
    <w:uiPriority w:val="30"/>
    <w:rsid w:val="004C12FB"/>
    <w:rPr>
      <w:rFonts w:asciiTheme="majorHAnsi" w:eastAsiaTheme="majorEastAsia" w:hAnsiTheme="majorHAnsi" w:cstheme="majorBidi"/>
      <w:caps/>
      <w:color w:val="B35E06" w:themeColor="accent1" w:themeShade="BF"/>
      <w:sz w:val="28"/>
      <w:szCs w:val="28"/>
    </w:rPr>
  </w:style>
  <w:style w:type="character" w:styleId="IntenseReference">
    <w:name w:val="Intense Reference"/>
    <w:basedOn w:val="DefaultParagraphFont"/>
    <w:uiPriority w:val="32"/>
    <w:qFormat/>
    <w:rsid w:val="004C12FB"/>
    <w:rPr>
      <w:b/>
      <w:bCs/>
      <w:caps w:val="0"/>
      <w:smallCaps/>
      <w:color w:val="auto"/>
      <w:spacing w:val="0"/>
      <w:u w:val="single"/>
    </w:rPr>
  </w:style>
  <w:style w:type="paragraph" w:styleId="Caption">
    <w:name w:val="caption"/>
    <w:basedOn w:val="Normal"/>
    <w:next w:val="Normal"/>
    <w:uiPriority w:val="35"/>
    <w:unhideWhenUsed/>
    <w:qFormat/>
    <w:rsid w:val="004C12FB"/>
    <w:pPr>
      <w:spacing w:line="240" w:lineRule="auto"/>
    </w:pPr>
    <w:rPr>
      <w:b/>
      <w:bCs/>
      <w:color w:val="404040" w:themeColor="text1" w:themeTint="BF"/>
      <w:sz w:val="16"/>
      <w:szCs w:val="16"/>
    </w:rPr>
  </w:style>
  <w:style w:type="character" w:styleId="Strong">
    <w:name w:val="Strong"/>
    <w:basedOn w:val="DefaultParagraphFont"/>
    <w:uiPriority w:val="22"/>
    <w:qFormat/>
    <w:rsid w:val="004C12FB"/>
    <w:rPr>
      <w:b/>
      <w:bCs/>
    </w:rPr>
  </w:style>
  <w:style w:type="character" w:styleId="Emphasis">
    <w:name w:val="Emphasis"/>
    <w:basedOn w:val="DefaultParagraphFont"/>
    <w:uiPriority w:val="20"/>
    <w:qFormat/>
    <w:rsid w:val="004C12FB"/>
    <w:rPr>
      <w:i/>
      <w:iCs/>
      <w:color w:val="000000" w:themeColor="text1"/>
    </w:rPr>
  </w:style>
  <w:style w:type="paragraph" w:styleId="NoSpacing">
    <w:name w:val="No Spacing"/>
    <w:uiPriority w:val="1"/>
    <w:qFormat/>
    <w:rsid w:val="004C12FB"/>
    <w:pPr>
      <w:spacing w:after="0" w:line="240" w:lineRule="auto"/>
    </w:pPr>
  </w:style>
  <w:style w:type="character" w:styleId="SubtleEmphasis">
    <w:name w:val="Subtle Emphasis"/>
    <w:basedOn w:val="DefaultParagraphFont"/>
    <w:uiPriority w:val="19"/>
    <w:qFormat/>
    <w:rsid w:val="004C12FB"/>
    <w:rPr>
      <w:i/>
      <w:iCs/>
      <w:color w:val="595959" w:themeColor="text1" w:themeTint="A6"/>
    </w:rPr>
  </w:style>
  <w:style w:type="character" w:styleId="SubtleReference">
    <w:name w:val="Subtle Reference"/>
    <w:basedOn w:val="DefaultParagraphFont"/>
    <w:uiPriority w:val="31"/>
    <w:qFormat/>
    <w:rsid w:val="004C12FB"/>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4C12FB"/>
    <w:rPr>
      <w:b/>
      <w:bCs/>
      <w:caps w:val="0"/>
      <w:smallCaps/>
      <w:spacing w:val="0"/>
    </w:rPr>
  </w:style>
  <w:style w:type="paragraph" w:styleId="TOCHeading">
    <w:name w:val="TOC Heading"/>
    <w:basedOn w:val="Heading1"/>
    <w:next w:val="Normal"/>
    <w:uiPriority w:val="39"/>
    <w:unhideWhenUsed/>
    <w:qFormat/>
    <w:rsid w:val="004C12FB"/>
    <w:pPr>
      <w:outlineLvl w:val="9"/>
    </w:pPr>
  </w:style>
  <w:style w:type="paragraph" w:styleId="Header">
    <w:name w:val="header"/>
    <w:basedOn w:val="Normal"/>
    <w:link w:val="HeaderChar"/>
    <w:uiPriority w:val="99"/>
    <w:unhideWhenUsed/>
    <w:rsid w:val="004C1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2FB"/>
  </w:style>
  <w:style w:type="paragraph" w:styleId="Footer">
    <w:name w:val="footer"/>
    <w:basedOn w:val="Normal"/>
    <w:link w:val="FooterChar"/>
    <w:uiPriority w:val="99"/>
    <w:unhideWhenUsed/>
    <w:rsid w:val="004C1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2FB"/>
  </w:style>
  <w:style w:type="table" w:styleId="TableGrid">
    <w:name w:val="Table Grid"/>
    <w:basedOn w:val="TableNormal"/>
    <w:uiPriority w:val="39"/>
    <w:rsid w:val="00B77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2516A"/>
    <w:pPr>
      <w:spacing w:after="100"/>
    </w:pPr>
  </w:style>
  <w:style w:type="character" w:styleId="Hyperlink">
    <w:name w:val="Hyperlink"/>
    <w:basedOn w:val="DefaultParagraphFont"/>
    <w:uiPriority w:val="99"/>
    <w:unhideWhenUsed/>
    <w:rsid w:val="00A2516A"/>
    <w:rPr>
      <w:color w:val="6B9F25" w:themeColor="hyperlink"/>
      <w:u w:val="single"/>
    </w:rPr>
  </w:style>
  <w:style w:type="paragraph" w:customStyle="1" w:styleId="HookNortonBrewery">
    <w:name w:val="Hook Norton Brewery"/>
    <w:basedOn w:val="Heading1"/>
    <w:link w:val="HookNortonBreweryChar"/>
    <w:qFormat/>
    <w:rsid w:val="002C1E21"/>
  </w:style>
  <w:style w:type="character" w:customStyle="1" w:styleId="HookNortonBreweryChar">
    <w:name w:val="Hook Norton Brewery Char"/>
    <w:basedOn w:val="Heading1Char"/>
    <w:link w:val="HookNortonBrewery"/>
    <w:rsid w:val="002C1E21"/>
    <w:rPr>
      <w:rFonts w:ascii="Arial" w:eastAsiaTheme="majorEastAsia" w:hAnsi="Arial" w:cstheme="majorBidi"/>
      <w:color w:val="B35E06" w:themeColor="accent1" w:themeShade="BF"/>
      <w:sz w:val="40"/>
      <w:szCs w:val="40"/>
    </w:rPr>
  </w:style>
  <w:style w:type="paragraph" w:styleId="TOC2">
    <w:name w:val="toc 2"/>
    <w:basedOn w:val="Normal"/>
    <w:next w:val="Normal"/>
    <w:autoRedefine/>
    <w:uiPriority w:val="39"/>
    <w:unhideWhenUsed/>
    <w:rsid w:val="00D86A53"/>
    <w:pPr>
      <w:spacing w:after="100"/>
      <w:ind w:left="210"/>
    </w:pPr>
  </w:style>
  <w:style w:type="paragraph" w:styleId="NormalWeb">
    <w:name w:val="Normal (Web)"/>
    <w:basedOn w:val="Normal"/>
    <w:uiPriority w:val="99"/>
    <w:semiHidden/>
    <w:unhideWhenUsed/>
    <w:rsid w:val="00900A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ne-clamp-1">
    <w:name w:val="line-clamp-1"/>
    <w:basedOn w:val="DefaultParagraphFont"/>
    <w:rsid w:val="00900A1B"/>
  </w:style>
  <w:style w:type="character" w:styleId="UnresolvedMention">
    <w:name w:val="Unresolved Mention"/>
    <w:basedOn w:val="DefaultParagraphFont"/>
    <w:uiPriority w:val="99"/>
    <w:semiHidden/>
    <w:unhideWhenUsed/>
    <w:rsid w:val="00B23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0894527">
      <w:bodyDiv w:val="1"/>
      <w:marLeft w:val="0"/>
      <w:marRight w:val="0"/>
      <w:marTop w:val="0"/>
      <w:marBottom w:val="0"/>
      <w:divBdr>
        <w:top w:val="none" w:sz="0" w:space="0" w:color="auto"/>
        <w:left w:val="none" w:sz="0" w:space="0" w:color="auto"/>
        <w:bottom w:val="none" w:sz="0" w:space="0" w:color="auto"/>
        <w:right w:val="none" w:sz="0" w:space="0" w:color="auto"/>
      </w:divBdr>
      <w:divsChild>
        <w:div w:id="1774084995">
          <w:marLeft w:val="0"/>
          <w:marRight w:val="0"/>
          <w:marTop w:val="0"/>
          <w:marBottom w:val="0"/>
          <w:divBdr>
            <w:top w:val="none" w:sz="0" w:space="0" w:color="auto"/>
            <w:left w:val="none" w:sz="0" w:space="0" w:color="auto"/>
            <w:bottom w:val="none" w:sz="0" w:space="0" w:color="auto"/>
            <w:right w:val="none" w:sz="0" w:space="0" w:color="auto"/>
          </w:divBdr>
          <w:divsChild>
            <w:div w:id="2142727966">
              <w:marLeft w:val="0"/>
              <w:marRight w:val="0"/>
              <w:marTop w:val="0"/>
              <w:marBottom w:val="0"/>
              <w:divBdr>
                <w:top w:val="none" w:sz="0" w:space="0" w:color="auto"/>
                <w:left w:val="none" w:sz="0" w:space="0" w:color="auto"/>
                <w:bottom w:val="none" w:sz="0" w:space="0" w:color="auto"/>
                <w:right w:val="none" w:sz="0" w:space="0" w:color="auto"/>
              </w:divBdr>
              <w:divsChild>
                <w:div w:id="1503668020">
                  <w:marLeft w:val="0"/>
                  <w:marRight w:val="0"/>
                  <w:marTop w:val="0"/>
                  <w:marBottom w:val="0"/>
                  <w:divBdr>
                    <w:top w:val="none" w:sz="0" w:space="0" w:color="auto"/>
                    <w:left w:val="none" w:sz="0" w:space="0" w:color="auto"/>
                    <w:bottom w:val="none" w:sz="0" w:space="0" w:color="auto"/>
                    <w:right w:val="none" w:sz="0" w:space="0" w:color="auto"/>
                  </w:divBdr>
                  <w:divsChild>
                    <w:div w:id="181614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825895">
          <w:marLeft w:val="0"/>
          <w:marRight w:val="0"/>
          <w:marTop w:val="0"/>
          <w:marBottom w:val="0"/>
          <w:divBdr>
            <w:top w:val="none" w:sz="0" w:space="0" w:color="auto"/>
            <w:left w:val="none" w:sz="0" w:space="0" w:color="auto"/>
            <w:bottom w:val="none" w:sz="0" w:space="0" w:color="auto"/>
            <w:right w:val="none" w:sz="0" w:space="0" w:color="auto"/>
          </w:divBdr>
          <w:divsChild>
            <w:div w:id="300768456">
              <w:marLeft w:val="0"/>
              <w:marRight w:val="0"/>
              <w:marTop w:val="0"/>
              <w:marBottom w:val="0"/>
              <w:divBdr>
                <w:top w:val="none" w:sz="0" w:space="0" w:color="auto"/>
                <w:left w:val="none" w:sz="0" w:space="0" w:color="auto"/>
                <w:bottom w:val="none" w:sz="0" w:space="0" w:color="auto"/>
                <w:right w:val="none" w:sz="0" w:space="0" w:color="auto"/>
              </w:divBdr>
              <w:divsChild>
                <w:div w:id="258761925">
                  <w:marLeft w:val="0"/>
                  <w:marRight w:val="0"/>
                  <w:marTop w:val="0"/>
                  <w:marBottom w:val="0"/>
                  <w:divBdr>
                    <w:top w:val="none" w:sz="0" w:space="0" w:color="auto"/>
                    <w:left w:val="none" w:sz="0" w:space="0" w:color="auto"/>
                    <w:bottom w:val="none" w:sz="0" w:space="0" w:color="auto"/>
                    <w:right w:val="none" w:sz="0" w:space="0" w:color="auto"/>
                  </w:divBdr>
                  <w:divsChild>
                    <w:div w:id="102467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564612">
      <w:bodyDiv w:val="1"/>
      <w:marLeft w:val="0"/>
      <w:marRight w:val="0"/>
      <w:marTop w:val="0"/>
      <w:marBottom w:val="0"/>
      <w:divBdr>
        <w:top w:val="none" w:sz="0" w:space="0" w:color="auto"/>
        <w:left w:val="none" w:sz="0" w:space="0" w:color="auto"/>
        <w:bottom w:val="none" w:sz="0" w:space="0" w:color="auto"/>
        <w:right w:val="none" w:sz="0" w:space="0" w:color="auto"/>
      </w:divBdr>
      <w:divsChild>
        <w:div w:id="9532989">
          <w:marLeft w:val="0"/>
          <w:marRight w:val="0"/>
          <w:marTop w:val="0"/>
          <w:marBottom w:val="0"/>
          <w:divBdr>
            <w:top w:val="none" w:sz="0" w:space="0" w:color="auto"/>
            <w:left w:val="none" w:sz="0" w:space="0" w:color="auto"/>
            <w:bottom w:val="none" w:sz="0" w:space="0" w:color="auto"/>
            <w:right w:val="none" w:sz="0" w:space="0" w:color="auto"/>
          </w:divBdr>
          <w:divsChild>
            <w:div w:id="308754599">
              <w:marLeft w:val="0"/>
              <w:marRight w:val="0"/>
              <w:marTop w:val="0"/>
              <w:marBottom w:val="0"/>
              <w:divBdr>
                <w:top w:val="none" w:sz="0" w:space="0" w:color="auto"/>
                <w:left w:val="none" w:sz="0" w:space="0" w:color="auto"/>
                <w:bottom w:val="none" w:sz="0" w:space="0" w:color="auto"/>
                <w:right w:val="none" w:sz="0" w:space="0" w:color="auto"/>
              </w:divBdr>
              <w:divsChild>
                <w:div w:id="14161545">
                  <w:marLeft w:val="0"/>
                  <w:marRight w:val="0"/>
                  <w:marTop w:val="0"/>
                  <w:marBottom w:val="0"/>
                  <w:divBdr>
                    <w:top w:val="none" w:sz="0" w:space="0" w:color="auto"/>
                    <w:left w:val="none" w:sz="0" w:space="0" w:color="auto"/>
                    <w:bottom w:val="none" w:sz="0" w:space="0" w:color="auto"/>
                    <w:right w:val="none" w:sz="0" w:space="0" w:color="auto"/>
                  </w:divBdr>
                  <w:divsChild>
                    <w:div w:id="174876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053766">
          <w:marLeft w:val="0"/>
          <w:marRight w:val="0"/>
          <w:marTop w:val="0"/>
          <w:marBottom w:val="0"/>
          <w:divBdr>
            <w:top w:val="none" w:sz="0" w:space="0" w:color="auto"/>
            <w:left w:val="none" w:sz="0" w:space="0" w:color="auto"/>
            <w:bottom w:val="none" w:sz="0" w:space="0" w:color="auto"/>
            <w:right w:val="none" w:sz="0" w:space="0" w:color="auto"/>
          </w:divBdr>
          <w:divsChild>
            <w:div w:id="1130250648">
              <w:marLeft w:val="0"/>
              <w:marRight w:val="0"/>
              <w:marTop w:val="0"/>
              <w:marBottom w:val="0"/>
              <w:divBdr>
                <w:top w:val="none" w:sz="0" w:space="0" w:color="auto"/>
                <w:left w:val="none" w:sz="0" w:space="0" w:color="auto"/>
                <w:bottom w:val="none" w:sz="0" w:space="0" w:color="auto"/>
                <w:right w:val="none" w:sz="0" w:space="0" w:color="auto"/>
              </w:divBdr>
              <w:divsChild>
                <w:div w:id="560748605">
                  <w:marLeft w:val="0"/>
                  <w:marRight w:val="0"/>
                  <w:marTop w:val="0"/>
                  <w:marBottom w:val="0"/>
                  <w:divBdr>
                    <w:top w:val="none" w:sz="0" w:space="0" w:color="auto"/>
                    <w:left w:val="none" w:sz="0" w:space="0" w:color="auto"/>
                    <w:bottom w:val="none" w:sz="0" w:space="0" w:color="auto"/>
                    <w:right w:val="none" w:sz="0" w:space="0" w:color="auto"/>
                  </w:divBdr>
                  <w:divsChild>
                    <w:div w:id="100035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7912249">
      <w:bodyDiv w:val="1"/>
      <w:marLeft w:val="0"/>
      <w:marRight w:val="0"/>
      <w:marTop w:val="0"/>
      <w:marBottom w:val="0"/>
      <w:divBdr>
        <w:top w:val="none" w:sz="0" w:space="0" w:color="auto"/>
        <w:left w:val="none" w:sz="0" w:space="0" w:color="auto"/>
        <w:bottom w:val="none" w:sz="0" w:space="0" w:color="auto"/>
        <w:right w:val="none" w:sz="0" w:space="0" w:color="auto"/>
      </w:divBdr>
    </w:div>
    <w:div w:id="2016299450">
      <w:bodyDiv w:val="1"/>
      <w:marLeft w:val="0"/>
      <w:marRight w:val="0"/>
      <w:marTop w:val="0"/>
      <w:marBottom w:val="0"/>
      <w:divBdr>
        <w:top w:val="none" w:sz="0" w:space="0" w:color="auto"/>
        <w:left w:val="none" w:sz="0" w:space="0" w:color="auto"/>
        <w:bottom w:val="none" w:sz="0" w:space="0" w:color="auto"/>
        <w:right w:val="none" w:sz="0" w:space="0" w:color="auto"/>
      </w:divBdr>
      <w:divsChild>
        <w:div w:id="2023702197">
          <w:marLeft w:val="0"/>
          <w:marRight w:val="0"/>
          <w:marTop w:val="0"/>
          <w:marBottom w:val="0"/>
          <w:divBdr>
            <w:top w:val="none" w:sz="0" w:space="0" w:color="auto"/>
            <w:left w:val="none" w:sz="0" w:space="0" w:color="auto"/>
            <w:bottom w:val="none" w:sz="0" w:space="0" w:color="auto"/>
            <w:right w:val="none" w:sz="0" w:space="0" w:color="auto"/>
          </w:divBdr>
          <w:divsChild>
            <w:div w:id="1549995269">
              <w:marLeft w:val="0"/>
              <w:marRight w:val="0"/>
              <w:marTop w:val="0"/>
              <w:marBottom w:val="0"/>
              <w:divBdr>
                <w:top w:val="none" w:sz="0" w:space="0" w:color="auto"/>
                <w:left w:val="none" w:sz="0" w:space="0" w:color="auto"/>
                <w:bottom w:val="none" w:sz="0" w:space="0" w:color="auto"/>
                <w:right w:val="none" w:sz="0" w:space="0" w:color="auto"/>
              </w:divBdr>
              <w:divsChild>
                <w:div w:id="1667127178">
                  <w:marLeft w:val="0"/>
                  <w:marRight w:val="0"/>
                  <w:marTop w:val="0"/>
                  <w:marBottom w:val="0"/>
                  <w:divBdr>
                    <w:top w:val="none" w:sz="0" w:space="0" w:color="auto"/>
                    <w:left w:val="none" w:sz="0" w:space="0" w:color="auto"/>
                    <w:bottom w:val="none" w:sz="0" w:space="0" w:color="auto"/>
                    <w:right w:val="none" w:sz="0" w:space="0" w:color="auto"/>
                  </w:divBdr>
                  <w:divsChild>
                    <w:div w:id="1924801774">
                      <w:marLeft w:val="0"/>
                      <w:marRight w:val="0"/>
                      <w:marTop w:val="0"/>
                      <w:marBottom w:val="0"/>
                      <w:divBdr>
                        <w:top w:val="none" w:sz="0" w:space="0" w:color="auto"/>
                        <w:left w:val="none" w:sz="0" w:space="0" w:color="auto"/>
                        <w:bottom w:val="none" w:sz="0" w:space="0" w:color="auto"/>
                        <w:right w:val="none" w:sz="0" w:space="0" w:color="auto"/>
                      </w:divBdr>
                      <w:divsChild>
                        <w:div w:id="1670137303">
                          <w:marLeft w:val="0"/>
                          <w:marRight w:val="0"/>
                          <w:marTop w:val="0"/>
                          <w:marBottom w:val="0"/>
                          <w:divBdr>
                            <w:top w:val="none" w:sz="0" w:space="0" w:color="auto"/>
                            <w:left w:val="none" w:sz="0" w:space="0" w:color="auto"/>
                            <w:bottom w:val="none" w:sz="0" w:space="0" w:color="auto"/>
                            <w:right w:val="none" w:sz="0" w:space="0" w:color="auto"/>
                          </w:divBdr>
                          <w:divsChild>
                            <w:div w:id="1551191778">
                              <w:marLeft w:val="0"/>
                              <w:marRight w:val="0"/>
                              <w:marTop w:val="0"/>
                              <w:marBottom w:val="0"/>
                              <w:divBdr>
                                <w:top w:val="none" w:sz="0" w:space="0" w:color="auto"/>
                                <w:left w:val="none" w:sz="0" w:space="0" w:color="auto"/>
                                <w:bottom w:val="none" w:sz="0" w:space="0" w:color="auto"/>
                                <w:right w:val="none" w:sz="0" w:space="0" w:color="auto"/>
                              </w:divBdr>
                              <w:divsChild>
                                <w:div w:id="2056851766">
                                  <w:marLeft w:val="0"/>
                                  <w:marRight w:val="0"/>
                                  <w:marTop w:val="0"/>
                                  <w:marBottom w:val="0"/>
                                  <w:divBdr>
                                    <w:top w:val="none" w:sz="0" w:space="0" w:color="auto"/>
                                    <w:left w:val="none" w:sz="0" w:space="0" w:color="auto"/>
                                    <w:bottom w:val="none" w:sz="0" w:space="0" w:color="auto"/>
                                    <w:right w:val="none" w:sz="0" w:space="0" w:color="auto"/>
                                  </w:divBdr>
                                  <w:divsChild>
                                    <w:div w:id="86469606">
                                      <w:marLeft w:val="0"/>
                                      <w:marRight w:val="0"/>
                                      <w:marTop w:val="0"/>
                                      <w:marBottom w:val="0"/>
                                      <w:divBdr>
                                        <w:top w:val="none" w:sz="0" w:space="0" w:color="auto"/>
                                        <w:left w:val="none" w:sz="0" w:space="0" w:color="auto"/>
                                        <w:bottom w:val="none" w:sz="0" w:space="0" w:color="auto"/>
                                        <w:right w:val="none" w:sz="0" w:space="0" w:color="auto"/>
                                      </w:divBdr>
                                      <w:divsChild>
                                        <w:div w:id="1954439035">
                                          <w:marLeft w:val="0"/>
                                          <w:marRight w:val="0"/>
                                          <w:marTop w:val="0"/>
                                          <w:marBottom w:val="0"/>
                                          <w:divBdr>
                                            <w:top w:val="none" w:sz="0" w:space="0" w:color="auto"/>
                                            <w:left w:val="none" w:sz="0" w:space="0" w:color="auto"/>
                                            <w:bottom w:val="none" w:sz="0" w:space="0" w:color="auto"/>
                                            <w:right w:val="none" w:sz="0" w:space="0" w:color="auto"/>
                                          </w:divBdr>
                                          <w:divsChild>
                                            <w:div w:id="121700482">
                                              <w:marLeft w:val="0"/>
                                              <w:marRight w:val="0"/>
                                              <w:marTop w:val="0"/>
                                              <w:marBottom w:val="0"/>
                                              <w:divBdr>
                                                <w:top w:val="none" w:sz="0" w:space="0" w:color="auto"/>
                                                <w:left w:val="none" w:sz="0" w:space="0" w:color="auto"/>
                                                <w:bottom w:val="none" w:sz="0" w:space="0" w:color="auto"/>
                                                <w:right w:val="none" w:sz="0" w:space="0" w:color="auto"/>
                                              </w:divBdr>
                                              <w:divsChild>
                                                <w:div w:id="174418119">
                                                  <w:marLeft w:val="0"/>
                                                  <w:marRight w:val="0"/>
                                                  <w:marTop w:val="0"/>
                                                  <w:marBottom w:val="0"/>
                                                  <w:divBdr>
                                                    <w:top w:val="none" w:sz="0" w:space="0" w:color="auto"/>
                                                    <w:left w:val="none" w:sz="0" w:space="0" w:color="auto"/>
                                                    <w:bottom w:val="none" w:sz="0" w:space="0" w:color="auto"/>
                                                    <w:right w:val="none" w:sz="0" w:space="0" w:color="auto"/>
                                                  </w:divBdr>
                                                  <w:divsChild>
                                                    <w:div w:id="2132550829">
                                                      <w:marLeft w:val="0"/>
                                                      <w:marRight w:val="0"/>
                                                      <w:marTop w:val="0"/>
                                                      <w:marBottom w:val="0"/>
                                                      <w:divBdr>
                                                        <w:top w:val="none" w:sz="0" w:space="0" w:color="auto"/>
                                                        <w:left w:val="none" w:sz="0" w:space="0" w:color="auto"/>
                                                        <w:bottom w:val="none" w:sz="0" w:space="0" w:color="auto"/>
                                                        <w:right w:val="none" w:sz="0" w:space="0" w:color="auto"/>
                                                      </w:divBdr>
                                                      <w:divsChild>
                                                        <w:div w:id="956984965">
                                                          <w:marLeft w:val="0"/>
                                                          <w:marRight w:val="0"/>
                                                          <w:marTop w:val="0"/>
                                                          <w:marBottom w:val="0"/>
                                                          <w:divBdr>
                                                            <w:top w:val="none" w:sz="0" w:space="0" w:color="auto"/>
                                                            <w:left w:val="none" w:sz="0" w:space="0" w:color="auto"/>
                                                            <w:bottom w:val="none" w:sz="0" w:space="0" w:color="auto"/>
                                                            <w:right w:val="none" w:sz="0" w:space="0" w:color="auto"/>
                                                          </w:divBdr>
                                                          <w:divsChild>
                                                            <w:div w:id="36360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609280">
                                                  <w:marLeft w:val="0"/>
                                                  <w:marRight w:val="0"/>
                                                  <w:marTop w:val="0"/>
                                                  <w:marBottom w:val="0"/>
                                                  <w:divBdr>
                                                    <w:top w:val="none" w:sz="0" w:space="0" w:color="auto"/>
                                                    <w:left w:val="none" w:sz="0" w:space="0" w:color="auto"/>
                                                    <w:bottom w:val="none" w:sz="0" w:space="0" w:color="auto"/>
                                                    <w:right w:val="none" w:sz="0" w:space="0" w:color="auto"/>
                                                  </w:divBdr>
                                                  <w:divsChild>
                                                    <w:div w:id="595285279">
                                                      <w:marLeft w:val="0"/>
                                                      <w:marRight w:val="0"/>
                                                      <w:marTop w:val="0"/>
                                                      <w:marBottom w:val="0"/>
                                                      <w:divBdr>
                                                        <w:top w:val="none" w:sz="0" w:space="0" w:color="auto"/>
                                                        <w:left w:val="none" w:sz="0" w:space="0" w:color="auto"/>
                                                        <w:bottom w:val="none" w:sz="0" w:space="0" w:color="auto"/>
                                                        <w:right w:val="none" w:sz="0" w:space="0" w:color="auto"/>
                                                      </w:divBdr>
                                                      <w:divsChild>
                                                        <w:div w:id="691685979">
                                                          <w:marLeft w:val="0"/>
                                                          <w:marRight w:val="0"/>
                                                          <w:marTop w:val="0"/>
                                                          <w:marBottom w:val="0"/>
                                                          <w:divBdr>
                                                            <w:top w:val="none" w:sz="0" w:space="0" w:color="auto"/>
                                                            <w:left w:val="none" w:sz="0" w:space="0" w:color="auto"/>
                                                            <w:bottom w:val="none" w:sz="0" w:space="0" w:color="auto"/>
                                                            <w:right w:val="none" w:sz="0" w:space="0" w:color="auto"/>
                                                          </w:divBdr>
                                                          <w:divsChild>
                                                            <w:div w:id="114678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112670">
          <w:marLeft w:val="0"/>
          <w:marRight w:val="0"/>
          <w:marTop w:val="0"/>
          <w:marBottom w:val="0"/>
          <w:divBdr>
            <w:top w:val="none" w:sz="0" w:space="0" w:color="auto"/>
            <w:left w:val="none" w:sz="0" w:space="0" w:color="auto"/>
            <w:bottom w:val="none" w:sz="0" w:space="0" w:color="auto"/>
            <w:right w:val="none" w:sz="0" w:space="0" w:color="auto"/>
          </w:divBdr>
          <w:divsChild>
            <w:div w:id="958798583">
              <w:marLeft w:val="0"/>
              <w:marRight w:val="0"/>
              <w:marTop w:val="0"/>
              <w:marBottom w:val="0"/>
              <w:divBdr>
                <w:top w:val="none" w:sz="0" w:space="0" w:color="auto"/>
                <w:left w:val="none" w:sz="0" w:space="0" w:color="auto"/>
                <w:bottom w:val="none" w:sz="0" w:space="0" w:color="auto"/>
                <w:right w:val="none" w:sz="0" w:space="0" w:color="auto"/>
              </w:divBdr>
              <w:divsChild>
                <w:div w:id="135457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hdphoto" Target="media/hdphoto2.wdp"/><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microsoft.com/office/2007/relationships/hdphoto" Target="media/hdphoto1.wdp"/><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F7FD4D-E9F8-4F02-A51C-8BD4D99A5AF8}" type="doc">
      <dgm:prSet loTypeId="urn:microsoft.com/office/officeart/2005/8/layout/radial3" loCatId="cycle" qsTypeId="urn:microsoft.com/office/officeart/2005/8/quickstyle/simple3" qsCatId="simple" csTypeId="urn:microsoft.com/office/officeart/2005/8/colors/accent6_5" csCatId="accent6" phldr="1"/>
      <dgm:spPr/>
      <dgm:t>
        <a:bodyPr/>
        <a:lstStyle/>
        <a:p>
          <a:endParaRPr lang="en-GB"/>
        </a:p>
      </dgm:t>
    </dgm:pt>
    <dgm:pt modelId="{11C864A1-192C-4B2B-9C70-4B3C53B84C80}">
      <dgm:prSet phldrT="[Text]" custT="1"/>
      <dgm:spPr/>
      <dgm:t>
        <a:bodyPr/>
        <a:lstStyle/>
        <a:p>
          <a:r>
            <a:rPr lang="en-GB" sz="1800">
              <a:latin typeface="Arial" panose="020B0604020202020204" pitchFamily="34" charset="0"/>
              <a:cs typeface="Arial" panose="020B0604020202020204" pitchFamily="34" charset="0"/>
            </a:rPr>
            <a:t>Ansoff Matrix Analysis</a:t>
          </a:r>
        </a:p>
      </dgm:t>
    </dgm:pt>
    <dgm:pt modelId="{73CE703B-7A17-4ED3-9EC5-40DA9ECD108B}" type="parTrans" cxnId="{AA7CDD95-7E7A-48A4-AA33-13F65455CA0D}">
      <dgm:prSet/>
      <dgm:spPr/>
      <dgm:t>
        <a:bodyPr/>
        <a:lstStyle/>
        <a:p>
          <a:endParaRPr lang="en-GB"/>
        </a:p>
      </dgm:t>
    </dgm:pt>
    <dgm:pt modelId="{59A03D10-5810-45BC-8D23-EB2BF75A3A96}" type="sibTrans" cxnId="{AA7CDD95-7E7A-48A4-AA33-13F65455CA0D}">
      <dgm:prSet/>
      <dgm:spPr/>
      <dgm:t>
        <a:bodyPr/>
        <a:lstStyle/>
        <a:p>
          <a:endParaRPr lang="en-GB"/>
        </a:p>
      </dgm:t>
    </dgm:pt>
    <dgm:pt modelId="{BE20F779-93D8-4537-8902-A25EE6FFB984}">
      <dgm:prSet phldrT="[Text]" custT="1"/>
      <dgm:spPr/>
      <dgm:t>
        <a:bodyPr/>
        <a:lstStyle/>
        <a:p>
          <a:r>
            <a:rPr lang="en-GB" sz="1100">
              <a:latin typeface="Arial" panose="020B0604020202020204" pitchFamily="34" charset="0"/>
              <a:cs typeface="Arial" panose="020B0604020202020204" pitchFamily="34" charset="0"/>
            </a:rPr>
            <a:t>Market</a:t>
          </a:r>
          <a:r>
            <a:rPr lang="en-GB" sz="800">
              <a:latin typeface="Arial" panose="020B0604020202020204" pitchFamily="34" charset="0"/>
              <a:cs typeface="Arial" panose="020B0604020202020204" pitchFamily="34" charset="0"/>
            </a:rPr>
            <a:t> Development</a:t>
          </a:r>
        </a:p>
      </dgm:t>
    </dgm:pt>
    <dgm:pt modelId="{A4D17BE4-5525-42FF-9715-5F6D314EB167}" type="parTrans" cxnId="{C2F9620E-636D-4FC1-8BA8-BB8FCB87FD88}">
      <dgm:prSet/>
      <dgm:spPr/>
      <dgm:t>
        <a:bodyPr/>
        <a:lstStyle/>
        <a:p>
          <a:endParaRPr lang="en-GB"/>
        </a:p>
      </dgm:t>
    </dgm:pt>
    <dgm:pt modelId="{C2696628-FC15-49DC-BCEE-79535B70E164}" type="sibTrans" cxnId="{C2F9620E-636D-4FC1-8BA8-BB8FCB87FD88}">
      <dgm:prSet/>
      <dgm:spPr/>
      <dgm:t>
        <a:bodyPr/>
        <a:lstStyle/>
        <a:p>
          <a:endParaRPr lang="en-GB"/>
        </a:p>
      </dgm:t>
    </dgm:pt>
    <dgm:pt modelId="{7B4EB487-B534-4809-AFAF-D3507E05E7F2}">
      <dgm:prSet custT="1"/>
      <dgm:spPr/>
      <dgm:t>
        <a:bodyPr/>
        <a:lstStyle/>
        <a:p>
          <a:r>
            <a:rPr lang="en-GB" sz="1100">
              <a:latin typeface="Arial" panose="020B0604020202020204" pitchFamily="34" charset="0"/>
              <a:cs typeface="Arial" panose="020B0604020202020204" pitchFamily="34" charset="0"/>
            </a:rPr>
            <a:t>Market </a:t>
          </a:r>
          <a:r>
            <a:rPr lang="en-GB" sz="1000">
              <a:latin typeface="Arial" panose="020B0604020202020204" pitchFamily="34" charset="0"/>
              <a:cs typeface="Arial" panose="020B0604020202020204" pitchFamily="34" charset="0"/>
            </a:rPr>
            <a:t>Penetration</a:t>
          </a:r>
        </a:p>
      </dgm:t>
    </dgm:pt>
    <dgm:pt modelId="{9AE0E59A-CA34-4285-B726-4F202477405B}" type="parTrans" cxnId="{92ECBB87-2CD3-4D0A-A5A2-FC5CB144C0ED}">
      <dgm:prSet/>
      <dgm:spPr/>
      <dgm:t>
        <a:bodyPr/>
        <a:lstStyle/>
        <a:p>
          <a:endParaRPr lang="en-GB"/>
        </a:p>
      </dgm:t>
    </dgm:pt>
    <dgm:pt modelId="{476DAC25-40BE-4633-B79F-BC005EB8BE84}" type="sibTrans" cxnId="{92ECBB87-2CD3-4D0A-A5A2-FC5CB144C0ED}">
      <dgm:prSet/>
      <dgm:spPr/>
      <dgm:t>
        <a:bodyPr/>
        <a:lstStyle/>
        <a:p>
          <a:endParaRPr lang="en-GB"/>
        </a:p>
      </dgm:t>
    </dgm:pt>
    <dgm:pt modelId="{175094BE-8980-4BCA-A6DE-49BB7BFF111C}">
      <dgm:prSet custT="1"/>
      <dgm:spPr/>
      <dgm:t>
        <a:bodyPr/>
        <a:lstStyle/>
        <a:p>
          <a:r>
            <a:rPr lang="en-GB" sz="1100">
              <a:latin typeface="Arial" panose="020B0604020202020204" pitchFamily="34" charset="0"/>
              <a:cs typeface="Arial" panose="020B0604020202020204" pitchFamily="34" charset="0"/>
            </a:rPr>
            <a:t>Product </a:t>
          </a:r>
          <a:r>
            <a:rPr lang="en-GB" sz="800">
              <a:latin typeface="Arial" panose="020B0604020202020204" pitchFamily="34" charset="0"/>
              <a:cs typeface="Arial" panose="020B0604020202020204" pitchFamily="34" charset="0"/>
            </a:rPr>
            <a:t>Development</a:t>
          </a:r>
        </a:p>
      </dgm:t>
    </dgm:pt>
    <dgm:pt modelId="{F600FE2A-8B3C-4CAB-9617-52270694473D}" type="parTrans" cxnId="{653F2DF2-5309-441C-886F-C5DE8E452DAC}">
      <dgm:prSet/>
      <dgm:spPr/>
      <dgm:t>
        <a:bodyPr/>
        <a:lstStyle/>
        <a:p>
          <a:endParaRPr lang="en-GB"/>
        </a:p>
      </dgm:t>
    </dgm:pt>
    <dgm:pt modelId="{1C2B8240-82C3-48BC-9D85-ED0574FB38BF}" type="sibTrans" cxnId="{653F2DF2-5309-441C-886F-C5DE8E452DAC}">
      <dgm:prSet/>
      <dgm:spPr/>
      <dgm:t>
        <a:bodyPr/>
        <a:lstStyle/>
        <a:p>
          <a:endParaRPr lang="en-GB"/>
        </a:p>
      </dgm:t>
    </dgm:pt>
    <dgm:pt modelId="{9D3F9341-829F-491C-B0EF-708A08D737DC}">
      <dgm:prSet custT="1"/>
      <dgm:spPr/>
      <dgm:t>
        <a:bodyPr/>
        <a:lstStyle/>
        <a:p>
          <a:r>
            <a:rPr lang="en-GB" sz="800">
              <a:latin typeface="Arial" panose="020B0604020202020204" pitchFamily="34" charset="0"/>
              <a:cs typeface="Arial" panose="020B0604020202020204" pitchFamily="34" charset="0"/>
            </a:rPr>
            <a:t>Diversification</a:t>
          </a:r>
        </a:p>
      </dgm:t>
    </dgm:pt>
    <dgm:pt modelId="{700AE588-8B63-41CE-8C75-9F6FC9596D0C}" type="parTrans" cxnId="{91EA0E9A-9846-4FC7-B295-8E4ED669E725}">
      <dgm:prSet/>
      <dgm:spPr/>
      <dgm:t>
        <a:bodyPr/>
        <a:lstStyle/>
        <a:p>
          <a:endParaRPr lang="en-GB"/>
        </a:p>
      </dgm:t>
    </dgm:pt>
    <dgm:pt modelId="{C35E9F32-7160-405C-AEE0-FC940CCC9687}" type="sibTrans" cxnId="{91EA0E9A-9846-4FC7-B295-8E4ED669E725}">
      <dgm:prSet/>
      <dgm:spPr/>
      <dgm:t>
        <a:bodyPr/>
        <a:lstStyle/>
        <a:p>
          <a:endParaRPr lang="en-GB"/>
        </a:p>
      </dgm:t>
    </dgm:pt>
    <dgm:pt modelId="{13537FC3-CF1D-4C5E-83BD-37183112ADD4}">
      <dgm:prSet custT="1"/>
      <dgm:spPr/>
      <dgm:t>
        <a:bodyPr/>
        <a:lstStyle/>
        <a:p>
          <a:r>
            <a:rPr lang="en-GB" sz="1100">
              <a:latin typeface="Arial" panose="020B0604020202020204" pitchFamily="34" charset="0"/>
              <a:cs typeface="Arial" panose="020B0604020202020204" pitchFamily="34" charset="0"/>
            </a:rPr>
            <a:t>Implementation Considerations</a:t>
          </a:r>
        </a:p>
      </dgm:t>
    </dgm:pt>
    <dgm:pt modelId="{B15D2AAB-DAD5-4688-BD66-83CC8844CE50}" type="parTrans" cxnId="{FC9C84FB-429D-4AA5-AA23-53664000B993}">
      <dgm:prSet/>
      <dgm:spPr/>
      <dgm:t>
        <a:bodyPr/>
        <a:lstStyle/>
        <a:p>
          <a:endParaRPr lang="en-GB"/>
        </a:p>
      </dgm:t>
    </dgm:pt>
    <dgm:pt modelId="{D28D0EA1-101E-43A8-BFCF-1B1CC560FB1C}" type="sibTrans" cxnId="{FC9C84FB-429D-4AA5-AA23-53664000B993}">
      <dgm:prSet/>
      <dgm:spPr/>
      <dgm:t>
        <a:bodyPr/>
        <a:lstStyle/>
        <a:p>
          <a:endParaRPr lang="en-GB"/>
        </a:p>
      </dgm:t>
    </dgm:pt>
    <dgm:pt modelId="{3A44E844-3C2D-4304-8BCC-03110E1F7515}">
      <dgm:prSet/>
      <dgm:spPr/>
      <dgm:t>
        <a:bodyPr/>
        <a:lstStyle/>
        <a:p>
          <a:endParaRPr lang="en-GB"/>
        </a:p>
      </dgm:t>
    </dgm:pt>
    <dgm:pt modelId="{BC6BB42A-93A7-45CD-BCDE-19D37EAE3BED}" type="parTrans" cxnId="{97C92FA7-EC0A-40FE-8261-13024E2DE69E}">
      <dgm:prSet/>
      <dgm:spPr/>
      <dgm:t>
        <a:bodyPr/>
        <a:lstStyle/>
        <a:p>
          <a:endParaRPr lang="en-GB"/>
        </a:p>
      </dgm:t>
    </dgm:pt>
    <dgm:pt modelId="{7872762A-4BB7-4EF4-AEFC-5F297F1C1B09}" type="sibTrans" cxnId="{97C92FA7-EC0A-40FE-8261-13024E2DE69E}">
      <dgm:prSet/>
      <dgm:spPr/>
      <dgm:t>
        <a:bodyPr/>
        <a:lstStyle/>
        <a:p>
          <a:endParaRPr lang="en-GB"/>
        </a:p>
      </dgm:t>
    </dgm:pt>
    <dgm:pt modelId="{E7E8B180-F353-4D3F-8D31-5FDCC596DD97}">
      <dgm:prSet/>
      <dgm:spPr/>
      <dgm:t>
        <a:bodyPr/>
        <a:lstStyle/>
        <a:p>
          <a:endParaRPr lang="en-GB"/>
        </a:p>
      </dgm:t>
    </dgm:pt>
    <dgm:pt modelId="{58C7EFEC-E8A7-4363-A7E1-02820B0DBF52}" type="parTrans" cxnId="{4D018E5F-8D56-4672-9A4B-56EB945D0187}">
      <dgm:prSet/>
      <dgm:spPr/>
      <dgm:t>
        <a:bodyPr/>
        <a:lstStyle/>
        <a:p>
          <a:endParaRPr lang="en-GB"/>
        </a:p>
      </dgm:t>
    </dgm:pt>
    <dgm:pt modelId="{ADCFC6E6-3486-490E-8C89-256EC55CE51E}" type="sibTrans" cxnId="{4D018E5F-8D56-4672-9A4B-56EB945D0187}">
      <dgm:prSet/>
      <dgm:spPr/>
      <dgm:t>
        <a:bodyPr/>
        <a:lstStyle/>
        <a:p>
          <a:endParaRPr lang="en-GB"/>
        </a:p>
      </dgm:t>
    </dgm:pt>
    <dgm:pt modelId="{83F114CC-9A85-4B20-8FD6-97BD03816215}">
      <dgm:prSet/>
      <dgm:spPr/>
      <dgm:t>
        <a:bodyPr/>
        <a:lstStyle/>
        <a:p>
          <a:endParaRPr lang="en-GB"/>
        </a:p>
      </dgm:t>
    </dgm:pt>
    <dgm:pt modelId="{FF817958-0434-499A-A9FA-105874B60B85}" type="parTrans" cxnId="{EDB6180E-0007-440E-97C7-9A4B6BCE69DB}">
      <dgm:prSet/>
      <dgm:spPr/>
      <dgm:t>
        <a:bodyPr/>
        <a:lstStyle/>
        <a:p>
          <a:endParaRPr lang="en-GB"/>
        </a:p>
      </dgm:t>
    </dgm:pt>
    <dgm:pt modelId="{0A6A352C-5ABF-46A4-91E2-1B4155D415AF}" type="sibTrans" cxnId="{EDB6180E-0007-440E-97C7-9A4B6BCE69DB}">
      <dgm:prSet/>
      <dgm:spPr/>
      <dgm:t>
        <a:bodyPr/>
        <a:lstStyle/>
        <a:p>
          <a:endParaRPr lang="en-GB"/>
        </a:p>
      </dgm:t>
    </dgm:pt>
    <dgm:pt modelId="{E221D875-0050-4072-AD64-9ED636634D23}" type="pres">
      <dgm:prSet presAssocID="{ECF7FD4D-E9F8-4F02-A51C-8BD4D99A5AF8}" presName="composite" presStyleCnt="0">
        <dgm:presLayoutVars>
          <dgm:chMax val="1"/>
          <dgm:dir/>
          <dgm:resizeHandles val="exact"/>
        </dgm:presLayoutVars>
      </dgm:prSet>
      <dgm:spPr/>
    </dgm:pt>
    <dgm:pt modelId="{0C34E18C-B6B6-4EE0-BBFD-E31F6CEABFA9}" type="pres">
      <dgm:prSet presAssocID="{ECF7FD4D-E9F8-4F02-A51C-8BD4D99A5AF8}" presName="radial" presStyleCnt="0">
        <dgm:presLayoutVars>
          <dgm:animLvl val="ctr"/>
        </dgm:presLayoutVars>
      </dgm:prSet>
      <dgm:spPr/>
    </dgm:pt>
    <dgm:pt modelId="{5D2FE6B2-C430-46EB-ADD0-BD4073B202B8}" type="pres">
      <dgm:prSet presAssocID="{11C864A1-192C-4B2B-9C70-4B3C53B84C80}" presName="centerShape" presStyleLbl="vennNode1" presStyleIdx="0" presStyleCnt="6"/>
      <dgm:spPr/>
    </dgm:pt>
    <dgm:pt modelId="{90E22388-292B-415B-8DB8-37F1170C440C}" type="pres">
      <dgm:prSet presAssocID="{BE20F779-93D8-4537-8902-A25EE6FFB984}" presName="node" presStyleLbl="vennNode1" presStyleIdx="1" presStyleCnt="6">
        <dgm:presLayoutVars>
          <dgm:bulletEnabled val="1"/>
        </dgm:presLayoutVars>
      </dgm:prSet>
      <dgm:spPr/>
    </dgm:pt>
    <dgm:pt modelId="{07E0CA8D-C6EE-4F0C-9DE1-CA7F2218BABA}" type="pres">
      <dgm:prSet presAssocID="{9D3F9341-829F-491C-B0EF-708A08D737DC}" presName="node" presStyleLbl="vennNode1" presStyleIdx="2" presStyleCnt="6">
        <dgm:presLayoutVars>
          <dgm:bulletEnabled val="1"/>
        </dgm:presLayoutVars>
      </dgm:prSet>
      <dgm:spPr/>
    </dgm:pt>
    <dgm:pt modelId="{C4B5954B-3BF5-4BA6-95F9-EE8626F3FC3F}" type="pres">
      <dgm:prSet presAssocID="{175094BE-8980-4BCA-A6DE-49BB7BFF111C}" presName="node" presStyleLbl="vennNode1" presStyleIdx="3" presStyleCnt="6">
        <dgm:presLayoutVars>
          <dgm:bulletEnabled val="1"/>
        </dgm:presLayoutVars>
      </dgm:prSet>
      <dgm:spPr/>
    </dgm:pt>
    <dgm:pt modelId="{9C5D96E7-00F9-4678-9537-0DE74181FC69}" type="pres">
      <dgm:prSet presAssocID="{13537FC3-CF1D-4C5E-83BD-37183112ADD4}" presName="node" presStyleLbl="vennNode1" presStyleIdx="4" presStyleCnt="6">
        <dgm:presLayoutVars>
          <dgm:bulletEnabled val="1"/>
        </dgm:presLayoutVars>
      </dgm:prSet>
      <dgm:spPr/>
    </dgm:pt>
    <dgm:pt modelId="{CF2AAB1D-0032-4BBE-A181-8125FFB14167}" type="pres">
      <dgm:prSet presAssocID="{7B4EB487-B534-4809-AFAF-D3507E05E7F2}" presName="node" presStyleLbl="vennNode1" presStyleIdx="5" presStyleCnt="6">
        <dgm:presLayoutVars>
          <dgm:bulletEnabled val="1"/>
        </dgm:presLayoutVars>
      </dgm:prSet>
      <dgm:spPr/>
    </dgm:pt>
  </dgm:ptLst>
  <dgm:cxnLst>
    <dgm:cxn modelId="{1AF9F002-F8F5-42B5-8BB6-B11C0FC5A389}" type="presOf" srcId="{175094BE-8980-4BCA-A6DE-49BB7BFF111C}" destId="{C4B5954B-3BF5-4BA6-95F9-EE8626F3FC3F}" srcOrd="0" destOrd="0" presId="urn:microsoft.com/office/officeart/2005/8/layout/radial3"/>
    <dgm:cxn modelId="{EDB6180E-0007-440E-97C7-9A4B6BCE69DB}" srcId="{ECF7FD4D-E9F8-4F02-A51C-8BD4D99A5AF8}" destId="{83F114CC-9A85-4B20-8FD6-97BD03816215}" srcOrd="1" destOrd="0" parTransId="{FF817958-0434-499A-A9FA-105874B60B85}" sibTransId="{0A6A352C-5ABF-46A4-91E2-1B4155D415AF}"/>
    <dgm:cxn modelId="{C2F9620E-636D-4FC1-8BA8-BB8FCB87FD88}" srcId="{11C864A1-192C-4B2B-9C70-4B3C53B84C80}" destId="{BE20F779-93D8-4537-8902-A25EE6FFB984}" srcOrd="0" destOrd="0" parTransId="{A4D17BE4-5525-42FF-9715-5F6D314EB167}" sibTransId="{C2696628-FC15-49DC-BCEE-79535B70E164}"/>
    <dgm:cxn modelId="{B2FA4336-7B5A-496B-8BB2-F007247841DC}" type="presOf" srcId="{13537FC3-CF1D-4C5E-83BD-37183112ADD4}" destId="{9C5D96E7-00F9-4678-9537-0DE74181FC69}" srcOrd="0" destOrd="0" presId="urn:microsoft.com/office/officeart/2005/8/layout/radial3"/>
    <dgm:cxn modelId="{C566803B-FF2F-4D7C-88A5-DE69C728F04A}" type="presOf" srcId="{9D3F9341-829F-491C-B0EF-708A08D737DC}" destId="{07E0CA8D-C6EE-4F0C-9DE1-CA7F2218BABA}" srcOrd="0" destOrd="0" presId="urn:microsoft.com/office/officeart/2005/8/layout/radial3"/>
    <dgm:cxn modelId="{4D018E5F-8D56-4672-9A4B-56EB945D0187}" srcId="{ECF7FD4D-E9F8-4F02-A51C-8BD4D99A5AF8}" destId="{E7E8B180-F353-4D3F-8D31-5FDCC596DD97}" srcOrd="2" destOrd="0" parTransId="{58C7EFEC-E8A7-4363-A7E1-02820B0DBF52}" sibTransId="{ADCFC6E6-3486-490E-8C89-256EC55CE51E}"/>
    <dgm:cxn modelId="{92ECBB87-2CD3-4D0A-A5A2-FC5CB144C0ED}" srcId="{11C864A1-192C-4B2B-9C70-4B3C53B84C80}" destId="{7B4EB487-B534-4809-AFAF-D3507E05E7F2}" srcOrd="4" destOrd="0" parTransId="{9AE0E59A-CA34-4285-B726-4F202477405B}" sibTransId="{476DAC25-40BE-4633-B79F-BC005EB8BE84}"/>
    <dgm:cxn modelId="{C047E193-578F-41D0-8D28-83C0021E5355}" type="presOf" srcId="{7B4EB487-B534-4809-AFAF-D3507E05E7F2}" destId="{CF2AAB1D-0032-4BBE-A181-8125FFB14167}" srcOrd="0" destOrd="0" presId="urn:microsoft.com/office/officeart/2005/8/layout/radial3"/>
    <dgm:cxn modelId="{AA7CDD95-7E7A-48A4-AA33-13F65455CA0D}" srcId="{ECF7FD4D-E9F8-4F02-A51C-8BD4D99A5AF8}" destId="{11C864A1-192C-4B2B-9C70-4B3C53B84C80}" srcOrd="0" destOrd="0" parTransId="{73CE703B-7A17-4ED3-9EC5-40DA9ECD108B}" sibTransId="{59A03D10-5810-45BC-8D23-EB2BF75A3A96}"/>
    <dgm:cxn modelId="{9488C098-7724-4D1F-B9A3-4A6D13F1FF9E}" type="presOf" srcId="{BE20F779-93D8-4537-8902-A25EE6FFB984}" destId="{90E22388-292B-415B-8DB8-37F1170C440C}" srcOrd="0" destOrd="0" presId="urn:microsoft.com/office/officeart/2005/8/layout/radial3"/>
    <dgm:cxn modelId="{91EA0E9A-9846-4FC7-B295-8E4ED669E725}" srcId="{11C864A1-192C-4B2B-9C70-4B3C53B84C80}" destId="{9D3F9341-829F-491C-B0EF-708A08D737DC}" srcOrd="1" destOrd="0" parTransId="{700AE588-8B63-41CE-8C75-9F6FC9596D0C}" sibTransId="{C35E9F32-7160-405C-AEE0-FC940CCC9687}"/>
    <dgm:cxn modelId="{97C92FA7-EC0A-40FE-8261-13024E2DE69E}" srcId="{ECF7FD4D-E9F8-4F02-A51C-8BD4D99A5AF8}" destId="{3A44E844-3C2D-4304-8BCC-03110E1F7515}" srcOrd="3" destOrd="0" parTransId="{BC6BB42A-93A7-45CD-BCDE-19D37EAE3BED}" sibTransId="{7872762A-4BB7-4EF4-AEFC-5F297F1C1B09}"/>
    <dgm:cxn modelId="{7405F3A8-FA17-4CD1-AFB9-4EBAEE04D885}" type="presOf" srcId="{11C864A1-192C-4B2B-9C70-4B3C53B84C80}" destId="{5D2FE6B2-C430-46EB-ADD0-BD4073B202B8}" srcOrd="0" destOrd="0" presId="urn:microsoft.com/office/officeart/2005/8/layout/radial3"/>
    <dgm:cxn modelId="{E3D648DC-5698-4F00-9B6D-52431CDDA303}" type="presOf" srcId="{ECF7FD4D-E9F8-4F02-A51C-8BD4D99A5AF8}" destId="{E221D875-0050-4072-AD64-9ED636634D23}" srcOrd="0" destOrd="0" presId="urn:microsoft.com/office/officeart/2005/8/layout/radial3"/>
    <dgm:cxn modelId="{653F2DF2-5309-441C-886F-C5DE8E452DAC}" srcId="{11C864A1-192C-4B2B-9C70-4B3C53B84C80}" destId="{175094BE-8980-4BCA-A6DE-49BB7BFF111C}" srcOrd="2" destOrd="0" parTransId="{F600FE2A-8B3C-4CAB-9617-52270694473D}" sibTransId="{1C2B8240-82C3-48BC-9D85-ED0574FB38BF}"/>
    <dgm:cxn modelId="{FC9C84FB-429D-4AA5-AA23-53664000B993}" srcId="{11C864A1-192C-4B2B-9C70-4B3C53B84C80}" destId="{13537FC3-CF1D-4C5E-83BD-37183112ADD4}" srcOrd="3" destOrd="0" parTransId="{B15D2AAB-DAD5-4688-BD66-83CC8844CE50}" sibTransId="{D28D0EA1-101E-43A8-BFCF-1B1CC560FB1C}"/>
    <dgm:cxn modelId="{D780C63F-BC10-4BD1-A825-89E711D24FF2}" type="presParOf" srcId="{E221D875-0050-4072-AD64-9ED636634D23}" destId="{0C34E18C-B6B6-4EE0-BBFD-E31F6CEABFA9}" srcOrd="0" destOrd="0" presId="urn:microsoft.com/office/officeart/2005/8/layout/radial3"/>
    <dgm:cxn modelId="{67582C8A-E2BB-4A41-899C-0ADA08A3C8EA}" type="presParOf" srcId="{0C34E18C-B6B6-4EE0-BBFD-E31F6CEABFA9}" destId="{5D2FE6B2-C430-46EB-ADD0-BD4073B202B8}" srcOrd="0" destOrd="0" presId="urn:microsoft.com/office/officeart/2005/8/layout/radial3"/>
    <dgm:cxn modelId="{6777FC57-75C2-4E4E-8D3A-26F706CBFDCA}" type="presParOf" srcId="{0C34E18C-B6B6-4EE0-BBFD-E31F6CEABFA9}" destId="{90E22388-292B-415B-8DB8-37F1170C440C}" srcOrd="1" destOrd="0" presId="urn:microsoft.com/office/officeart/2005/8/layout/radial3"/>
    <dgm:cxn modelId="{E9019315-A471-4419-A608-97583504ECE1}" type="presParOf" srcId="{0C34E18C-B6B6-4EE0-BBFD-E31F6CEABFA9}" destId="{07E0CA8D-C6EE-4F0C-9DE1-CA7F2218BABA}" srcOrd="2" destOrd="0" presId="urn:microsoft.com/office/officeart/2005/8/layout/radial3"/>
    <dgm:cxn modelId="{A79661A1-9B01-402F-A3EA-CDB2A0A01B8B}" type="presParOf" srcId="{0C34E18C-B6B6-4EE0-BBFD-E31F6CEABFA9}" destId="{C4B5954B-3BF5-4BA6-95F9-EE8626F3FC3F}" srcOrd="3" destOrd="0" presId="urn:microsoft.com/office/officeart/2005/8/layout/radial3"/>
    <dgm:cxn modelId="{5A720232-3370-4CF0-BD4D-9B9F0AF342E6}" type="presParOf" srcId="{0C34E18C-B6B6-4EE0-BBFD-E31F6CEABFA9}" destId="{9C5D96E7-00F9-4678-9537-0DE74181FC69}" srcOrd="4" destOrd="0" presId="urn:microsoft.com/office/officeart/2005/8/layout/radial3"/>
    <dgm:cxn modelId="{3561D593-CB81-4068-AB94-73AD84F4EEC2}" type="presParOf" srcId="{0C34E18C-B6B6-4EE0-BBFD-E31F6CEABFA9}" destId="{CF2AAB1D-0032-4BBE-A181-8125FFB14167}" srcOrd="5" destOrd="0" presId="urn:microsoft.com/office/officeart/2005/8/layout/radial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2FE6B2-C430-46EB-ADD0-BD4073B202B8}">
      <dsp:nvSpPr>
        <dsp:cNvPr id="0" name=""/>
        <dsp:cNvSpPr/>
      </dsp:nvSpPr>
      <dsp:spPr>
        <a:xfrm>
          <a:off x="1700248" y="899839"/>
          <a:ext cx="2085903" cy="2085903"/>
        </a:xfrm>
        <a:prstGeom prst="ellipse">
          <a:avLst/>
        </a:prstGeom>
        <a:gradFill rotWithShape="0">
          <a:gsLst>
            <a:gs pos="0">
              <a:schemeClr val="accent6">
                <a:shade val="80000"/>
                <a:alpha val="50000"/>
                <a:hueOff val="0"/>
                <a:satOff val="0"/>
                <a:lumOff val="0"/>
                <a:alphaOff val="0"/>
                <a:tint val="60000"/>
                <a:lumMod val="110000"/>
              </a:schemeClr>
            </a:gs>
            <a:gs pos="100000">
              <a:schemeClr val="accent6">
                <a:shade val="80000"/>
                <a:alpha val="50000"/>
                <a:hueOff val="0"/>
                <a:satOff val="0"/>
                <a:lumOff val="0"/>
                <a:alphaOff val="0"/>
                <a:tint val="82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latin typeface="Arial" panose="020B0604020202020204" pitchFamily="34" charset="0"/>
              <a:cs typeface="Arial" panose="020B0604020202020204" pitchFamily="34" charset="0"/>
            </a:rPr>
            <a:t>Ansoff Matrix Analysis</a:t>
          </a:r>
        </a:p>
      </dsp:txBody>
      <dsp:txXfrm>
        <a:off x="2005721" y="1205312"/>
        <a:ext cx="1474957" cy="1474957"/>
      </dsp:txXfrm>
    </dsp:sp>
    <dsp:sp modelId="{90E22388-292B-415B-8DB8-37F1170C440C}">
      <dsp:nvSpPr>
        <dsp:cNvPr id="0" name=""/>
        <dsp:cNvSpPr/>
      </dsp:nvSpPr>
      <dsp:spPr>
        <a:xfrm>
          <a:off x="2221724" y="64355"/>
          <a:ext cx="1042951" cy="1042951"/>
        </a:xfrm>
        <a:prstGeom prst="ellipse">
          <a:avLst/>
        </a:prstGeom>
        <a:gradFill rotWithShape="0">
          <a:gsLst>
            <a:gs pos="0">
              <a:schemeClr val="accent6">
                <a:shade val="80000"/>
                <a:alpha val="50000"/>
                <a:hueOff val="1"/>
                <a:satOff val="1675"/>
                <a:lumOff val="1079"/>
                <a:alphaOff val="6000"/>
                <a:tint val="60000"/>
                <a:lumMod val="110000"/>
              </a:schemeClr>
            </a:gs>
            <a:gs pos="100000">
              <a:schemeClr val="accent6">
                <a:shade val="80000"/>
                <a:alpha val="50000"/>
                <a:hueOff val="1"/>
                <a:satOff val="1675"/>
                <a:lumOff val="1079"/>
                <a:alphaOff val="6000"/>
                <a:tint val="82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Market</a:t>
          </a:r>
          <a:r>
            <a:rPr lang="en-GB" sz="800" kern="1200">
              <a:latin typeface="Arial" panose="020B0604020202020204" pitchFamily="34" charset="0"/>
              <a:cs typeface="Arial" panose="020B0604020202020204" pitchFamily="34" charset="0"/>
            </a:rPr>
            <a:t> Development</a:t>
          </a:r>
        </a:p>
      </dsp:txBody>
      <dsp:txXfrm>
        <a:off x="2374461" y="217092"/>
        <a:ext cx="737477" cy="737477"/>
      </dsp:txXfrm>
    </dsp:sp>
    <dsp:sp modelId="{07E0CA8D-C6EE-4F0C-9DE1-CA7F2218BABA}">
      <dsp:nvSpPr>
        <dsp:cNvPr id="0" name=""/>
        <dsp:cNvSpPr/>
      </dsp:nvSpPr>
      <dsp:spPr>
        <a:xfrm>
          <a:off x="3512270" y="1001991"/>
          <a:ext cx="1042951" cy="1042951"/>
        </a:xfrm>
        <a:prstGeom prst="ellipse">
          <a:avLst/>
        </a:prstGeom>
        <a:gradFill rotWithShape="0">
          <a:gsLst>
            <a:gs pos="0">
              <a:schemeClr val="accent6">
                <a:shade val="80000"/>
                <a:alpha val="50000"/>
                <a:hueOff val="1"/>
                <a:satOff val="3350"/>
                <a:lumOff val="2159"/>
                <a:alphaOff val="12000"/>
                <a:tint val="60000"/>
                <a:lumMod val="110000"/>
              </a:schemeClr>
            </a:gs>
            <a:gs pos="100000">
              <a:schemeClr val="accent6">
                <a:shade val="80000"/>
                <a:alpha val="50000"/>
                <a:hueOff val="1"/>
                <a:satOff val="3350"/>
                <a:lumOff val="2159"/>
                <a:alphaOff val="12000"/>
                <a:tint val="82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latin typeface="Arial" panose="020B0604020202020204" pitchFamily="34" charset="0"/>
              <a:cs typeface="Arial" panose="020B0604020202020204" pitchFamily="34" charset="0"/>
            </a:rPr>
            <a:t>Diversification</a:t>
          </a:r>
        </a:p>
      </dsp:txBody>
      <dsp:txXfrm>
        <a:off x="3665007" y="1154728"/>
        <a:ext cx="737477" cy="737477"/>
      </dsp:txXfrm>
    </dsp:sp>
    <dsp:sp modelId="{C4B5954B-3BF5-4BA6-95F9-EE8626F3FC3F}">
      <dsp:nvSpPr>
        <dsp:cNvPr id="0" name=""/>
        <dsp:cNvSpPr/>
      </dsp:nvSpPr>
      <dsp:spPr>
        <a:xfrm>
          <a:off x="3019325" y="2519120"/>
          <a:ext cx="1042951" cy="1042951"/>
        </a:xfrm>
        <a:prstGeom prst="ellipse">
          <a:avLst/>
        </a:prstGeom>
        <a:gradFill rotWithShape="0">
          <a:gsLst>
            <a:gs pos="0">
              <a:schemeClr val="accent6">
                <a:shade val="80000"/>
                <a:alpha val="50000"/>
                <a:hueOff val="2"/>
                <a:satOff val="5024"/>
                <a:lumOff val="3238"/>
                <a:alphaOff val="18000"/>
                <a:tint val="60000"/>
                <a:lumMod val="110000"/>
              </a:schemeClr>
            </a:gs>
            <a:gs pos="100000">
              <a:schemeClr val="accent6">
                <a:shade val="80000"/>
                <a:alpha val="50000"/>
                <a:hueOff val="2"/>
                <a:satOff val="5024"/>
                <a:lumOff val="3238"/>
                <a:alphaOff val="18000"/>
                <a:tint val="82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Product </a:t>
          </a:r>
          <a:r>
            <a:rPr lang="en-GB" sz="800" kern="1200">
              <a:latin typeface="Arial" panose="020B0604020202020204" pitchFamily="34" charset="0"/>
              <a:cs typeface="Arial" panose="020B0604020202020204" pitchFamily="34" charset="0"/>
            </a:rPr>
            <a:t>Development</a:t>
          </a:r>
        </a:p>
      </dsp:txBody>
      <dsp:txXfrm>
        <a:off x="3172062" y="2671857"/>
        <a:ext cx="737477" cy="737477"/>
      </dsp:txXfrm>
    </dsp:sp>
    <dsp:sp modelId="{9C5D96E7-00F9-4678-9537-0DE74181FC69}">
      <dsp:nvSpPr>
        <dsp:cNvPr id="0" name=""/>
        <dsp:cNvSpPr/>
      </dsp:nvSpPr>
      <dsp:spPr>
        <a:xfrm>
          <a:off x="1424122" y="2519120"/>
          <a:ext cx="1042951" cy="1042951"/>
        </a:xfrm>
        <a:prstGeom prst="ellipse">
          <a:avLst/>
        </a:prstGeom>
        <a:gradFill rotWithShape="0">
          <a:gsLst>
            <a:gs pos="0">
              <a:schemeClr val="accent6">
                <a:shade val="80000"/>
                <a:alpha val="50000"/>
                <a:hueOff val="2"/>
                <a:satOff val="6699"/>
                <a:lumOff val="4318"/>
                <a:alphaOff val="24000"/>
                <a:tint val="60000"/>
                <a:lumMod val="110000"/>
              </a:schemeClr>
            </a:gs>
            <a:gs pos="100000">
              <a:schemeClr val="accent6">
                <a:shade val="80000"/>
                <a:alpha val="50000"/>
                <a:hueOff val="2"/>
                <a:satOff val="6699"/>
                <a:lumOff val="4318"/>
                <a:alphaOff val="24000"/>
                <a:tint val="82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Implementation Considerations</a:t>
          </a:r>
        </a:p>
      </dsp:txBody>
      <dsp:txXfrm>
        <a:off x="1576859" y="2671857"/>
        <a:ext cx="737477" cy="737477"/>
      </dsp:txXfrm>
    </dsp:sp>
    <dsp:sp modelId="{CF2AAB1D-0032-4BBE-A181-8125FFB14167}">
      <dsp:nvSpPr>
        <dsp:cNvPr id="0" name=""/>
        <dsp:cNvSpPr/>
      </dsp:nvSpPr>
      <dsp:spPr>
        <a:xfrm>
          <a:off x="931177" y="1001991"/>
          <a:ext cx="1042951" cy="1042951"/>
        </a:xfrm>
        <a:prstGeom prst="ellipse">
          <a:avLst/>
        </a:prstGeom>
        <a:gradFill rotWithShape="0">
          <a:gsLst>
            <a:gs pos="0">
              <a:schemeClr val="accent6">
                <a:shade val="80000"/>
                <a:alpha val="50000"/>
                <a:hueOff val="3"/>
                <a:satOff val="8374"/>
                <a:lumOff val="5397"/>
                <a:alphaOff val="30000"/>
                <a:tint val="60000"/>
                <a:lumMod val="110000"/>
              </a:schemeClr>
            </a:gs>
            <a:gs pos="100000">
              <a:schemeClr val="accent6">
                <a:shade val="80000"/>
                <a:alpha val="50000"/>
                <a:hueOff val="3"/>
                <a:satOff val="8374"/>
                <a:lumOff val="5397"/>
                <a:alphaOff val="30000"/>
                <a:tint val="82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Market </a:t>
          </a:r>
          <a:r>
            <a:rPr lang="en-GB" sz="1000" kern="1200">
              <a:latin typeface="Arial" panose="020B0604020202020204" pitchFamily="34" charset="0"/>
              <a:cs typeface="Arial" panose="020B0604020202020204" pitchFamily="34" charset="0"/>
            </a:rPr>
            <a:t>Penetration</a:t>
          </a:r>
        </a:p>
      </dsp:txBody>
      <dsp:txXfrm>
        <a:off x="1083914" y="1154728"/>
        <a:ext cx="737477" cy="737477"/>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Organic">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0C18D6-85C4-4EB8-A61F-C54F5E29B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4232</Words>
  <Characters>24125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Radoslav Nikolov (2118366)</dc:creator>
  <cp:keywords/>
  <dc:description/>
  <cp:lastModifiedBy>Radoslav Nikolov (2118366)</cp:lastModifiedBy>
  <cp:revision>246</cp:revision>
  <dcterms:created xsi:type="dcterms:W3CDTF">2024-06-16T19:12:00Z</dcterms:created>
  <dcterms:modified xsi:type="dcterms:W3CDTF">2024-07-07T19:00:00Z</dcterms:modified>
</cp:coreProperties>
</file>