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31D50" w14:textId="77777777" w:rsidR="003B1C88" w:rsidRDefault="003B1C88" w:rsidP="003B1C88">
      <w:pPr>
        <w:rPr>
          <w:sz w:val="32"/>
          <w:szCs w:val="36"/>
        </w:rPr>
      </w:pPr>
    </w:p>
    <w:p w14:paraId="52B86392" w14:textId="77777777" w:rsidR="003B1C88" w:rsidRDefault="003B1C88" w:rsidP="003B1C88">
      <w:pPr>
        <w:jc w:val="center"/>
        <w:rPr>
          <w:sz w:val="32"/>
          <w:szCs w:val="36"/>
        </w:rPr>
      </w:pPr>
      <w:r>
        <w:rPr>
          <w:noProof/>
          <w:lang w:eastAsia="en-GB"/>
        </w:rPr>
        <w:drawing>
          <wp:inline distT="0" distB="0" distL="0" distR="0" wp14:anchorId="6E06D640" wp14:editId="175650A9">
            <wp:extent cx="4148455" cy="1590040"/>
            <wp:effectExtent l="0" t="0" r="4445" b="635"/>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8"/>
                    <a:stretch>
                      <a:fillRect/>
                    </a:stretch>
                  </pic:blipFill>
                  <pic:spPr>
                    <a:xfrm>
                      <a:off x="0" y="0"/>
                      <a:ext cx="4181472" cy="1602897"/>
                    </a:xfrm>
                    <a:prstGeom prst="rect">
                      <a:avLst/>
                    </a:prstGeom>
                  </pic:spPr>
                </pic:pic>
              </a:graphicData>
            </a:graphic>
          </wp:inline>
        </w:drawing>
      </w:r>
    </w:p>
    <w:p w14:paraId="06D0CC42" w14:textId="77777777" w:rsidR="003B1C88" w:rsidRDefault="003B1C88" w:rsidP="003B1C88">
      <w:pPr>
        <w:rPr>
          <w:sz w:val="32"/>
          <w:szCs w:val="36"/>
        </w:rPr>
      </w:pPr>
    </w:p>
    <w:p w14:paraId="1338A8E4" w14:textId="77777777" w:rsidR="003B1C88" w:rsidRDefault="003B1C88" w:rsidP="003B1C88">
      <w:pPr>
        <w:jc w:val="center"/>
        <w:rPr>
          <w:rFonts w:ascii="Times New Roman" w:hAnsi="Times New Roman" w:cs="Times New Roman"/>
          <w:b/>
          <w:bCs/>
          <w:sz w:val="40"/>
          <w:szCs w:val="44"/>
        </w:rPr>
      </w:pPr>
      <w:r>
        <w:rPr>
          <w:rFonts w:ascii="Times New Roman" w:hAnsi="Times New Roman" w:cs="Times New Roman"/>
          <w:b/>
          <w:bCs/>
          <w:sz w:val="40"/>
          <w:szCs w:val="44"/>
        </w:rPr>
        <w:t>L7: Data Security, Governance and Compliance</w:t>
      </w:r>
    </w:p>
    <w:p w14:paraId="7FB3ED0B" w14:textId="77777777" w:rsidR="003B1C88" w:rsidRDefault="003B1C88" w:rsidP="003B1C88">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Pr>
          <w:rFonts w:ascii="Times New Roman" w:hAnsi="Times New Roman" w:cs="Times New Roman"/>
          <w:b/>
          <w:bCs/>
          <w:sz w:val="40"/>
          <w:szCs w:val="44"/>
        </w:rPr>
        <w:t>ACCA7028)</w:t>
      </w:r>
    </w:p>
    <w:p w14:paraId="3499C45F" w14:textId="77777777" w:rsidR="003B1C88" w:rsidRDefault="003B1C88" w:rsidP="003B1C88">
      <w:pPr>
        <w:jc w:val="center"/>
        <w:rPr>
          <w:rFonts w:ascii="Times New Roman" w:hAnsi="Times New Roman" w:cs="Times New Roman"/>
          <w:b/>
          <w:bCs/>
          <w:sz w:val="40"/>
          <w:szCs w:val="44"/>
        </w:rPr>
      </w:pPr>
    </w:p>
    <w:p w14:paraId="0A0F3048" w14:textId="77777777" w:rsidR="003B1C88" w:rsidRDefault="003B1C88" w:rsidP="003B1C88">
      <w:pPr>
        <w:jc w:val="center"/>
        <w:rPr>
          <w:rFonts w:ascii="Times New Roman" w:hAnsi="Times New Roman" w:cs="Times New Roman"/>
          <w:b/>
          <w:bCs/>
          <w:sz w:val="40"/>
          <w:szCs w:val="44"/>
        </w:rPr>
      </w:pPr>
      <w:r>
        <w:rPr>
          <w:rFonts w:ascii="Times New Roman" w:hAnsi="Times New Roman" w:cs="Times New Roman" w:hint="eastAsia"/>
          <w:b/>
          <w:bCs/>
          <w:sz w:val="40"/>
          <w:szCs w:val="44"/>
        </w:rPr>
        <w:t>A</w:t>
      </w:r>
      <w:r>
        <w:rPr>
          <w:rFonts w:ascii="Times New Roman" w:hAnsi="Times New Roman" w:cs="Times New Roman"/>
          <w:b/>
          <w:bCs/>
          <w:sz w:val="40"/>
          <w:szCs w:val="44"/>
        </w:rPr>
        <w:t>pply the Principles of Data Security, Governance and Compliance to a Given Scenario</w:t>
      </w:r>
    </w:p>
    <w:p w14:paraId="03BBDD60" w14:textId="1E65465C" w:rsidR="003B1C88" w:rsidRPr="00AC24E2" w:rsidRDefault="003B1C88" w:rsidP="003B1C88">
      <w:pPr>
        <w:jc w:val="center"/>
        <w:rPr>
          <w:rFonts w:ascii="Times New Roman" w:hAnsi="Times New Roman" w:cs="Times New Roman"/>
          <w:bCs/>
          <w:sz w:val="40"/>
          <w:szCs w:val="44"/>
        </w:rPr>
      </w:pPr>
      <w:r w:rsidRPr="00AC24E2">
        <w:rPr>
          <w:rFonts w:ascii="Times New Roman" w:hAnsi="Times New Roman" w:cs="Times New Roman"/>
          <w:bCs/>
          <w:sz w:val="40"/>
          <w:szCs w:val="44"/>
        </w:rPr>
        <w:t>N</w:t>
      </w:r>
      <w:r>
        <w:rPr>
          <w:rFonts w:ascii="Times New Roman" w:hAnsi="Times New Roman" w:cs="Times New Roman" w:hint="eastAsia"/>
          <w:bCs/>
          <w:sz w:val="40"/>
          <w:szCs w:val="44"/>
        </w:rPr>
        <w:t>ame</w:t>
      </w:r>
      <w:r w:rsidRPr="00AC24E2">
        <w:rPr>
          <w:rFonts w:ascii="Times New Roman" w:hAnsi="Times New Roman" w:cs="Times New Roman"/>
          <w:bCs/>
          <w:sz w:val="40"/>
          <w:szCs w:val="44"/>
        </w:rPr>
        <w:t xml:space="preserve">: </w:t>
      </w:r>
      <w:r>
        <w:rPr>
          <w:rFonts w:ascii="Times New Roman" w:hAnsi="Times New Roman" w:cs="Times New Roman"/>
          <w:bCs/>
          <w:sz w:val="40"/>
          <w:szCs w:val="44"/>
        </w:rPr>
        <w:t>Z</w:t>
      </w:r>
      <w:r>
        <w:rPr>
          <w:rFonts w:ascii="Times New Roman" w:hAnsi="Times New Roman" w:cs="Times New Roman" w:hint="eastAsia"/>
          <w:bCs/>
          <w:sz w:val="40"/>
          <w:szCs w:val="44"/>
        </w:rPr>
        <w:t>hen</w:t>
      </w:r>
      <w:r>
        <w:rPr>
          <w:rFonts w:ascii="Times New Roman" w:hAnsi="Times New Roman" w:cs="Times New Roman"/>
          <w:bCs/>
          <w:sz w:val="40"/>
          <w:szCs w:val="44"/>
        </w:rPr>
        <w:t xml:space="preserve"> Z</w:t>
      </w:r>
      <w:r>
        <w:rPr>
          <w:rFonts w:ascii="Times New Roman" w:hAnsi="Times New Roman" w:cs="Times New Roman" w:hint="eastAsia"/>
          <w:bCs/>
          <w:sz w:val="40"/>
          <w:szCs w:val="44"/>
        </w:rPr>
        <w:t>hang</w:t>
      </w:r>
      <w:r w:rsidRPr="00AC24E2">
        <w:rPr>
          <w:rFonts w:ascii="Times New Roman" w:hAnsi="Times New Roman" w:cs="Times New Roman"/>
          <w:bCs/>
          <w:sz w:val="40"/>
          <w:szCs w:val="44"/>
        </w:rPr>
        <w:t>(21063</w:t>
      </w:r>
      <w:r>
        <w:rPr>
          <w:rFonts w:ascii="Times New Roman" w:hAnsi="Times New Roman" w:cs="Times New Roman"/>
          <w:bCs/>
          <w:sz w:val="40"/>
          <w:szCs w:val="44"/>
        </w:rPr>
        <w:t>16</w:t>
      </w:r>
      <w:r w:rsidRPr="00AC24E2">
        <w:rPr>
          <w:rFonts w:ascii="Times New Roman" w:hAnsi="Times New Roman" w:cs="Times New Roman"/>
          <w:bCs/>
          <w:sz w:val="40"/>
          <w:szCs w:val="44"/>
        </w:rPr>
        <w:t>)</w:t>
      </w:r>
    </w:p>
    <w:p w14:paraId="59286D96" w14:textId="77777777" w:rsidR="003B1C88" w:rsidRDefault="003B1C88" w:rsidP="003B1C88">
      <w:pPr>
        <w:jc w:val="center"/>
        <w:rPr>
          <w:rFonts w:ascii="Times New Roman" w:hAnsi="Times New Roman" w:cs="Times New Roman"/>
          <w:b/>
          <w:bCs/>
          <w:sz w:val="40"/>
          <w:szCs w:val="44"/>
        </w:rPr>
      </w:pPr>
    </w:p>
    <w:p w14:paraId="7F00F8CB" w14:textId="77777777" w:rsidR="003B1C88" w:rsidRDefault="003B1C88" w:rsidP="003B1C88">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635573C3" w14:textId="77777777" w:rsidR="003B1C88" w:rsidRDefault="003B1C88" w:rsidP="003B1C88">
      <w:pPr>
        <w:jc w:val="center"/>
        <w:rPr>
          <w:rFonts w:ascii="Times New Roman" w:hAnsi="Times New Roman" w:cs="Times New Roman"/>
          <w:sz w:val="36"/>
          <w:szCs w:val="40"/>
        </w:rPr>
      </w:pPr>
    </w:p>
    <w:p w14:paraId="6046EEF5" w14:textId="77777777" w:rsidR="003B1C88" w:rsidRDefault="003B1C88" w:rsidP="003B1C88">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1C4A1528" w14:textId="77777777" w:rsidR="003B1C88" w:rsidRDefault="003B1C88" w:rsidP="003B1C88">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611A6570" w14:textId="77777777" w:rsidR="003B1C88" w:rsidRDefault="003B1C88" w:rsidP="003B1C88">
      <w:pPr>
        <w:jc w:val="center"/>
        <w:rPr>
          <w:rFonts w:ascii="Times New Roman" w:hAnsi="Times New Roman" w:cs="Times New Roman"/>
          <w:sz w:val="32"/>
          <w:szCs w:val="36"/>
        </w:rPr>
      </w:pPr>
    </w:p>
    <w:p w14:paraId="4CB26595" w14:textId="77777777" w:rsidR="003B1C88" w:rsidRDefault="003B1C88" w:rsidP="003B1C88">
      <w:pPr>
        <w:jc w:val="center"/>
        <w:rPr>
          <w:rFonts w:ascii="Times New Roman" w:hAnsi="Times New Roman" w:cs="Times New Roman"/>
          <w:sz w:val="32"/>
          <w:szCs w:val="36"/>
        </w:rPr>
      </w:pPr>
      <w:r>
        <w:rPr>
          <w:rFonts w:ascii="Times New Roman" w:hAnsi="Times New Roman" w:cs="Times New Roman" w:hint="eastAsia"/>
          <w:sz w:val="32"/>
          <w:szCs w:val="36"/>
        </w:rPr>
        <w:t>J</w:t>
      </w:r>
      <w:r>
        <w:rPr>
          <w:rFonts w:ascii="Times New Roman" w:hAnsi="Times New Roman" w:cs="Times New Roman"/>
          <w:sz w:val="32"/>
          <w:szCs w:val="36"/>
        </w:rPr>
        <w:t>anuary 4</w:t>
      </w:r>
      <w:r>
        <w:rPr>
          <w:rFonts w:ascii="Times New Roman" w:hAnsi="Times New Roman" w:cs="Times New Roman"/>
          <w:sz w:val="32"/>
          <w:szCs w:val="36"/>
          <w:vertAlign w:val="superscript"/>
        </w:rPr>
        <w:t>th</w:t>
      </w:r>
      <w:r>
        <w:rPr>
          <w:rFonts w:ascii="Times New Roman" w:hAnsi="Times New Roman" w:cs="Times New Roman"/>
          <w:sz w:val="32"/>
          <w:szCs w:val="36"/>
        </w:rPr>
        <w:t>, 2022</w:t>
      </w:r>
    </w:p>
    <w:p w14:paraId="4170684F" w14:textId="77777777" w:rsidR="003B1C88" w:rsidRDefault="003B1C88" w:rsidP="00E81775">
      <w:pPr>
        <w:spacing w:line="360" w:lineRule="auto"/>
      </w:pPr>
    </w:p>
    <w:p w14:paraId="2D8CE4AD" w14:textId="77777777" w:rsidR="003B1C88" w:rsidRDefault="003B1C88" w:rsidP="00E81775">
      <w:pPr>
        <w:spacing w:line="360" w:lineRule="auto"/>
      </w:pPr>
    </w:p>
    <w:p w14:paraId="0E633D48" w14:textId="1DC1C41A" w:rsidR="003203AA" w:rsidRPr="00E81775" w:rsidRDefault="00E74775" w:rsidP="00E81775">
      <w:pPr>
        <w:spacing w:line="360" w:lineRule="auto"/>
        <w:rPr>
          <w:rFonts w:ascii="Times New Roman" w:hAnsi="Times New Roman" w:cs="Times New Roman"/>
          <w:b/>
          <w:bCs/>
          <w:sz w:val="24"/>
          <w:szCs w:val="24"/>
        </w:rPr>
      </w:pPr>
      <w:r w:rsidRPr="00E81775">
        <w:rPr>
          <w:rFonts w:ascii="Times New Roman" w:hAnsi="Times New Roman" w:cs="Times New Roman"/>
          <w:b/>
          <w:bCs/>
          <w:sz w:val="24"/>
          <w:szCs w:val="24"/>
        </w:rPr>
        <w:lastRenderedPageBreak/>
        <w:t>1</w:t>
      </w:r>
      <w:r w:rsidR="00E81775">
        <w:rPr>
          <w:rFonts w:ascii="Times New Roman" w:hAnsi="Times New Roman" w:cs="Times New Roman"/>
          <w:b/>
          <w:bCs/>
          <w:sz w:val="24"/>
          <w:szCs w:val="24"/>
        </w:rPr>
        <w:t>.</w:t>
      </w:r>
      <w:r w:rsidRPr="00E81775">
        <w:rPr>
          <w:rFonts w:ascii="Times New Roman" w:hAnsi="Times New Roman" w:cs="Times New Roman"/>
          <w:b/>
          <w:bCs/>
          <w:sz w:val="24"/>
          <w:szCs w:val="24"/>
        </w:rPr>
        <w:t xml:space="preserve"> ITIL </w:t>
      </w:r>
    </w:p>
    <w:p w14:paraId="59D87985" w14:textId="0222B2DD" w:rsidR="00E74775" w:rsidRPr="00E81775" w:rsidRDefault="00E74775"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1.1</w:t>
      </w:r>
      <w:r w:rsidR="00DF6E74" w:rsidRPr="00E81775">
        <w:rPr>
          <w:rFonts w:ascii="Times New Roman" w:hAnsi="Times New Roman" w:cs="Times New Roman"/>
          <w:b/>
          <w:bCs/>
          <w:sz w:val="24"/>
          <w:szCs w:val="24"/>
        </w:rPr>
        <w:t>Concept</w:t>
      </w:r>
    </w:p>
    <w:p w14:paraId="30943EB2" w14:textId="1D7E1E62" w:rsidR="00E74775" w:rsidRPr="00E81775" w:rsidRDefault="00FB7A2C"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IT is an IT operation and maintenance service system developed by the UK National Computer and Telecommunications Authority in the 1980s. Since 1980, ITIL has gone through four major versions, and gradually become the best IT operation and maintenance service practice framework and fact standard recognized by the world, is the IT departments of various industries to plan, implement and manage high-quality operation and maintenance service standards. The basic framework of the system consists of six modules, including business management, service management, IT infrastructure management, application management, security management and IT service management planning and implementation, as shown in Figure 1.</w:t>
      </w:r>
      <w:r w:rsidR="00E81775" w:rsidRPr="00E81775">
        <w:rPr>
          <w:rFonts w:ascii="Times New Roman" w:hAnsi="Times New Roman" w:cs="Times New Roman"/>
          <w:b/>
          <w:bCs/>
          <w:sz w:val="24"/>
          <w:szCs w:val="24"/>
          <w:vertAlign w:val="superscript"/>
        </w:rPr>
        <w:t>[1]</w:t>
      </w:r>
    </w:p>
    <w:p w14:paraId="7F173E40" w14:textId="15147EA3" w:rsidR="00FB7A2C" w:rsidRPr="00E81775" w:rsidRDefault="00FB7A2C"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noProof/>
          <w:sz w:val="24"/>
          <w:szCs w:val="24"/>
        </w:rPr>
        <w:drawing>
          <wp:inline distT="0" distB="0" distL="0" distR="0" wp14:anchorId="2CD097C2" wp14:editId="6CCBB466">
            <wp:extent cx="2252795" cy="225279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8524" cy="2258524"/>
                    </a:xfrm>
                    <a:prstGeom prst="rect">
                      <a:avLst/>
                    </a:prstGeom>
                    <a:noFill/>
                  </pic:spPr>
                </pic:pic>
              </a:graphicData>
            </a:graphic>
          </wp:inline>
        </w:drawing>
      </w:r>
    </w:p>
    <w:p w14:paraId="62DE272B" w14:textId="7F9196AD" w:rsidR="000C7247" w:rsidRPr="00E81775" w:rsidRDefault="00B71A55"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Figure1.</w:t>
      </w:r>
      <w:r w:rsidR="00DF6E74" w:rsidRPr="00E81775">
        <w:rPr>
          <w:rFonts w:ascii="Times New Roman" w:hAnsi="Times New Roman" w:cs="Times New Roman"/>
          <w:sz w:val="24"/>
          <w:szCs w:val="24"/>
        </w:rPr>
        <w:t>ITIL</w:t>
      </w:r>
      <w:r w:rsidR="000C7247" w:rsidRPr="00E81775">
        <w:rPr>
          <w:rFonts w:ascii="Times New Roman" w:hAnsi="Times New Roman" w:cs="Times New Roman"/>
          <w:sz w:val="24"/>
          <w:szCs w:val="24"/>
        </w:rPr>
        <w:t xml:space="preserve"> system</w:t>
      </w:r>
    </w:p>
    <w:p w14:paraId="4021F017" w14:textId="42B379B6" w:rsidR="00FB7A2C" w:rsidRPr="00E81775" w:rsidRDefault="00FB7A2C"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Business management. Business is the basis of ITIL operation and maintenance system. Business users can deeply understand the ability of network infrastructure to support their business processes and the role of service management in the end-to-end IT service process through this module, so as to help users better deal with the relationship between service providers</w:t>
      </w:r>
    </w:p>
    <w:p w14:paraId="5425A18D" w14:textId="6C667E1F" w:rsidR="00FB7A2C" w:rsidRPr="00E81775" w:rsidRDefault="00FB7A2C"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Service management.</w:t>
      </w:r>
      <w:r w:rsidR="00E81775">
        <w:rPr>
          <w:rFonts w:ascii="Times New Roman" w:hAnsi="Times New Roman" w:cs="Times New Roman"/>
          <w:sz w:val="24"/>
          <w:szCs w:val="24"/>
        </w:rPr>
        <w:t xml:space="preserve"> </w:t>
      </w:r>
      <w:r w:rsidRPr="00E81775">
        <w:rPr>
          <w:rFonts w:ascii="Times New Roman" w:hAnsi="Times New Roman" w:cs="Times New Roman"/>
          <w:sz w:val="24"/>
          <w:szCs w:val="24"/>
        </w:rPr>
        <w:t xml:space="preserve">This module is the core of ITIL architecture, and its management object is all kinds of infrastructure in the network. At the same time, the module highlights streamlined IT operation and maintenance services, helping to build and operate higher quality business systems. ITIL service management module can be divided into service support management and service provision </w:t>
      </w:r>
      <w:r w:rsidRPr="00E81775">
        <w:rPr>
          <w:rFonts w:ascii="Times New Roman" w:hAnsi="Times New Roman" w:cs="Times New Roman"/>
          <w:sz w:val="24"/>
          <w:szCs w:val="24"/>
        </w:rPr>
        <w:lastRenderedPageBreak/>
        <w:t>management two parts</w:t>
      </w:r>
    </w:p>
    <w:p w14:paraId="22291A6C" w14:textId="02BF5332" w:rsidR="00FB7A2C" w:rsidRPr="00E81775" w:rsidRDefault="00FB7A2C"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IT infrastructure management. In the traditional sense, network operation and maintenance management focuses on the management of hardware devices and business systems from the technical perspective, including helping business departments to analyze business needs, support and maintain infrastructure, etc. [5]. This module ensures the reliability of the infrastructure, meets various service requirements, and ensures stable operation of the infrastructure</w:t>
      </w:r>
    </w:p>
    <w:p w14:paraId="08EFA6C7" w14:textId="54853404" w:rsidR="003464FE" w:rsidRPr="00E81775" w:rsidRDefault="003464FE"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Application management. This module includes the support, operation and maintenance of all business systems. The application management module guides the network center to coordinate the development and maintenance of the business system, and provides better services for the business together with the business system.</w:t>
      </w:r>
    </w:p>
    <w:p w14:paraId="6CDDCCF3" w14:textId="5CC73BDF" w:rsidR="003464FE" w:rsidRPr="00E81775" w:rsidRDefault="003464FE"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Safety management. The core goal of the security management module is to determine the security requirements of the network center, formulate security policies and policies, and provide comprehensive, unified and efficient management for dealing with security accidents. The goal of this module is to protect the network infrastructure from unauthorized use by people outside the network.</w:t>
      </w:r>
    </w:p>
    <w:p w14:paraId="00E76A1A" w14:textId="541BBC89" w:rsidR="003464FE" w:rsidRPr="00E81775" w:rsidRDefault="003464FE" w:rsidP="00E81775">
      <w:pPr>
        <w:pStyle w:val="a7"/>
        <w:numPr>
          <w:ilvl w:val="0"/>
          <w:numId w:val="1"/>
        </w:numPr>
        <w:spacing w:line="360" w:lineRule="auto"/>
        <w:ind w:firstLine="480"/>
        <w:rPr>
          <w:rFonts w:ascii="Times New Roman" w:hAnsi="Times New Roman" w:cs="Times New Roman"/>
          <w:sz w:val="24"/>
          <w:szCs w:val="24"/>
        </w:rPr>
      </w:pPr>
      <w:r w:rsidRPr="00E81775">
        <w:rPr>
          <w:rFonts w:ascii="Times New Roman" w:hAnsi="Times New Roman" w:cs="Times New Roman"/>
          <w:sz w:val="24"/>
          <w:szCs w:val="24"/>
        </w:rPr>
        <w:t>IT service management planning and implementation. The IT service management planning and implementation module guides how to correctly carry out IT governance according to the above five modules, including the integration of these processes. This module guides network users to establish vision, analyze and evaluate the current situation, determine reasonable goals and gap analysis, determine the priority of tasks and review the implementation of the process.</w:t>
      </w:r>
    </w:p>
    <w:p w14:paraId="471CA72A" w14:textId="368E1B8C" w:rsidR="003464FE" w:rsidRPr="00E81775" w:rsidRDefault="003464FE"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 xml:space="preserve">1.2ITIL evaluation  </w:t>
      </w:r>
    </w:p>
    <w:p w14:paraId="4CB21837" w14:textId="330150CA" w:rsidR="003464FE" w:rsidRPr="00E81775" w:rsidRDefault="003464FE" w:rsidP="00E81775">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After the study of ITIL model, I think this model has the following problems to be faced (1) lack of knowledge transfer between technical personnel (2) failure to account for automatically generated alerts, (3) confusion between events and service requests, (4) repetitive work, and (5) lack of communication with users  (6) Lack of correc</w:t>
      </w:r>
      <w:r w:rsidR="00392CE4" w:rsidRPr="00E81775">
        <w:rPr>
          <w:rFonts w:ascii="Times New Roman" w:hAnsi="Times New Roman" w:cs="Times New Roman"/>
          <w:sz w:val="24"/>
          <w:szCs w:val="24"/>
        </w:rPr>
        <w:t xml:space="preserve">t </w:t>
      </w:r>
      <w:r w:rsidRPr="00E81775">
        <w:rPr>
          <w:rFonts w:ascii="Times New Roman" w:hAnsi="Times New Roman" w:cs="Times New Roman"/>
          <w:sz w:val="24"/>
          <w:szCs w:val="24"/>
        </w:rPr>
        <w:t xml:space="preserve">understanding (7) inappropriate event resolution  </w:t>
      </w:r>
    </w:p>
    <w:p w14:paraId="35078945" w14:textId="3E4A0FDF" w:rsidR="003464FE" w:rsidRPr="00E81775" w:rsidRDefault="003464FE"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2.ISO27001</w:t>
      </w:r>
    </w:p>
    <w:p w14:paraId="3A4FB1EF" w14:textId="3974BA60" w:rsidR="00392CE4" w:rsidRPr="00E81775" w:rsidRDefault="00392CE4"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lastRenderedPageBreak/>
        <w:t xml:space="preserve">2.1 </w:t>
      </w:r>
      <w:r w:rsidR="00DF6E74" w:rsidRPr="00E81775">
        <w:rPr>
          <w:rFonts w:ascii="Times New Roman" w:hAnsi="Times New Roman" w:cs="Times New Roman"/>
          <w:b/>
          <w:bCs/>
          <w:sz w:val="24"/>
          <w:szCs w:val="24"/>
        </w:rPr>
        <w:t>Concept</w:t>
      </w:r>
    </w:p>
    <w:p w14:paraId="23D6901C" w14:textId="08C4ABD9" w:rsidR="009338D7" w:rsidRPr="00E81775" w:rsidRDefault="009338D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ISO/IEC27000 (referred to as "ISO27000") series standard is an international standard organization for information security management system to develop a set of standards, the core standard ISO27001, ISO27002, It is evolved from BS7799-1 and BS7799-2 promulgated by the British Standards Institute (BSI) in 1995 respectively.  BS7799 was initially initiated by the Department of Trade and Industry under the joint initiative of industry, government and business to develop a common framework for establishing, implementing and measuring information security management practices and providing trust between trading partners. ISO for information security management system standards reserved ISO/IEC27000 series number, has been reserved ISO/IEC27000 to ISO/IEC27059 a total of 60 standards. So far,In practice commonly used ISO series of information security management system standards have 5 including  ISO27001 "Information technology - Security technology - Information security management system requirements", ISO27002 "Information technology - Security technology - Information security control practical rules", ISO27003 "information technology - Security technology - Information security management system implementation guide", ISO27004 "information technology - security technology - information security management  Measurement, ISO27005 "Information technology - security technology - Information security technology risk management"), ISO27001 as ISO27000 series of standards of the main standard, details the establishment, implementation and maintenance of information security system requirements, used to guide the development of information security management system construction,  Information security management is divided into 14 security control domains, including 35 control objectives and 114 security control measures</w:t>
      </w:r>
      <w:r w:rsidR="003C6E99" w:rsidRPr="003C6E99">
        <w:rPr>
          <w:rFonts w:ascii="Times New Roman" w:hAnsi="Times New Roman" w:cs="Times New Roman"/>
          <w:b/>
          <w:bCs/>
          <w:sz w:val="24"/>
          <w:szCs w:val="24"/>
          <w:vertAlign w:val="superscript"/>
        </w:rPr>
        <w:t>[2]</w:t>
      </w:r>
      <w:r w:rsidRPr="00E81775">
        <w:rPr>
          <w:rFonts w:ascii="Times New Roman" w:hAnsi="Times New Roman" w:cs="Times New Roman"/>
          <w:sz w:val="24"/>
          <w:szCs w:val="24"/>
        </w:rPr>
        <w:t>, basically covering all fields of enterprise information security management.  Therefore, information security construction based on ISO27001 standard can effectively avoid the blind area of enterprise information security management.  ISO27002 provides reference for the implementation of information security management system based on ISO27001 as a reference guide for the implementation of general information security control measures based on ISO27001</w:t>
      </w:r>
    </w:p>
    <w:p w14:paraId="138EBBEF" w14:textId="77777777" w:rsidR="005E1B01" w:rsidRPr="00E81775" w:rsidRDefault="005E1B01" w:rsidP="00E81775">
      <w:pPr>
        <w:spacing w:line="360" w:lineRule="auto"/>
        <w:rPr>
          <w:rFonts w:ascii="Times New Roman" w:hAnsi="Times New Roman" w:cs="Times New Roman"/>
          <w:sz w:val="24"/>
          <w:szCs w:val="24"/>
        </w:rPr>
      </w:pPr>
    </w:p>
    <w:p w14:paraId="40EF63EE" w14:textId="713B85F3" w:rsidR="000C7247" w:rsidRPr="00E81775" w:rsidRDefault="000C7247"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Table1. ISO270001 standard 11 security control domains</w:t>
      </w:r>
    </w:p>
    <w:tbl>
      <w:tblPr>
        <w:tblStyle w:val="a8"/>
        <w:tblW w:w="0" w:type="auto"/>
        <w:tblLook w:val="04A0" w:firstRow="1" w:lastRow="0" w:firstColumn="1" w:lastColumn="0" w:noHBand="0" w:noVBand="1"/>
      </w:tblPr>
      <w:tblGrid>
        <w:gridCol w:w="2025"/>
        <w:gridCol w:w="2081"/>
        <w:gridCol w:w="1524"/>
        <w:gridCol w:w="2666"/>
      </w:tblGrid>
      <w:tr w:rsidR="00ED64D7" w:rsidRPr="00E81775" w14:paraId="2BBFAC23" w14:textId="60631AB6" w:rsidTr="006872F1">
        <w:tc>
          <w:tcPr>
            <w:tcW w:w="8296" w:type="dxa"/>
            <w:gridSpan w:val="4"/>
          </w:tcPr>
          <w:p w14:paraId="2E48B42F" w14:textId="57639570" w:rsidR="00ED64D7" w:rsidRPr="00E81775" w:rsidRDefault="00455F83"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A.5</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Information Security Policy</w:t>
            </w:r>
          </w:p>
        </w:tc>
      </w:tr>
      <w:tr w:rsidR="00ED64D7" w:rsidRPr="00E81775" w14:paraId="09881FD5" w14:textId="363528EB" w:rsidTr="00BF4D8E">
        <w:tc>
          <w:tcPr>
            <w:tcW w:w="8296" w:type="dxa"/>
            <w:gridSpan w:val="4"/>
          </w:tcPr>
          <w:p w14:paraId="45A2EF4A" w14:textId="2268DFB4" w:rsidR="00ED64D7" w:rsidRPr="00E81775" w:rsidRDefault="00455F83"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A.6</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Information Security Organization</w:t>
            </w:r>
          </w:p>
        </w:tc>
      </w:tr>
      <w:tr w:rsidR="00ED64D7" w:rsidRPr="00E81775" w14:paraId="0F482FF1" w14:textId="16C2B198" w:rsidTr="00C574DF">
        <w:tc>
          <w:tcPr>
            <w:tcW w:w="8296" w:type="dxa"/>
            <w:gridSpan w:val="4"/>
          </w:tcPr>
          <w:p w14:paraId="64B6B496" w14:textId="218B2ECD" w:rsidR="00ED64D7" w:rsidRPr="00E81775" w:rsidRDefault="00455F83"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A.7</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Human Resource security</w:t>
            </w:r>
          </w:p>
        </w:tc>
      </w:tr>
      <w:tr w:rsidR="00ED64D7" w:rsidRPr="00E81775" w14:paraId="103C688D" w14:textId="503AC525" w:rsidTr="00AB5780">
        <w:tc>
          <w:tcPr>
            <w:tcW w:w="8296" w:type="dxa"/>
            <w:gridSpan w:val="4"/>
          </w:tcPr>
          <w:p w14:paraId="0779C3EB" w14:textId="738F314F" w:rsidR="00ED64D7" w:rsidRPr="00E81775" w:rsidRDefault="00455F83"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A.8</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Assets Management</w:t>
            </w:r>
          </w:p>
        </w:tc>
      </w:tr>
      <w:tr w:rsidR="00B71A55" w:rsidRPr="00E81775" w14:paraId="4F447E7D" w14:textId="655DCFEE" w:rsidTr="00B71A55">
        <w:trPr>
          <w:trHeight w:val="634"/>
        </w:trPr>
        <w:tc>
          <w:tcPr>
            <w:tcW w:w="2025" w:type="dxa"/>
          </w:tcPr>
          <w:p w14:paraId="25090B42" w14:textId="77777777" w:rsidR="00B71A55" w:rsidRPr="00E81775" w:rsidRDefault="00B71A55" w:rsidP="005E1B01">
            <w:pPr>
              <w:spacing w:line="360" w:lineRule="auto"/>
              <w:ind w:firstLineChars="200" w:firstLine="480"/>
              <w:jc w:val="center"/>
              <w:rPr>
                <w:rFonts w:ascii="Times New Roman" w:hAnsi="Times New Roman" w:cs="Times New Roman"/>
                <w:sz w:val="24"/>
                <w:szCs w:val="24"/>
              </w:rPr>
            </w:pPr>
          </w:p>
          <w:p w14:paraId="7883A6E3" w14:textId="7BD7E8C0" w:rsidR="00ED64D7" w:rsidRPr="00E81775" w:rsidRDefault="00455F83"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w:t>
            </w:r>
            <w:r w:rsidR="00050C7D" w:rsidRPr="00E81775">
              <w:rPr>
                <w:rFonts w:ascii="Times New Roman" w:hAnsi="Times New Roman" w:cs="Times New Roman"/>
                <w:sz w:val="24"/>
                <w:szCs w:val="24"/>
              </w:rPr>
              <w:t>.9</w:t>
            </w:r>
            <w:r w:rsidR="00B71A55" w:rsidRPr="00E81775">
              <w:rPr>
                <w:rFonts w:ascii="Times New Roman" w:hAnsi="Times New Roman" w:cs="Times New Roman"/>
                <w:sz w:val="24"/>
                <w:szCs w:val="24"/>
              </w:rPr>
              <w:t xml:space="preserve"> </w:t>
            </w:r>
            <w:r w:rsidR="00050C7D" w:rsidRPr="00E81775">
              <w:rPr>
                <w:rFonts w:ascii="Times New Roman" w:hAnsi="Times New Roman" w:cs="Times New Roman"/>
                <w:sz w:val="24"/>
                <w:szCs w:val="24"/>
              </w:rPr>
              <w:t>access control</w:t>
            </w:r>
          </w:p>
        </w:tc>
        <w:tc>
          <w:tcPr>
            <w:tcW w:w="2081" w:type="dxa"/>
          </w:tcPr>
          <w:p w14:paraId="4465A142" w14:textId="77777777" w:rsidR="00B71A55" w:rsidRPr="00E81775" w:rsidRDefault="00B71A55" w:rsidP="005E1B01">
            <w:pPr>
              <w:spacing w:line="360" w:lineRule="auto"/>
              <w:ind w:firstLineChars="200" w:firstLine="480"/>
              <w:jc w:val="center"/>
              <w:rPr>
                <w:rFonts w:ascii="Times New Roman" w:hAnsi="Times New Roman" w:cs="Times New Roman"/>
                <w:sz w:val="24"/>
                <w:szCs w:val="24"/>
              </w:rPr>
            </w:pPr>
          </w:p>
          <w:p w14:paraId="6DA63F1C" w14:textId="6701A00B"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A.10</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cryptography</w:t>
            </w:r>
          </w:p>
        </w:tc>
        <w:tc>
          <w:tcPr>
            <w:tcW w:w="1524" w:type="dxa"/>
          </w:tcPr>
          <w:p w14:paraId="1DCFFDB3" w14:textId="588F06D1"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A.11</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Physical Environment Safety</w:t>
            </w:r>
          </w:p>
        </w:tc>
        <w:tc>
          <w:tcPr>
            <w:tcW w:w="2666" w:type="dxa"/>
            <w:vMerge w:val="restart"/>
          </w:tcPr>
          <w:p w14:paraId="2E83E5D2" w14:textId="77777777" w:rsidR="00B71A55" w:rsidRPr="00E81775" w:rsidRDefault="00B71A55" w:rsidP="005E1B01">
            <w:pPr>
              <w:spacing w:line="360" w:lineRule="auto"/>
              <w:ind w:firstLineChars="200" w:firstLine="480"/>
              <w:jc w:val="center"/>
              <w:rPr>
                <w:rFonts w:ascii="Times New Roman" w:hAnsi="Times New Roman" w:cs="Times New Roman"/>
                <w:sz w:val="24"/>
                <w:szCs w:val="24"/>
              </w:rPr>
            </w:pPr>
          </w:p>
          <w:p w14:paraId="75773BE0" w14:textId="09E843F6" w:rsidR="00050C7D"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A.14</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System access</w:t>
            </w:r>
            <w:r w:rsidRPr="00E81775">
              <w:rPr>
                <w:rFonts w:ascii="Times New Roman" w:hAnsi="Times New Roman" w:cs="Times New Roman"/>
                <w:sz w:val="24"/>
                <w:szCs w:val="24"/>
              </w:rPr>
              <w:t>、</w:t>
            </w:r>
            <w:r w:rsidRPr="00E81775">
              <w:rPr>
                <w:rFonts w:ascii="Times New Roman" w:hAnsi="Times New Roman" w:cs="Times New Roman"/>
                <w:sz w:val="24"/>
                <w:szCs w:val="24"/>
              </w:rPr>
              <w:t>development and</w:t>
            </w:r>
          </w:p>
          <w:p w14:paraId="7E2BB8B2" w14:textId="6D4B1BD2"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maintenance</w:t>
            </w:r>
          </w:p>
        </w:tc>
      </w:tr>
      <w:tr w:rsidR="00ED64D7" w:rsidRPr="00E81775" w14:paraId="64E01519" w14:textId="3F692495" w:rsidTr="00B71A55">
        <w:tc>
          <w:tcPr>
            <w:tcW w:w="2025" w:type="dxa"/>
          </w:tcPr>
          <w:p w14:paraId="2CC01DBF" w14:textId="781F0C6B"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A.12</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maintenance</w:t>
            </w:r>
          </w:p>
        </w:tc>
        <w:tc>
          <w:tcPr>
            <w:tcW w:w="3605" w:type="dxa"/>
            <w:gridSpan w:val="2"/>
          </w:tcPr>
          <w:p w14:paraId="3C7EBB31" w14:textId="1D33C86A"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A.13</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Communications security</w:t>
            </w:r>
          </w:p>
        </w:tc>
        <w:tc>
          <w:tcPr>
            <w:tcW w:w="2666" w:type="dxa"/>
            <w:vMerge/>
          </w:tcPr>
          <w:p w14:paraId="74611D6B" w14:textId="77777777" w:rsidR="00ED64D7" w:rsidRPr="00E81775" w:rsidRDefault="00ED64D7" w:rsidP="005E1B01">
            <w:pPr>
              <w:spacing w:line="360" w:lineRule="auto"/>
              <w:ind w:firstLineChars="200" w:firstLine="480"/>
              <w:jc w:val="center"/>
              <w:rPr>
                <w:rFonts w:ascii="Times New Roman" w:hAnsi="Times New Roman" w:cs="Times New Roman"/>
                <w:sz w:val="24"/>
                <w:szCs w:val="24"/>
              </w:rPr>
            </w:pPr>
          </w:p>
        </w:tc>
      </w:tr>
      <w:tr w:rsidR="00ED64D7" w:rsidRPr="00E81775" w14:paraId="722F61C3" w14:textId="4CB28C87" w:rsidTr="002C1CB8">
        <w:tc>
          <w:tcPr>
            <w:tcW w:w="8296" w:type="dxa"/>
            <w:gridSpan w:val="4"/>
          </w:tcPr>
          <w:p w14:paraId="5EB688C0" w14:textId="66210E70"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A.15</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Supplier relationship</w:t>
            </w:r>
          </w:p>
        </w:tc>
      </w:tr>
      <w:tr w:rsidR="00ED64D7" w:rsidRPr="00E81775" w14:paraId="3462D506" w14:textId="1BA928DC" w:rsidTr="00AB469C">
        <w:tc>
          <w:tcPr>
            <w:tcW w:w="8296" w:type="dxa"/>
            <w:gridSpan w:val="4"/>
          </w:tcPr>
          <w:p w14:paraId="36EEA4E3" w14:textId="727AA536" w:rsidR="00ED64D7" w:rsidRPr="00E81775" w:rsidRDefault="00050C7D"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A.16</w:t>
            </w:r>
            <w:r w:rsidR="00B71A55" w:rsidRPr="00E81775">
              <w:rPr>
                <w:rFonts w:ascii="Times New Roman" w:hAnsi="Times New Roman" w:cs="Times New Roman"/>
                <w:sz w:val="24"/>
                <w:szCs w:val="24"/>
              </w:rPr>
              <w:t xml:space="preserve"> </w:t>
            </w:r>
            <w:r w:rsidRPr="00E81775">
              <w:rPr>
                <w:rFonts w:ascii="Times New Roman" w:hAnsi="Times New Roman" w:cs="Times New Roman"/>
                <w:sz w:val="24"/>
                <w:szCs w:val="24"/>
              </w:rPr>
              <w:t>Information security time management</w:t>
            </w:r>
          </w:p>
        </w:tc>
      </w:tr>
      <w:tr w:rsidR="00ED64D7" w:rsidRPr="00E81775" w14:paraId="01EBB3A7" w14:textId="77777777" w:rsidTr="00644ED3">
        <w:tc>
          <w:tcPr>
            <w:tcW w:w="8296" w:type="dxa"/>
            <w:gridSpan w:val="4"/>
          </w:tcPr>
          <w:p w14:paraId="33F2BA8E" w14:textId="1A2AAEA5" w:rsidR="00ED64D7" w:rsidRPr="00E81775" w:rsidRDefault="00B71A55"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A.17 Information security in business continuity management</w:t>
            </w:r>
          </w:p>
        </w:tc>
      </w:tr>
      <w:tr w:rsidR="00ED64D7" w:rsidRPr="00E81775" w14:paraId="0E11285D" w14:textId="77777777" w:rsidTr="00D16311">
        <w:tc>
          <w:tcPr>
            <w:tcW w:w="8296" w:type="dxa"/>
            <w:gridSpan w:val="4"/>
          </w:tcPr>
          <w:p w14:paraId="520B1428" w14:textId="2C38CD5A" w:rsidR="00ED64D7" w:rsidRPr="00E81775" w:rsidRDefault="00B71A55"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A.18 Compliance</w:t>
            </w:r>
          </w:p>
        </w:tc>
      </w:tr>
    </w:tbl>
    <w:p w14:paraId="6542F955" w14:textId="26B6CED0" w:rsidR="00392CE4" w:rsidRPr="00E81775" w:rsidRDefault="009338D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The construction of information security system is mainly based on risk management. By identifying, evaluating and analyzing information security risks, the probability and influence of risk occurrence are reduced to an acceptable level, and corresponding measures are taken to ensure that business will not be interrupted or lost due to the occurrence of security events. ISO27001 standard requires the development of information security strategy, determine the scope of the management system, clear management responsibilities, and through risk assessment, determine control objectives and select control measures. Once the system is established, the organization shall continue to maintain and improve the information security management system to maintain the effectiveness of the system. Similar to the ISO9001 quality management standard in the ISO9000 series, ISO27001 provides a PDCA reference model for the establishment, implementation, operation, monitoring, evaluation and improvement of information security system, emphasizing that the construction and operation of the </w:t>
      </w:r>
      <w:r w:rsidRPr="00E81775">
        <w:rPr>
          <w:rFonts w:ascii="Times New Roman" w:hAnsi="Times New Roman" w:cs="Times New Roman"/>
          <w:sz w:val="24"/>
          <w:szCs w:val="24"/>
        </w:rPr>
        <w:lastRenderedPageBreak/>
        <w:t xml:space="preserve">system is based on the CONTINUOUS cycle improvement of THE PDCA model. The construction and operation mechanism of information security system based on PDCA cycle model can effectively improve the initiative of enterprise information security management. </w:t>
      </w:r>
    </w:p>
    <w:p w14:paraId="1C7FA1B6" w14:textId="1529671B" w:rsidR="009338D7" w:rsidRPr="00E81775" w:rsidRDefault="00392CE4"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2.2</w:t>
      </w:r>
      <w:r w:rsidR="009338D7" w:rsidRPr="00E81775">
        <w:rPr>
          <w:rFonts w:ascii="Times New Roman" w:hAnsi="Times New Roman" w:cs="Times New Roman"/>
          <w:b/>
          <w:bCs/>
          <w:sz w:val="24"/>
          <w:szCs w:val="24"/>
        </w:rPr>
        <w:t xml:space="preserve"> </w:t>
      </w:r>
      <w:r w:rsidR="000C7247" w:rsidRPr="00E81775">
        <w:rPr>
          <w:rFonts w:ascii="Times New Roman" w:hAnsi="Times New Roman" w:cs="Times New Roman"/>
          <w:b/>
          <w:bCs/>
          <w:sz w:val="24"/>
          <w:szCs w:val="24"/>
        </w:rPr>
        <w:t>E</w:t>
      </w:r>
      <w:r w:rsidRPr="00E81775">
        <w:rPr>
          <w:rFonts w:ascii="Times New Roman" w:hAnsi="Times New Roman" w:cs="Times New Roman"/>
          <w:b/>
          <w:bCs/>
          <w:sz w:val="24"/>
          <w:szCs w:val="24"/>
        </w:rPr>
        <w:t>valu</w:t>
      </w:r>
      <w:r w:rsidR="00E81775">
        <w:rPr>
          <w:rFonts w:ascii="Times New Roman" w:hAnsi="Times New Roman" w:cs="Times New Roman"/>
          <w:b/>
          <w:bCs/>
          <w:sz w:val="24"/>
          <w:szCs w:val="24"/>
        </w:rPr>
        <w:t>a</w:t>
      </w:r>
      <w:r w:rsidRPr="00E81775">
        <w:rPr>
          <w:rFonts w:ascii="Times New Roman" w:hAnsi="Times New Roman" w:cs="Times New Roman"/>
          <w:b/>
          <w:bCs/>
          <w:sz w:val="24"/>
          <w:szCs w:val="24"/>
        </w:rPr>
        <w:t>tion</w:t>
      </w:r>
    </w:p>
    <w:p w14:paraId="098C188C" w14:textId="6899A53F" w:rsidR="00392CE4" w:rsidRPr="00E81775" w:rsidRDefault="00392CE4"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Compared with other security standards, ISO27001 standard focuses more on describing the role of management in information systems, and describes more management related scenarios.  ISO27001 based information security management system is mainly from the perspective of comprehensive information security management, focusing on the organization or its specific scope, through risk assessment and system design, the establishment of comprehensive security control measures, reflects</w:t>
      </w:r>
      <w:r w:rsidR="00E81775">
        <w:rPr>
          <w:rFonts w:ascii="Times New Roman" w:hAnsi="Times New Roman" w:cs="Times New Roman"/>
          <w:sz w:val="24"/>
          <w:szCs w:val="24"/>
        </w:rPr>
        <w:t xml:space="preserve"> </w:t>
      </w:r>
      <w:r w:rsidRPr="00E81775">
        <w:rPr>
          <w:rFonts w:ascii="Times New Roman" w:hAnsi="Times New Roman" w:cs="Times New Roman"/>
          <w:sz w:val="24"/>
          <w:szCs w:val="24"/>
        </w:rPr>
        <w:t>the</w:t>
      </w:r>
      <w:r w:rsidR="00E81775">
        <w:rPr>
          <w:rFonts w:ascii="Times New Roman" w:hAnsi="Times New Roman" w:cs="Times New Roman"/>
          <w:sz w:val="24"/>
          <w:szCs w:val="24"/>
        </w:rPr>
        <w:t xml:space="preserve"> </w:t>
      </w:r>
      <w:r w:rsidRPr="00E81775">
        <w:rPr>
          <w:rFonts w:ascii="Times New Roman" w:hAnsi="Times New Roman" w:cs="Times New Roman"/>
          <w:sz w:val="24"/>
          <w:szCs w:val="24"/>
        </w:rPr>
        <w:t>comprehensive</w:t>
      </w:r>
      <w:r w:rsidR="00E81775">
        <w:rPr>
          <w:rFonts w:ascii="Times New Roman" w:hAnsi="Times New Roman" w:cs="Times New Roman"/>
          <w:sz w:val="24"/>
          <w:szCs w:val="24"/>
        </w:rPr>
        <w:t xml:space="preserve"> </w:t>
      </w:r>
      <w:r w:rsidRPr="00E81775">
        <w:rPr>
          <w:rFonts w:ascii="Times New Roman" w:hAnsi="Times New Roman" w:cs="Times New Roman"/>
          <w:sz w:val="24"/>
          <w:szCs w:val="24"/>
        </w:rPr>
        <w:t>and systematic information security management.  ISO27001 based on the information security management system risk management theory as the basis, through the risk assessment to find security problems, through the system construction, to achieve the control of information security risk, and the risk of continuous monitoring of both management and technology.  </w:t>
      </w:r>
    </w:p>
    <w:p w14:paraId="2186C1DA" w14:textId="631CA371" w:rsidR="00392CE4" w:rsidRPr="00E81775" w:rsidRDefault="00392CE4"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3</w:t>
      </w:r>
      <w:r w:rsidR="000C7247" w:rsidRPr="00E81775">
        <w:rPr>
          <w:rFonts w:ascii="Times New Roman" w:hAnsi="Times New Roman" w:cs="Times New Roman"/>
          <w:b/>
          <w:bCs/>
          <w:sz w:val="24"/>
          <w:szCs w:val="24"/>
        </w:rPr>
        <w:t>.</w:t>
      </w:r>
      <w:r w:rsidRPr="00E81775">
        <w:rPr>
          <w:rFonts w:ascii="Times New Roman" w:hAnsi="Times New Roman" w:cs="Times New Roman"/>
          <w:b/>
          <w:bCs/>
          <w:sz w:val="24"/>
          <w:szCs w:val="24"/>
        </w:rPr>
        <w:t>Cobit</w:t>
      </w:r>
    </w:p>
    <w:p w14:paraId="5CB71D8F" w14:textId="5D4CB5BE" w:rsidR="000C7247" w:rsidRPr="00E81775" w:rsidRDefault="000C7247"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3.1Concept</w:t>
      </w:r>
    </w:p>
    <w:p w14:paraId="08A57327" w14:textId="3D7A6A5E" w:rsidR="0070514E" w:rsidRPr="00E81775" w:rsidRDefault="004407C1"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COBIT is a process-oriented information systems audit and evaluation standard developed by the Information Systems Audit and Control Consortium. The evaluation of informatization construction results can be divided into several aspects according to the system attributes, such as the evaluation of the final results, the evaluation of the construction process, and the evaluation of the system architecture. COBIT is an information technology governance implementation guide and auditing standard based on the concept of information technology governance and oriented to the information technology construction process. The significance of COBIT lies in that it serves as a bridge between enterprise strategic goals and information technology strategic goals, enabling the interaction between information technology goals and enterprise strategic goals. The basic concepts proposed by COBIT are: it governance model, it governance process, maturity level, control objectives, key objectives indication, key performance </w:t>
      </w:r>
      <w:r w:rsidRPr="00E81775">
        <w:rPr>
          <w:rFonts w:ascii="Times New Roman" w:hAnsi="Times New Roman" w:cs="Times New Roman"/>
          <w:sz w:val="24"/>
          <w:szCs w:val="24"/>
        </w:rPr>
        <w:lastRenderedPageBreak/>
        <w:t>indication, important success factors, etc. COBIT believes that informatization construction is to convert input "events" into "information" through management activities with the help of "information technology resources". Information technology governance is to manage and control this control and transformation process. COBIT divides the characteristics of "information" into seven attributes: effect, efficiency, confidentiality, integrity, applicability, compliance (i.e. compliance with relevant laws, regulations and rules) and reliability, and divides "information technology resources" into technology, application, personnel, facilities and data.</w:t>
      </w:r>
    </w:p>
    <w:p w14:paraId="1C4F7450" w14:textId="2149E931" w:rsidR="00114757" w:rsidRPr="00E81775" w:rsidRDefault="001362D1"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object w:dxaOrig="10807" w:dyaOrig="10086" w14:anchorId="308036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2pt;height:387.6pt" o:ole="">
            <v:imagedata r:id="rId10" o:title=""/>
          </v:shape>
          <o:OLEObject Type="Embed" ProgID="Visio.Drawing.11" ShapeID="_x0000_i1025" DrawAspect="Content" ObjectID="_1702655007" r:id="rId11"/>
        </w:object>
      </w:r>
    </w:p>
    <w:p w14:paraId="2B83AF4E" w14:textId="1E3B4E49" w:rsidR="001362D1" w:rsidRPr="00E81775" w:rsidRDefault="001362D1"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Figure</w:t>
      </w:r>
      <w:r w:rsidR="000C7247" w:rsidRPr="00E81775">
        <w:rPr>
          <w:rFonts w:ascii="Times New Roman" w:hAnsi="Times New Roman" w:cs="Times New Roman"/>
          <w:sz w:val="24"/>
          <w:szCs w:val="24"/>
        </w:rPr>
        <w:t>2</w:t>
      </w:r>
      <w:r w:rsidRPr="00E81775">
        <w:rPr>
          <w:rFonts w:ascii="Times New Roman" w:hAnsi="Times New Roman" w:cs="Times New Roman"/>
          <w:sz w:val="24"/>
          <w:szCs w:val="24"/>
        </w:rPr>
        <w:t>. COBIT Frame System</w:t>
      </w:r>
    </w:p>
    <w:p w14:paraId="7C827C2F" w14:textId="34E31362" w:rsidR="00114757" w:rsidRPr="00E81775" w:rsidRDefault="00114757" w:rsidP="005E1B01">
      <w:pPr>
        <w:spacing w:line="360" w:lineRule="auto"/>
        <w:ind w:firstLineChars="200" w:firstLine="480"/>
        <w:rPr>
          <w:rFonts w:ascii="Times New Roman" w:hAnsi="Times New Roman" w:cs="Times New Roman"/>
          <w:sz w:val="24"/>
          <w:szCs w:val="24"/>
        </w:rPr>
      </w:pPr>
    </w:p>
    <w:p w14:paraId="066B5745" w14:textId="71CDA2E9" w:rsidR="00114757" w:rsidRPr="00E81775" w:rsidRDefault="0011475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The C0BIT5 framework ensures effective implementation through five basic principles: to meet the needs of stakeholders, the goal of an enterprise is to create value for its stakeholders, specifically by balancing benefits, risks and resources; End-to-end </w:t>
      </w:r>
      <w:r w:rsidRPr="00E81775">
        <w:rPr>
          <w:rFonts w:ascii="Times New Roman" w:hAnsi="Times New Roman" w:cs="Times New Roman"/>
          <w:sz w:val="24"/>
          <w:szCs w:val="24"/>
        </w:rPr>
        <w:lastRenderedPageBreak/>
        <w:t>coverage of the enterprise, specifically, the enterprise information technology governance seamlessly into the enterprise governance. First, C0BIT5 encompasses all the processes and intelligence of an enterprise, not just "information technology capabilities", treating information technology as an asset. Secondly, the governance and management power related to information technology covers the whole enterprise from beginning to end, and all the things and people involved are related to the governance and management of enterprise information technology. Running a single integrated framework, C0BIT5 is aligned with many other IT related standards, practices and frameworks and can serve as the premier framework for enterprise IT governance and management. Adopt a holistic approach. Considering the interrelated components, C0BIT5 defines a set of incentive to support the implementation of information technology management system, the power is any factor can help enterprise to achieve its goal, principles, policies, framework, process, organization structure, enterprise culture, information, services, infrastructure and information systems, personnel, technology and ability; Distinguishing between governance and management, C0BIT5 believes that governance: ensures that stakeholders' needs, conditions and options are assessed to determine balanced, consensual and business objectives to be achieved; Set direction through priorities and decisions; And monitor the performance and compliance of agreed directions and objectives. Management: Management plans, constructs, runs, and monitors activities aligned with the governance structure to achieve enterprise goals. After enterprise merger and acquisition, the integration of the system is undoubtedly a typical case of project management research, at the same time, as the related activities of information technology functions in enterprises, it is also applicable to the relevant standards and frameworks of information technology refers to.</w:t>
      </w:r>
    </w:p>
    <w:p w14:paraId="78EFAF0A" w14:textId="5BD036AA" w:rsidR="00114757" w:rsidRPr="00E81775" w:rsidRDefault="00114757"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3.2</w:t>
      </w:r>
      <w:r w:rsidR="00B95E94" w:rsidRPr="00E81775">
        <w:rPr>
          <w:rFonts w:ascii="Times New Roman" w:hAnsi="Times New Roman" w:cs="Times New Roman"/>
          <w:b/>
          <w:bCs/>
          <w:sz w:val="24"/>
          <w:szCs w:val="24"/>
        </w:rPr>
        <w:t>E</w:t>
      </w:r>
      <w:r w:rsidRPr="00E81775">
        <w:rPr>
          <w:rFonts w:ascii="Times New Roman" w:hAnsi="Times New Roman" w:cs="Times New Roman"/>
          <w:b/>
          <w:bCs/>
          <w:sz w:val="24"/>
          <w:szCs w:val="24"/>
        </w:rPr>
        <w:t>valution</w:t>
      </w:r>
    </w:p>
    <w:p w14:paraId="39C89D25" w14:textId="20AF6C2D" w:rsidR="00114757"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COBIT is a high-level governance framework, which does not fully cover all aspects of system merger risk analysis in enterprise mergers and acquisitions, and does not involve specific operation specifications and tool guidelines. Therefore, the introduction of project management guide provides a large number of procedures and </w:t>
      </w:r>
      <w:r w:rsidRPr="00E81775">
        <w:rPr>
          <w:rFonts w:ascii="Times New Roman" w:hAnsi="Times New Roman" w:cs="Times New Roman"/>
          <w:sz w:val="24"/>
          <w:szCs w:val="24"/>
        </w:rPr>
        <w:lastRenderedPageBreak/>
        <w:t>operation guidelines for project risk management. Therefore, various risks in the process need to be analyzed in detail with the help of project management guidelines and under the framework of C0BIT.</w:t>
      </w:r>
    </w:p>
    <w:p w14:paraId="68287022" w14:textId="150FC29A" w:rsidR="00114757" w:rsidRPr="00E81775" w:rsidRDefault="0011475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The upside of using COBIT as an Information Security governance framework is that information security is ‘integrated’ into a larger or wider Information Technology governance framework, provided by the other 33 processes. Even if COBIT is used only for Information Security governance, it still provides the rest of the framework if the company later decides to base the rest of its Information Technology governance also on COBIT. The then existing Information Security governance framework will then fit seamlessly into the wider framework defined by COBIT. The downside of using COBIT for Information Security governance is that it is not always very detailed in terms of ‘how’ to do certain things. The DCOs are more addressed to the ‘what’ must be done. In most cases some more detailed guideline for detailing precisely ‘how’ things must be done, will be needed.</w:t>
      </w:r>
    </w:p>
    <w:p w14:paraId="18A950DC" w14:textId="74B6093B" w:rsidR="005739E9" w:rsidRPr="00E81775" w:rsidRDefault="005739E9"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4.</w:t>
      </w:r>
      <w:r w:rsidR="00B95E94" w:rsidRPr="00E81775">
        <w:rPr>
          <w:rFonts w:ascii="Times New Roman" w:hAnsi="Times New Roman" w:cs="Times New Roman"/>
          <w:b/>
          <w:bCs/>
          <w:sz w:val="24"/>
          <w:szCs w:val="24"/>
        </w:rPr>
        <w:t>C</w:t>
      </w:r>
      <w:r w:rsidR="005E1B01" w:rsidRPr="00E81775">
        <w:rPr>
          <w:rFonts w:ascii="Times New Roman" w:hAnsi="Times New Roman" w:cs="Times New Roman"/>
          <w:b/>
          <w:bCs/>
          <w:sz w:val="24"/>
          <w:szCs w:val="24"/>
        </w:rPr>
        <w:t>OBIT</w:t>
      </w:r>
      <w:r w:rsidRPr="00E81775">
        <w:rPr>
          <w:rFonts w:ascii="Times New Roman" w:hAnsi="Times New Roman" w:cs="Times New Roman"/>
          <w:b/>
          <w:bCs/>
          <w:sz w:val="24"/>
          <w:szCs w:val="24"/>
        </w:rPr>
        <w:t xml:space="preserve"> vs </w:t>
      </w:r>
      <w:r w:rsidR="00B95E94" w:rsidRPr="00E81775">
        <w:rPr>
          <w:rFonts w:ascii="Times New Roman" w:hAnsi="Times New Roman" w:cs="Times New Roman"/>
          <w:b/>
          <w:bCs/>
          <w:sz w:val="24"/>
          <w:szCs w:val="24"/>
        </w:rPr>
        <w:t>I</w:t>
      </w:r>
      <w:r w:rsidRPr="00E81775">
        <w:rPr>
          <w:rFonts w:ascii="Times New Roman" w:hAnsi="Times New Roman" w:cs="Times New Roman"/>
          <w:b/>
          <w:bCs/>
          <w:sz w:val="24"/>
          <w:szCs w:val="24"/>
        </w:rPr>
        <w:t xml:space="preserve">so27000 vs </w:t>
      </w:r>
      <w:r w:rsidR="00B95E94" w:rsidRPr="00E81775">
        <w:rPr>
          <w:rFonts w:ascii="Times New Roman" w:hAnsi="Times New Roman" w:cs="Times New Roman"/>
          <w:b/>
          <w:bCs/>
          <w:sz w:val="24"/>
          <w:szCs w:val="24"/>
        </w:rPr>
        <w:t>ITIL</w:t>
      </w:r>
    </w:p>
    <w:p w14:paraId="2F8C9EE6" w14:textId="5D1C17E4" w:rsidR="001362D1"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Comparison of the three models According to the understanding of different models above, the three models are compared in terms of release unit, managed object, characteristics and practicability, as shown in Table.</w:t>
      </w:r>
    </w:p>
    <w:p w14:paraId="08BF769C" w14:textId="2ED81494" w:rsidR="001362D1" w:rsidRPr="00E81775" w:rsidRDefault="000C7247"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 xml:space="preserve">Table2 </w:t>
      </w:r>
      <w:r w:rsidR="005E1B01" w:rsidRPr="00E81775">
        <w:rPr>
          <w:rFonts w:ascii="Times New Roman" w:hAnsi="Times New Roman" w:cs="Times New Roman"/>
          <w:sz w:val="24"/>
          <w:szCs w:val="24"/>
        </w:rPr>
        <w:t>COBIT</w:t>
      </w:r>
      <w:r w:rsidR="008C1825" w:rsidRPr="00E81775">
        <w:rPr>
          <w:rFonts w:ascii="Times New Roman" w:hAnsi="Times New Roman" w:cs="Times New Roman"/>
          <w:sz w:val="24"/>
          <w:szCs w:val="24"/>
        </w:rPr>
        <w:t xml:space="preserve"> vs Iso27000 vs ITIL</w:t>
      </w:r>
    </w:p>
    <w:tbl>
      <w:tblPr>
        <w:tblStyle w:val="a8"/>
        <w:tblW w:w="0" w:type="auto"/>
        <w:tblLook w:val="04A0" w:firstRow="1" w:lastRow="0" w:firstColumn="1" w:lastColumn="0" w:noHBand="0" w:noVBand="1"/>
      </w:tblPr>
      <w:tblGrid>
        <w:gridCol w:w="2623"/>
        <w:gridCol w:w="1907"/>
        <w:gridCol w:w="1541"/>
        <w:gridCol w:w="1136"/>
        <w:gridCol w:w="1089"/>
      </w:tblGrid>
      <w:tr w:rsidR="005739E9" w:rsidRPr="00E81775" w14:paraId="697BD558" w14:textId="77777777" w:rsidTr="00D1795D">
        <w:tc>
          <w:tcPr>
            <w:tcW w:w="1659" w:type="dxa"/>
          </w:tcPr>
          <w:p w14:paraId="6961940C" w14:textId="77777777" w:rsidR="005739E9" w:rsidRPr="00E81775" w:rsidRDefault="005739E9" w:rsidP="005E1B01">
            <w:pPr>
              <w:spacing w:line="360" w:lineRule="auto"/>
              <w:rPr>
                <w:rFonts w:ascii="Times New Roman" w:hAnsi="Times New Roman" w:cs="Times New Roman"/>
                <w:sz w:val="24"/>
                <w:szCs w:val="24"/>
              </w:rPr>
            </w:pPr>
            <w:r w:rsidRPr="00E81775">
              <w:rPr>
                <w:rFonts w:ascii="Times New Roman" w:hAnsi="Times New Roman" w:cs="Times New Roman"/>
                <w:sz w:val="24"/>
                <w:szCs w:val="24"/>
              </w:rPr>
              <w:t>Name of safety standard</w:t>
            </w:r>
          </w:p>
        </w:tc>
        <w:tc>
          <w:tcPr>
            <w:tcW w:w="1659" w:type="dxa"/>
          </w:tcPr>
          <w:p w14:paraId="5F7979A2" w14:textId="77777777" w:rsidR="005739E9" w:rsidRPr="00E81775" w:rsidRDefault="005739E9" w:rsidP="005E1B01">
            <w:pPr>
              <w:spacing w:line="360" w:lineRule="auto"/>
              <w:rPr>
                <w:rFonts w:ascii="Times New Roman" w:hAnsi="Times New Roman" w:cs="Times New Roman"/>
                <w:sz w:val="24"/>
                <w:szCs w:val="24"/>
              </w:rPr>
            </w:pPr>
            <w:r w:rsidRPr="00E81775">
              <w:rPr>
                <w:rFonts w:ascii="Times New Roman" w:hAnsi="Times New Roman" w:cs="Times New Roman"/>
                <w:sz w:val="24"/>
                <w:szCs w:val="24"/>
              </w:rPr>
              <w:t>Department of Publication</w:t>
            </w:r>
          </w:p>
        </w:tc>
        <w:tc>
          <w:tcPr>
            <w:tcW w:w="1659" w:type="dxa"/>
          </w:tcPr>
          <w:p w14:paraId="523C1D8F" w14:textId="77777777" w:rsidR="005739E9" w:rsidRPr="00E81775" w:rsidRDefault="005739E9" w:rsidP="005E1B01">
            <w:pPr>
              <w:spacing w:line="360" w:lineRule="auto"/>
              <w:rPr>
                <w:rFonts w:ascii="Times New Roman" w:hAnsi="Times New Roman" w:cs="Times New Roman"/>
                <w:sz w:val="24"/>
                <w:szCs w:val="24"/>
              </w:rPr>
            </w:pPr>
            <w:r w:rsidRPr="00E81775">
              <w:rPr>
                <w:rFonts w:ascii="Times New Roman" w:hAnsi="Times New Roman" w:cs="Times New Roman"/>
                <w:sz w:val="24"/>
                <w:szCs w:val="24"/>
              </w:rPr>
              <w:t>Management department</w:t>
            </w:r>
          </w:p>
        </w:tc>
        <w:tc>
          <w:tcPr>
            <w:tcW w:w="1659" w:type="dxa"/>
          </w:tcPr>
          <w:p w14:paraId="6746CB64" w14:textId="77777777" w:rsidR="005739E9" w:rsidRPr="00E81775" w:rsidRDefault="005739E9" w:rsidP="005E1B01">
            <w:pPr>
              <w:spacing w:line="360" w:lineRule="auto"/>
              <w:rPr>
                <w:rFonts w:ascii="Times New Roman" w:hAnsi="Times New Roman" w:cs="Times New Roman"/>
                <w:sz w:val="24"/>
                <w:szCs w:val="24"/>
              </w:rPr>
            </w:pPr>
            <w:r w:rsidRPr="00E81775">
              <w:rPr>
                <w:rFonts w:ascii="Times New Roman" w:hAnsi="Times New Roman" w:cs="Times New Roman"/>
                <w:sz w:val="24"/>
                <w:szCs w:val="24"/>
              </w:rPr>
              <w:t>Feature</w:t>
            </w:r>
          </w:p>
        </w:tc>
        <w:tc>
          <w:tcPr>
            <w:tcW w:w="1660" w:type="dxa"/>
          </w:tcPr>
          <w:p w14:paraId="21F5B05E" w14:textId="7D7A6B08" w:rsidR="005739E9" w:rsidRPr="00E81775" w:rsidRDefault="005739E9" w:rsidP="005E1B01">
            <w:pPr>
              <w:spacing w:line="360" w:lineRule="auto"/>
              <w:rPr>
                <w:rFonts w:ascii="Times New Roman" w:hAnsi="Times New Roman" w:cs="Times New Roman"/>
                <w:sz w:val="24"/>
                <w:szCs w:val="24"/>
              </w:rPr>
            </w:pPr>
            <w:r w:rsidRPr="00E81775">
              <w:rPr>
                <w:rFonts w:ascii="Times New Roman" w:hAnsi="Times New Roman" w:cs="Times New Roman"/>
                <w:sz w:val="24"/>
                <w:szCs w:val="24"/>
              </w:rPr>
              <w:t>Rage</w:t>
            </w:r>
            <w:r w:rsidR="005E1B01" w:rsidRPr="00E81775">
              <w:rPr>
                <w:rFonts w:ascii="Times New Roman" w:hAnsi="Times New Roman" w:cs="Times New Roman"/>
                <w:sz w:val="24"/>
                <w:szCs w:val="24"/>
              </w:rPr>
              <w:t xml:space="preserve"> </w:t>
            </w:r>
            <w:r w:rsidRPr="00E81775">
              <w:rPr>
                <w:rFonts w:ascii="Times New Roman" w:hAnsi="Times New Roman" w:cs="Times New Roman"/>
                <w:sz w:val="24"/>
                <w:szCs w:val="24"/>
              </w:rPr>
              <w:t>of</w:t>
            </w:r>
            <w:r w:rsidR="005E1B01" w:rsidRPr="00E81775">
              <w:rPr>
                <w:rFonts w:ascii="Times New Roman" w:hAnsi="Times New Roman" w:cs="Times New Roman"/>
                <w:sz w:val="24"/>
                <w:szCs w:val="24"/>
              </w:rPr>
              <w:t xml:space="preserve"> </w:t>
            </w:r>
            <w:r w:rsidRPr="00E81775">
              <w:rPr>
                <w:rFonts w:ascii="Times New Roman" w:hAnsi="Times New Roman" w:cs="Times New Roman"/>
                <w:sz w:val="24"/>
                <w:szCs w:val="24"/>
              </w:rPr>
              <w:t>application</w:t>
            </w:r>
          </w:p>
        </w:tc>
      </w:tr>
      <w:tr w:rsidR="005739E9" w:rsidRPr="00E81775" w14:paraId="55FFC930" w14:textId="77777777" w:rsidTr="00D1795D">
        <w:tc>
          <w:tcPr>
            <w:tcW w:w="1659" w:type="dxa"/>
          </w:tcPr>
          <w:p w14:paraId="4EB490F2" w14:textId="0D8B2E70"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C</w:t>
            </w:r>
            <w:r w:rsidR="005E1B01" w:rsidRPr="00E81775">
              <w:rPr>
                <w:rFonts w:ascii="Times New Roman" w:hAnsi="Times New Roman" w:cs="Times New Roman"/>
                <w:sz w:val="24"/>
                <w:szCs w:val="24"/>
              </w:rPr>
              <w:t>OBIT</w:t>
            </w:r>
            <w:r w:rsidRPr="00E81775">
              <w:rPr>
                <w:rFonts w:ascii="Times New Roman" w:hAnsi="Times New Roman" w:cs="Times New Roman"/>
                <w:sz w:val="24"/>
                <w:szCs w:val="24"/>
              </w:rPr>
              <w:t>(Control Objectives for information and related Technology)</w:t>
            </w:r>
          </w:p>
        </w:tc>
        <w:tc>
          <w:tcPr>
            <w:tcW w:w="1659" w:type="dxa"/>
          </w:tcPr>
          <w:p w14:paraId="0029770C"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ISACA(Information Systems Audit and Control Association)</w:t>
            </w:r>
          </w:p>
        </w:tc>
        <w:tc>
          <w:tcPr>
            <w:tcW w:w="1659" w:type="dxa"/>
          </w:tcPr>
          <w:p w14:paraId="51C8C6BF"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System of information</w:t>
            </w:r>
          </w:p>
        </w:tc>
        <w:tc>
          <w:tcPr>
            <w:tcW w:w="1659" w:type="dxa"/>
          </w:tcPr>
          <w:p w14:paraId="1E7D80DB"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Process- oriented, with information system </w:t>
            </w:r>
            <w:r w:rsidRPr="00E81775">
              <w:rPr>
                <w:rFonts w:ascii="Times New Roman" w:hAnsi="Times New Roman" w:cs="Times New Roman"/>
                <w:sz w:val="24"/>
                <w:szCs w:val="24"/>
              </w:rPr>
              <w:lastRenderedPageBreak/>
              <w:t>audit as the core</w:t>
            </w:r>
          </w:p>
        </w:tc>
        <w:tc>
          <w:tcPr>
            <w:tcW w:w="1660" w:type="dxa"/>
          </w:tcPr>
          <w:p w14:paraId="4FC50FE6"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lastRenderedPageBreak/>
              <w:t>A network system that meets specific requirem</w:t>
            </w:r>
            <w:r w:rsidRPr="00E81775">
              <w:rPr>
                <w:rFonts w:ascii="Times New Roman" w:hAnsi="Times New Roman" w:cs="Times New Roman"/>
                <w:sz w:val="24"/>
                <w:szCs w:val="24"/>
              </w:rPr>
              <w:lastRenderedPageBreak/>
              <w:t>ents</w:t>
            </w:r>
          </w:p>
        </w:tc>
      </w:tr>
      <w:tr w:rsidR="005739E9" w:rsidRPr="00E81775" w14:paraId="2B084FFF" w14:textId="77777777" w:rsidTr="00D1795D">
        <w:tc>
          <w:tcPr>
            <w:tcW w:w="1659" w:type="dxa"/>
          </w:tcPr>
          <w:p w14:paraId="50D62016"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lastRenderedPageBreak/>
              <w:t>ITIL</w:t>
            </w:r>
          </w:p>
        </w:tc>
        <w:tc>
          <w:tcPr>
            <w:tcW w:w="1659" w:type="dxa"/>
          </w:tcPr>
          <w:p w14:paraId="4199CA2D"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OGC</w:t>
            </w:r>
          </w:p>
        </w:tc>
        <w:tc>
          <w:tcPr>
            <w:tcW w:w="1659" w:type="dxa"/>
          </w:tcPr>
          <w:p w14:paraId="43EE068D"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Manage Service Level</w:t>
            </w:r>
          </w:p>
        </w:tc>
        <w:tc>
          <w:tcPr>
            <w:tcW w:w="1659" w:type="dxa"/>
          </w:tcPr>
          <w:p w14:paraId="1D7E1FC6" w14:textId="77777777" w:rsidR="005739E9" w:rsidRPr="00E81775" w:rsidRDefault="005739E9" w:rsidP="005E1B01">
            <w:pPr>
              <w:spacing w:line="360" w:lineRule="auto"/>
              <w:ind w:firstLineChars="200" w:firstLine="480"/>
              <w:rPr>
                <w:rFonts w:ascii="Times New Roman" w:hAnsi="Times New Roman" w:cs="Times New Roman"/>
                <w:sz w:val="24"/>
                <w:szCs w:val="24"/>
              </w:rPr>
            </w:pPr>
          </w:p>
        </w:tc>
        <w:tc>
          <w:tcPr>
            <w:tcW w:w="1660" w:type="dxa"/>
          </w:tcPr>
          <w:p w14:paraId="0A95AC86"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IT Consulting Firm</w:t>
            </w:r>
          </w:p>
        </w:tc>
      </w:tr>
      <w:tr w:rsidR="005739E9" w:rsidRPr="00E81775" w14:paraId="482B82A6" w14:textId="77777777" w:rsidTr="00D1795D">
        <w:tc>
          <w:tcPr>
            <w:tcW w:w="1659" w:type="dxa"/>
          </w:tcPr>
          <w:p w14:paraId="12ABF14F" w14:textId="0A21C780" w:rsidR="00B96629" w:rsidRPr="00E81775" w:rsidRDefault="00B96629" w:rsidP="005E1B01">
            <w:pPr>
              <w:spacing w:line="360" w:lineRule="auto"/>
              <w:rPr>
                <w:rFonts w:ascii="Times New Roman" w:hAnsi="Times New Roman" w:cs="Times New Roman"/>
                <w:sz w:val="24"/>
                <w:szCs w:val="24"/>
              </w:rPr>
            </w:pPr>
          </w:p>
          <w:p w14:paraId="78F1AFC4" w14:textId="69550DA8" w:rsidR="005739E9" w:rsidRPr="00E81775" w:rsidRDefault="00B9662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w:t>
            </w:r>
            <w:r w:rsidR="005739E9" w:rsidRPr="00E81775">
              <w:rPr>
                <w:rFonts w:ascii="Times New Roman" w:hAnsi="Times New Roman" w:cs="Times New Roman"/>
                <w:sz w:val="24"/>
                <w:szCs w:val="24"/>
              </w:rPr>
              <w:t>SO27001(Informationsecurity management system requirements)</w:t>
            </w:r>
          </w:p>
        </w:tc>
        <w:tc>
          <w:tcPr>
            <w:tcW w:w="1659" w:type="dxa"/>
          </w:tcPr>
          <w:p w14:paraId="06E25700" w14:textId="77777777" w:rsidR="001362D1" w:rsidRPr="00E81775" w:rsidRDefault="001362D1" w:rsidP="005E1B01">
            <w:pPr>
              <w:spacing w:line="360" w:lineRule="auto"/>
              <w:rPr>
                <w:rFonts w:ascii="Times New Roman" w:hAnsi="Times New Roman" w:cs="Times New Roman"/>
                <w:sz w:val="24"/>
                <w:szCs w:val="24"/>
              </w:rPr>
            </w:pPr>
          </w:p>
          <w:p w14:paraId="6AF0F301" w14:textId="4F7998A8"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ISO(International Standardization Organization)</w:t>
            </w:r>
          </w:p>
        </w:tc>
        <w:tc>
          <w:tcPr>
            <w:tcW w:w="1659" w:type="dxa"/>
          </w:tcPr>
          <w:p w14:paraId="1DC74FBE" w14:textId="77777777" w:rsidR="001362D1" w:rsidRPr="00E81775" w:rsidRDefault="001362D1" w:rsidP="005E1B01">
            <w:pPr>
              <w:spacing w:line="360" w:lineRule="auto"/>
              <w:jc w:val="left"/>
              <w:rPr>
                <w:rFonts w:ascii="Times New Roman" w:hAnsi="Times New Roman" w:cs="Times New Roman"/>
                <w:sz w:val="24"/>
                <w:szCs w:val="24"/>
              </w:rPr>
            </w:pPr>
          </w:p>
          <w:p w14:paraId="38A7507F" w14:textId="69CDF89B" w:rsidR="005739E9" w:rsidRPr="00E81775" w:rsidRDefault="005739E9"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Organizational information security</w:t>
            </w:r>
          </w:p>
        </w:tc>
        <w:tc>
          <w:tcPr>
            <w:tcW w:w="1659" w:type="dxa"/>
          </w:tcPr>
          <w:p w14:paraId="05C7D79B"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More management system establishment requirements, focusing on the continuity of enterprise business and management system integrity</w:t>
            </w:r>
          </w:p>
        </w:tc>
        <w:tc>
          <w:tcPr>
            <w:tcW w:w="1660" w:type="dxa"/>
          </w:tcPr>
          <w:p w14:paraId="5EA70303" w14:textId="77777777"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It has good trial ability for enterprises with different architectures</w:t>
            </w:r>
          </w:p>
        </w:tc>
      </w:tr>
    </w:tbl>
    <w:p w14:paraId="34E30B82" w14:textId="0DF7C041" w:rsidR="005739E9" w:rsidRPr="00E81775" w:rsidRDefault="005739E9"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5</w:t>
      </w:r>
      <w:r w:rsidR="000C7247" w:rsidRPr="00E81775">
        <w:rPr>
          <w:rFonts w:ascii="Times New Roman" w:hAnsi="Times New Roman" w:cs="Times New Roman"/>
          <w:b/>
          <w:bCs/>
          <w:sz w:val="24"/>
          <w:szCs w:val="24"/>
        </w:rPr>
        <w:t>.</w:t>
      </w:r>
      <w:r w:rsidRPr="00E81775">
        <w:rPr>
          <w:rFonts w:ascii="Times New Roman" w:hAnsi="Times New Roman" w:cs="Times New Roman"/>
          <w:b/>
          <w:bCs/>
          <w:sz w:val="24"/>
          <w:szCs w:val="24"/>
        </w:rPr>
        <w:t>A discussion of the need to update the security model</w:t>
      </w:r>
    </w:p>
    <w:p w14:paraId="395996F8" w14:textId="42136FE5" w:rsidR="005739E9" w:rsidRPr="00E81775" w:rsidRDefault="005739E9"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Today’s world where technology shows constant growth, companies must be flexible and agile to adapt quickly to changes in the environment, even more, when </w:t>
      </w:r>
      <w:r w:rsidRPr="00E81775">
        <w:rPr>
          <w:rFonts w:ascii="Times New Roman" w:hAnsi="Times New Roman" w:cs="Times New Roman"/>
          <w:sz w:val="24"/>
          <w:szCs w:val="24"/>
        </w:rPr>
        <w:lastRenderedPageBreak/>
        <w:t>technology is a fundamental pillar for its operation, otherwise they run the risk of lag behind and in the worst-case exit the market. Adapt to changes in the environment involves configuring a range of processes, policies, controls, and activities to ensure that the information technology area becomes a strategic asset for the organization and that the increasing demands of its customers are meet in the best way possible.</w:t>
      </w:r>
    </w:p>
    <w:p w14:paraId="7EB86C45" w14:textId="041E893B" w:rsidR="005739E9" w:rsidRPr="00E81775" w:rsidRDefault="005739E9" w:rsidP="005E1B01">
      <w:pPr>
        <w:spacing w:line="360" w:lineRule="auto"/>
        <w:ind w:firstLineChars="200" w:firstLine="480"/>
        <w:rPr>
          <w:rFonts w:ascii="Times New Roman" w:hAnsi="Times New Roman" w:cs="Times New Roman"/>
          <w:sz w:val="24"/>
          <w:szCs w:val="24"/>
        </w:rPr>
      </w:pPr>
    </w:p>
    <w:p w14:paraId="22836125" w14:textId="25329193" w:rsidR="005739E9" w:rsidRPr="00E81775" w:rsidRDefault="005739E9" w:rsidP="005E1B01">
      <w:pPr>
        <w:spacing w:line="360" w:lineRule="auto"/>
        <w:ind w:firstLineChars="200" w:firstLine="480"/>
        <w:rPr>
          <w:rFonts w:ascii="Times New Roman" w:hAnsi="Times New Roman" w:cs="Times New Roman"/>
          <w:sz w:val="24"/>
          <w:szCs w:val="24"/>
        </w:rPr>
      </w:pPr>
    </w:p>
    <w:p w14:paraId="200772AC" w14:textId="58C6E1C9" w:rsidR="005739E9" w:rsidRPr="00E81775" w:rsidRDefault="005739E9" w:rsidP="005E1B01">
      <w:pPr>
        <w:spacing w:line="360" w:lineRule="auto"/>
        <w:ind w:firstLineChars="200" w:firstLine="480"/>
        <w:rPr>
          <w:rFonts w:ascii="Times New Roman" w:hAnsi="Times New Roman" w:cs="Times New Roman"/>
          <w:sz w:val="24"/>
          <w:szCs w:val="24"/>
        </w:rPr>
      </w:pPr>
    </w:p>
    <w:p w14:paraId="60D0C9CA" w14:textId="44DA2831" w:rsidR="005739E9" w:rsidRPr="00E81775" w:rsidRDefault="005739E9" w:rsidP="005E1B01">
      <w:pPr>
        <w:spacing w:line="360" w:lineRule="auto"/>
        <w:ind w:firstLineChars="200" w:firstLine="480"/>
        <w:rPr>
          <w:rFonts w:ascii="Times New Roman" w:hAnsi="Times New Roman" w:cs="Times New Roman"/>
          <w:sz w:val="24"/>
          <w:szCs w:val="24"/>
        </w:rPr>
      </w:pPr>
    </w:p>
    <w:p w14:paraId="0044C987" w14:textId="69F3FED5" w:rsidR="005739E9" w:rsidRPr="00E81775" w:rsidRDefault="005739E9" w:rsidP="005E1B01">
      <w:pPr>
        <w:spacing w:line="360" w:lineRule="auto"/>
        <w:ind w:firstLineChars="200" w:firstLine="480"/>
        <w:rPr>
          <w:rFonts w:ascii="Times New Roman" w:hAnsi="Times New Roman" w:cs="Times New Roman"/>
          <w:sz w:val="24"/>
          <w:szCs w:val="24"/>
        </w:rPr>
      </w:pPr>
    </w:p>
    <w:p w14:paraId="034BA1F4" w14:textId="0790CB29" w:rsidR="005739E9" w:rsidRPr="00E81775" w:rsidRDefault="005739E9" w:rsidP="005E1B01">
      <w:pPr>
        <w:spacing w:line="360" w:lineRule="auto"/>
        <w:ind w:firstLineChars="200" w:firstLine="480"/>
        <w:rPr>
          <w:rFonts w:ascii="Times New Roman" w:hAnsi="Times New Roman" w:cs="Times New Roman"/>
          <w:sz w:val="24"/>
          <w:szCs w:val="24"/>
        </w:rPr>
      </w:pPr>
    </w:p>
    <w:p w14:paraId="7048CB58"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330AD951"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224A90B8"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5CF96DF3"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46D41D3F"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1CDA9998"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6FC8EE49"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2E3E8107"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31350871"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1EE0732C"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0F02236E"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43AC030F"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082B141B"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0F5D41DC"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2B5E3650"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05F26910"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261AFA74"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4CF27064"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0D70EC20" w14:textId="77777777" w:rsidR="00E81775" w:rsidRDefault="00E81775" w:rsidP="005E1B01">
      <w:pPr>
        <w:spacing w:line="360" w:lineRule="auto"/>
        <w:ind w:firstLineChars="200" w:firstLine="480"/>
        <w:jc w:val="center"/>
        <w:rPr>
          <w:rFonts w:ascii="Times New Roman" w:hAnsi="Times New Roman" w:cs="Times New Roman"/>
          <w:b/>
          <w:bCs/>
          <w:sz w:val="24"/>
          <w:szCs w:val="24"/>
        </w:rPr>
      </w:pPr>
    </w:p>
    <w:p w14:paraId="63FE88A4" w14:textId="401F2F43" w:rsidR="005739E9" w:rsidRPr="00E81775" w:rsidRDefault="005739E9" w:rsidP="005E1B01">
      <w:pPr>
        <w:spacing w:line="360" w:lineRule="auto"/>
        <w:ind w:firstLineChars="200" w:firstLine="480"/>
        <w:jc w:val="center"/>
        <w:rPr>
          <w:rFonts w:ascii="Times New Roman" w:hAnsi="Times New Roman" w:cs="Times New Roman"/>
          <w:b/>
          <w:bCs/>
          <w:sz w:val="24"/>
          <w:szCs w:val="24"/>
        </w:rPr>
      </w:pPr>
      <w:r w:rsidRPr="00E81775">
        <w:rPr>
          <w:rFonts w:ascii="Times New Roman" w:hAnsi="Times New Roman" w:cs="Times New Roman"/>
          <w:b/>
          <w:bCs/>
          <w:sz w:val="24"/>
          <w:szCs w:val="24"/>
        </w:rPr>
        <w:lastRenderedPageBreak/>
        <w:t>Task2</w:t>
      </w:r>
    </w:p>
    <w:p w14:paraId="69A23DC9" w14:textId="47ECCB90" w:rsidR="005739E9" w:rsidRPr="00E81775" w:rsidRDefault="001E4CE7"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1</w:t>
      </w:r>
      <w:r w:rsidR="00E81775">
        <w:rPr>
          <w:rFonts w:ascii="Times New Roman" w:hAnsi="Times New Roman" w:cs="Times New Roman"/>
          <w:b/>
          <w:bCs/>
          <w:sz w:val="24"/>
          <w:szCs w:val="24"/>
        </w:rPr>
        <w:t>.</w:t>
      </w:r>
      <w:r w:rsidRPr="00E81775">
        <w:rPr>
          <w:rFonts w:ascii="Times New Roman" w:hAnsi="Times New Roman" w:cs="Times New Roman"/>
          <w:b/>
          <w:bCs/>
          <w:sz w:val="24"/>
          <w:szCs w:val="24"/>
        </w:rPr>
        <w:t>Security governance and strategic planning</w:t>
      </w:r>
    </w:p>
    <w:p w14:paraId="0F3CC878" w14:textId="1CFD7169" w:rsidR="001E4CE7" w:rsidRPr="00E81775" w:rsidRDefault="001E4CE7"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The goal of CoffeBlue at this stage is to clarify the goals, policies and scope of the information security management system and obtain the approval of the management. The main task is to determine the goals of the information security management system, define the policies of the management system, define the scope of the management system and obtain the approval of the management.</w:t>
      </w:r>
    </w:p>
    <w:p w14:paraId="59B74030" w14:textId="77777777" w:rsidR="008C1825" w:rsidRPr="00E81775" w:rsidRDefault="008C1825" w:rsidP="005E1B01">
      <w:pPr>
        <w:spacing w:line="360" w:lineRule="auto"/>
        <w:ind w:firstLineChars="200" w:firstLine="480"/>
        <w:jc w:val="center"/>
        <w:rPr>
          <w:rFonts w:ascii="Times New Roman" w:hAnsi="Times New Roman" w:cs="Times New Roman"/>
          <w:sz w:val="24"/>
          <w:szCs w:val="24"/>
        </w:rPr>
      </w:pPr>
    </w:p>
    <w:p w14:paraId="41F4913A" w14:textId="69862145" w:rsidR="001E4CE7" w:rsidRPr="00E81775" w:rsidRDefault="008C1825"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Table3. The inputs, outputs, activities and considerations corresponding to the major tasks in the planning preparation phase</w:t>
      </w:r>
    </w:p>
    <w:tbl>
      <w:tblPr>
        <w:tblStyle w:val="a8"/>
        <w:tblW w:w="0" w:type="auto"/>
        <w:tblLook w:val="04A0" w:firstRow="1" w:lastRow="0" w:firstColumn="1" w:lastColumn="0" w:noHBand="0" w:noVBand="1"/>
      </w:tblPr>
      <w:tblGrid>
        <w:gridCol w:w="1998"/>
        <w:gridCol w:w="2047"/>
        <w:gridCol w:w="2203"/>
        <w:gridCol w:w="2048"/>
      </w:tblGrid>
      <w:tr w:rsidR="00025F8E" w:rsidRPr="00E81775" w14:paraId="35DDC262" w14:textId="77777777" w:rsidTr="00025F8E">
        <w:tc>
          <w:tcPr>
            <w:tcW w:w="2074" w:type="dxa"/>
          </w:tcPr>
          <w:p w14:paraId="445CD287" w14:textId="037C2BF6" w:rsidR="00025F8E" w:rsidRPr="00E81775" w:rsidRDefault="00025F8E"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Primary mission</w:t>
            </w:r>
          </w:p>
        </w:tc>
        <w:tc>
          <w:tcPr>
            <w:tcW w:w="2074" w:type="dxa"/>
          </w:tcPr>
          <w:p w14:paraId="38056374" w14:textId="05ABF738" w:rsidR="00025F8E" w:rsidRPr="00E81775" w:rsidRDefault="00025F8E"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Import</w:t>
            </w:r>
          </w:p>
        </w:tc>
        <w:tc>
          <w:tcPr>
            <w:tcW w:w="2074" w:type="dxa"/>
          </w:tcPr>
          <w:p w14:paraId="41C52DE2" w14:textId="66AE1D96" w:rsidR="00025F8E" w:rsidRPr="00E81775" w:rsidRDefault="00025F8E"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Main activity</w:t>
            </w:r>
          </w:p>
        </w:tc>
        <w:tc>
          <w:tcPr>
            <w:tcW w:w="2074" w:type="dxa"/>
          </w:tcPr>
          <w:p w14:paraId="447E21A6" w14:textId="47A7DC8E" w:rsidR="00025F8E" w:rsidRPr="00E81775" w:rsidRDefault="00025F8E"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Output</w:t>
            </w:r>
          </w:p>
        </w:tc>
      </w:tr>
      <w:tr w:rsidR="00025F8E" w:rsidRPr="00E81775" w14:paraId="5A2EE239" w14:textId="77777777" w:rsidTr="00025F8E">
        <w:tc>
          <w:tcPr>
            <w:tcW w:w="2074" w:type="dxa"/>
          </w:tcPr>
          <w:p w14:paraId="177704B8" w14:textId="00A59A47"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Determine the information security management system</w:t>
            </w:r>
          </w:p>
        </w:tc>
        <w:tc>
          <w:tcPr>
            <w:tcW w:w="2074" w:type="dxa"/>
          </w:tcPr>
          <w:p w14:paraId="4BFCB586" w14:textId="5CF649A8"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 xml:space="preserve">Business objectives, business characteristics, business requirements, technical characteristics, existing management system, etc  </w:t>
            </w:r>
          </w:p>
        </w:tc>
        <w:tc>
          <w:tcPr>
            <w:tcW w:w="2074" w:type="dxa"/>
          </w:tcPr>
          <w:p w14:paraId="38CCB5BD" w14:textId="15CAC343"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Summarize and refine information security requirements and security system objectives</w:t>
            </w:r>
          </w:p>
        </w:tc>
        <w:tc>
          <w:tcPr>
            <w:tcW w:w="2074" w:type="dxa"/>
          </w:tcPr>
          <w:p w14:paraId="2064E842" w14:textId="5F0D6DDC"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Information security requirements and objectives of information security management system</w:t>
            </w:r>
          </w:p>
        </w:tc>
      </w:tr>
      <w:tr w:rsidR="00025F8E" w:rsidRPr="00E81775" w14:paraId="1279AEF0" w14:textId="77777777" w:rsidTr="00025F8E">
        <w:tc>
          <w:tcPr>
            <w:tcW w:w="2074" w:type="dxa"/>
          </w:tcPr>
          <w:p w14:paraId="53A99207" w14:textId="43DF4B2D"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Define the policy of information security management system</w:t>
            </w:r>
          </w:p>
        </w:tc>
        <w:tc>
          <w:tcPr>
            <w:tcW w:w="2074" w:type="dxa"/>
          </w:tcPr>
          <w:p w14:paraId="2B53F0E8" w14:textId="12DE9039"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Information security system objectives, legal norms, etc</w:t>
            </w:r>
          </w:p>
        </w:tc>
        <w:tc>
          <w:tcPr>
            <w:tcW w:w="2074" w:type="dxa"/>
          </w:tcPr>
          <w:p w14:paraId="4E4DD05E" w14:textId="09D0ABB6"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Determine the management ideas of the safety system and clarify the responsibility of safety management</w:t>
            </w:r>
          </w:p>
        </w:tc>
        <w:tc>
          <w:tcPr>
            <w:tcW w:w="2074" w:type="dxa"/>
          </w:tcPr>
          <w:p w14:paraId="1A3F890E" w14:textId="6872A006"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Information security management principles, responsibility division, etc</w:t>
            </w:r>
          </w:p>
        </w:tc>
      </w:tr>
      <w:tr w:rsidR="00025F8E" w:rsidRPr="00E81775" w14:paraId="1B43EAB8" w14:textId="77777777" w:rsidTr="00025F8E">
        <w:tc>
          <w:tcPr>
            <w:tcW w:w="2074" w:type="dxa"/>
          </w:tcPr>
          <w:p w14:paraId="6138E049" w14:textId="43C59A38" w:rsidR="00025F8E" w:rsidRPr="00E81775" w:rsidRDefault="00AF2B36"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lastRenderedPageBreak/>
              <w:t>Define the scope of the information security management system</w:t>
            </w:r>
          </w:p>
        </w:tc>
        <w:tc>
          <w:tcPr>
            <w:tcW w:w="2074" w:type="dxa"/>
          </w:tcPr>
          <w:p w14:paraId="5E014C13" w14:textId="36A93AF1"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Organization structure chart, network architecture chart, system architecture chart, etc</w:t>
            </w:r>
          </w:p>
        </w:tc>
        <w:tc>
          <w:tcPr>
            <w:tcW w:w="2074" w:type="dxa"/>
          </w:tcPr>
          <w:p w14:paraId="72D062E5" w14:textId="54D33F38"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Comprehensive analysis and management recognition</w:t>
            </w:r>
          </w:p>
        </w:tc>
        <w:tc>
          <w:tcPr>
            <w:tcW w:w="2074" w:type="dxa"/>
          </w:tcPr>
          <w:p w14:paraId="3F6EDDE8" w14:textId="6BBA7608"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 xml:space="preserve">The organization scope, business scope and system scope of information security management system  </w:t>
            </w:r>
          </w:p>
        </w:tc>
      </w:tr>
      <w:tr w:rsidR="00025F8E" w:rsidRPr="00E81775" w14:paraId="02323C4B" w14:textId="77777777" w:rsidTr="00025F8E">
        <w:tc>
          <w:tcPr>
            <w:tcW w:w="2074" w:type="dxa"/>
          </w:tcPr>
          <w:p w14:paraId="17905BBB" w14:textId="0F6D8A88"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Obtain management approval</w:t>
            </w:r>
          </w:p>
        </w:tc>
        <w:tc>
          <w:tcPr>
            <w:tcW w:w="2074" w:type="dxa"/>
          </w:tcPr>
          <w:p w14:paraId="181BC1F8" w14:textId="62538632"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System implementation plan</w:t>
            </w:r>
          </w:p>
        </w:tc>
        <w:tc>
          <w:tcPr>
            <w:tcW w:w="2074" w:type="dxa"/>
          </w:tcPr>
          <w:p w14:paraId="7BED00EF" w14:textId="2021FB92"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Management approves system implementation plan</w:t>
            </w:r>
          </w:p>
        </w:tc>
        <w:tc>
          <w:tcPr>
            <w:tcW w:w="2074" w:type="dxa"/>
          </w:tcPr>
          <w:p w14:paraId="4E49D9B8" w14:textId="563FF203" w:rsidR="00025F8E" w:rsidRPr="00E81775" w:rsidRDefault="00933D7F" w:rsidP="005E1B01">
            <w:pPr>
              <w:spacing w:line="360" w:lineRule="auto"/>
              <w:ind w:firstLineChars="200" w:firstLine="480"/>
              <w:jc w:val="left"/>
              <w:rPr>
                <w:rFonts w:ascii="Times New Roman" w:hAnsi="Times New Roman" w:cs="Times New Roman"/>
                <w:sz w:val="24"/>
                <w:szCs w:val="24"/>
              </w:rPr>
            </w:pPr>
            <w:r w:rsidRPr="00E81775">
              <w:rPr>
                <w:rFonts w:ascii="Times New Roman" w:hAnsi="Times New Roman" w:cs="Times New Roman"/>
                <w:sz w:val="24"/>
                <w:szCs w:val="24"/>
              </w:rPr>
              <w:t>Management approval document</w:t>
            </w:r>
          </w:p>
        </w:tc>
      </w:tr>
    </w:tbl>
    <w:p w14:paraId="66C0CD5A" w14:textId="77777777" w:rsidR="008C1825" w:rsidRPr="00E81775" w:rsidRDefault="008C1825" w:rsidP="005E1B01">
      <w:pPr>
        <w:spacing w:line="360" w:lineRule="auto"/>
        <w:ind w:firstLineChars="200" w:firstLine="480"/>
        <w:jc w:val="left"/>
        <w:rPr>
          <w:rFonts w:ascii="Times New Roman" w:hAnsi="Times New Roman" w:cs="Times New Roman"/>
          <w:b/>
          <w:bCs/>
          <w:sz w:val="24"/>
          <w:szCs w:val="24"/>
        </w:rPr>
      </w:pPr>
    </w:p>
    <w:p w14:paraId="0F361EB4" w14:textId="66264F65" w:rsidR="001E4CE7" w:rsidRPr="00E81775" w:rsidRDefault="001E4CE7" w:rsidP="005E1B01">
      <w:pPr>
        <w:spacing w:line="360" w:lineRule="auto"/>
        <w:ind w:firstLineChars="200" w:firstLine="480"/>
        <w:jc w:val="left"/>
        <w:rPr>
          <w:rFonts w:ascii="Times New Roman" w:hAnsi="Times New Roman" w:cs="Times New Roman"/>
          <w:b/>
          <w:bCs/>
          <w:sz w:val="24"/>
          <w:szCs w:val="24"/>
        </w:rPr>
      </w:pPr>
      <w:r w:rsidRPr="00E81775">
        <w:rPr>
          <w:rFonts w:ascii="Times New Roman" w:hAnsi="Times New Roman" w:cs="Times New Roman"/>
          <w:b/>
          <w:bCs/>
          <w:sz w:val="24"/>
          <w:szCs w:val="24"/>
        </w:rPr>
        <w:t>2. Security policy</w:t>
      </w:r>
    </w:p>
    <w:p w14:paraId="085732DB" w14:textId="77777777" w:rsidR="005E1B01" w:rsidRPr="00E81775" w:rsidRDefault="001E4CE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Coffeblue should improve the information security management framework for enterprises, optimize the organizational structure of enterprise information security management, plan, design and implement various security control measures mainly based on the information security risk assessment results and </w:t>
      </w:r>
    </w:p>
    <w:p w14:paraId="63BC4B45" w14:textId="1446B9C1" w:rsidR="001E4CE7" w:rsidRPr="00E81775" w:rsidRDefault="001E4CE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combined with the relevant control requirements in security standards. On the one hand, through the establishment of information security management system, clear information security management requirements, to provide basis for the operation of information security management system. On the other hand, through the development and application of various security technologies, construction of security protection facilities, and management means to achieve comprehensive control of information security.</w:t>
      </w:r>
    </w:p>
    <w:p w14:paraId="20EAC0A1" w14:textId="36E85B0B" w:rsidR="001E4CE7" w:rsidRPr="00E81775" w:rsidRDefault="001E4CE7" w:rsidP="005E1B01">
      <w:pPr>
        <w:spacing w:line="360" w:lineRule="auto"/>
        <w:ind w:firstLineChars="200" w:firstLine="480"/>
        <w:rPr>
          <w:rFonts w:ascii="Times New Roman" w:hAnsi="Times New Roman" w:cs="Times New Roman"/>
          <w:sz w:val="24"/>
          <w:szCs w:val="24"/>
        </w:rPr>
      </w:pPr>
    </w:p>
    <w:p w14:paraId="523CB127" w14:textId="0D92D29C" w:rsidR="00583137" w:rsidRPr="00E81775" w:rsidRDefault="00FA3F3E"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5F981196" wp14:editId="0F38648D">
            <wp:simplePos x="0" y="0"/>
            <wp:positionH relativeFrom="column">
              <wp:posOffset>19050</wp:posOffset>
            </wp:positionH>
            <wp:positionV relativeFrom="paragraph">
              <wp:posOffset>38100</wp:posOffset>
            </wp:positionV>
            <wp:extent cx="5274310" cy="3076575"/>
            <wp:effectExtent l="19050" t="0" r="40640" b="9525"/>
            <wp:wrapSquare wrapText="bothSides"/>
            <wp:docPr id="2" name="图示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sidR="00583137" w:rsidRPr="00E81775">
        <w:rPr>
          <w:rFonts w:ascii="Times New Roman" w:hAnsi="Times New Roman" w:cs="Times New Roman"/>
          <w:sz w:val="24"/>
          <w:szCs w:val="24"/>
        </w:rPr>
        <w:t>Figure</w:t>
      </w:r>
      <w:r w:rsidR="008C1825" w:rsidRPr="00E81775">
        <w:rPr>
          <w:rFonts w:ascii="Times New Roman" w:hAnsi="Times New Roman" w:cs="Times New Roman"/>
          <w:sz w:val="24"/>
          <w:szCs w:val="24"/>
        </w:rPr>
        <w:t>3</w:t>
      </w:r>
      <w:r w:rsidR="00583137" w:rsidRPr="00E81775">
        <w:rPr>
          <w:rFonts w:ascii="Times New Roman" w:hAnsi="Times New Roman" w:cs="Times New Roman"/>
          <w:sz w:val="24"/>
          <w:szCs w:val="24"/>
        </w:rPr>
        <w:t>. Information security management system four file structure</w:t>
      </w:r>
    </w:p>
    <w:p w14:paraId="7A876286" w14:textId="7C597BC5" w:rsidR="00583137" w:rsidRPr="00E81775" w:rsidRDefault="0058313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Firsr</w:t>
      </w:r>
      <w:r w:rsidR="005E1B01" w:rsidRPr="00E81775">
        <w:rPr>
          <w:rFonts w:ascii="Times New Roman" w:hAnsi="Times New Roman" w:cs="Times New Roman"/>
          <w:sz w:val="24"/>
          <w:szCs w:val="24"/>
        </w:rPr>
        <w:t>t</w:t>
      </w:r>
      <w:r w:rsidRPr="00E81775">
        <w:rPr>
          <w:rFonts w:ascii="Times New Roman" w:hAnsi="Times New Roman" w:cs="Times New Roman"/>
          <w:sz w:val="24"/>
          <w:szCs w:val="24"/>
        </w:rPr>
        <w:t xml:space="preserve"> stage</w:t>
      </w:r>
      <w:r w:rsidRPr="00E81775">
        <w:rPr>
          <w:rFonts w:ascii="Times New Roman" w:hAnsi="Times New Roman" w:cs="Times New Roman"/>
          <w:sz w:val="24"/>
          <w:szCs w:val="24"/>
        </w:rPr>
        <w:t>：</w:t>
      </w:r>
      <w:r w:rsidRPr="00E81775">
        <w:rPr>
          <w:rFonts w:ascii="Times New Roman" w:hAnsi="Times New Roman" w:cs="Times New Roman"/>
          <w:sz w:val="24"/>
          <w:szCs w:val="24"/>
        </w:rPr>
        <w:t>Point out the scope of management, safety objectives, etc</w:t>
      </w:r>
    </w:p>
    <w:p w14:paraId="56BE6B47" w14:textId="34D2F663" w:rsidR="00583137" w:rsidRPr="00E81775" w:rsidRDefault="0058313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Second stage</w:t>
      </w:r>
      <w:r w:rsidRPr="00E81775">
        <w:rPr>
          <w:rFonts w:ascii="Times New Roman" w:hAnsi="Times New Roman" w:cs="Times New Roman"/>
          <w:sz w:val="24"/>
          <w:szCs w:val="24"/>
        </w:rPr>
        <w:t>：</w:t>
      </w:r>
      <w:r w:rsidRPr="00E81775">
        <w:rPr>
          <w:rFonts w:ascii="Times New Roman" w:hAnsi="Times New Roman" w:cs="Times New Roman"/>
          <w:sz w:val="24"/>
          <w:szCs w:val="24"/>
        </w:rPr>
        <w:t>Define safety management requirements</w:t>
      </w:r>
    </w:p>
    <w:p w14:paraId="1C430484" w14:textId="67CE0BCE" w:rsidR="00583137" w:rsidRPr="00E81775" w:rsidRDefault="0058313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Third stage</w:t>
      </w:r>
      <w:r w:rsidRPr="00E81775">
        <w:rPr>
          <w:rFonts w:ascii="Times New Roman" w:hAnsi="Times New Roman" w:cs="Times New Roman"/>
          <w:sz w:val="24"/>
          <w:szCs w:val="24"/>
        </w:rPr>
        <w:t>：</w:t>
      </w:r>
      <w:r w:rsidRPr="00E81775">
        <w:rPr>
          <w:rFonts w:ascii="Times New Roman" w:hAnsi="Times New Roman" w:cs="Times New Roman"/>
          <w:sz w:val="24"/>
          <w:szCs w:val="24"/>
        </w:rPr>
        <w:t>Explain the steps and details of specific management activities</w:t>
      </w:r>
    </w:p>
    <w:p w14:paraId="66A7D592" w14:textId="2D436846" w:rsidR="00583137" w:rsidRPr="00E81775" w:rsidRDefault="0058313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Fourth stage</w:t>
      </w:r>
      <w:r w:rsidRPr="00E81775">
        <w:rPr>
          <w:rFonts w:ascii="Times New Roman" w:hAnsi="Times New Roman" w:cs="Times New Roman"/>
          <w:sz w:val="24"/>
          <w:szCs w:val="24"/>
        </w:rPr>
        <w:t>：</w:t>
      </w:r>
      <w:r w:rsidRPr="00E81775">
        <w:rPr>
          <w:rFonts w:ascii="Times New Roman" w:hAnsi="Times New Roman" w:cs="Times New Roman"/>
          <w:sz w:val="24"/>
          <w:szCs w:val="24"/>
        </w:rPr>
        <w:t>Record Management process</w:t>
      </w:r>
    </w:p>
    <w:p w14:paraId="1EDAC1AF" w14:textId="77777777" w:rsidR="00583137" w:rsidRPr="00E81775" w:rsidRDefault="00583137" w:rsidP="005E1B01">
      <w:pPr>
        <w:spacing w:line="360" w:lineRule="auto"/>
        <w:ind w:firstLineChars="200" w:firstLine="480"/>
        <w:rPr>
          <w:rFonts w:ascii="Times New Roman" w:hAnsi="Times New Roman" w:cs="Times New Roman"/>
          <w:sz w:val="24"/>
          <w:szCs w:val="24"/>
        </w:rPr>
      </w:pPr>
    </w:p>
    <w:p w14:paraId="233CB55C" w14:textId="54A4D2ED" w:rsidR="001E4CE7" w:rsidRPr="00E81775" w:rsidRDefault="001E4CE7"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 Risk management</w:t>
      </w:r>
    </w:p>
    <w:p w14:paraId="2B07FA3D" w14:textId="4E2C3746" w:rsidR="001E4CE7" w:rsidRPr="00E81775" w:rsidRDefault="001E4CE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Risk assessment is divided into two parts, the risk identification analysis and risk assessment of risk identification analysis involves identifying information assets and the threat and vulnerability, confirmed that after the occurrence of safety measures, identify risks, analyze the influence of the possibility of a risk, analysis risk happens, the influence of risk grading and other activities, The risk assessment is based on the risk assessment criteria for risk analysis, to obtain the understanding of risk, and at the same time, combined with the risk acceptable criteria to guide the next step of risk disposal.</w:t>
      </w:r>
    </w:p>
    <w:p w14:paraId="11515A4A" w14:textId="54A66723" w:rsidR="001E4CE7" w:rsidRPr="00E81775" w:rsidRDefault="00B23671"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object w:dxaOrig="9807" w:dyaOrig="18764" w14:anchorId="4E725C0F">
          <v:shape id="_x0000_i1026" type="#_x0000_t75" style="width:262.8pt;height:7in" o:ole="">
            <v:imagedata r:id="rId17" o:title=""/>
          </v:shape>
          <o:OLEObject Type="Embed" ProgID="Visio.Drawing.11" ShapeID="_x0000_i1026" DrawAspect="Content" ObjectID="_1702655008" r:id="rId18"/>
        </w:object>
      </w:r>
    </w:p>
    <w:p w14:paraId="0ECF99F6" w14:textId="418B0A0D" w:rsidR="008C1825" w:rsidRPr="00E81775" w:rsidRDefault="008C1825" w:rsidP="005E1B01">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Figure4.</w:t>
      </w:r>
      <w:r w:rsidR="005E1B01" w:rsidRPr="00E81775">
        <w:rPr>
          <w:rFonts w:ascii="Times New Roman" w:hAnsi="Times New Roman" w:cs="Times New Roman"/>
          <w:sz w:val="24"/>
          <w:szCs w:val="24"/>
        </w:rPr>
        <w:t xml:space="preserve"> Information security risk assessment process</w:t>
      </w:r>
    </w:p>
    <w:p w14:paraId="0E0D748F" w14:textId="77777777" w:rsidR="005E1B01" w:rsidRPr="00E81775" w:rsidRDefault="005E1B01" w:rsidP="005E1B01">
      <w:pPr>
        <w:spacing w:line="360" w:lineRule="auto"/>
        <w:ind w:firstLineChars="200" w:firstLine="480"/>
        <w:jc w:val="center"/>
        <w:rPr>
          <w:rFonts w:ascii="Times New Roman" w:hAnsi="Times New Roman" w:cs="Times New Roman"/>
          <w:sz w:val="24"/>
          <w:szCs w:val="24"/>
        </w:rPr>
      </w:pPr>
    </w:p>
    <w:p w14:paraId="48962AD6" w14:textId="77777777" w:rsidR="00771282" w:rsidRPr="00E81775" w:rsidRDefault="00771282"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3.1 Information asset identification and evaluation</w:t>
      </w:r>
    </w:p>
    <w:p w14:paraId="13F5FE27" w14:textId="43F6220B" w:rsidR="00771282" w:rsidRPr="00E81775" w:rsidRDefault="00771282"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 xml:space="preserve">Information assets have three security attributes: confidentiality, integrity and availability. In the risk assessment of information security, the evaluation of information asset value mainly starts from these three angles. In practice, the value of information assets is not determined by the economic value of the assets, but by the requirements of the assets on the three security attributes or the impact caused by the failure of the </w:t>
      </w:r>
      <w:r w:rsidRPr="00E81775">
        <w:rPr>
          <w:rFonts w:ascii="Times New Roman" w:hAnsi="Times New Roman" w:cs="Times New Roman"/>
          <w:sz w:val="24"/>
          <w:szCs w:val="24"/>
        </w:rPr>
        <w:lastRenderedPageBreak/>
        <w:t>security attributes. Different requirements for security attributes result in different asset values.</w:t>
      </w:r>
    </w:p>
    <w:p w14:paraId="1682736B" w14:textId="01B83C82" w:rsidR="00771282" w:rsidRPr="00E81775" w:rsidRDefault="00771282"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3.2 Threat identification and assessment</w:t>
      </w:r>
    </w:p>
    <w:p w14:paraId="25928DEA" w14:textId="77777777" w:rsidR="00771282" w:rsidRPr="00E81775" w:rsidRDefault="00771282"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After threat identification, the possibility of threat occurrence should be evaluated and assigned. The factors affecting the possibility of threat include attack technology, behavior motivation, asset attraction, possibility of punishment, etc. When judging the possibility of threat occurrence, the recommended value of the possibility of threat occurrence can be obtained according to the following information :(1) the historical record of threat or security incident report is used to make statistics on the occurrence of threats and their frequency; (2) Device or system records, such as the threat occurrence data recorded in the intrusion detection system and other devices; (3) Statistics of security incidents caused by such threats in recent years released by relevant organizations at home and abroad.</w:t>
      </w:r>
    </w:p>
    <w:p w14:paraId="025B0CC6" w14:textId="77777777" w:rsidR="00771282" w:rsidRPr="00E81775" w:rsidRDefault="00771282"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3.3 Vulnerability identification and assessment</w:t>
      </w:r>
    </w:p>
    <w:p w14:paraId="7C22A04A" w14:textId="5484D2B7" w:rsidR="00771282" w:rsidRPr="00E81775" w:rsidRDefault="00771282"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The severity of identified vulnerabilities should be assessed in terms of damage to assets, ease of implementation of technologies, prevalence of vulnerabilities, etc. The same vulnerability of information assets in different environments has different vulnerability severity. The evaluator should consider and judge the vulnerability and severity of information assets from the perspective of the overall security strategy of the organization. The protocol used by the information system, the completeness of business processes, and the interconnection with other networks should also be taken into account. The severity of the technical vulnerability of an asset is also influenced by the organizational management vulnerability. In the evaluation process, it will be found that many weaknesses reflect management or technical problems in the same aspect, or the consequences are similar. When assigning values, it is necessary to consider these similar weaknesses comprehensively to determine their severity. In the classification of vulnerability, we can refer to the vulnerability classification standards of industry organizations and determine the classification standards based on the actual situation of the enterprise.</w:t>
      </w:r>
    </w:p>
    <w:p w14:paraId="61130B7F" w14:textId="77777777" w:rsidR="00771282" w:rsidRPr="00E81775" w:rsidRDefault="00771282"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sz w:val="24"/>
          <w:szCs w:val="24"/>
        </w:rPr>
        <w:t>3.4 Theoretical model of security risk</w:t>
      </w:r>
    </w:p>
    <w:p w14:paraId="0694A4B4" w14:textId="45172CD3" w:rsidR="00771282" w:rsidRPr="00E81775" w:rsidRDefault="00771282"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lastRenderedPageBreak/>
        <w:t>The calculation of information security risk includes asset assessment, threat assessment, vulnerability assessment and comprehensive calculation of risk value</w:t>
      </w:r>
    </w:p>
    <w:p w14:paraId="251F81E8" w14:textId="6B994B12" w:rsidR="00771282" w:rsidRPr="00E81775" w:rsidRDefault="00771282" w:rsidP="005E1B01">
      <w:pPr>
        <w:spacing w:line="360" w:lineRule="auto"/>
        <w:ind w:firstLineChars="200" w:firstLine="480"/>
        <w:rPr>
          <w:rFonts w:ascii="Times New Roman" w:hAnsi="Times New Roman" w:cs="Times New Roman"/>
          <w:noProof/>
          <w:sz w:val="24"/>
          <w:szCs w:val="24"/>
        </w:rPr>
      </w:pPr>
    </w:p>
    <w:p w14:paraId="12D1F8D6" w14:textId="449DBA29" w:rsidR="005E1B01" w:rsidRPr="00E81775" w:rsidRDefault="005E1B01" w:rsidP="005E1B01">
      <w:pPr>
        <w:spacing w:line="360" w:lineRule="auto"/>
        <w:ind w:firstLineChars="200" w:firstLine="480"/>
        <w:jc w:val="center"/>
        <w:rPr>
          <w:rFonts w:ascii="Times New Roman" w:hAnsi="Times New Roman" w:cs="Times New Roman"/>
          <w:noProof/>
          <w:sz w:val="24"/>
          <w:szCs w:val="24"/>
        </w:rPr>
      </w:pPr>
      <w:r w:rsidRPr="00E81775">
        <w:rPr>
          <w:rFonts w:ascii="Times New Roman" w:hAnsi="Times New Roman" w:cs="Times New Roman"/>
          <w:noProof/>
          <w:sz w:val="24"/>
          <w:szCs w:val="24"/>
        </w:rPr>
        <w:t>Figure5.</w:t>
      </w:r>
      <w:r w:rsidRPr="00E81775">
        <w:rPr>
          <w:rFonts w:ascii="Times New Roman" w:hAnsi="Times New Roman" w:cs="Times New Roman"/>
          <w:sz w:val="24"/>
          <w:szCs w:val="24"/>
        </w:rPr>
        <w:t xml:space="preserve"> </w:t>
      </w:r>
      <w:r w:rsidRPr="00E81775">
        <w:rPr>
          <w:rFonts w:ascii="Times New Roman" w:hAnsi="Times New Roman" w:cs="Times New Roman"/>
          <w:noProof/>
          <w:sz w:val="24"/>
          <w:szCs w:val="24"/>
        </w:rPr>
        <w:t>Theoretical model of security risk</w:t>
      </w:r>
    </w:p>
    <w:p w14:paraId="4B02C4FA" w14:textId="42621C0B" w:rsidR="00771282" w:rsidRPr="00E81775" w:rsidRDefault="00771282" w:rsidP="005E1B01">
      <w:pPr>
        <w:spacing w:line="360" w:lineRule="auto"/>
        <w:ind w:firstLineChars="200" w:firstLine="480"/>
        <w:rPr>
          <w:rFonts w:ascii="Times New Roman" w:hAnsi="Times New Roman" w:cs="Times New Roman"/>
          <w:b/>
          <w:bCs/>
          <w:sz w:val="24"/>
          <w:szCs w:val="24"/>
        </w:rPr>
      </w:pPr>
      <w:r w:rsidRPr="00E81775">
        <w:rPr>
          <w:rFonts w:ascii="Times New Roman" w:hAnsi="Times New Roman" w:cs="Times New Roman"/>
          <w:b/>
          <w:bCs/>
          <w:noProof/>
          <w:sz w:val="24"/>
          <w:szCs w:val="24"/>
        </w:rPr>
        <w:t>4.</w:t>
      </w:r>
      <w:r w:rsidRPr="00E81775">
        <w:rPr>
          <w:rFonts w:ascii="Times New Roman" w:hAnsi="Times New Roman" w:cs="Times New Roman"/>
          <w:b/>
          <w:bCs/>
          <w:sz w:val="24"/>
          <w:szCs w:val="24"/>
        </w:rPr>
        <w:t xml:space="preserve"> Safety management models and practices</w:t>
      </w:r>
    </w:p>
    <w:p w14:paraId="48DAB6ED" w14:textId="558CC116" w:rsidR="00771282" w:rsidRPr="00E81775" w:rsidRDefault="00771282"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It provides enterprises with information security construction ideas based on PDCA model (as shown in Figure 4.1). Enterprises through cyclic implementation of the plan (planning preparation, risk assessment, security system design and planning), implementation (security system construction and planning implementation), inspection (monitoring), improvement (continuous improvement) activities, to improve the level of enterprise information security.</w:t>
      </w:r>
    </w:p>
    <w:p w14:paraId="13D85E7C" w14:textId="1CE4E844" w:rsidR="00771282" w:rsidRPr="00E81775" w:rsidRDefault="00771282" w:rsidP="005E1B01">
      <w:pPr>
        <w:spacing w:line="360" w:lineRule="auto"/>
        <w:ind w:firstLineChars="200" w:firstLine="480"/>
        <w:rPr>
          <w:rFonts w:ascii="Times New Roman" w:hAnsi="Times New Roman" w:cs="Times New Roman"/>
          <w:sz w:val="24"/>
          <w:szCs w:val="24"/>
        </w:rPr>
      </w:pPr>
    </w:p>
    <w:p w14:paraId="2425AB31" w14:textId="13DD930C" w:rsidR="00583137" w:rsidRPr="00E81775" w:rsidRDefault="00583137"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noProof/>
          <w:sz w:val="24"/>
          <w:szCs w:val="24"/>
        </w:rPr>
        <w:drawing>
          <wp:inline distT="0" distB="0" distL="0" distR="0" wp14:anchorId="22586C23" wp14:editId="7CC002E8">
            <wp:extent cx="5274310" cy="3076575"/>
            <wp:effectExtent l="0" t="0" r="0" b="9525"/>
            <wp:docPr id="6" name="图示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65F01CF" w14:textId="2A38A70E" w:rsidR="007E53CA" w:rsidRPr="00E81775" w:rsidRDefault="007E53CA" w:rsidP="00E81775">
      <w:pPr>
        <w:spacing w:line="360" w:lineRule="auto"/>
        <w:ind w:firstLineChars="200" w:firstLine="480"/>
        <w:jc w:val="center"/>
        <w:rPr>
          <w:rFonts w:ascii="Times New Roman" w:hAnsi="Times New Roman" w:cs="Times New Roman"/>
          <w:sz w:val="24"/>
          <w:szCs w:val="24"/>
        </w:rPr>
      </w:pPr>
      <w:r w:rsidRPr="00E81775">
        <w:rPr>
          <w:rFonts w:ascii="Times New Roman" w:hAnsi="Times New Roman" w:cs="Times New Roman"/>
          <w:sz w:val="24"/>
          <w:szCs w:val="24"/>
        </w:rPr>
        <w:t>Figure</w:t>
      </w:r>
      <w:r w:rsidR="005E1B01" w:rsidRPr="00E81775">
        <w:rPr>
          <w:rFonts w:ascii="Times New Roman" w:hAnsi="Times New Roman" w:cs="Times New Roman"/>
          <w:sz w:val="24"/>
          <w:szCs w:val="24"/>
        </w:rPr>
        <w:t>6</w:t>
      </w:r>
      <w:r w:rsidRPr="00E81775">
        <w:rPr>
          <w:rFonts w:ascii="Times New Roman" w:hAnsi="Times New Roman" w:cs="Times New Roman"/>
          <w:sz w:val="24"/>
          <w:szCs w:val="24"/>
        </w:rPr>
        <w:t>. Coffee Blue information security construction ideas</w:t>
      </w:r>
    </w:p>
    <w:p w14:paraId="3200CF40" w14:textId="5EC7F601" w:rsidR="007E53CA" w:rsidRPr="00E81775" w:rsidRDefault="007E53CA"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Act</w:t>
      </w:r>
      <w:r w:rsidRPr="00E81775">
        <w:rPr>
          <w:rFonts w:ascii="Times New Roman" w:hAnsi="Times New Roman" w:cs="Times New Roman"/>
          <w:sz w:val="24"/>
          <w:szCs w:val="24"/>
        </w:rPr>
        <w:t>：</w:t>
      </w:r>
      <w:r w:rsidR="0017057E" w:rsidRPr="00E81775">
        <w:rPr>
          <w:rFonts w:ascii="Times New Roman" w:hAnsi="Times New Roman" w:cs="Times New Roman"/>
          <w:sz w:val="24"/>
          <w:szCs w:val="24"/>
        </w:rPr>
        <w:t>continuously improve system design and implementation, improve system deficiencies</w:t>
      </w:r>
    </w:p>
    <w:p w14:paraId="74C29A6A" w14:textId="66218E1D" w:rsidR="0017057E" w:rsidRPr="00E81775" w:rsidRDefault="0017057E"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Plan</w:t>
      </w:r>
      <w:r w:rsidRPr="00E81775">
        <w:rPr>
          <w:rFonts w:ascii="Times New Roman" w:hAnsi="Times New Roman" w:cs="Times New Roman"/>
          <w:sz w:val="24"/>
          <w:szCs w:val="24"/>
        </w:rPr>
        <w:t>：</w:t>
      </w:r>
      <w:r w:rsidRPr="00E81775">
        <w:rPr>
          <w:rFonts w:ascii="Times New Roman" w:hAnsi="Times New Roman" w:cs="Times New Roman"/>
          <w:sz w:val="24"/>
          <w:szCs w:val="24"/>
        </w:rPr>
        <w:t xml:space="preserve">1. Analyze and evaluate the key fields of information security from the three dimensions of process, personnel and technology to form the requirements of system design and construction 2. Draw lessons from relevant standards and best practices, </w:t>
      </w:r>
      <w:r w:rsidRPr="00E81775">
        <w:rPr>
          <w:rFonts w:ascii="Times New Roman" w:hAnsi="Times New Roman" w:cs="Times New Roman"/>
          <w:sz w:val="24"/>
          <w:szCs w:val="24"/>
        </w:rPr>
        <w:lastRenderedPageBreak/>
        <w:t>according to the actual situation, design information security system</w:t>
      </w:r>
    </w:p>
    <w:p w14:paraId="3055DFC1" w14:textId="22DC5B17" w:rsidR="0017057E" w:rsidRPr="00E81775" w:rsidRDefault="0017057E"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Do</w:t>
      </w:r>
      <w:r w:rsidRPr="00E81775">
        <w:rPr>
          <w:rFonts w:ascii="Times New Roman" w:hAnsi="Times New Roman" w:cs="Times New Roman"/>
          <w:sz w:val="24"/>
          <w:szCs w:val="24"/>
        </w:rPr>
        <w:t>：</w:t>
      </w:r>
      <w:r w:rsidRPr="00E81775">
        <w:rPr>
          <w:rFonts w:ascii="Times New Roman" w:hAnsi="Times New Roman" w:cs="Times New Roman"/>
          <w:sz w:val="24"/>
          <w:szCs w:val="24"/>
        </w:rPr>
        <w:t>According to the information security planning and implementation roadmap, the construction of information security system shall be carried out in stages</w:t>
      </w:r>
    </w:p>
    <w:p w14:paraId="7A9F54E6" w14:textId="5A6D7F94" w:rsidR="0017057E" w:rsidRDefault="0017057E" w:rsidP="005E1B01">
      <w:pPr>
        <w:spacing w:line="360" w:lineRule="auto"/>
        <w:ind w:firstLineChars="200" w:firstLine="480"/>
        <w:rPr>
          <w:rFonts w:ascii="Times New Roman" w:hAnsi="Times New Roman" w:cs="Times New Roman"/>
          <w:sz w:val="24"/>
          <w:szCs w:val="24"/>
        </w:rPr>
      </w:pPr>
      <w:r w:rsidRPr="00E81775">
        <w:rPr>
          <w:rFonts w:ascii="Times New Roman" w:hAnsi="Times New Roman" w:cs="Times New Roman"/>
          <w:sz w:val="24"/>
          <w:szCs w:val="24"/>
        </w:rPr>
        <w:t>Check</w:t>
      </w:r>
      <w:r w:rsidRPr="00E81775">
        <w:rPr>
          <w:rFonts w:ascii="Times New Roman" w:hAnsi="Times New Roman" w:cs="Times New Roman"/>
          <w:sz w:val="24"/>
          <w:szCs w:val="24"/>
        </w:rPr>
        <w:t>：</w:t>
      </w:r>
      <w:r w:rsidR="00B95E94" w:rsidRPr="00E81775">
        <w:rPr>
          <w:rFonts w:ascii="Times New Roman" w:hAnsi="Times New Roman" w:cs="Times New Roman"/>
          <w:sz w:val="24"/>
          <w:szCs w:val="24"/>
        </w:rPr>
        <w:t>Closely monitor the operation effect of the security system by means of system evaluation and audit</w:t>
      </w:r>
    </w:p>
    <w:p w14:paraId="35C43326" w14:textId="42EAFF3D" w:rsidR="00E81775" w:rsidRDefault="00E81775" w:rsidP="005E1B01">
      <w:pPr>
        <w:spacing w:line="360" w:lineRule="auto"/>
        <w:ind w:firstLineChars="200" w:firstLine="480"/>
        <w:rPr>
          <w:rFonts w:ascii="Times New Roman" w:hAnsi="Times New Roman" w:cs="Times New Roman"/>
          <w:sz w:val="24"/>
          <w:szCs w:val="24"/>
        </w:rPr>
      </w:pPr>
    </w:p>
    <w:p w14:paraId="4C4E971C" w14:textId="412505E9" w:rsidR="00E81775" w:rsidRDefault="00E81775" w:rsidP="005E1B01">
      <w:pPr>
        <w:spacing w:line="360" w:lineRule="auto"/>
        <w:ind w:firstLineChars="200" w:firstLine="480"/>
        <w:rPr>
          <w:rFonts w:ascii="Times New Roman" w:hAnsi="Times New Roman" w:cs="Times New Roman"/>
          <w:sz w:val="24"/>
          <w:szCs w:val="24"/>
        </w:rPr>
      </w:pPr>
    </w:p>
    <w:p w14:paraId="446092DC" w14:textId="47EEEC3F" w:rsidR="00E81775" w:rsidRDefault="00E81775" w:rsidP="005E1B01">
      <w:pPr>
        <w:spacing w:line="360" w:lineRule="auto"/>
        <w:ind w:firstLineChars="200" w:firstLine="480"/>
        <w:rPr>
          <w:rFonts w:ascii="Times New Roman" w:hAnsi="Times New Roman" w:cs="Times New Roman"/>
          <w:sz w:val="24"/>
          <w:szCs w:val="24"/>
        </w:rPr>
      </w:pPr>
    </w:p>
    <w:p w14:paraId="33E9FD10" w14:textId="329E0FED" w:rsidR="00E81775" w:rsidRDefault="00E81775" w:rsidP="005E1B01">
      <w:pPr>
        <w:spacing w:line="360" w:lineRule="auto"/>
        <w:ind w:firstLineChars="200" w:firstLine="480"/>
        <w:rPr>
          <w:rFonts w:ascii="Times New Roman" w:hAnsi="Times New Roman" w:cs="Times New Roman"/>
          <w:sz w:val="24"/>
          <w:szCs w:val="24"/>
        </w:rPr>
      </w:pPr>
    </w:p>
    <w:p w14:paraId="74D5CB04" w14:textId="48DA4313" w:rsidR="00E81775" w:rsidRDefault="00E81775" w:rsidP="005E1B01">
      <w:pPr>
        <w:spacing w:line="360" w:lineRule="auto"/>
        <w:ind w:firstLineChars="200" w:firstLine="480"/>
        <w:rPr>
          <w:rFonts w:ascii="Times New Roman" w:hAnsi="Times New Roman" w:cs="Times New Roman"/>
          <w:sz w:val="24"/>
          <w:szCs w:val="24"/>
        </w:rPr>
      </w:pPr>
    </w:p>
    <w:p w14:paraId="784C1C05" w14:textId="1ADBF024" w:rsidR="00E81775" w:rsidRDefault="00E81775" w:rsidP="005E1B01">
      <w:pPr>
        <w:spacing w:line="360" w:lineRule="auto"/>
        <w:ind w:firstLineChars="200" w:firstLine="480"/>
        <w:rPr>
          <w:rFonts w:ascii="Times New Roman" w:hAnsi="Times New Roman" w:cs="Times New Roman"/>
          <w:sz w:val="24"/>
          <w:szCs w:val="24"/>
        </w:rPr>
      </w:pPr>
    </w:p>
    <w:p w14:paraId="02986687" w14:textId="2BA20D87" w:rsidR="00E81775" w:rsidRDefault="00E81775" w:rsidP="005E1B01">
      <w:pPr>
        <w:spacing w:line="360" w:lineRule="auto"/>
        <w:ind w:firstLineChars="200" w:firstLine="480"/>
        <w:rPr>
          <w:rFonts w:ascii="Times New Roman" w:hAnsi="Times New Roman" w:cs="Times New Roman"/>
          <w:sz w:val="24"/>
          <w:szCs w:val="24"/>
        </w:rPr>
      </w:pPr>
    </w:p>
    <w:p w14:paraId="02EDCEA3" w14:textId="781CFE7B" w:rsidR="00E81775" w:rsidRDefault="00E81775" w:rsidP="005E1B01">
      <w:pPr>
        <w:spacing w:line="360" w:lineRule="auto"/>
        <w:ind w:firstLineChars="200" w:firstLine="480"/>
        <w:rPr>
          <w:rFonts w:ascii="Times New Roman" w:hAnsi="Times New Roman" w:cs="Times New Roman"/>
          <w:sz w:val="24"/>
          <w:szCs w:val="24"/>
        </w:rPr>
      </w:pPr>
    </w:p>
    <w:p w14:paraId="0B5BA887" w14:textId="565D068D" w:rsidR="00E81775" w:rsidRDefault="00E81775" w:rsidP="005E1B01">
      <w:pPr>
        <w:spacing w:line="360" w:lineRule="auto"/>
        <w:ind w:firstLineChars="200" w:firstLine="480"/>
        <w:rPr>
          <w:rFonts w:ascii="Times New Roman" w:hAnsi="Times New Roman" w:cs="Times New Roman"/>
          <w:sz w:val="24"/>
          <w:szCs w:val="24"/>
        </w:rPr>
      </w:pPr>
    </w:p>
    <w:p w14:paraId="49D14250" w14:textId="7BE9D0E6" w:rsidR="00E81775" w:rsidRDefault="00E81775" w:rsidP="005E1B01">
      <w:pPr>
        <w:spacing w:line="360" w:lineRule="auto"/>
        <w:ind w:firstLineChars="200" w:firstLine="480"/>
        <w:rPr>
          <w:rFonts w:ascii="Times New Roman" w:hAnsi="Times New Roman" w:cs="Times New Roman"/>
          <w:sz w:val="24"/>
          <w:szCs w:val="24"/>
        </w:rPr>
      </w:pPr>
    </w:p>
    <w:p w14:paraId="53FFFF97" w14:textId="1EFD1D66" w:rsidR="00E81775" w:rsidRDefault="00E81775" w:rsidP="005E1B01">
      <w:pPr>
        <w:spacing w:line="360" w:lineRule="auto"/>
        <w:ind w:firstLineChars="200" w:firstLine="480"/>
        <w:rPr>
          <w:rFonts w:ascii="Times New Roman" w:hAnsi="Times New Roman" w:cs="Times New Roman"/>
          <w:sz w:val="24"/>
          <w:szCs w:val="24"/>
        </w:rPr>
      </w:pPr>
    </w:p>
    <w:p w14:paraId="6F5D87DA" w14:textId="7231A011" w:rsidR="00E81775" w:rsidRDefault="00E81775" w:rsidP="005E1B01">
      <w:pPr>
        <w:spacing w:line="360" w:lineRule="auto"/>
        <w:ind w:firstLineChars="200" w:firstLine="480"/>
        <w:rPr>
          <w:rFonts w:ascii="Times New Roman" w:hAnsi="Times New Roman" w:cs="Times New Roman"/>
          <w:sz w:val="24"/>
          <w:szCs w:val="24"/>
        </w:rPr>
      </w:pPr>
    </w:p>
    <w:p w14:paraId="74D69F56" w14:textId="68ABAD7C" w:rsidR="00E81775" w:rsidRDefault="00E81775" w:rsidP="005E1B01">
      <w:pPr>
        <w:spacing w:line="360" w:lineRule="auto"/>
        <w:ind w:firstLineChars="200" w:firstLine="480"/>
        <w:rPr>
          <w:rFonts w:ascii="Times New Roman" w:hAnsi="Times New Roman" w:cs="Times New Roman"/>
          <w:sz w:val="24"/>
          <w:szCs w:val="24"/>
        </w:rPr>
      </w:pPr>
    </w:p>
    <w:p w14:paraId="1D2B6902" w14:textId="256827FA" w:rsidR="00E81775" w:rsidRDefault="00E81775" w:rsidP="005E1B01">
      <w:pPr>
        <w:spacing w:line="360" w:lineRule="auto"/>
        <w:ind w:firstLineChars="200" w:firstLine="480"/>
        <w:rPr>
          <w:rFonts w:ascii="Times New Roman" w:hAnsi="Times New Roman" w:cs="Times New Roman"/>
          <w:sz w:val="24"/>
          <w:szCs w:val="24"/>
        </w:rPr>
      </w:pPr>
    </w:p>
    <w:p w14:paraId="27D268C7" w14:textId="4E0A74A8" w:rsidR="00E81775" w:rsidRDefault="00E81775" w:rsidP="005E1B01">
      <w:pPr>
        <w:spacing w:line="360" w:lineRule="auto"/>
        <w:ind w:firstLineChars="200" w:firstLine="480"/>
        <w:rPr>
          <w:rFonts w:ascii="Times New Roman" w:hAnsi="Times New Roman" w:cs="Times New Roman"/>
          <w:sz w:val="24"/>
          <w:szCs w:val="24"/>
        </w:rPr>
      </w:pPr>
    </w:p>
    <w:p w14:paraId="022A2D1F" w14:textId="2711BACE" w:rsidR="00E81775" w:rsidRDefault="00E81775" w:rsidP="005E1B01">
      <w:pPr>
        <w:spacing w:line="360" w:lineRule="auto"/>
        <w:ind w:firstLineChars="200" w:firstLine="480"/>
        <w:rPr>
          <w:rFonts w:ascii="Times New Roman" w:hAnsi="Times New Roman" w:cs="Times New Roman"/>
          <w:sz w:val="24"/>
          <w:szCs w:val="24"/>
        </w:rPr>
      </w:pPr>
    </w:p>
    <w:p w14:paraId="6E3841AF" w14:textId="7F3CC70A" w:rsidR="00E81775" w:rsidRDefault="00E81775" w:rsidP="005E1B01">
      <w:pPr>
        <w:spacing w:line="360" w:lineRule="auto"/>
        <w:ind w:firstLineChars="200" w:firstLine="480"/>
        <w:rPr>
          <w:rFonts w:ascii="Times New Roman" w:hAnsi="Times New Roman" w:cs="Times New Roman"/>
          <w:sz w:val="24"/>
          <w:szCs w:val="24"/>
        </w:rPr>
      </w:pPr>
    </w:p>
    <w:p w14:paraId="59ACBD32" w14:textId="52E31D07" w:rsidR="00E81775" w:rsidRDefault="00E81775" w:rsidP="005E1B01">
      <w:pPr>
        <w:spacing w:line="360" w:lineRule="auto"/>
        <w:ind w:firstLineChars="200" w:firstLine="480"/>
        <w:rPr>
          <w:rFonts w:ascii="Times New Roman" w:hAnsi="Times New Roman" w:cs="Times New Roman"/>
          <w:sz w:val="24"/>
          <w:szCs w:val="24"/>
        </w:rPr>
      </w:pPr>
    </w:p>
    <w:p w14:paraId="322DBD6B" w14:textId="77777777" w:rsidR="002440A6" w:rsidRDefault="002440A6" w:rsidP="00E81775">
      <w:pPr>
        <w:widowControl/>
        <w:shd w:val="clear" w:color="auto" w:fill="FFFFFF"/>
        <w:jc w:val="left"/>
        <w:textAlignment w:val="baseline"/>
        <w:rPr>
          <w:rFonts w:ascii="Times New Roman" w:eastAsia="宋体" w:hAnsi="Times New Roman" w:cs="Times New Roman"/>
          <w:b/>
          <w:bCs/>
          <w:iCs/>
          <w:color w:val="242424"/>
          <w:kern w:val="0"/>
          <w:sz w:val="28"/>
          <w:szCs w:val="24"/>
          <w:bdr w:val="none" w:sz="0" w:space="0" w:color="auto" w:frame="1"/>
        </w:rPr>
      </w:pPr>
    </w:p>
    <w:p w14:paraId="6B935790" w14:textId="77777777" w:rsidR="002440A6" w:rsidRDefault="002440A6" w:rsidP="00E81775">
      <w:pPr>
        <w:widowControl/>
        <w:shd w:val="clear" w:color="auto" w:fill="FFFFFF"/>
        <w:jc w:val="left"/>
        <w:textAlignment w:val="baseline"/>
        <w:rPr>
          <w:rFonts w:ascii="Times New Roman" w:eastAsia="宋体" w:hAnsi="Times New Roman" w:cs="Times New Roman"/>
          <w:b/>
          <w:bCs/>
          <w:iCs/>
          <w:color w:val="242424"/>
          <w:kern w:val="0"/>
          <w:sz w:val="28"/>
          <w:szCs w:val="24"/>
          <w:bdr w:val="none" w:sz="0" w:space="0" w:color="auto" w:frame="1"/>
        </w:rPr>
      </w:pPr>
    </w:p>
    <w:p w14:paraId="3D764503" w14:textId="77777777" w:rsidR="002440A6" w:rsidRDefault="002440A6" w:rsidP="00E81775">
      <w:pPr>
        <w:widowControl/>
        <w:shd w:val="clear" w:color="auto" w:fill="FFFFFF"/>
        <w:jc w:val="left"/>
        <w:textAlignment w:val="baseline"/>
        <w:rPr>
          <w:rFonts w:ascii="Times New Roman" w:eastAsia="宋体" w:hAnsi="Times New Roman" w:cs="Times New Roman"/>
          <w:b/>
          <w:bCs/>
          <w:iCs/>
          <w:color w:val="242424"/>
          <w:kern w:val="0"/>
          <w:sz w:val="28"/>
          <w:szCs w:val="24"/>
          <w:bdr w:val="none" w:sz="0" w:space="0" w:color="auto" w:frame="1"/>
        </w:rPr>
      </w:pPr>
    </w:p>
    <w:p w14:paraId="7833CCF2" w14:textId="77777777" w:rsidR="002440A6" w:rsidRDefault="002440A6" w:rsidP="00E81775">
      <w:pPr>
        <w:widowControl/>
        <w:shd w:val="clear" w:color="auto" w:fill="FFFFFF"/>
        <w:jc w:val="left"/>
        <w:textAlignment w:val="baseline"/>
        <w:rPr>
          <w:rFonts w:ascii="Times New Roman" w:eastAsia="宋体" w:hAnsi="Times New Roman" w:cs="Times New Roman"/>
          <w:b/>
          <w:bCs/>
          <w:iCs/>
          <w:color w:val="242424"/>
          <w:kern w:val="0"/>
          <w:sz w:val="28"/>
          <w:szCs w:val="24"/>
          <w:bdr w:val="none" w:sz="0" w:space="0" w:color="auto" w:frame="1"/>
        </w:rPr>
      </w:pPr>
    </w:p>
    <w:p w14:paraId="09B4611C" w14:textId="764A5C5E" w:rsidR="00E81775" w:rsidRPr="002527C0" w:rsidRDefault="00E81775" w:rsidP="00E81775">
      <w:pPr>
        <w:widowControl/>
        <w:shd w:val="clear" w:color="auto" w:fill="FFFFFF"/>
        <w:jc w:val="left"/>
        <w:textAlignment w:val="baseline"/>
        <w:rPr>
          <w:rFonts w:ascii="Times New Roman" w:eastAsia="宋体" w:hAnsi="Times New Roman" w:cs="Times New Roman"/>
          <w:b/>
          <w:color w:val="242424"/>
          <w:kern w:val="0"/>
          <w:sz w:val="28"/>
          <w:szCs w:val="24"/>
        </w:rPr>
      </w:pPr>
      <w:r w:rsidRPr="002527C0">
        <w:rPr>
          <w:rFonts w:ascii="Times New Roman" w:eastAsia="宋体" w:hAnsi="Times New Roman" w:cs="Times New Roman"/>
          <w:b/>
          <w:bCs/>
          <w:iCs/>
          <w:color w:val="242424"/>
          <w:kern w:val="0"/>
          <w:sz w:val="28"/>
          <w:szCs w:val="24"/>
          <w:bdr w:val="none" w:sz="0" w:space="0" w:color="auto" w:frame="1"/>
        </w:rPr>
        <w:lastRenderedPageBreak/>
        <w:t>REFERENCES:</w:t>
      </w:r>
    </w:p>
    <w:p w14:paraId="72FA9039" w14:textId="29285952" w:rsidR="003B1C88" w:rsidRPr="002440A6" w:rsidRDefault="00BC1A4F" w:rsidP="00BC1A4F">
      <w:pPr>
        <w:pStyle w:val="a7"/>
        <w:widowControl/>
        <w:numPr>
          <w:ilvl w:val="0"/>
          <w:numId w:val="3"/>
        </w:numPr>
        <w:shd w:val="clear" w:color="auto" w:fill="FFFFFF"/>
        <w:ind w:firstLineChars="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Meng Xianquan. On the Construction of operation and Maintenance Management Mechanism in information Center based on ITIL [J]. The wind science and technology, 2010 (15) : 258</w:t>
      </w:r>
    </w:p>
    <w:p w14:paraId="6C126A4A" w14:textId="7029143E" w:rsidR="00BC1A4F" w:rsidRPr="002440A6" w:rsidRDefault="00BC1A4F" w:rsidP="002440A6">
      <w:pPr>
        <w:pStyle w:val="a7"/>
        <w:widowControl/>
        <w:numPr>
          <w:ilvl w:val="0"/>
          <w:numId w:val="3"/>
        </w:numPr>
        <w:shd w:val="clear" w:color="auto" w:fill="FFFFFF"/>
        <w:ind w:firstLineChars="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A cognitive model for adopting ITIL</w:t>
      </w:r>
      <w:r w:rsidRPr="002440A6">
        <w:rPr>
          <w:rFonts w:ascii="inherit" w:eastAsia="宋体" w:hAnsi="inherit" w:cs="Arial" w:hint="eastAsia"/>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framework to improve IT services</w:t>
      </w:r>
    </w:p>
    <w:p w14:paraId="7F2AA683" w14:textId="0BF76B85" w:rsidR="002440A6" w:rsidRPr="002440A6" w:rsidRDefault="002440A6" w:rsidP="002440A6">
      <w:pPr>
        <w:pStyle w:val="a7"/>
        <w:widowControl/>
        <w:shd w:val="clear" w:color="auto" w:fill="FFFFFF"/>
        <w:ind w:left="420" w:firstLineChars="0" w:firstLine="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hint="eastAsia"/>
          <w:i/>
          <w:iCs/>
          <w:color w:val="242424"/>
          <w:kern w:val="0"/>
          <w:sz w:val="24"/>
          <w:szCs w:val="24"/>
          <w:bdr w:val="none" w:sz="0" w:space="0" w:color="auto" w:frame="1"/>
        </w:rPr>
        <w:t>i</w:t>
      </w:r>
      <w:r w:rsidR="00BC1A4F" w:rsidRPr="002440A6">
        <w:rPr>
          <w:rFonts w:ascii="inherit" w:eastAsia="宋体" w:hAnsi="inherit" w:cs="Arial"/>
          <w:i/>
          <w:iCs/>
          <w:color w:val="242424"/>
          <w:kern w:val="0"/>
          <w:sz w:val="24"/>
          <w:szCs w:val="24"/>
          <w:bdr w:val="none" w:sz="0" w:space="0" w:color="auto" w:frame="1"/>
        </w:rPr>
        <w:t>n Indian IT industries</w:t>
      </w:r>
    </w:p>
    <w:p w14:paraId="6CD44CE8" w14:textId="5827851E" w:rsidR="003C6E99" w:rsidRPr="002440A6" w:rsidRDefault="003C6E99" w:rsidP="002440A6">
      <w:pPr>
        <w:pStyle w:val="a7"/>
        <w:widowControl/>
        <w:numPr>
          <w:ilvl w:val="0"/>
          <w:numId w:val="3"/>
        </w:numPr>
        <w:shd w:val="clear" w:color="auto" w:fill="FFFFFF"/>
        <w:ind w:firstLineChars="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A Comparison of COBIT, ITIL, ISO 27002 and NIST. (2016, 03 04).</w:t>
      </w:r>
    </w:p>
    <w:p w14:paraId="7CD3920B" w14:textId="0444DC0E" w:rsidR="002440A6" w:rsidRPr="002440A6" w:rsidRDefault="003B1C88" w:rsidP="002440A6">
      <w:pPr>
        <w:pStyle w:val="a7"/>
        <w:widowControl/>
        <w:numPr>
          <w:ilvl w:val="0"/>
          <w:numId w:val="3"/>
        </w:numPr>
        <w:shd w:val="clear" w:color="auto" w:fill="FFFFFF"/>
        <w:ind w:firstLineChars="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Vernando Jarsa, Kevin Christianto. IT Governance Audit with COBIT 5 Framework on DSS Domain[J]. KINETIK, 2018: 279-286</w:t>
      </w:r>
    </w:p>
    <w:p w14:paraId="4ACCC164" w14:textId="54DC3960" w:rsidR="002440A6" w:rsidRPr="002440A6" w:rsidRDefault="006974D1" w:rsidP="002440A6">
      <w:pPr>
        <w:pStyle w:val="a7"/>
        <w:widowControl/>
        <w:numPr>
          <w:ilvl w:val="0"/>
          <w:numId w:val="3"/>
        </w:numPr>
        <w:shd w:val="clear" w:color="auto" w:fill="FFFFFF"/>
        <w:ind w:firstLineChars="0"/>
        <w:jc w:val="left"/>
        <w:textAlignment w:val="baseline"/>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A High-Level Comparison between the NIST Cyber Security Framework and the ISO 27001 Information Security Standard</w:t>
      </w:r>
    </w:p>
    <w:p w14:paraId="4830B165" w14:textId="47A218BE" w:rsidR="002440A6" w:rsidRPr="002440A6" w:rsidRDefault="006974D1" w:rsidP="002440A6">
      <w:pPr>
        <w:pStyle w:val="a7"/>
        <w:numPr>
          <w:ilvl w:val="0"/>
          <w:numId w:val="3"/>
        </w:numPr>
        <w:spacing w:line="360" w:lineRule="auto"/>
        <w:ind w:firstLineChars="0"/>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Sam Olyaei, Rob Mc Millan. Achieve Level 3 Maturity in Gartner's IT Score for Information Security[R].Gartner,Inc.,2016,10: G00315362.</w:t>
      </w:r>
    </w:p>
    <w:p w14:paraId="241A8EF0" w14:textId="60865D70" w:rsidR="002440A6" w:rsidRPr="002440A6" w:rsidRDefault="002A1EA4" w:rsidP="002440A6">
      <w:pPr>
        <w:pStyle w:val="a7"/>
        <w:numPr>
          <w:ilvl w:val="0"/>
          <w:numId w:val="3"/>
        </w:numPr>
        <w:spacing w:line="360" w:lineRule="auto"/>
        <w:ind w:firstLineChars="0"/>
        <w:rPr>
          <w:rFonts w:ascii="inherit" w:eastAsia="宋体" w:hAnsi="inherit" w:cs="Arial" w:hint="eastAsia"/>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ISO/IEC 21827:2008,Information</w:t>
      </w:r>
      <w:r w:rsidR="002440A6" w:rsidRPr="002440A6">
        <w:rPr>
          <w:rFonts w:ascii="inherit" w:eastAsia="宋体" w:hAnsi="inherit" w:cs="Arial"/>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technology-Security techniques-Systems  Security</w:t>
      </w:r>
      <w:r w:rsidR="002440A6">
        <w:rPr>
          <w:rFonts w:ascii="inherit" w:eastAsia="宋体" w:hAnsi="inherit" w:cs="Arial"/>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Engineering-Capability</w:t>
      </w:r>
      <w:r w:rsidR="002440A6">
        <w:rPr>
          <w:rFonts w:ascii="inherit" w:eastAsia="宋体" w:hAnsi="inherit" w:cs="Arial"/>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Maturity</w:t>
      </w:r>
      <w:r w:rsidR="002440A6">
        <w:rPr>
          <w:rFonts w:ascii="inherit" w:eastAsia="宋体" w:hAnsi="inherit" w:cs="Arial"/>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Model®</w:t>
      </w:r>
      <w:r w:rsidR="002440A6">
        <w:rPr>
          <w:rFonts w:ascii="inherit" w:eastAsia="宋体" w:hAnsi="inherit" w:cs="Arial"/>
          <w:i/>
          <w:iCs/>
          <w:color w:val="242424"/>
          <w:kern w:val="0"/>
          <w:sz w:val="24"/>
          <w:szCs w:val="24"/>
          <w:bdr w:val="none" w:sz="0" w:space="0" w:color="auto" w:frame="1"/>
        </w:rPr>
        <w:t xml:space="preserve"> </w:t>
      </w:r>
      <w:r w:rsidRPr="002440A6">
        <w:rPr>
          <w:rFonts w:ascii="inherit" w:eastAsia="宋体" w:hAnsi="inherit" w:cs="Arial"/>
          <w:i/>
          <w:iCs/>
          <w:color w:val="242424"/>
          <w:kern w:val="0"/>
          <w:sz w:val="24"/>
          <w:szCs w:val="24"/>
          <w:bdr w:val="none" w:sz="0" w:space="0" w:color="auto" w:frame="1"/>
        </w:rPr>
        <w:t>(SSE-CMM®)[S].Switzerland:ISO,2008.</w:t>
      </w:r>
    </w:p>
    <w:p w14:paraId="00692597" w14:textId="7ADA4F21" w:rsidR="002A1EA4" w:rsidRPr="002440A6" w:rsidRDefault="002A1EA4" w:rsidP="002440A6">
      <w:pPr>
        <w:pStyle w:val="a7"/>
        <w:numPr>
          <w:ilvl w:val="0"/>
          <w:numId w:val="3"/>
        </w:numPr>
        <w:spacing w:line="360" w:lineRule="auto"/>
        <w:ind w:firstLineChars="0"/>
        <w:rPr>
          <w:rFonts w:ascii="inherit" w:eastAsia="宋体" w:hAnsi="inherit" w:cs="Arial"/>
          <w:i/>
          <w:iCs/>
          <w:color w:val="242424"/>
          <w:kern w:val="0"/>
          <w:sz w:val="24"/>
          <w:szCs w:val="24"/>
          <w:bdr w:val="none" w:sz="0" w:space="0" w:color="auto" w:frame="1"/>
        </w:rPr>
      </w:pPr>
      <w:r w:rsidRPr="002440A6">
        <w:rPr>
          <w:rFonts w:ascii="inherit" w:eastAsia="宋体" w:hAnsi="inherit" w:cs="Arial"/>
          <w:i/>
          <w:iCs/>
          <w:color w:val="242424"/>
          <w:kern w:val="0"/>
          <w:sz w:val="24"/>
          <w:szCs w:val="24"/>
          <w:bdr w:val="none" w:sz="0" w:space="0" w:color="auto" w:frame="1"/>
        </w:rPr>
        <w:t>J Bellone, D Basquiat, J Rodriguez. Reaching Escape Velocity: a Practiced Approach to Information Security Management System Implementation.  Information Management and Computer Security, 2008, 16(1):49-57.</w:t>
      </w:r>
    </w:p>
    <w:sectPr w:rsidR="002A1EA4" w:rsidRPr="002440A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40E94" w14:textId="77777777" w:rsidR="009811F8" w:rsidRDefault="009811F8" w:rsidP="00E74775">
      <w:r>
        <w:separator/>
      </w:r>
    </w:p>
  </w:endnote>
  <w:endnote w:type="continuationSeparator" w:id="0">
    <w:p w14:paraId="23862D5A" w14:textId="77777777" w:rsidR="009811F8" w:rsidRDefault="009811F8" w:rsidP="00E747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C3DFE" w14:textId="77777777" w:rsidR="009811F8" w:rsidRDefault="009811F8" w:rsidP="00E74775">
      <w:r>
        <w:separator/>
      </w:r>
    </w:p>
  </w:footnote>
  <w:footnote w:type="continuationSeparator" w:id="0">
    <w:p w14:paraId="6BA29D0C" w14:textId="77777777" w:rsidR="009811F8" w:rsidRDefault="009811F8" w:rsidP="00E747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360E"/>
    <w:multiLevelType w:val="multilevel"/>
    <w:tmpl w:val="DC624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212871"/>
    <w:multiLevelType w:val="hybridMultilevel"/>
    <w:tmpl w:val="3ED4A41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A50125E"/>
    <w:multiLevelType w:val="hybridMultilevel"/>
    <w:tmpl w:val="8D5EB850"/>
    <w:lvl w:ilvl="0" w:tplc="773A709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3AA"/>
    <w:rsid w:val="00025F8E"/>
    <w:rsid w:val="00050C7D"/>
    <w:rsid w:val="000C7247"/>
    <w:rsid w:val="00114757"/>
    <w:rsid w:val="001362D1"/>
    <w:rsid w:val="0017057E"/>
    <w:rsid w:val="001E4CE7"/>
    <w:rsid w:val="00225D92"/>
    <w:rsid w:val="002440A6"/>
    <w:rsid w:val="002972AD"/>
    <w:rsid w:val="002A1EA4"/>
    <w:rsid w:val="003203AA"/>
    <w:rsid w:val="003464FE"/>
    <w:rsid w:val="00392CE4"/>
    <w:rsid w:val="003B1C88"/>
    <w:rsid w:val="003C6E99"/>
    <w:rsid w:val="004407C1"/>
    <w:rsid w:val="00455F83"/>
    <w:rsid w:val="005739E9"/>
    <w:rsid w:val="00583137"/>
    <w:rsid w:val="005E1B01"/>
    <w:rsid w:val="0065565A"/>
    <w:rsid w:val="006974D1"/>
    <w:rsid w:val="0070514E"/>
    <w:rsid w:val="0072605C"/>
    <w:rsid w:val="00771282"/>
    <w:rsid w:val="007E53CA"/>
    <w:rsid w:val="008C1825"/>
    <w:rsid w:val="009338D7"/>
    <w:rsid w:val="00933D7F"/>
    <w:rsid w:val="009811F8"/>
    <w:rsid w:val="00AF2B36"/>
    <w:rsid w:val="00B23671"/>
    <w:rsid w:val="00B71A55"/>
    <w:rsid w:val="00B95E94"/>
    <w:rsid w:val="00B96629"/>
    <w:rsid w:val="00BC1A4F"/>
    <w:rsid w:val="00C30D23"/>
    <w:rsid w:val="00DF6E74"/>
    <w:rsid w:val="00E74775"/>
    <w:rsid w:val="00E81775"/>
    <w:rsid w:val="00ED64D7"/>
    <w:rsid w:val="00FA3F3E"/>
    <w:rsid w:val="00FB7A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45D547"/>
  <w15:chartTrackingRefBased/>
  <w15:docId w15:val="{CCFB68B2-78E1-4E9B-9DA1-4F7A9A4CF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7477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74775"/>
    <w:rPr>
      <w:sz w:val="18"/>
      <w:szCs w:val="18"/>
    </w:rPr>
  </w:style>
  <w:style w:type="paragraph" w:styleId="a5">
    <w:name w:val="footer"/>
    <w:basedOn w:val="a"/>
    <w:link w:val="a6"/>
    <w:uiPriority w:val="99"/>
    <w:unhideWhenUsed/>
    <w:rsid w:val="00E74775"/>
    <w:pPr>
      <w:tabs>
        <w:tab w:val="center" w:pos="4153"/>
        <w:tab w:val="right" w:pos="8306"/>
      </w:tabs>
      <w:snapToGrid w:val="0"/>
      <w:jc w:val="left"/>
    </w:pPr>
    <w:rPr>
      <w:sz w:val="18"/>
      <w:szCs w:val="18"/>
    </w:rPr>
  </w:style>
  <w:style w:type="character" w:customStyle="1" w:styleId="a6">
    <w:name w:val="页脚 字符"/>
    <w:basedOn w:val="a0"/>
    <w:link w:val="a5"/>
    <w:uiPriority w:val="99"/>
    <w:rsid w:val="00E74775"/>
    <w:rPr>
      <w:sz w:val="18"/>
      <w:szCs w:val="18"/>
    </w:rPr>
  </w:style>
  <w:style w:type="paragraph" w:styleId="a7">
    <w:name w:val="List Paragraph"/>
    <w:basedOn w:val="a"/>
    <w:uiPriority w:val="34"/>
    <w:qFormat/>
    <w:rsid w:val="00FB7A2C"/>
    <w:pPr>
      <w:ind w:firstLineChars="200" w:firstLine="420"/>
    </w:pPr>
  </w:style>
  <w:style w:type="table" w:styleId="a8">
    <w:name w:val="Table Grid"/>
    <w:basedOn w:val="a1"/>
    <w:uiPriority w:val="39"/>
    <w:rsid w:val="005739E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t">
    <w:name w:val="tgt"/>
    <w:basedOn w:val="a0"/>
    <w:rsid w:val="001E4CE7"/>
  </w:style>
  <w:style w:type="character" w:customStyle="1" w:styleId="apple-converted-space">
    <w:name w:val="apple-converted-space"/>
    <w:basedOn w:val="a0"/>
    <w:rsid w:val="001E4CE7"/>
  </w:style>
  <w:style w:type="character" w:styleId="a9">
    <w:name w:val="Hyperlink"/>
    <w:basedOn w:val="a0"/>
    <w:uiPriority w:val="99"/>
    <w:unhideWhenUsed/>
    <w:rsid w:val="003C6E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oleObject" Target="embeddings/oleObject2.bin"/><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4.emf"/><Relationship Id="rId25"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microsoft.com/office/2007/relationships/diagramDrawing" Target="diagrams/drawing2.xml"/><Relationship Id="rId10" Type="http://schemas.openxmlformats.org/officeDocument/2006/relationships/image" Target="media/image3.emf"/><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42B991-4D0C-4816-9368-3AEA9DE0B3C2}" type="doc">
      <dgm:prSet loTypeId="urn:microsoft.com/office/officeart/2005/8/layout/pyramid1" loCatId="pyramid" qsTypeId="urn:microsoft.com/office/officeart/2005/8/quickstyle/simple1" qsCatId="simple" csTypeId="urn:microsoft.com/office/officeart/2005/8/colors/accent0_1" csCatId="mainScheme" phldr="1"/>
      <dgm:spPr/>
      <dgm:t>
        <a:bodyPr/>
        <a:lstStyle/>
        <a:p>
          <a:endParaRPr lang="zh-CN" altLang="en-US"/>
        </a:p>
      </dgm:t>
    </dgm:pt>
    <dgm:pt modelId="{AE134376-4010-4274-B8BE-6EA539B0C5C6}">
      <dgm:prSet phldrT="[文本]" custT="1"/>
      <dgm:spPr/>
      <dgm:t>
        <a:bodyPr/>
        <a:lstStyle/>
        <a:p>
          <a:r>
            <a:rPr lang="en-US" altLang="en-US" sz="1200"/>
            <a:t>security policy</a:t>
          </a:r>
          <a:endParaRPr lang="zh-CN" altLang="en-US" sz="1200"/>
        </a:p>
      </dgm:t>
    </dgm:pt>
    <dgm:pt modelId="{E9BFA624-7032-45F2-BB8D-C8697AB254C7}" type="parTrans" cxnId="{E6430A21-298A-4D31-A24D-913AEBC6FA52}">
      <dgm:prSet/>
      <dgm:spPr/>
      <dgm:t>
        <a:bodyPr/>
        <a:lstStyle/>
        <a:p>
          <a:endParaRPr lang="zh-CN" altLang="en-US"/>
        </a:p>
      </dgm:t>
    </dgm:pt>
    <dgm:pt modelId="{1CCD9C3F-DBA8-48C7-9B5A-8330C3213E1D}" type="sibTrans" cxnId="{E6430A21-298A-4D31-A24D-913AEBC6FA52}">
      <dgm:prSet/>
      <dgm:spPr/>
      <dgm:t>
        <a:bodyPr/>
        <a:lstStyle/>
        <a:p>
          <a:endParaRPr lang="zh-CN" altLang="en-US"/>
        </a:p>
      </dgm:t>
    </dgm:pt>
    <dgm:pt modelId="{539CE302-A567-44A4-A99B-864B224F55D2}">
      <dgm:prSet phldrT="[文本]" custT="1"/>
      <dgm:spPr/>
      <dgm:t>
        <a:bodyPr/>
        <a:lstStyle/>
        <a:p>
          <a:r>
            <a:rPr lang="en-US" altLang="en-US" sz="1200"/>
            <a:t>Management system and regulations</a:t>
          </a:r>
          <a:endParaRPr lang="zh-CN" altLang="en-US" sz="1200"/>
        </a:p>
      </dgm:t>
    </dgm:pt>
    <dgm:pt modelId="{CE563C45-8983-4012-ABB8-4CB664FEB7FA}" type="parTrans" cxnId="{B13A415D-F20D-4885-992F-40C40B46DEC8}">
      <dgm:prSet/>
      <dgm:spPr/>
      <dgm:t>
        <a:bodyPr/>
        <a:lstStyle/>
        <a:p>
          <a:endParaRPr lang="zh-CN" altLang="en-US"/>
        </a:p>
      </dgm:t>
    </dgm:pt>
    <dgm:pt modelId="{43B39575-2C33-45FA-8C4F-FB2B7994CB85}" type="sibTrans" cxnId="{B13A415D-F20D-4885-992F-40C40B46DEC8}">
      <dgm:prSet/>
      <dgm:spPr/>
      <dgm:t>
        <a:bodyPr/>
        <a:lstStyle/>
        <a:p>
          <a:endParaRPr lang="zh-CN" altLang="en-US"/>
        </a:p>
      </dgm:t>
    </dgm:pt>
    <dgm:pt modelId="{D2756EBC-C583-44CC-84E9-62561952A85C}">
      <dgm:prSet phldrT="[文本]" custT="1"/>
      <dgm:spPr/>
      <dgm:t>
        <a:bodyPr/>
        <a:lstStyle/>
        <a:p>
          <a:r>
            <a:rPr lang="en-US" altLang="en-US" sz="1200"/>
            <a:t>Operation guide, operation instructions</a:t>
          </a:r>
          <a:endParaRPr lang="zh-CN" altLang="en-US" sz="1200"/>
        </a:p>
      </dgm:t>
    </dgm:pt>
    <dgm:pt modelId="{2FD7D265-905B-4CD5-98D4-A0FBF185EDB2}" type="parTrans" cxnId="{E8C8AF07-8C39-4735-B0C9-B16D996AA50A}">
      <dgm:prSet/>
      <dgm:spPr/>
      <dgm:t>
        <a:bodyPr/>
        <a:lstStyle/>
        <a:p>
          <a:endParaRPr lang="zh-CN" altLang="en-US"/>
        </a:p>
      </dgm:t>
    </dgm:pt>
    <dgm:pt modelId="{3747EF5A-63BA-4867-A740-93D25A4A38F6}" type="sibTrans" cxnId="{E8C8AF07-8C39-4735-B0C9-B16D996AA50A}">
      <dgm:prSet/>
      <dgm:spPr/>
      <dgm:t>
        <a:bodyPr/>
        <a:lstStyle/>
        <a:p>
          <a:endParaRPr lang="zh-CN" altLang="en-US"/>
        </a:p>
      </dgm:t>
    </dgm:pt>
    <dgm:pt modelId="{8324DF3D-A722-4331-9097-E386822BE0E4}">
      <dgm:prSet phldrT="[文本]" custT="1"/>
      <dgm:spPr/>
      <dgm:t>
        <a:bodyPr/>
        <a:lstStyle/>
        <a:p>
          <a:r>
            <a:rPr lang="en-US" altLang="en-US" sz="1200"/>
            <a:t>Records, forms, logs</a:t>
          </a:r>
          <a:endParaRPr lang="zh-CN" altLang="en-US" sz="1200"/>
        </a:p>
      </dgm:t>
    </dgm:pt>
    <dgm:pt modelId="{C621EE3A-E964-4929-94B3-9555A68BEABA}" type="parTrans" cxnId="{1F72D7C0-E995-446B-9088-821CBEDDAD2C}">
      <dgm:prSet/>
      <dgm:spPr/>
      <dgm:t>
        <a:bodyPr/>
        <a:lstStyle/>
        <a:p>
          <a:endParaRPr lang="zh-CN" altLang="en-US"/>
        </a:p>
      </dgm:t>
    </dgm:pt>
    <dgm:pt modelId="{F55A44E4-2877-423E-B7A6-B7F6532D1D9B}" type="sibTrans" cxnId="{1F72D7C0-E995-446B-9088-821CBEDDAD2C}">
      <dgm:prSet/>
      <dgm:spPr/>
      <dgm:t>
        <a:bodyPr/>
        <a:lstStyle/>
        <a:p>
          <a:endParaRPr lang="zh-CN" altLang="en-US"/>
        </a:p>
      </dgm:t>
    </dgm:pt>
    <dgm:pt modelId="{9B40548E-019F-414C-8EBB-F34EF71F9465}" type="pres">
      <dgm:prSet presAssocID="{EB42B991-4D0C-4816-9368-3AEA9DE0B3C2}" presName="Name0" presStyleCnt="0">
        <dgm:presLayoutVars>
          <dgm:dir/>
          <dgm:animLvl val="lvl"/>
          <dgm:resizeHandles val="exact"/>
        </dgm:presLayoutVars>
      </dgm:prSet>
      <dgm:spPr/>
    </dgm:pt>
    <dgm:pt modelId="{8644E9DA-6CDA-4205-A9F3-E627AB279E9A}" type="pres">
      <dgm:prSet presAssocID="{AE134376-4010-4274-B8BE-6EA539B0C5C6}" presName="Name8" presStyleCnt="0"/>
      <dgm:spPr/>
    </dgm:pt>
    <dgm:pt modelId="{E57FC26D-0F50-47D0-AC00-BE61D7E316FE}" type="pres">
      <dgm:prSet presAssocID="{AE134376-4010-4274-B8BE-6EA539B0C5C6}" presName="level" presStyleLbl="node1" presStyleIdx="0" presStyleCnt="4">
        <dgm:presLayoutVars>
          <dgm:chMax val="1"/>
          <dgm:bulletEnabled val="1"/>
        </dgm:presLayoutVars>
      </dgm:prSet>
      <dgm:spPr/>
    </dgm:pt>
    <dgm:pt modelId="{2D54A876-85E5-48F5-97FB-B483D9D58C15}" type="pres">
      <dgm:prSet presAssocID="{AE134376-4010-4274-B8BE-6EA539B0C5C6}" presName="levelTx" presStyleLbl="revTx" presStyleIdx="0" presStyleCnt="0">
        <dgm:presLayoutVars>
          <dgm:chMax val="1"/>
          <dgm:bulletEnabled val="1"/>
        </dgm:presLayoutVars>
      </dgm:prSet>
      <dgm:spPr/>
    </dgm:pt>
    <dgm:pt modelId="{DE3ACB54-0880-4B63-9394-FF97B2441B96}" type="pres">
      <dgm:prSet presAssocID="{539CE302-A567-44A4-A99B-864B224F55D2}" presName="Name8" presStyleCnt="0"/>
      <dgm:spPr/>
    </dgm:pt>
    <dgm:pt modelId="{413734D0-C732-4D15-A2BF-50BD07778E40}" type="pres">
      <dgm:prSet presAssocID="{539CE302-A567-44A4-A99B-864B224F55D2}" presName="level" presStyleLbl="node1" presStyleIdx="1" presStyleCnt="4">
        <dgm:presLayoutVars>
          <dgm:chMax val="1"/>
          <dgm:bulletEnabled val="1"/>
        </dgm:presLayoutVars>
      </dgm:prSet>
      <dgm:spPr/>
    </dgm:pt>
    <dgm:pt modelId="{CCCF5AD8-A88F-46E2-9D08-D95F8E823A40}" type="pres">
      <dgm:prSet presAssocID="{539CE302-A567-44A4-A99B-864B224F55D2}" presName="levelTx" presStyleLbl="revTx" presStyleIdx="0" presStyleCnt="0">
        <dgm:presLayoutVars>
          <dgm:chMax val="1"/>
          <dgm:bulletEnabled val="1"/>
        </dgm:presLayoutVars>
      </dgm:prSet>
      <dgm:spPr/>
    </dgm:pt>
    <dgm:pt modelId="{1CE7DC9D-ADF1-4C9E-93BA-22B3E9338756}" type="pres">
      <dgm:prSet presAssocID="{D2756EBC-C583-44CC-84E9-62561952A85C}" presName="Name8" presStyleCnt="0"/>
      <dgm:spPr/>
    </dgm:pt>
    <dgm:pt modelId="{A312ACFD-E1E6-477C-AEF7-E8B6C38E184E}" type="pres">
      <dgm:prSet presAssocID="{D2756EBC-C583-44CC-84E9-62561952A85C}" presName="level" presStyleLbl="node1" presStyleIdx="2" presStyleCnt="4">
        <dgm:presLayoutVars>
          <dgm:chMax val="1"/>
          <dgm:bulletEnabled val="1"/>
        </dgm:presLayoutVars>
      </dgm:prSet>
      <dgm:spPr/>
    </dgm:pt>
    <dgm:pt modelId="{34C68669-3A1B-46A6-8BA9-748A52215A6E}" type="pres">
      <dgm:prSet presAssocID="{D2756EBC-C583-44CC-84E9-62561952A85C}" presName="levelTx" presStyleLbl="revTx" presStyleIdx="0" presStyleCnt="0">
        <dgm:presLayoutVars>
          <dgm:chMax val="1"/>
          <dgm:bulletEnabled val="1"/>
        </dgm:presLayoutVars>
      </dgm:prSet>
      <dgm:spPr/>
    </dgm:pt>
    <dgm:pt modelId="{CB544AF3-275D-4270-9522-0EF0E7D9CE7B}" type="pres">
      <dgm:prSet presAssocID="{8324DF3D-A722-4331-9097-E386822BE0E4}" presName="Name8" presStyleCnt="0"/>
      <dgm:spPr/>
    </dgm:pt>
    <dgm:pt modelId="{4D380269-97DA-445A-A6C5-B32B36EE6B3A}" type="pres">
      <dgm:prSet presAssocID="{8324DF3D-A722-4331-9097-E386822BE0E4}" presName="level" presStyleLbl="node1" presStyleIdx="3" presStyleCnt="4">
        <dgm:presLayoutVars>
          <dgm:chMax val="1"/>
          <dgm:bulletEnabled val="1"/>
        </dgm:presLayoutVars>
      </dgm:prSet>
      <dgm:spPr/>
    </dgm:pt>
    <dgm:pt modelId="{64638D17-051D-4391-9A47-D9A1419E9F06}" type="pres">
      <dgm:prSet presAssocID="{8324DF3D-A722-4331-9097-E386822BE0E4}" presName="levelTx" presStyleLbl="revTx" presStyleIdx="0" presStyleCnt="0">
        <dgm:presLayoutVars>
          <dgm:chMax val="1"/>
          <dgm:bulletEnabled val="1"/>
        </dgm:presLayoutVars>
      </dgm:prSet>
      <dgm:spPr/>
    </dgm:pt>
  </dgm:ptLst>
  <dgm:cxnLst>
    <dgm:cxn modelId="{E8C8AF07-8C39-4735-B0C9-B16D996AA50A}" srcId="{EB42B991-4D0C-4816-9368-3AEA9DE0B3C2}" destId="{D2756EBC-C583-44CC-84E9-62561952A85C}" srcOrd="2" destOrd="0" parTransId="{2FD7D265-905B-4CD5-98D4-A0FBF185EDB2}" sibTransId="{3747EF5A-63BA-4867-A740-93D25A4A38F6}"/>
    <dgm:cxn modelId="{613B3D15-467C-478B-AD17-55B9569E4026}" type="presOf" srcId="{AE134376-4010-4274-B8BE-6EA539B0C5C6}" destId="{E57FC26D-0F50-47D0-AC00-BE61D7E316FE}" srcOrd="0" destOrd="0" presId="urn:microsoft.com/office/officeart/2005/8/layout/pyramid1"/>
    <dgm:cxn modelId="{E6430A21-298A-4D31-A24D-913AEBC6FA52}" srcId="{EB42B991-4D0C-4816-9368-3AEA9DE0B3C2}" destId="{AE134376-4010-4274-B8BE-6EA539B0C5C6}" srcOrd="0" destOrd="0" parTransId="{E9BFA624-7032-45F2-BB8D-C8697AB254C7}" sibTransId="{1CCD9C3F-DBA8-48C7-9B5A-8330C3213E1D}"/>
    <dgm:cxn modelId="{54C4CF2E-676D-4936-B366-44F9801D0DB8}" type="presOf" srcId="{8324DF3D-A722-4331-9097-E386822BE0E4}" destId="{64638D17-051D-4391-9A47-D9A1419E9F06}" srcOrd="1" destOrd="0" presId="urn:microsoft.com/office/officeart/2005/8/layout/pyramid1"/>
    <dgm:cxn modelId="{8E18C43D-D06E-42CB-A807-DD36A6905C1A}" type="presOf" srcId="{D2756EBC-C583-44CC-84E9-62561952A85C}" destId="{34C68669-3A1B-46A6-8BA9-748A52215A6E}" srcOrd="1" destOrd="0" presId="urn:microsoft.com/office/officeart/2005/8/layout/pyramid1"/>
    <dgm:cxn modelId="{B13A415D-F20D-4885-992F-40C40B46DEC8}" srcId="{EB42B991-4D0C-4816-9368-3AEA9DE0B3C2}" destId="{539CE302-A567-44A4-A99B-864B224F55D2}" srcOrd="1" destOrd="0" parTransId="{CE563C45-8983-4012-ABB8-4CB664FEB7FA}" sibTransId="{43B39575-2C33-45FA-8C4F-FB2B7994CB85}"/>
    <dgm:cxn modelId="{CB36064D-1C1D-442D-96B2-294E898CD467}" type="presOf" srcId="{8324DF3D-A722-4331-9097-E386822BE0E4}" destId="{4D380269-97DA-445A-A6C5-B32B36EE6B3A}" srcOrd="0" destOrd="0" presId="urn:microsoft.com/office/officeart/2005/8/layout/pyramid1"/>
    <dgm:cxn modelId="{A1A82075-20D8-46B9-A4D5-ABEDE6215CCF}" type="presOf" srcId="{539CE302-A567-44A4-A99B-864B224F55D2}" destId="{413734D0-C732-4D15-A2BF-50BD07778E40}" srcOrd="0" destOrd="0" presId="urn:microsoft.com/office/officeart/2005/8/layout/pyramid1"/>
    <dgm:cxn modelId="{C887215A-0405-455D-8105-9B834ECFB0D2}" type="presOf" srcId="{D2756EBC-C583-44CC-84E9-62561952A85C}" destId="{A312ACFD-E1E6-477C-AEF7-E8B6C38E184E}" srcOrd="0" destOrd="0" presId="urn:microsoft.com/office/officeart/2005/8/layout/pyramid1"/>
    <dgm:cxn modelId="{993AFC7D-1235-4CBE-BBFC-64581178F0FA}" type="presOf" srcId="{EB42B991-4D0C-4816-9368-3AEA9DE0B3C2}" destId="{9B40548E-019F-414C-8EBB-F34EF71F9465}" srcOrd="0" destOrd="0" presId="urn:microsoft.com/office/officeart/2005/8/layout/pyramid1"/>
    <dgm:cxn modelId="{5C938298-7226-4ED7-AC40-350E4FC8770C}" type="presOf" srcId="{AE134376-4010-4274-B8BE-6EA539B0C5C6}" destId="{2D54A876-85E5-48F5-97FB-B483D9D58C15}" srcOrd="1" destOrd="0" presId="urn:microsoft.com/office/officeart/2005/8/layout/pyramid1"/>
    <dgm:cxn modelId="{1F72D7C0-E995-446B-9088-821CBEDDAD2C}" srcId="{EB42B991-4D0C-4816-9368-3AEA9DE0B3C2}" destId="{8324DF3D-A722-4331-9097-E386822BE0E4}" srcOrd="3" destOrd="0" parTransId="{C621EE3A-E964-4929-94B3-9555A68BEABA}" sibTransId="{F55A44E4-2877-423E-B7A6-B7F6532D1D9B}"/>
    <dgm:cxn modelId="{36255AEB-9DA5-40A6-893C-5F5622F92E85}" type="presOf" srcId="{539CE302-A567-44A4-A99B-864B224F55D2}" destId="{CCCF5AD8-A88F-46E2-9D08-D95F8E823A40}" srcOrd="1" destOrd="0" presId="urn:microsoft.com/office/officeart/2005/8/layout/pyramid1"/>
    <dgm:cxn modelId="{9B442D22-5419-4706-B687-B92D1592E452}" type="presParOf" srcId="{9B40548E-019F-414C-8EBB-F34EF71F9465}" destId="{8644E9DA-6CDA-4205-A9F3-E627AB279E9A}" srcOrd="0" destOrd="0" presId="urn:microsoft.com/office/officeart/2005/8/layout/pyramid1"/>
    <dgm:cxn modelId="{B5C5018F-6CD8-4A65-A7FF-870718037F94}" type="presParOf" srcId="{8644E9DA-6CDA-4205-A9F3-E627AB279E9A}" destId="{E57FC26D-0F50-47D0-AC00-BE61D7E316FE}" srcOrd="0" destOrd="0" presId="urn:microsoft.com/office/officeart/2005/8/layout/pyramid1"/>
    <dgm:cxn modelId="{57C38C7B-8E3E-4F21-B64A-459E65196937}" type="presParOf" srcId="{8644E9DA-6CDA-4205-A9F3-E627AB279E9A}" destId="{2D54A876-85E5-48F5-97FB-B483D9D58C15}" srcOrd="1" destOrd="0" presId="urn:microsoft.com/office/officeart/2005/8/layout/pyramid1"/>
    <dgm:cxn modelId="{8406A8F9-213C-40B4-B26D-156A911F2EBA}" type="presParOf" srcId="{9B40548E-019F-414C-8EBB-F34EF71F9465}" destId="{DE3ACB54-0880-4B63-9394-FF97B2441B96}" srcOrd="1" destOrd="0" presId="urn:microsoft.com/office/officeart/2005/8/layout/pyramid1"/>
    <dgm:cxn modelId="{6A60EC32-F409-4E3A-A1FF-6AA8063FD1F8}" type="presParOf" srcId="{DE3ACB54-0880-4B63-9394-FF97B2441B96}" destId="{413734D0-C732-4D15-A2BF-50BD07778E40}" srcOrd="0" destOrd="0" presId="urn:microsoft.com/office/officeart/2005/8/layout/pyramid1"/>
    <dgm:cxn modelId="{AA7E49B4-BE94-40EC-B3BB-46F42E2F2115}" type="presParOf" srcId="{DE3ACB54-0880-4B63-9394-FF97B2441B96}" destId="{CCCF5AD8-A88F-46E2-9D08-D95F8E823A40}" srcOrd="1" destOrd="0" presId="urn:microsoft.com/office/officeart/2005/8/layout/pyramid1"/>
    <dgm:cxn modelId="{4464FAFC-F751-44B0-AE2A-8FC7824A7BC8}" type="presParOf" srcId="{9B40548E-019F-414C-8EBB-F34EF71F9465}" destId="{1CE7DC9D-ADF1-4C9E-93BA-22B3E9338756}" srcOrd="2" destOrd="0" presId="urn:microsoft.com/office/officeart/2005/8/layout/pyramid1"/>
    <dgm:cxn modelId="{BCBE37B8-960D-4640-B6FF-FD0AC055D0C2}" type="presParOf" srcId="{1CE7DC9D-ADF1-4C9E-93BA-22B3E9338756}" destId="{A312ACFD-E1E6-477C-AEF7-E8B6C38E184E}" srcOrd="0" destOrd="0" presId="urn:microsoft.com/office/officeart/2005/8/layout/pyramid1"/>
    <dgm:cxn modelId="{F0C9CD65-47AC-4E3A-8466-C8B0C1938D9F}" type="presParOf" srcId="{1CE7DC9D-ADF1-4C9E-93BA-22B3E9338756}" destId="{34C68669-3A1B-46A6-8BA9-748A52215A6E}" srcOrd="1" destOrd="0" presId="urn:microsoft.com/office/officeart/2005/8/layout/pyramid1"/>
    <dgm:cxn modelId="{E498EA81-D9C8-4F8B-B760-E7091F9132DE}" type="presParOf" srcId="{9B40548E-019F-414C-8EBB-F34EF71F9465}" destId="{CB544AF3-275D-4270-9522-0EF0E7D9CE7B}" srcOrd="3" destOrd="0" presId="urn:microsoft.com/office/officeart/2005/8/layout/pyramid1"/>
    <dgm:cxn modelId="{C0411E19-04B2-40BB-9DF3-344C53C83068}" type="presParOf" srcId="{CB544AF3-275D-4270-9522-0EF0E7D9CE7B}" destId="{4D380269-97DA-445A-A6C5-B32B36EE6B3A}" srcOrd="0" destOrd="0" presId="urn:microsoft.com/office/officeart/2005/8/layout/pyramid1"/>
    <dgm:cxn modelId="{7DE35783-4DB2-4AC8-954F-AFDF59DA9F63}" type="presParOf" srcId="{CB544AF3-275D-4270-9522-0EF0E7D9CE7B}" destId="{64638D17-051D-4391-9A47-D9A1419E9F06}"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5CC077-EA10-40F6-B4AB-E401969FEB81}" type="doc">
      <dgm:prSet loTypeId="urn:microsoft.com/office/officeart/2005/8/layout/cycle5" loCatId="cycle" qsTypeId="urn:microsoft.com/office/officeart/2005/8/quickstyle/simple1" qsCatId="simple" csTypeId="urn:microsoft.com/office/officeart/2005/8/colors/accent0_1" csCatId="mainScheme" phldr="1"/>
      <dgm:spPr/>
      <dgm:t>
        <a:bodyPr/>
        <a:lstStyle/>
        <a:p>
          <a:endParaRPr lang="zh-CN" altLang="en-US"/>
        </a:p>
      </dgm:t>
    </dgm:pt>
    <dgm:pt modelId="{90EB6FF9-80FB-4017-8DA0-06205EE7B9E6}">
      <dgm:prSet/>
      <dgm:spPr/>
      <dgm:t>
        <a:bodyPr/>
        <a:lstStyle/>
        <a:p>
          <a:r>
            <a:rPr lang="en-US" altLang="en-US"/>
            <a:t>continuous improvement</a:t>
          </a:r>
          <a:r>
            <a:rPr lang="zh-CN" altLang="en-US"/>
            <a:t>（</a:t>
          </a:r>
          <a:r>
            <a:rPr lang="en-US" altLang="zh-CN"/>
            <a:t>Act</a:t>
          </a:r>
          <a:r>
            <a:rPr lang="zh-CN" altLang="en-US"/>
            <a:t>）</a:t>
          </a:r>
        </a:p>
      </dgm:t>
    </dgm:pt>
    <dgm:pt modelId="{0957ACA1-4473-4593-A896-790B313F26EA}" type="parTrans" cxnId="{A3BE13F3-943F-470B-B164-12BD54401B1C}">
      <dgm:prSet/>
      <dgm:spPr/>
      <dgm:t>
        <a:bodyPr/>
        <a:lstStyle/>
        <a:p>
          <a:endParaRPr lang="zh-CN" altLang="en-US"/>
        </a:p>
      </dgm:t>
    </dgm:pt>
    <dgm:pt modelId="{F1D517BE-9435-41A9-9C13-055643AC79E3}" type="sibTrans" cxnId="{A3BE13F3-943F-470B-B164-12BD54401B1C}">
      <dgm:prSet/>
      <dgm:spPr/>
      <dgm:t>
        <a:bodyPr/>
        <a:lstStyle/>
        <a:p>
          <a:endParaRPr lang="zh-CN" altLang="en-US"/>
        </a:p>
      </dgm:t>
    </dgm:pt>
    <dgm:pt modelId="{697E354C-71CF-474E-B5A0-E9D3DAD9A1A2}">
      <dgm:prSet/>
      <dgm:spPr/>
      <dgm:t>
        <a:bodyPr/>
        <a:lstStyle/>
        <a:p>
          <a:r>
            <a:rPr lang="en-US" altLang="en-US"/>
            <a:t>Planning preparation, risk assessment, system design and planning</a:t>
          </a:r>
          <a:r>
            <a:rPr lang="zh-CN" altLang="en-US"/>
            <a:t>（</a:t>
          </a:r>
          <a:r>
            <a:rPr lang="en-US" altLang="zh-CN"/>
            <a:t>Plan</a:t>
          </a:r>
          <a:r>
            <a:rPr lang="zh-CN" altLang="en-US"/>
            <a:t>）</a:t>
          </a:r>
        </a:p>
      </dgm:t>
    </dgm:pt>
    <dgm:pt modelId="{1AB51BBF-B139-44BF-8399-7A00F1EB5539}" type="parTrans" cxnId="{90A2CA34-5AAE-413B-B7F6-AA03E9066979}">
      <dgm:prSet/>
      <dgm:spPr/>
      <dgm:t>
        <a:bodyPr/>
        <a:lstStyle/>
        <a:p>
          <a:endParaRPr lang="zh-CN" altLang="en-US"/>
        </a:p>
      </dgm:t>
    </dgm:pt>
    <dgm:pt modelId="{7F0AF6AF-9F69-4F36-BCF8-6C3AFA6CC70C}" type="sibTrans" cxnId="{90A2CA34-5AAE-413B-B7F6-AA03E9066979}">
      <dgm:prSet/>
      <dgm:spPr/>
      <dgm:t>
        <a:bodyPr/>
        <a:lstStyle/>
        <a:p>
          <a:endParaRPr lang="zh-CN" altLang="en-US"/>
        </a:p>
      </dgm:t>
    </dgm:pt>
    <dgm:pt modelId="{A54D18FB-B32F-4C85-B21A-6F0D8324E098}">
      <dgm:prSet/>
      <dgm:spPr/>
      <dgm:t>
        <a:bodyPr/>
        <a:lstStyle/>
        <a:p>
          <a:r>
            <a:rPr lang="en-US" altLang="en-US"/>
            <a:t>Measurement evaluation and phase review</a:t>
          </a:r>
          <a:r>
            <a:rPr lang="zh-CN" altLang="en-US"/>
            <a:t>（</a:t>
          </a:r>
          <a:r>
            <a:rPr lang="en-US" altLang="en-US"/>
            <a:t>Check</a:t>
          </a:r>
          <a:r>
            <a:rPr lang="zh-CN" altLang="en-US"/>
            <a:t>）</a:t>
          </a:r>
        </a:p>
      </dgm:t>
    </dgm:pt>
    <dgm:pt modelId="{52D70183-A1D3-49A1-B424-13CF4A973EB9}" type="parTrans" cxnId="{C361743B-A656-42C1-A99F-0169829BA60F}">
      <dgm:prSet/>
      <dgm:spPr/>
      <dgm:t>
        <a:bodyPr/>
        <a:lstStyle/>
        <a:p>
          <a:endParaRPr lang="zh-CN" altLang="en-US"/>
        </a:p>
      </dgm:t>
    </dgm:pt>
    <dgm:pt modelId="{E8182573-31A4-4657-BF15-5BCA6BBD11B4}" type="sibTrans" cxnId="{C361743B-A656-42C1-A99F-0169829BA60F}">
      <dgm:prSet/>
      <dgm:spPr/>
      <dgm:t>
        <a:bodyPr/>
        <a:lstStyle/>
        <a:p>
          <a:endParaRPr lang="zh-CN" altLang="en-US"/>
        </a:p>
      </dgm:t>
    </dgm:pt>
    <dgm:pt modelId="{68F679BA-EB0E-4EF0-A40C-DBCEA8BA85DA}">
      <dgm:prSet/>
      <dgm:spPr/>
      <dgm:t>
        <a:bodyPr/>
        <a:lstStyle/>
        <a:p>
          <a:r>
            <a:rPr lang="en-US" altLang="en-US"/>
            <a:t>Information security planning and construction</a:t>
          </a:r>
          <a:r>
            <a:rPr lang="zh-CN" altLang="en-US"/>
            <a:t>（</a:t>
          </a:r>
          <a:r>
            <a:rPr lang="en-US" altLang="zh-CN"/>
            <a:t>Do</a:t>
          </a:r>
          <a:r>
            <a:rPr lang="zh-CN" altLang="en-US"/>
            <a:t>）</a:t>
          </a:r>
        </a:p>
      </dgm:t>
    </dgm:pt>
    <dgm:pt modelId="{B19467B9-422B-4A5D-BD06-FBF8D1FF1FA9}" type="parTrans" cxnId="{279C0D2A-675C-49F9-BC6B-784BF937CF28}">
      <dgm:prSet/>
      <dgm:spPr/>
      <dgm:t>
        <a:bodyPr/>
        <a:lstStyle/>
        <a:p>
          <a:endParaRPr lang="zh-CN" altLang="en-US"/>
        </a:p>
      </dgm:t>
    </dgm:pt>
    <dgm:pt modelId="{14B6D7FC-0D2D-435A-A8D9-6E370035961D}" type="sibTrans" cxnId="{279C0D2A-675C-49F9-BC6B-784BF937CF28}">
      <dgm:prSet/>
      <dgm:spPr/>
      <dgm:t>
        <a:bodyPr/>
        <a:lstStyle/>
        <a:p>
          <a:endParaRPr lang="zh-CN" altLang="en-US"/>
        </a:p>
      </dgm:t>
    </dgm:pt>
    <dgm:pt modelId="{DCA541EF-D535-40DA-ABAD-590B22C522DC}" type="pres">
      <dgm:prSet presAssocID="{B85CC077-EA10-40F6-B4AB-E401969FEB81}" presName="cycle" presStyleCnt="0">
        <dgm:presLayoutVars>
          <dgm:dir/>
          <dgm:resizeHandles val="exact"/>
        </dgm:presLayoutVars>
      </dgm:prSet>
      <dgm:spPr/>
    </dgm:pt>
    <dgm:pt modelId="{6C4E5148-F00C-486A-BA2D-805974C8C553}" type="pres">
      <dgm:prSet presAssocID="{68F679BA-EB0E-4EF0-A40C-DBCEA8BA85DA}" presName="node" presStyleLbl="node1" presStyleIdx="0" presStyleCnt="4">
        <dgm:presLayoutVars>
          <dgm:bulletEnabled val="1"/>
        </dgm:presLayoutVars>
      </dgm:prSet>
      <dgm:spPr/>
    </dgm:pt>
    <dgm:pt modelId="{63E35B9D-8102-48C6-BE84-FAF85217C1D3}" type="pres">
      <dgm:prSet presAssocID="{68F679BA-EB0E-4EF0-A40C-DBCEA8BA85DA}" presName="spNode" presStyleCnt="0"/>
      <dgm:spPr/>
    </dgm:pt>
    <dgm:pt modelId="{800549B8-990E-4C6C-B6A6-F8752EF1A969}" type="pres">
      <dgm:prSet presAssocID="{14B6D7FC-0D2D-435A-A8D9-6E370035961D}" presName="sibTrans" presStyleLbl="sibTrans1D1" presStyleIdx="0" presStyleCnt="4"/>
      <dgm:spPr/>
    </dgm:pt>
    <dgm:pt modelId="{B0E1497C-86DC-40A1-BF69-A5363552B72A}" type="pres">
      <dgm:prSet presAssocID="{A54D18FB-B32F-4C85-B21A-6F0D8324E098}" presName="node" presStyleLbl="node1" presStyleIdx="1" presStyleCnt="4">
        <dgm:presLayoutVars>
          <dgm:bulletEnabled val="1"/>
        </dgm:presLayoutVars>
      </dgm:prSet>
      <dgm:spPr/>
    </dgm:pt>
    <dgm:pt modelId="{5F838301-4368-49CB-AFA7-D2BD5F2C5D7C}" type="pres">
      <dgm:prSet presAssocID="{A54D18FB-B32F-4C85-B21A-6F0D8324E098}" presName="spNode" presStyleCnt="0"/>
      <dgm:spPr/>
    </dgm:pt>
    <dgm:pt modelId="{DD0AD900-C919-43FC-AB04-084CBD0B61AF}" type="pres">
      <dgm:prSet presAssocID="{E8182573-31A4-4657-BF15-5BCA6BBD11B4}" presName="sibTrans" presStyleLbl="sibTrans1D1" presStyleIdx="1" presStyleCnt="4"/>
      <dgm:spPr/>
    </dgm:pt>
    <dgm:pt modelId="{773471B5-068F-41EB-ADDE-8CF9A1586080}" type="pres">
      <dgm:prSet presAssocID="{90EB6FF9-80FB-4017-8DA0-06205EE7B9E6}" presName="node" presStyleLbl="node1" presStyleIdx="2" presStyleCnt="4">
        <dgm:presLayoutVars>
          <dgm:bulletEnabled val="1"/>
        </dgm:presLayoutVars>
      </dgm:prSet>
      <dgm:spPr/>
    </dgm:pt>
    <dgm:pt modelId="{0DA572D9-B2D1-439C-A764-26B1A30D7162}" type="pres">
      <dgm:prSet presAssocID="{90EB6FF9-80FB-4017-8DA0-06205EE7B9E6}" presName="spNode" presStyleCnt="0"/>
      <dgm:spPr/>
    </dgm:pt>
    <dgm:pt modelId="{4D037C2A-74F5-441E-BB8F-E645C859CEB3}" type="pres">
      <dgm:prSet presAssocID="{F1D517BE-9435-41A9-9C13-055643AC79E3}" presName="sibTrans" presStyleLbl="sibTrans1D1" presStyleIdx="2" presStyleCnt="4"/>
      <dgm:spPr/>
    </dgm:pt>
    <dgm:pt modelId="{11B0573D-B165-46CD-BD93-672BD83B71A8}" type="pres">
      <dgm:prSet presAssocID="{697E354C-71CF-474E-B5A0-E9D3DAD9A1A2}" presName="node" presStyleLbl="node1" presStyleIdx="3" presStyleCnt="4">
        <dgm:presLayoutVars>
          <dgm:bulletEnabled val="1"/>
        </dgm:presLayoutVars>
      </dgm:prSet>
      <dgm:spPr/>
    </dgm:pt>
    <dgm:pt modelId="{01230C7B-83F1-427A-8215-760AD4D0AF1F}" type="pres">
      <dgm:prSet presAssocID="{697E354C-71CF-474E-B5A0-E9D3DAD9A1A2}" presName="spNode" presStyleCnt="0"/>
      <dgm:spPr/>
    </dgm:pt>
    <dgm:pt modelId="{EBB3D05F-1F14-46E4-87DD-3A6E46351321}" type="pres">
      <dgm:prSet presAssocID="{7F0AF6AF-9F69-4F36-BCF8-6C3AFA6CC70C}" presName="sibTrans" presStyleLbl="sibTrans1D1" presStyleIdx="3" presStyleCnt="4"/>
      <dgm:spPr/>
    </dgm:pt>
  </dgm:ptLst>
  <dgm:cxnLst>
    <dgm:cxn modelId="{6EA73A11-99EF-4C77-8707-D8EA042480C4}" type="presOf" srcId="{14B6D7FC-0D2D-435A-A8D9-6E370035961D}" destId="{800549B8-990E-4C6C-B6A6-F8752EF1A969}" srcOrd="0" destOrd="0" presId="urn:microsoft.com/office/officeart/2005/8/layout/cycle5"/>
    <dgm:cxn modelId="{D5104311-7C68-4F15-8B8B-6448F3D4780E}" type="presOf" srcId="{E8182573-31A4-4657-BF15-5BCA6BBD11B4}" destId="{DD0AD900-C919-43FC-AB04-084CBD0B61AF}" srcOrd="0" destOrd="0" presId="urn:microsoft.com/office/officeart/2005/8/layout/cycle5"/>
    <dgm:cxn modelId="{80097211-A456-4710-BA39-1911C2366455}" type="presOf" srcId="{A54D18FB-B32F-4C85-B21A-6F0D8324E098}" destId="{B0E1497C-86DC-40A1-BF69-A5363552B72A}" srcOrd="0" destOrd="0" presId="urn:microsoft.com/office/officeart/2005/8/layout/cycle5"/>
    <dgm:cxn modelId="{279C0D2A-675C-49F9-BC6B-784BF937CF28}" srcId="{B85CC077-EA10-40F6-B4AB-E401969FEB81}" destId="{68F679BA-EB0E-4EF0-A40C-DBCEA8BA85DA}" srcOrd="0" destOrd="0" parTransId="{B19467B9-422B-4A5D-BD06-FBF8D1FF1FA9}" sibTransId="{14B6D7FC-0D2D-435A-A8D9-6E370035961D}"/>
    <dgm:cxn modelId="{90A2CA34-5AAE-413B-B7F6-AA03E9066979}" srcId="{B85CC077-EA10-40F6-B4AB-E401969FEB81}" destId="{697E354C-71CF-474E-B5A0-E9D3DAD9A1A2}" srcOrd="3" destOrd="0" parTransId="{1AB51BBF-B139-44BF-8399-7A00F1EB5539}" sibTransId="{7F0AF6AF-9F69-4F36-BCF8-6C3AFA6CC70C}"/>
    <dgm:cxn modelId="{C361743B-A656-42C1-A99F-0169829BA60F}" srcId="{B85CC077-EA10-40F6-B4AB-E401969FEB81}" destId="{A54D18FB-B32F-4C85-B21A-6F0D8324E098}" srcOrd="1" destOrd="0" parTransId="{52D70183-A1D3-49A1-B424-13CF4A973EB9}" sibTransId="{E8182573-31A4-4657-BF15-5BCA6BBD11B4}"/>
    <dgm:cxn modelId="{81195F43-BC91-4C39-8C0D-972BB4DFC100}" type="presOf" srcId="{B85CC077-EA10-40F6-B4AB-E401969FEB81}" destId="{DCA541EF-D535-40DA-ABAD-590B22C522DC}" srcOrd="0" destOrd="0" presId="urn:microsoft.com/office/officeart/2005/8/layout/cycle5"/>
    <dgm:cxn modelId="{F142A645-F796-44B1-BC7D-D88743108569}" type="presOf" srcId="{F1D517BE-9435-41A9-9C13-055643AC79E3}" destId="{4D037C2A-74F5-441E-BB8F-E645C859CEB3}" srcOrd="0" destOrd="0" presId="urn:microsoft.com/office/officeart/2005/8/layout/cycle5"/>
    <dgm:cxn modelId="{90752054-40F8-4245-9B77-9340EDFEF630}" type="presOf" srcId="{90EB6FF9-80FB-4017-8DA0-06205EE7B9E6}" destId="{773471B5-068F-41EB-ADDE-8CF9A1586080}" srcOrd="0" destOrd="0" presId="urn:microsoft.com/office/officeart/2005/8/layout/cycle5"/>
    <dgm:cxn modelId="{5A78CCA1-5203-4BAC-9044-65F4894287CC}" type="presOf" srcId="{7F0AF6AF-9F69-4F36-BCF8-6C3AFA6CC70C}" destId="{EBB3D05F-1F14-46E4-87DD-3A6E46351321}" srcOrd="0" destOrd="0" presId="urn:microsoft.com/office/officeart/2005/8/layout/cycle5"/>
    <dgm:cxn modelId="{B1B9A2AA-5DE6-4455-BFCF-8510FEAA6387}" type="presOf" srcId="{68F679BA-EB0E-4EF0-A40C-DBCEA8BA85DA}" destId="{6C4E5148-F00C-486A-BA2D-805974C8C553}" srcOrd="0" destOrd="0" presId="urn:microsoft.com/office/officeart/2005/8/layout/cycle5"/>
    <dgm:cxn modelId="{52453AE0-C6BD-45F3-99D6-A422458670DA}" type="presOf" srcId="{697E354C-71CF-474E-B5A0-E9D3DAD9A1A2}" destId="{11B0573D-B165-46CD-BD93-672BD83B71A8}" srcOrd="0" destOrd="0" presId="urn:microsoft.com/office/officeart/2005/8/layout/cycle5"/>
    <dgm:cxn modelId="{A3BE13F3-943F-470B-B164-12BD54401B1C}" srcId="{B85CC077-EA10-40F6-B4AB-E401969FEB81}" destId="{90EB6FF9-80FB-4017-8DA0-06205EE7B9E6}" srcOrd="2" destOrd="0" parTransId="{0957ACA1-4473-4593-A896-790B313F26EA}" sibTransId="{F1D517BE-9435-41A9-9C13-055643AC79E3}"/>
    <dgm:cxn modelId="{072C2C6C-6814-4066-81AC-AFD77998B613}" type="presParOf" srcId="{DCA541EF-D535-40DA-ABAD-590B22C522DC}" destId="{6C4E5148-F00C-486A-BA2D-805974C8C553}" srcOrd="0" destOrd="0" presId="urn:microsoft.com/office/officeart/2005/8/layout/cycle5"/>
    <dgm:cxn modelId="{9570C898-A512-4F6E-93E1-F3CCE43B3265}" type="presParOf" srcId="{DCA541EF-D535-40DA-ABAD-590B22C522DC}" destId="{63E35B9D-8102-48C6-BE84-FAF85217C1D3}" srcOrd="1" destOrd="0" presId="urn:microsoft.com/office/officeart/2005/8/layout/cycle5"/>
    <dgm:cxn modelId="{6EF94C54-2C56-42B0-9141-BA03725C0B1F}" type="presParOf" srcId="{DCA541EF-D535-40DA-ABAD-590B22C522DC}" destId="{800549B8-990E-4C6C-B6A6-F8752EF1A969}" srcOrd="2" destOrd="0" presId="urn:microsoft.com/office/officeart/2005/8/layout/cycle5"/>
    <dgm:cxn modelId="{DA77CCE2-060E-4654-B215-7067215FEAF0}" type="presParOf" srcId="{DCA541EF-D535-40DA-ABAD-590B22C522DC}" destId="{B0E1497C-86DC-40A1-BF69-A5363552B72A}" srcOrd="3" destOrd="0" presId="urn:microsoft.com/office/officeart/2005/8/layout/cycle5"/>
    <dgm:cxn modelId="{9D224D1A-0709-412C-B92F-F80A37D1EAAE}" type="presParOf" srcId="{DCA541EF-D535-40DA-ABAD-590B22C522DC}" destId="{5F838301-4368-49CB-AFA7-D2BD5F2C5D7C}" srcOrd="4" destOrd="0" presId="urn:microsoft.com/office/officeart/2005/8/layout/cycle5"/>
    <dgm:cxn modelId="{05B2749B-D088-47C9-8288-4DFFC10CA44E}" type="presParOf" srcId="{DCA541EF-D535-40DA-ABAD-590B22C522DC}" destId="{DD0AD900-C919-43FC-AB04-084CBD0B61AF}" srcOrd="5" destOrd="0" presId="urn:microsoft.com/office/officeart/2005/8/layout/cycle5"/>
    <dgm:cxn modelId="{F192E42B-70C9-4335-B68A-E1BA8BD2926A}" type="presParOf" srcId="{DCA541EF-D535-40DA-ABAD-590B22C522DC}" destId="{773471B5-068F-41EB-ADDE-8CF9A1586080}" srcOrd="6" destOrd="0" presId="urn:microsoft.com/office/officeart/2005/8/layout/cycle5"/>
    <dgm:cxn modelId="{4149B785-9581-47B3-8D1C-76844D82A2A0}" type="presParOf" srcId="{DCA541EF-D535-40DA-ABAD-590B22C522DC}" destId="{0DA572D9-B2D1-439C-A764-26B1A30D7162}" srcOrd="7" destOrd="0" presId="urn:microsoft.com/office/officeart/2005/8/layout/cycle5"/>
    <dgm:cxn modelId="{0F91F299-9680-4B00-839A-AA0F3A310E3C}" type="presParOf" srcId="{DCA541EF-D535-40DA-ABAD-590B22C522DC}" destId="{4D037C2A-74F5-441E-BB8F-E645C859CEB3}" srcOrd="8" destOrd="0" presId="urn:microsoft.com/office/officeart/2005/8/layout/cycle5"/>
    <dgm:cxn modelId="{7755CD29-08BA-4C44-9F53-9F9065D248D4}" type="presParOf" srcId="{DCA541EF-D535-40DA-ABAD-590B22C522DC}" destId="{11B0573D-B165-46CD-BD93-672BD83B71A8}" srcOrd="9" destOrd="0" presId="urn:microsoft.com/office/officeart/2005/8/layout/cycle5"/>
    <dgm:cxn modelId="{52C0F129-B3ED-44E8-9914-F40DA0934322}" type="presParOf" srcId="{DCA541EF-D535-40DA-ABAD-590B22C522DC}" destId="{01230C7B-83F1-427A-8215-760AD4D0AF1F}" srcOrd="10" destOrd="0" presId="urn:microsoft.com/office/officeart/2005/8/layout/cycle5"/>
    <dgm:cxn modelId="{662B7184-50A5-4F10-8EB0-1A0F6D257D9E}" type="presParOf" srcId="{DCA541EF-D535-40DA-ABAD-590B22C522DC}" destId="{EBB3D05F-1F14-46E4-87DD-3A6E46351321}" srcOrd="11" destOrd="0" presId="urn:microsoft.com/office/officeart/2005/8/layout/cycle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7FC26D-0F50-47D0-AC00-BE61D7E316FE}">
      <dsp:nvSpPr>
        <dsp:cNvPr id="0" name=""/>
        <dsp:cNvSpPr/>
      </dsp:nvSpPr>
      <dsp:spPr>
        <a:xfrm>
          <a:off x="1977866" y="0"/>
          <a:ext cx="1318577" cy="769143"/>
        </a:xfrm>
        <a:prstGeom prst="trapezoid">
          <a:avLst>
            <a:gd name="adj" fmla="val 8571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en-US" sz="1200" kern="1200"/>
            <a:t>security policy</a:t>
          </a:r>
          <a:endParaRPr lang="zh-CN" altLang="en-US" sz="1200" kern="1200"/>
        </a:p>
      </dsp:txBody>
      <dsp:txXfrm>
        <a:off x="1977866" y="0"/>
        <a:ext cx="1318577" cy="769143"/>
      </dsp:txXfrm>
    </dsp:sp>
    <dsp:sp modelId="{413734D0-C732-4D15-A2BF-50BD07778E40}">
      <dsp:nvSpPr>
        <dsp:cNvPr id="0" name=""/>
        <dsp:cNvSpPr/>
      </dsp:nvSpPr>
      <dsp:spPr>
        <a:xfrm>
          <a:off x="1318577" y="769143"/>
          <a:ext cx="2637155" cy="769143"/>
        </a:xfrm>
        <a:prstGeom prst="trapezoid">
          <a:avLst>
            <a:gd name="adj" fmla="val 8571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en-US" sz="1200" kern="1200"/>
            <a:t>Management system and regulations</a:t>
          </a:r>
          <a:endParaRPr lang="zh-CN" altLang="en-US" sz="1200" kern="1200"/>
        </a:p>
      </dsp:txBody>
      <dsp:txXfrm>
        <a:off x="1780079" y="769143"/>
        <a:ext cx="1714150" cy="769143"/>
      </dsp:txXfrm>
    </dsp:sp>
    <dsp:sp modelId="{A312ACFD-E1E6-477C-AEF7-E8B6C38E184E}">
      <dsp:nvSpPr>
        <dsp:cNvPr id="0" name=""/>
        <dsp:cNvSpPr/>
      </dsp:nvSpPr>
      <dsp:spPr>
        <a:xfrm>
          <a:off x="659288" y="1538287"/>
          <a:ext cx="3955732" cy="769143"/>
        </a:xfrm>
        <a:prstGeom prst="trapezoid">
          <a:avLst>
            <a:gd name="adj" fmla="val 8571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en-US" sz="1200" kern="1200"/>
            <a:t>Operation guide, operation instructions</a:t>
          </a:r>
          <a:endParaRPr lang="zh-CN" altLang="en-US" sz="1200" kern="1200"/>
        </a:p>
      </dsp:txBody>
      <dsp:txXfrm>
        <a:off x="1351541" y="1538287"/>
        <a:ext cx="2571226" cy="769143"/>
      </dsp:txXfrm>
    </dsp:sp>
    <dsp:sp modelId="{4D380269-97DA-445A-A6C5-B32B36EE6B3A}">
      <dsp:nvSpPr>
        <dsp:cNvPr id="0" name=""/>
        <dsp:cNvSpPr/>
      </dsp:nvSpPr>
      <dsp:spPr>
        <a:xfrm>
          <a:off x="0" y="2307431"/>
          <a:ext cx="5274310" cy="769143"/>
        </a:xfrm>
        <a:prstGeom prst="trapezoid">
          <a:avLst>
            <a:gd name="adj" fmla="val 85717"/>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altLang="en-US" sz="1200" kern="1200"/>
            <a:t>Records, forms, logs</a:t>
          </a:r>
          <a:endParaRPr lang="zh-CN" altLang="en-US" sz="1200" kern="1200"/>
        </a:p>
      </dsp:txBody>
      <dsp:txXfrm>
        <a:off x="923004" y="2307431"/>
        <a:ext cx="3428301" cy="7691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4E5148-F00C-486A-BA2D-805974C8C553}">
      <dsp:nvSpPr>
        <dsp:cNvPr id="0" name=""/>
        <dsp:cNvSpPr/>
      </dsp:nvSpPr>
      <dsp:spPr>
        <a:xfrm>
          <a:off x="2087962" y="1683"/>
          <a:ext cx="1098385" cy="71395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altLang="en-US" sz="800" kern="1200"/>
            <a:t>Information security planning and construction</a:t>
          </a:r>
          <a:r>
            <a:rPr lang="zh-CN" altLang="en-US" sz="800" kern="1200"/>
            <a:t>（</a:t>
          </a:r>
          <a:r>
            <a:rPr lang="en-US" altLang="zh-CN" sz="800" kern="1200"/>
            <a:t>Do</a:t>
          </a:r>
          <a:r>
            <a:rPr lang="zh-CN" altLang="en-US" sz="800" kern="1200"/>
            <a:t>）</a:t>
          </a:r>
        </a:p>
      </dsp:txBody>
      <dsp:txXfrm>
        <a:off x="2122814" y="36535"/>
        <a:ext cx="1028681" cy="644246"/>
      </dsp:txXfrm>
    </dsp:sp>
    <dsp:sp modelId="{800549B8-990E-4C6C-B6A6-F8752EF1A969}">
      <dsp:nvSpPr>
        <dsp:cNvPr id="0" name=""/>
        <dsp:cNvSpPr/>
      </dsp:nvSpPr>
      <dsp:spPr>
        <a:xfrm>
          <a:off x="1457526" y="358658"/>
          <a:ext cx="2359257" cy="2359257"/>
        </a:xfrm>
        <a:custGeom>
          <a:avLst/>
          <a:gdLst/>
          <a:ahLst/>
          <a:cxnLst/>
          <a:rect l="0" t="0" r="0" b="0"/>
          <a:pathLst>
            <a:path>
              <a:moveTo>
                <a:pt x="1880476" y="230768"/>
              </a:moveTo>
              <a:arcTo wR="1179628" hR="1179628" stAng="18387020" swAng="163387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0E1497C-86DC-40A1-BF69-A5363552B72A}">
      <dsp:nvSpPr>
        <dsp:cNvPr id="0" name=""/>
        <dsp:cNvSpPr/>
      </dsp:nvSpPr>
      <dsp:spPr>
        <a:xfrm>
          <a:off x="3267591" y="1181312"/>
          <a:ext cx="1098385" cy="71395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altLang="en-US" sz="800" kern="1200"/>
            <a:t>Measurement evaluation and phase review</a:t>
          </a:r>
          <a:r>
            <a:rPr lang="zh-CN" altLang="en-US" sz="800" kern="1200"/>
            <a:t>（</a:t>
          </a:r>
          <a:r>
            <a:rPr lang="en-US" altLang="en-US" sz="800" kern="1200"/>
            <a:t>Check</a:t>
          </a:r>
          <a:r>
            <a:rPr lang="zh-CN" altLang="en-US" sz="800" kern="1200"/>
            <a:t>）</a:t>
          </a:r>
        </a:p>
      </dsp:txBody>
      <dsp:txXfrm>
        <a:off x="3302443" y="1216164"/>
        <a:ext cx="1028681" cy="644246"/>
      </dsp:txXfrm>
    </dsp:sp>
    <dsp:sp modelId="{DD0AD900-C919-43FC-AB04-084CBD0B61AF}">
      <dsp:nvSpPr>
        <dsp:cNvPr id="0" name=""/>
        <dsp:cNvSpPr/>
      </dsp:nvSpPr>
      <dsp:spPr>
        <a:xfrm>
          <a:off x="1457526" y="358658"/>
          <a:ext cx="2359257" cy="2359257"/>
        </a:xfrm>
        <a:custGeom>
          <a:avLst/>
          <a:gdLst/>
          <a:ahLst/>
          <a:cxnLst/>
          <a:rect l="0" t="0" r="0" b="0"/>
          <a:pathLst>
            <a:path>
              <a:moveTo>
                <a:pt x="2236981" y="1702628"/>
              </a:moveTo>
              <a:arcTo wR="1179628" hR="1179628" stAng="1579106" swAng="163387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73471B5-068F-41EB-ADDE-8CF9A1586080}">
      <dsp:nvSpPr>
        <dsp:cNvPr id="0" name=""/>
        <dsp:cNvSpPr/>
      </dsp:nvSpPr>
      <dsp:spPr>
        <a:xfrm>
          <a:off x="2087962" y="2360940"/>
          <a:ext cx="1098385" cy="71395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altLang="en-US" sz="800" kern="1200"/>
            <a:t>continuous improvement</a:t>
          </a:r>
          <a:r>
            <a:rPr lang="zh-CN" altLang="en-US" sz="800" kern="1200"/>
            <a:t>（</a:t>
          </a:r>
          <a:r>
            <a:rPr lang="en-US" altLang="zh-CN" sz="800" kern="1200"/>
            <a:t>Act</a:t>
          </a:r>
          <a:r>
            <a:rPr lang="zh-CN" altLang="en-US" sz="800" kern="1200"/>
            <a:t>）</a:t>
          </a:r>
        </a:p>
      </dsp:txBody>
      <dsp:txXfrm>
        <a:off x="2122814" y="2395792"/>
        <a:ext cx="1028681" cy="644246"/>
      </dsp:txXfrm>
    </dsp:sp>
    <dsp:sp modelId="{4D037C2A-74F5-441E-BB8F-E645C859CEB3}">
      <dsp:nvSpPr>
        <dsp:cNvPr id="0" name=""/>
        <dsp:cNvSpPr/>
      </dsp:nvSpPr>
      <dsp:spPr>
        <a:xfrm>
          <a:off x="1457526" y="358658"/>
          <a:ext cx="2359257" cy="2359257"/>
        </a:xfrm>
        <a:custGeom>
          <a:avLst/>
          <a:gdLst/>
          <a:ahLst/>
          <a:cxnLst/>
          <a:rect l="0" t="0" r="0" b="0"/>
          <a:pathLst>
            <a:path>
              <a:moveTo>
                <a:pt x="478780" y="2128489"/>
              </a:moveTo>
              <a:arcTo wR="1179628" hR="1179628" stAng="7587020" swAng="163387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1B0573D-B165-46CD-BD93-672BD83B71A8}">
      <dsp:nvSpPr>
        <dsp:cNvPr id="0" name=""/>
        <dsp:cNvSpPr/>
      </dsp:nvSpPr>
      <dsp:spPr>
        <a:xfrm>
          <a:off x="908333" y="1181312"/>
          <a:ext cx="1098385" cy="71395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altLang="en-US" sz="800" kern="1200"/>
            <a:t>Planning preparation, risk assessment, system design and planning</a:t>
          </a:r>
          <a:r>
            <a:rPr lang="zh-CN" altLang="en-US" sz="800" kern="1200"/>
            <a:t>（</a:t>
          </a:r>
          <a:r>
            <a:rPr lang="en-US" altLang="zh-CN" sz="800" kern="1200"/>
            <a:t>Plan</a:t>
          </a:r>
          <a:r>
            <a:rPr lang="zh-CN" altLang="en-US" sz="800" kern="1200"/>
            <a:t>）</a:t>
          </a:r>
        </a:p>
      </dsp:txBody>
      <dsp:txXfrm>
        <a:off x="943185" y="1216164"/>
        <a:ext cx="1028681" cy="644246"/>
      </dsp:txXfrm>
    </dsp:sp>
    <dsp:sp modelId="{EBB3D05F-1F14-46E4-87DD-3A6E46351321}">
      <dsp:nvSpPr>
        <dsp:cNvPr id="0" name=""/>
        <dsp:cNvSpPr/>
      </dsp:nvSpPr>
      <dsp:spPr>
        <a:xfrm>
          <a:off x="1457526" y="358658"/>
          <a:ext cx="2359257" cy="2359257"/>
        </a:xfrm>
        <a:custGeom>
          <a:avLst/>
          <a:gdLst/>
          <a:ahLst/>
          <a:cxnLst/>
          <a:rect l="0" t="0" r="0" b="0"/>
          <a:pathLst>
            <a:path>
              <a:moveTo>
                <a:pt x="122275" y="656628"/>
              </a:moveTo>
              <a:arcTo wR="1179628" hR="1179628" stAng="12379106" swAng="1633873"/>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D2052-955C-4C90-A5FB-C7644D13C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19</Pages>
  <Words>3723</Words>
  <Characters>21223</Characters>
  <Application>Microsoft Office Word</Application>
  <DocSecurity>0</DocSecurity>
  <Lines>176</Lines>
  <Paragraphs>49</Paragraphs>
  <ScaleCrop>false</ScaleCrop>
  <Company/>
  <LinksUpToDate>false</LinksUpToDate>
  <CharactersWithSpaces>24897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振</dc:creator>
  <cp:keywords/>
  <dc:description/>
  <cp:lastModifiedBy>张 振</cp:lastModifiedBy>
  <cp:revision>6</cp:revision>
  <dcterms:created xsi:type="dcterms:W3CDTF">2021-12-27T12:17:00Z</dcterms:created>
  <dcterms:modified xsi:type="dcterms:W3CDTF">2022-01-02T10:57:00Z</dcterms:modified>
</cp:coreProperties>
</file>