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D3AD0" w:rsidP="021F216E" w:rsidRDefault="32ADAAF6" w14:paraId="2C078E63" w14:textId="47C1FB75">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21F216E" w:rsidP="021F216E" w:rsidRDefault="021F216E" w14:paraId="2EBBF3BD" w14:textId="48352E28">
      <w:pPr>
        <w:jc w:val="center"/>
        <w:rPr>
          <w:rFonts w:ascii="Arial Nova" w:hAnsi="Arial Nova" w:eastAsia="Arial Nova" w:cs="Arial Nova"/>
        </w:rPr>
      </w:pPr>
    </w:p>
    <w:p w:rsidRPr="0074551A" w:rsidR="32ADAAF6" w:rsidP="529D1A46" w:rsidRDefault="32ADAAF6" w14:paraId="0F93E113" w14:textId="0BF52998">
      <w:pPr>
        <w:rPr>
          <w:rFonts w:ascii="Arial" w:hAnsi="Arial" w:eastAsia="Arial" w:cs="Arial"/>
          <w:b w:val="0"/>
          <w:bCs w:val="0"/>
          <w:i w:val="0"/>
          <w:iCs w:val="0"/>
          <w:caps w:val="0"/>
          <w:smallCaps w:val="0"/>
          <w:noProof w:val="0"/>
          <w:color w:val="000000" w:themeColor="text1" w:themeTint="FF" w:themeShade="FF"/>
          <w:sz w:val="40"/>
          <w:szCs w:val="40"/>
          <w:lang w:val="en-US"/>
        </w:rPr>
      </w:pPr>
      <w:r w:rsidRPr="529D1A46" w:rsidR="50828EEB">
        <w:rPr>
          <w:rFonts w:ascii="Arial" w:hAnsi="Arial" w:eastAsia="Arial" w:cs="Arial"/>
          <w:b w:val="1"/>
          <w:bCs w:val="1"/>
          <w:i w:val="0"/>
          <w:iCs w:val="0"/>
          <w:caps w:val="0"/>
          <w:smallCaps w:val="0"/>
          <w:noProof w:val="0"/>
          <w:color w:val="000000" w:themeColor="text1" w:themeTint="FF" w:themeShade="FF"/>
          <w:sz w:val="40"/>
          <w:szCs w:val="40"/>
          <w:lang w:val="en-GB"/>
        </w:rPr>
        <w:t>Programme: BSc Health and Social Care</w:t>
      </w:r>
    </w:p>
    <w:p w:rsidRPr="0074551A" w:rsidR="32ADAAF6" w:rsidP="529D1A46" w:rsidRDefault="32ADAAF6" w14:paraId="13E1193C" w14:textId="4DE000F7">
      <w:pPr>
        <w:rPr>
          <w:rFonts w:ascii="Arial" w:hAnsi="Arial" w:eastAsia="Arial" w:cs="Arial"/>
          <w:b w:val="0"/>
          <w:bCs w:val="0"/>
          <w:i w:val="0"/>
          <w:iCs w:val="0"/>
          <w:caps w:val="0"/>
          <w:smallCaps w:val="0"/>
          <w:noProof w:val="0"/>
          <w:color w:val="000000" w:themeColor="text1" w:themeTint="FF" w:themeShade="FF"/>
          <w:sz w:val="40"/>
          <w:szCs w:val="40"/>
          <w:lang w:val="en-US"/>
        </w:rPr>
      </w:pPr>
      <w:r w:rsidRPr="529D1A46" w:rsidR="50828EEB">
        <w:rPr>
          <w:rFonts w:ascii="Arial" w:hAnsi="Arial" w:eastAsia="Arial" w:cs="Arial"/>
          <w:b w:val="1"/>
          <w:bCs w:val="1"/>
          <w:i w:val="0"/>
          <w:iCs w:val="0"/>
          <w:caps w:val="0"/>
          <w:smallCaps w:val="0"/>
          <w:noProof w:val="0"/>
          <w:color w:val="000000" w:themeColor="text1" w:themeTint="FF" w:themeShade="FF"/>
          <w:sz w:val="40"/>
          <w:szCs w:val="40"/>
          <w:lang w:val="en-GB"/>
        </w:rPr>
        <w:t>Module code: BMHP5015</w:t>
      </w:r>
      <w:r>
        <w:tab/>
      </w:r>
    </w:p>
    <w:p w:rsidRPr="0074551A" w:rsidR="32ADAAF6" w:rsidP="529D1A46" w:rsidRDefault="32ADAAF6" w14:paraId="7945A4F7" w14:textId="1ED589AB">
      <w:pPr>
        <w:rPr>
          <w:rFonts w:ascii="Arial" w:hAnsi="Arial" w:eastAsia="Arial" w:cs="Arial"/>
          <w:b w:val="0"/>
          <w:bCs w:val="0"/>
          <w:i w:val="0"/>
          <w:iCs w:val="0"/>
          <w:caps w:val="0"/>
          <w:smallCaps w:val="0"/>
          <w:noProof w:val="0"/>
          <w:color w:val="000000" w:themeColor="text1" w:themeTint="FF" w:themeShade="FF"/>
          <w:sz w:val="40"/>
          <w:szCs w:val="40"/>
          <w:lang w:val="en-US"/>
        </w:rPr>
      </w:pPr>
      <w:r w:rsidRPr="529D1A46" w:rsidR="50828EEB">
        <w:rPr>
          <w:rFonts w:ascii="Arial" w:hAnsi="Arial" w:eastAsia="Arial" w:cs="Arial"/>
          <w:b w:val="1"/>
          <w:bCs w:val="1"/>
          <w:i w:val="0"/>
          <w:iCs w:val="0"/>
          <w:caps w:val="0"/>
          <w:smallCaps w:val="0"/>
          <w:noProof w:val="0"/>
          <w:color w:val="000000" w:themeColor="text1" w:themeTint="FF" w:themeShade="FF"/>
          <w:sz w:val="40"/>
          <w:szCs w:val="40"/>
          <w:lang w:val="en-GB"/>
        </w:rPr>
        <w:t xml:space="preserve">Module: </w:t>
      </w:r>
      <w:r w:rsidRPr="529D1A46" w:rsidR="6E7A6F8C">
        <w:rPr>
          <w:rFonts w:ascii="Arial" w:hAnsi="Arial" w:eastAsia="Arial" w:cs="Arial"/>
          <w:b w:val="1"/>
          <w:bCs w:val="1"/>
          <w:i w:val="0"/>
          <w:iCs w:val="0"/>
          <w:caps w:val="0"/>
          <w:smallCaps w:val="0"/>
          <w:noProof w:val="0"/>
          <w:color w:val="000000" w:themeColor="text1" w:themeTint="FF" w:themeShade="FF"/>
          <w:sz w:val="40"/>
          <w:szCs w:val="40"/>
          <w:lang w:val="en-GB"/>
        </w:rPr>
        <w:t>Changemakers: Building your Personal Brand for Sustainable Employment</w:t>
      </w:r>
    </w:p>
    <w:p w:rsidRPr="0074551A" w:rsidR="32ADAAF6" w:rsidP="529D1A46" w:rsidRDefault="32ADAAF6" w14:paraId="3ACBCEC1" w14:textId="7241158E">
      <w:pPr>
        <w:pStyle w:val="Normal"/>
        <w:rPr>
          <w:rFonts w:ascii="Arial" w:hAnsi="Arial" w:eastAsia="Arial" w:cs="Arial"/>
          <w:b w:val="0"/>
          <w:bCs w:val="0"/>
          <w:i w:val="0"/>
          <w:iCs w:val="0"/>
          <w:caps w:val="0"/>
          <w:smallCaps w:val="0"/>
          <w:noProof w:val="0"/>
          <w:color w:val="1D2125"/>
          <w:sz w:val="24"/>
          <w:szCs w:val="24"/>
          <w:lang w:val="en-GB"/>
        </w:rPr>
      </w:pPr>
      <w:r w:rsidRPr="529D1A46" w:rsidR="50828EEB">
        <w:rPr>
          <w:rFonts w:ascii="Arial" w:hAnsi="Arial" w:eastAsia="Arial" w:cs="Arial"/>
          <w:b w:val="1"/>
          <w:bCs w:val="1"/>
          <w:i w:val="0"/>
          <w:iCs w:val="0"/>
          <w:caps w:val="0"/>
          <w:smallCaps w:val="0"/>
          <w:noProof w:val="0"/>
          <w:color w:val="000000" w:themeColor="text1" w:themeTint="FF" w:themeShade="FF"/>
          <w:sz w:val="40"/>
          <w:szCs w:val="40"/>
          <w:lang w:val="en-GB"/>
        </w:rPr>
        <w:t>Lecturer:</w:t>
      </w:r>
      <w:r w:rsidRPr="529D1A46" w:rsidR="1DE3668A">
        <w:rPr>
          <w:rFonts w:ascii="Arial" w:hAnsi="Arial" w:eastAsia="Arial" w:cs="Arial"/>
          <w:b w:val="1"/>
          <w:bCs w:val="1"/>
          <w:i w:val="0"/>
          <w:iCs w:val="0"/>
          <w:caps w:val="0"/>
          <w:smallCaps w:val="0"/>
          <w:noProof w:val="0"/>
          <w:color w:val="000000" w:themeColor="text1" w:themeTint="FF" w:themeShade="FF"/>
          <w:sz w:val="40"/>
          <w:szCs w:val="40"/>
          <w:lang w:val="en-GB"/>
        </w:rPr>
        <w:t xml:space="preserve"> Olufemi Oluranti</w:t>
      </w:r>
    </w:p>
    <w:p w:rsidRPr="0074551A" w:rsidR="32ADAAF6" w:rsidP="529D1A46" w:rsidRDefault="32ADAAF6" w14:paraId="3CC99A4D" w14:textId="01843B92">
      <w:pPr>
        <w:pStyle w:val="Normal"/>
        <w:rPr>
          <w:rFonts w:ascii="Arial" w:hAnsi="Arial" w:eastAsia="Arial" w:cs="Arial"/>
          <w:b w:val="1"/>
          <w:bCs w:val="1"/>
          <w:i w:val="0"/>
          <w:iCs w:val="0"/>
          <w:caps w:val="0"/>
          <w:smallCaps w:val="0"/>
          <w:noProof w:val="0"/>
          <w:color w:val="000000" w:themeColor="text1" w:themeTint="FF" w:themeShade="FF"/>
          <w:sz w:val="40"/>
          <w:szCs w:val="40"/>
          <w:lang w:val="en-GB"/>
        </w:rPr>
      </w:pPr>
      <w:r w:rsidRPr="529D1A46" w:rsidR="50828EEB">
        <w:rPr>
          <w:rFonts w:ascii="Arial" w:hAnsi="Arial" w:eastAsia="Arial" w:cs="Arial"/>
          <w:b w:val="1"/>
          <w:bCs w:val="1"/>
          <w:i w:val="0"/>
          <w:iCs w:val="0"/>
          <w:caps w:val="0"/>
          <w:smallCaps w:val="0"/>
          <w:noProof w:val="0"/>
          <w:color w:val="000000" w:themeColor="text1" w:themeTint="FF" w:themeShade="FF"/>
          <w:sz w:val="40"/>
          <w:szCs w:val="40"/>
          <w:lang w:val="en-GB"/>
        </w:rPr>
        <w:t>Presented by: Saima Khan (2407142)</w:t>
      </w:r>
    </w:p>
    <w:p w:rsidR="021F216E" w:rsidP="529D1A46" w:rsidRDefault="021F216E" w14:paraId="6844EBA0" w14:textId="28C86DEB">
      <w:pPr>
        <w:jc w:val="center"/>
        <w:rPr>
          <w:rFonts w:ascii="Arial" w:hAnsi="Arial" w:eastAsia="Arial" w:cs="Arial"/>
          <w:sz w:val="24"/>
          <w:szCs w:val="24"/>
        </w:rPr>
      </w:pPr>
    </w:p>
    <w:p w:rsidR="021F216E" w:rsidP="529D1A46" w:rsidRDefault="021F216E" w14:paraId="33535727" w14:textId="219171B2">
      <w:pPr>
        <w:pStyle w:val="Normal"/>
        <w:jc w:val="center"/>
      </w:pPr>
      <w:r w:rsidR="784CE7E3">
        <w:drawing>
          <wp:inline wp14:editId="481D4521" wp14:anchorId="6FFB5271">
            <wp:extent cx="3627573" cy="3041580"/>
            <wp:effectExtent l="0" t="0" r="0" b="0"/>
            <wp:docPr id="2476964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7696452" name="Picture 247696452"/>
                    <pic:cNvPicPr/>
                  </pic:nvPicPr>
                  <pic:blipFill>
                    <a:blip xmlns:r="http://schemas.openxmlformats.org/officeDocument/2006/relationships" r:embed="rId1097633079">
                      <a:extLst>
                        <a:ext uri="{28A0092B-C50C-407E-A947-70E740481C1C}">
                          <a14:useLocalDpi xmlns:a14="http://schemas.microsoft.com/office/drawing/2010/main"/>
                        </a:ext>
                      </a:extLst>
                    </a:blip>
                    <a:stretch>
                      <a:fillRect/>
                    </a:stretch>
                  </pic:blipFill>
                  <pic:spPr>
                    <a:xfrm rot="0">
                      <a:off x="0" y="0"/>
                      <a:ext cx="3627573" cy="3041580"/>
                    </a:xfrm>
                    <a:prstGeom prst="rect">
                      <a:avLst/>
                    </a:prstGeom>
                  </pic:spPr>
                </pic:pic>
              </a:graphicData>
            </a:graphic>
          </wp:inline>
        </w:drawing>
      </w:r>
    </w:p>
    <w:sdt>
      <w:sdtPr>
        <w:id w:val="2074852340"/>
        <w:docPartObj>
          <w:docPartGallery w:val="Table of Contents"/>
          <w:docPartUnique/>
        </w:docPartObj>
      </w:sdtPr>
      <w:sdtEndPr>
        <w:rPr>
          <w:rFonts w:ascii="Aptos" w:hAnsi="Aptos" w:eastAsia="宋体" w:cs="Arial" w:asciiTheme="minorAscii" w:hAnsiTheme="minorAscii" w:eastAsiaTheme="minorEastAsia" w:cstheme="minorBidi"/>
          <w:b w:val="1"/>
          <w:bCs w:val="1"/>
          <w:noProof/>
          <w:color w:val="auto"/>
          <w:sz w:val="24"/>
          <w:szCs w:val="24"/>
          <w:lang w:eastAsia="ja-JP"/>
        </w:rPr>
      </w:sdtEndPr>
      <w:sdtContent>
        <w:p w:rsidR="004337E4" w:rsidRDefault="004337E4" w14:paraId="0D727101" w14:textId="69B14F89">
          <w:pPr>
            <w:pStyle w:val="TOCHeading"/>
          </w:pPr>
          <w:r>
            <w:t>Contents</w:t>
          </w:r>
        </w:p>
        <w:p w:rsidR="004337E4" w:rsidP="4252AB59" w:rsidRDefault="004337E4" w14:paraId="6A091C2B" w14:textId="2BD5E2C7">
          <w:pPr>
            <w:pStyle w:val="TOC1"/>
            <w:tabs>
              <w:tab w:val="right" w:leader="dot" w:pos="9345"/>
            </w:tabs>
          </w:pPr>
          <w:r>
            <w:fldChar w:fldCharType="begin"/>
          </w:r>
          <w:r>
            <w:instrText xml:space="preserve">TOC \o "1-3" \z \u \h</w:instrText>
          </w:r>
          <w:r>
            <w:fldChar w:fldCharType="separate"/>
          </w:r>
          <w:hyperlink w:anchor="_Toc1557632196">
            <w:r w:rsidRPr="4252AB59" w:rsidR="4252AB59">
              <w:rPr>
                <w:rStyle w:val="Hyperlink"/>
              </w:rPr>
              <w:t>Task 1 – Personal Brand</w:t>
            </w:r>
            <w:r>
              <w:tab/>
            </w:r>
            <w:r>
              <w:fldChar w:fldCharType="begin"/>
            </w:r>
            <w:r>
              <w:instrText xml:space="preserve">PAGEREF _Toc1557632196 \h</w:instrText>
            </w:r>
            <w:r>
              <w:fldChar w:fldCharType="separate"/>
            </w:r>
            <w:r w:rsidRPr="4252AB59" w:rsidR="4252AB59">
              <w:rPr>
                <w:rStyle w:val="Hyperlink"/>
              </w:rPr>
              <w:t>2</w:t>
            </w:r>
            <w:r>
              <w:fldChar w:fldCharType="end"/>
            </w:r>
          </w:hyperlink>
        </w:p>
        <w:p w:rsidR="004337E4" w:rsidP="4252AB59" w:rsidRDefault="004337E4" w14:paraId="7A8A7E20" w14:textId="6B7D623B">
          <w:pPr>
            <w:pStyle w:val="TOC1"/>
            <w:tabs>
              <w:tab w:val="right" w:leader="dot" w:pos="9345"/>
            </w:tabs>
          </w:pPr>
          <w:hyperlink w:anchor="_Toc829551886">
            <w:r w:rsidRPr="4252AB59" w:rsidR="4252AB59">
              <w:rPr>
                <w:rStyle w:val="Hyperlink"/>
              </w:rPr>
              <w:t>Task 2 - Network Map and Rationale</w:t>
            </w:r>
            <w:r>
              <w:tab/>
            </w:r>
            <w:r>
              <w:fldChar w:fldCharType="begin"/>
            </w:r>
            <w:r>
              <w:instrText xml:space="preserve">PAGEREF _Toc829551886 \h</w:instrText>
            </w:r>
            <w:r>
              <w:fldChar w:fldCharType="separate"/>
            </w:r>
            <w:r w:rsidRPr="4252AB59" w:rsidR="4252AB59">
              <w:rPr>
                <w:rStyle w:val="Hyperlink"/>
              </w:rPr>
              <w:t>3</w:t>
            </w:r>
            <w:r>
              <w:fldChar w:fldCharType="end"/>
            </w:r>
          </w:hyperlink>
        </w:p>
        <w:p w:rsidR="004337E4" w:rsidP="4252AB59" w:rsidRDefault="004337E4" w14:paraId="2E159008" w14:textId="659AA2FF">
          <w:pPr>
            <w:pStyle w:val="TOC2"/>
            <w:tabs>
              <w:tab w:val="right" w:leader="dot" w:pos="9345"/>
            </w:tabs>
          </w:pPr>
          <w:hyperlink w:anchor="_Toc743670608">
            <w:r w:rsidRPr="4252AB59" w:rsidR="4252AB59">
              <w:rPr>
                <w:rStyle w:val="Hyperlink"/>
              </w:rPr>
              <w:t>Network Map Rationale</w:t>
            </w:r>
            <w:r>
              <w:tab/>
            </w:r>
            <w:r>
              <w:fldChar w:fldCharType="begin"/>
            </w:r>
            <w:r>
              <w:instrText xml:space="preserve">PAGEREF _Toc743670608 \h</w:instrText>
            </w:r>
            <w:r>
              <w:fldChar w:fldCharType="separate"/>
            </w:r>
            <w:r w:rsidRPr="4252AB59" w:rsidR="4252AB59">
              <w:rPr>
                <w:rStyle w:val="Hyperlink"/>
              </w:rPr>
              <w:t>4</w:t>
            </w:r>
            <w:r>
              <w:fldChar w:fldCharType="end"/>
            </w:r>
          </w:hyperlink>
        </w:p>
        <w:p w:rsidR="004337E4" w:rsidP="4252AB59" w:rsidRDefault="004337E4" w14:paraId="0C4346DF" w14:textId="50441699">
          <w:pPr>
            <w:pStyle w:val="TOC1"/>
            <w:tabs>
              <w:tab w:val="right" w:leader="dot" w:pos="9345"/>
            </w:tabs>
          </w:pPr>
          <w:hyperlink w:anchor="_Toc885265718">
            <w:r w:rsidRPr="4252AB59" w:rsidR="4252AB59">
              <w:rPr>
                <w:rStyle w:val="Hyperlink"/>
              </w:rPr>
              <w:t>Task 3- Blog</w:t>
            </w:r>
            <w:r>
              <w:tab/>
            </w:r>
            <w:r>
              <w:fldChar w:fldCharType="begin"/>
            </w:r>
            <w:r>
              <w:instrText xml:space="preserve">PAGEREF _Toc885265718 \h</w:instrText>
            </w:r>
            <w:r>
              <w:fldChar w:fldCharType="separate"/>
            </w:r>
            <w:r w:rsidRPr="4252AB59" w:rsidR="4252AB59">
              <w:rPr>
                <w:rStyle w:val="Hyperlink"/>
              </w:rPr>
              <w:t>5</w:t>
            </w:r>
            <w:r>
              <w:fldChar w:fldCharType="end"/>
            </w:r>
          </w:hyperlink>
        </w:p>
        <w:p w:rsidR="004337E4" w:rsidP="4252AB59" w:rsidRDefault="004337E4" w14:paraId="0C0282D3" w14:textId="5027773F">
          <w:pPr>
            <w:pStyle w:val="TOC2"/>
            <w:tabs>
              <w:tab w:val="right" w:leader="dot" w:pos="9345"/>
            </w:tabs>
          </w:pPr>
          <w:hyperlink w:anchor="_Toc1437107619">
            <w:r w:rsidRPr="4252AB59" w:rsidR="4252AB59">
              <w:rPr>
                <w:rStyle w:val="Hyperlink"/>
              </w:rPr>
              <w:t>The Growing Mental Health Crisis Among Young People in the UK</w:t>
            </w:r>
            <w:r>
              <w:tab/>
            </w:r>
            <w:r>
              <w:fldChar w:fldCharType="begin"/>
            </w:r>
            <w:r>
              <w:instrText xml:space="preserve">PAGEREF _Toc1437107619 \h</w:instrText>
            </w:r>
            <w:r>
              <w:fldChar w:fldCharType="separate"/>
            </w:r>
            <w:r w:rsidRPr="4252AB59" w:rsidR="4252AB59">
              <w:rPr>
                <w:rStyle w:val="Hyperlink"/>
              </w:rPr>
              <w:t>5</w:t>
            </w:r>
            <w:r>
              <w:fldChar w:fldCharType="end"/>
            </w:r>
          </w:hyperlink>
        </w:p>
        <w:p w:rsidR="004337E4" w:rsidP="4252AB59" w:rsidRDefault="004337E4" w14:paraId="576199C4" w14:textId="057AADC9">
          <w:pPr>
            <w:pStyle w:val="TOC1"/>
            <w:tabs>
              <w:tab w:val="right" w:leader="dot" w:pos="9345"/>
            </w:tabs>
          </w:pPr>
          <w:hyperlink w:anchor="_Toc936090793">
            <w:r w:rsidRPr="4252AB59" w:rsidR="4252AB59">
              <w:rPr>
                <w:rStyle w:val="Hyperlink"/>
              </w:rPr>
              <w:t>Task 4- NHS Equality, Diversity and Inclusion Quiz</w:t>
            </w:r>
            <w:r>
              <w:tab/>
            </w:r>
            <w:r>
              <w:fldChar w:fldCharType="begin"/>
            </w:r>
            <w:r>
              <w:instrText xml:space="preserve">PAGEREF _Toc936090793 \h</w:instrText>
            </w:r>
            <w:r>
              <w:fldChar w:fldCharType="separate"/>
            </w:r>
            <w:r w:rsidRPr="4252AB59" w:rsidR="4252AB59">
              <w:rPr>
                <w:rStyle w:val="Hyperlink"/>
              </w:rPr>
              <w:t>6</w:t>
            </w:r>
            <w:r>
              <w:fldChar w:fldCharType="end"/>
            </w:r>
          </w:hyperlink>
        </w:p>
        <w:p w:rsidR="004337E4" w:rsidP="4252AB59" w:rsidRDefault="004337E4" w14:paraId="5654C81F" w14:textId="0D3F9B6C">
          <w:pPr>
            <w:pStyle w:val="TOC1"/>
            <w:tabs>
              <w:tab w:val="right" w:leader="dot" w:pos="9345"/>
            </w:tabs>
          </w:pPr>
          <w:hyperlink w:anchor="_Toc2028088251">
            <w:r w:rsidRPr="4252AB59" w:rsidR="4252AB59">
              <w:rPr>
                <w:rStyle w:val="Hyperlink"/>
              </w:rPr>
              <w:t>Task 5- A Letter to Yourself</w:t>
            </w:r>
            <w:r>
              <w:tab/>
            </w:r>
            <w:r>
              <w:fldChar w:fldCharType="begin"/>
            </w:r>
            <w:r>
              <w:instrText xml:space="preserve">PAGEREF _Toc2028088251 \h</w:instrText>
            </w:r>
            <w:r>
              <w:fldChar w:fldCharType="separate"/>
            </w:r>
            <w:r w:rsidRPr="4252AB59" w:rsidR="4252AB59">
              <w:rPr>
                <w:rStyle w:val="Hyperlink"/>
              </w:rPr>
              <w:t>8</w:t>
            </w:r>
            <w:r>
              <w:fldChar w:fldCharType="end"/>
            </w:r>
          </w:hyperlink>
        </w:p>
        <w:p w:rsidR="004337E4" w:rsidP="4252AB59" w:rsidRDefault="004337E4" w14:paraId="0D8E37E3" w14:textId="10EF0A9A">
          <w:pPr>
            <w:pStyle w:val="TOC1"/>
            <w:tabs>
              <w:tab w:val="right" w:leader="dot" w:pos="9345"/>
            </w:tabs>
          </w:pPr>
          <w:hyperlink w:anchor="_Toc512526029">
            <w:r w:rsidRPr="4252AB59" w:rsidR="4252AB59">
              <w:rPr>
                <w:rStyle w:val="Hyperlink"/>
              </w:rPr>
              <w:t>Task 6- GANTT Chart (200 words equivalent)</w:t>
            </w:r>
            <w:r>
              <w:tab/>
            </w:r>
            <w:r>
              <w:fldChar w:fldCharType="begin"/>
            </w:r>
            <w:r>
              <w:instrText xml:space="preserve">PAGEREF _Toc512526029 \h</w:instrText>
            </w:r>
            <w:r>
              <w:fldChar w:fldCharType="separate"/>
            </w:r>
            <w:r w:rsidRPr="4252AB59" w:rsidR="4252AB59">
              <w:rPr>
                <w:rStyle w:val="Hyperlink"/>
              </w:rPr>
              <w:t>9</w:t>
            </w:r>
            <w:r>
              <w:fldChar w:fldCharType="end"/>
            </w:r>
          </w:hyperlink>
        </w:p>
        <w:p w:rsidR="004337E4" w:rsidP="4252AB59" w:rsidRDefault="004337E4" w14:paraId="2402C526" w14:textId="009B5585">
          <w:pPr>
            <w:pStyle w:val="TOC1"/>
            <w:tabs>
              <w:tab w:val="right" w:leader="dot" w:pos="9345"/>
            </w:tabs>
          </w:pPr>
          <w:hyperlink w:anchor="_Toc1584796115">
            <w:r w:rsidRPr="4252AB59" w:rsidR="4252AB59">
              <w:rPr>
                <w:rStyle w:val="Hyperlink"/>
              </w:rPr>
              <w:t>Task 7- Making Changes- Report</w:t>
            </w:r>
            <w:r>
              <w:tab/>
            </w:r>
            <w:r>
              <w:fldChar w:fldCharType="begin"/>
            </w:r>
            <w:r>
              <w:instrText xml:space="preserve">PAGEREF _Toc1584796115 \h</w:instrText>
            </w:r>
            <w:r>
              <w:fldChar w:fldCharType="separate"/>
            </w:r>
            <w:r w:rsidRPr="4252AB59" w:rsidR="4252AB59">
              <w:rPr>
                <w:rStyle w:val="Hyperlink"/>
              </w:rPr>
              <w:t>10</w:t>
            </w:r>
            <w:r>
              <w:fldChar w:fldCharType="end"/>
            </w:r>
          </w:hyperlink>
        </w:p>
        <w:p w:rsidR="004337E4" w:rsidP="4252AB59" w:rsidRDefault="004337E4" w14:paraId="195219CD" w14:textId="32A064C3">
          <w:pPr>
            <w:pStyle w:val="TOC2"/>
            <w:tabs>
              <w:tab w:val="right" w:leader="dot" w:pos="9345"/>
            </w:tabs>
          </w:pPr>
          <w:hyperlink w:anchor="_Toc2039341769">
            <w:r w:rsidRPr="4252AB59" w:rsidR="4252AB59">
              <w:rPr>
                <w:rStyle w:val="Hyperlink"/>
              </w:rPr>
              <w:t>Introduction</w:t>
            </w:r>
            <w:r>
              <w:tab/>
            </w:r>
            <w:r>
              <w:fldChar w:fldCharType="begin"/>
            </w:r>
            <w:r>
              <w:instrText xml:space="preserve">PAGEREF _Toc2039341769 \h</w:instrText>
            </w:r>
            <w:r>
              <w:fldChar w:fldCharType="separate"/>
            </w:r>
            <w:r w:rsidRPr="4252AB59" w:rsidR="4252AB59">
              <w:rPr>
                <w:rStyle w:val="Hyperlink"/>
              </w:rPr>
              <w:t>11</w:t>
            </w:r>
            <w:r>
              <w:fldChar w:fldCharType="end"/>
            </w:r>
          </w:hyperlink>
        </w:p>
        <w:p w:rsidR="004337E4" w:rsidP="4252AB59" w:rsidRDefault="004337E4" w14:paraId="7DB47C86" w14:textId="044F0617">
          <w:pPr>
            <w:pStyle w:val="TOC2"/>
            <w:tabs>
              <w:tab w:val="right" w:leader="dot" w:pos="9345"/>
            </w:tabs>
          </w:pPr>
          <w:hyperlink w:anchor="_Toc46423653">
            <w:r w:rsidRPr="4252AB59" w:rsidR="4252AB59">
              <w:rPr>
                <w:rStyle w:val="Hyperlink"/>
              </w:rPr>
              <w:t>Planning the Change</w:t>
            </w:r>
            <w:r>
              <w:tab/>
            </w:r>
            <w:r>
              <w:fldChar w:fldCharType="begin"/>
            </w:r>
            <w:r>
              <w:instrText xml:space="preserve">PAGEREF _Toc46423653 \h</w:instrText>
            </w:r>
            <w:r>
              <w:fldChar w:fldCharType="separate"/>
            </w:r>
            <w:r w:rsidRPr="4252AB59" w:rsidR="4252AB59">
              <w:rPr>
                <w:rStyle w:val="Hyperlink"/>
              </w:rPr>
              <w:t>11</w:t>
            </w:r>
            <w:r>
              <w:fldChar w:fldCharType="end"/>
            </w:r>
          </w:hyperlink>
        </w:p>
        <w:p w:rsidR="004337E4" w:rsidP="4252AB59" w:rsidRDefault="004337E4" w14:paraId="101A2395" w14:textId="33189BB1">
          <w:pPr>
            <w:pStyle w:val="TOC2"/>
            <w:tabs>
              <w:tab w:val="right" w:leader="dot" w:pos="9345"/>
            </w:tabs>
          </w:pPr>
          <w:hyperlink w:anchor="_Toc667820004">
            <w:r w:rsidRPr="4252AB59" w:rsidR="4252AB59">
              <w:rPr>
                <w:rStyle w:val="Hyperlink"/>
              </w:rPr>
              <w:t>Skills Required</w:t>
            </w:r>
            <w:r>
              <w:tab/>
            </w:r>
            <w:r>
              <w:fldChar w:fldCharType="begin"/>
            </w:r>
            <w:r>
              <w:instrText xml:space="preserve">PAGEREF _Toc667820004 \h</w:instrText>
            </w:r>
            <w:r>
              <w:fldChar w:fldCharType="separate"/>
            </w:r>
            <w:r w:rsidRPr="4252AB59" w:rsidR="4252AB59">
              <w:rPr>
                <w:rStyle w:val="Hyperlink"/>
              </w:rPr>
              <w:t>11</w:t>
            </w:r>
            <w:r>
              <w:fldChar w:fldCharType="end"/>
            </w:r>
          </w:hyperlink>
        </w:p>
        <w:p w:rsidR="004337E4" w:rsidP="4252AB59" w:rsidRDefault="004337E4" w14:paraId="55D3CB31" w14:textId="15514246">
          <w:pPr>
            <w:pStyle w:val="TOC2"/>
            <w:tabs>
              <w:tab w:val="right" w:leader="dot" w:pos="9345"/>
            </w:tabs>
          </w:pPr>
          <w:hyperlink w:anchor="_Toc1484121183">
            <w:r w:rsidRPr="4252AB59" w:rsidR="4252AB59">
              <w:rPr>
                <w:rStyle w:val="Hyperlink"/>
              </w:rPr>
              <w:t>Barriers and Solutions</w:t>
            </w:r>
            <w:r>
              <w:tab/>
            </w:r>
            <w:r>
              <w:fldChar w:fldCharType="begin"/>
            </w:r>
            <w:r>
              <w:instrText xml:space="preserve">PAGEREF _Toc1484121183 \h</w:instrText>
            </w:r>
            <w:r>
              <w:fldChar w:fldCharType="separate"/>
            </w:r>
            <w:r w:rsidRPr="4252AB59" w:rsidR="4252AB59">
              <w:rPr>
                <w:rStyle w:val="Hyperlink"/>
              </w:rPr>
              <w:t>11</w:t>
            </w:r>
            <w:r>
              <w:fldChar w:fldCharType="end"/>
            </w:r>
          </w:hyperlink>
        </w:p>
        <w:p w:rsidR="529D1A46" w:rsidP="4252AB59" w:rsidRDefault="529D1A46" w14:paraId="648133AA" w14:textId="60009A0C">
          <w:pPr>
            <w:pStyle w:val="TOC2"/>
            <w:tabs>
              <w:tab w:val="right" w:leader="dot" w:pos="9345"/>
            </w:tabs>
          </w:pPr>
          <w:hyperlink w:anchor="_Toc1337790209">
            <w:r w:rsidRPr="4252AB59" w:rsidR="4252AB59">
              <w:rPr>
                <w:rStyle w:val="Hyperlink"/>
              </w:rPr>
              <w:t>Conclusion</w:t>
            </w:r>
            <w:r>
              <w:tab/>
            </w:r>
            <w:r>
              <w:fldChar w:fldCharType="begin"/>
            </w:r>
            <w:r>
              <w:instrText xml:space="preserve">PAGEREF _Toc1337790209 \h</w:instrText>
            </w:r>
            <w:r>
              <w:fldChar w:fldCharType="separate"/>
            </w:r>
            <w:r w:rsidRPr="4252AB59" w:rsidR="4252AB59">
              <w:rPr>
                <w:rStyle w:val="Hyperlink"/>
              </w:rPr>
              <w:t>12</w:t>
            </w:r>
            <w:r>
              <w:fldChar w:fldCharType="end"/>
            </w:r>
          </w:hyperlink>
        </w:p>
        <w:p w:rsidR="529D1A46" w:rsidP="4252AB59" w:rsidRDefault="529D1A46" w14:paraId="4FEE6DCA" w14:textId="290E4689">
          <w:pPr>
            <w:pStyle w:val="TOC1"/>
            <w:tabs>
              <w:tab w:val="right" w:leader="dot" w:pos="9345"/>
            </w:tabs>
          </w:pPr>
          <w:hyperlink w:anchor="_Toc1540123267">
            <w:r w:rsidRPr="4252AB59" w:rsidR="4252AB59">
              <w:rPr>
                <w:rStyle w:val="Hyperlink"/>
              </w:rPr>
              <w:t>Reference List</w:t>
            </w:r>
            <w:r>
              <w:tab/>
            </w:r>
            <w:r>
              <w:fldChar w:fldCharType="begin"/>
            </w:r>
            <w:r>
              <w:instrText xml:space="preserve">PAGEREF _Toc1540123267 \h</w:instrText>
            </w:r>
            <w:r>
              <w:fldChar w:fldCharType="separate"/>
            </w:r>
            <w:r w:rsidRPr="4252AB59" w:rsidR="4252AB59">
              <w:rPr>
                <w:rStyle w:val="Hyperlink"/>
              </w:rPr>
              <w:t>12</w:t>
            </w:r>
            <w:r>
              <w:fldChar w:fldCharType="end"/>
            </w:r>
          </w:hyperlink>
        </w:p>
        <w:p w:rsidR="004337E4" w:rsidRDefault="004337E4" w14:paraId="7A65F837" w14:textId="3926FC41">
          <w:r>
            <w:rPr>
              <w:b/>
              <w:bCs/>
              <w:noProof/>
            </w:rPr>
            <w:fldChar w:fldCharType="end"/>
          </w:r>
        </w:p>
      </w:sdtContent>
    </w:sdt>
    <w:p w:rsidR="004337E4" w:rsidRDefault="004337E4" w14:paraId="00530EFB" w14:textId="77777777">
      <w:pPr>
        <w:rPr>
          <w:rFonts w:ascii="Arial" w:hAnsi="Arial" w:eastAsiaTheme="majorEastAsia" w:cstheme="majorBidi"/>
          <w:b/>
          <w:color w:val="000000" w:themeColor="text1"/>
          <w:sz w:val="40"/>
          <w:szCs w:val="40"/>
        </w:rPr>
      </w:pPr>
      <w:r>
        <w:br w:type="page"/>
      </w:r>
    </w:p>
    <w:p w:rsidR="32ADAAF6" w:rsidP="004337E4" w:rsidRDefault="32ADAAF6" w14:paraId="5ED067C8" w14:textId="024A8814">
      <w:pPr>
        <w:pStyle w:val="Heading1"/>
        <w:rPr>
          <w:sz w:val="72"/>
          <w:szCs w:val="72"/>
        </w:rPr>
      </w:pPr>
      <w:bookmarkStart w:name="_Toc1557632196" w:id="792032919"/>
      <w:r w:rsidR="32ADAAF6">
        <w:rPr/>
        <w:t xml:space="preserve">Task 1 – </w:t>
      </w:r>
      <w:r w:rsidR="00B7418E">
        <w:rPr/>
        <w:t>Personal Brand</w:t>
      </w:r>
      <w:bookmarkEnd w:id="792032919"/>
    </w:p>
    <w:p w:rsidR="00BB4E29" w:rsidP="529D1A46" w:rsidRDefault="00576AE5" w14:paraId="10C2D36C" w14:textId="2D04795B">
      <w:pPr>
        <w:spacing w:line="360" w:lineRule="auto"/>
        <w:rPr>
          <w:rFonts w:ascii="Arial" w:hAnsi="Arial" w:eastAsia="Arial" w:cs="Arial"/>
          <w:color w:val="000000" w:themeColor="text1"/>
          <w:sz w:val="22"/>
          <w:szCs w:val="22"/>
          <w:lang w:val="en-GB"/>
        </w:rPr>
      </w:pPr>
      <w:r w:rsidRPr="529D1A46" w:rsidR="00576AE5">
        <w:rPr>
          <w:rFonts w:ascii="Arial" w:hAnsi="Arial" w:eastAsia="Arial" w:cs="Arial"/>
          <w:color w:val="000000" w:themeColor="text1" w:themeTint="FF" w:themeShade="FF"/>
          <w:sz w:val="22"/>
          <w:szCs w:val="22"/>
        </w:rPr>
        <w:t>Personal branding refers to the way individuals present their skills, values, and personality to employers and professional networks</w:t>
      </w:r>
      <w:r w:rsidRPr="529D1A46" w:rsidR="00BB4E29">
        <w:rPr>
          <w:rFonts w:ascii="Arial" w:hAnsi="Arial" w:eastAsia="Arial" w:cs="Arial"/>
          <w:sz w:val="22"/>
          <w:szCs w:val="22"/>
          <w:lang w:val="en-GB" w:eastAsia="en-GB"/>
        </w:rPr>
        <w:t xml:space="preserve"> </w:t>
      </w:r>
      <w:r w:rsidRPr="529D1A46" w:rsidR="00BB4E29">
        <w:rPr>
          <w:rFonts w:ascii="Arial" w:hAnsi="Arial" w:eastAsia="Arial" w:cs="Arial"/>
          <w:color w:val="000000" w:themeColor="text1" w:themeTint="FF" w:themeShade="FF"/>
          <w:sz w:val="22"/>
          <w:szCs w:val="22"/>
          <w:lang w:val="en-GB"/>
        </w:rPr>
        <w:t>(Gorbatov, Karpova and Lysova, 2018)</w:t>
      </w:r>
      <w:r w:rsidRPr="529D1A46" w:rsidR="00BB4E29">
        <w:rPr>
          <w:rFonts w:ascii="Arial" w:hAnsi="Arial" w:eastAsia="Arial" w:cs="Arial"/>
          <w:color w:val="000000" w:themeColor="text1" w:themeTint="FF" w:themeShade="FF"/>
          <w:sz w:val="22"/>
          <w:szCs w:val="22"/>
          <w:lang w:val="en-GB"/>
        </w:rPr>
        <w:t>.</w:t>
      </w:r>
    </w:p>
    <w:p w:rsidR="00576AE5" w:rsidP="529D1A46" w:rsidRDefault="00576AE5" w14:paraId="36FF8920" w14:textId="3270142D">
      <w:pPr>
        <w:spacing w:line="360" w:lineRule="auto"/>
        <w:rPr>
          <w:rFonts w:ascii="Arial" w:hAnsi="Arial" w:eastAsia="Arial" w:cs="Arial"/>
          <w:color w:val="000000" w:themeColor="text1"/>
          <w:sz w:val="22"/>
          <w:szCs w:val="22"/>
        </w:rPr>
      </w:pPr>
      <w:r w:rsidRPr="529D1A46" w:rsidR="00576AE5">
        <w:rPr>
          <w:rFonts w:ascii="Arial" w:hAnsi="Arial" w:eastAsia="Arial" w:cs="Arial"/>
          <w:color w:val="000000" w:themeColor="text1" w:themeTint="FF" w:themeShade="FF"/>
          <w:sz w:val="22"/>
          <w:szCs w:val="22"/>
        </w:rPr>
        <w:t>According to Calvo-Lorenzo, M. (2016), who you are and how you present yourself are important for becoming successful. A personal brand helps students and professionals remain relevant in their field, create opportunities, and make a lasting impression on employers. In today’s digital world, social media and professional platforms also play an important role in helping individuals communicate their skills, knowledge, and career goals.</w:t>
      </w:r>
      <w:r w:rsidRPr="529D1A46" w:rsidR="0081564E">
        <w:rPr>
          <w:rFonts w:ascii="Arial" w:hAnsi="Arial" w:eastAsia="Arial" w:cs="Arial"/>
          <w:color w:val="000000" w:themeColor="text1" w:themeTint="FF" w:themeShade="FF"/>
          <w:sz w:val="22"/>
          <w:szCs w:val="22"/>
        </w:rPr>
        <w:t xml:space="preserve"> </w:t>
      </w:r>
      <w:r w:rsidRPr="529D1A46" w:rsidR="00576AE5">
        <w:rPr>
          <w:rFonts w:ascii="Arial" w:hAnsi="Arial" w:eastAsia="Arial" w:cs="Arial"/>
          <w:color w:val="000000" w:themeColor="text1" w:themeTint="FF" w:themeShade="FF"/>
          <w:sz w:val="22"/>
          <w:szCs w:val="22"/>
        </w:rPr>
        <w:t>My personal brand is based on being hardworking, adaptable, and committed to continuous learning. These qualities are important in today’s competitive market because employers value individuals who can collaborate effectively, solve problems, and respond positively to change (Vallas and Christin, 2018). I also consider myself reliable and motivated to achieve both personal and professional goals.</w:t>
      </w:r>
    </w:p>
    <w:p w:rsidRPr="00FD03C5" w:rsidR="00FD03C5" w:rsidP="529D1A46" w:rsidRDefault="00576AE5" w14:paraId="25D493C9" w14:textId="4AE32F83">
      <w:pPr>
        <w:spacing w:line="360" w:lineRule="auto"/>
        <w:rPr>
          <w:rFonts w:ascii="Arial" w:hAnsi="Arial" w:eastAsia="Arial" w:cs="Arial"/>
          <w:color w:val="000000" w:themeColor="text1"/>
          <w:sz w:val="22"/>
          <w:szCs w:val="22"/>
          <w:lang w:val="en-GB"/>
        </w:rPr>
      </w:pPr>
      <w:r w:rsidRPr="529D1A46" w:rsidR="00576AE5">
        <w:rPr>
          <w:rFonts w:ascii="Arial" w:hAnsi="Arial" w:eastAsia="Arial" w:cs="Arial"/>
          <w:color w:val="000000" w:themeColor="text1" w:themeTint="FF" w:themeShade="FF"/>
          <w:sz w:val="22"/>
          <w:szCs w:val="22"/>
        </w:rPr>
        <w:t xml:space="preserve">To further develop my personal brand, I need to improve my professional communication skills and strengthen my online presence. Creating and maintaining a professional LinkedIn profile would allow me to showcase my qualifications, achievements, and experiences while connecting with potential employers. Research shows that online professional profiles play a significant role in shaping employability and career opportunities </w:t>
      </w:r>
      <w:r w:rsidRPr="529D1A46" w:rsidR="00FD03C5">
        <w:rPr>
          <w:rFonts w:ascii="Arial" w:hAnsi="Arial" w:eastAsia="Arial" w:cs="Arial"/>
          <w:color w:val="000000" w:themeColor="text1" w:themeTint="FF" w:themeShade="FF"/>
          <w:sz w:val="22"/>
          <w:szCs w:val="22"/>
          <w:lang w:val="en-GB"/>
        </w:rPr>
        <w:t>(Scolere, Pruchniewska and Duffy, 2018)</w:t>
      </w:r>
      <w:r w:rsidRPr="529D1A46" w:rsidR="00FD03C5">
        <w:rPr>
          <w:rFonts w:ascii="Arial" w:hAnsi="Arial" w:eastAsia="Arial" w:cs="Arial"/>
          <w:color w:val="000000" w:themeColor="text1" w:themeTint="FF" w:themeShade="FF"/>
          <w:sz w:val="22"/>
          <w:szCs w:val="22"/>
          <w:lang w:val="en-GB"/>
        </w:rPr>
        <w:t>.</w:t>
      </w:r>
    </w:p>
    <w:p w:rsidR="0074551A" w:rsidP="529D1A46" w:rsidRDefault="00576AE5" w14:paraId="6A26F888" w14:textId="60DA5D93">
      <w:pPr>
        <w:spacing w:line="360" w:lineRule="auto"/>
        <w:rPr>
          <w:rFonts w:ascii="Arial" w:hAnsi="Arial" w:eastAsia="Arial" w:cs="Arial"/>
          <w:color w:val="000000" w:themeColor="text1"/>
          <w:sz w:val="22"/>
          <w:szCs w:val="22"/>
        </w:rPr>
      </w:pPr>
      <w:r w:rsidRPr="529D1A46" w:rsidR="00576AE5">
        <w:rPr>
          <w:rFonts w:ascii="Arial" w:hAnsi="Arial" w:eastAsia="Arial" w:cs="Arial"/>
          <w:color w:val="000000" w:themeColor="text1" w:themeTint="FF" w:themeShade="FF"/>
          <w:sz w:val="22"/>
          <w:szCs w:val="22"/>
        </w:rPr>
        <w:t>In addition, gaining work experience, volunteering, and attending networking events would help me build confidence and demonstrate transferable skills such as teamwork, leadership, and time management.</w:t>
      </w:r>
      <w:r w:rsidRPr="529D1A46" w:rsidR="00FD03C5">
        <w:rPr>
          <w:rFonts w:ascii="Arial" w:hAnsi="Arial" w:eastAsia="Arial" w:cs="Arial"/>
          <w:color w:val="000000" w:themeColor="text1" w:themeTint="FF" w:themeShade="FF"/>
          <w:sz w:val="22"/>
          <w:szCs w:val="22"/>
        </w:rPr>
        <w:t xml:space="preserve"> </w:t>
      </w:r>
      <w:r w:rsidRPr="529D1A46" w:rsidR="00BB4E29">
        <w:rPr>
          <w:rFonts w:ascii="Arial" w:hAnsi="Arial" w:eastAsia="Arial" w:cs="Arial"/>
          <w:color w:val="000000" w:themeColor="text1" w:themeTint="FF" w:themeShade="FF"/>
          <w:sz w:val="22"/>
          <w:szCs w:val="22"/>
        </w:rPr>
        <w:t xml:space="preserve">Continuous professional development through training and learning new skills is also essential for career success. </w:t>
      </w:r>
    </w:p>
    <w:p w:rsidR="00AB33A7" w:rsidRDefault="00AB33A7" w14:paraId="6047D43F" w14:textId="77777777">
      <w:pPr>
        <w:rPr>
          <w:rFonts w:ascii="Arial" w:hAnsi="Arial" w:eastAsia="Arial Nova" w:cs="Arial"/>
          <w:color w:val="000000" w:themeColor="text1"/>
          <w:sz w:val="22"/>
          <w:szCs w:val="22"/>
        </w:rPr>
      </w:pPr>
      <w:r>
        <w:rPr>
          <w:rFonts w:ascii="Arial" w:hAnsi="Arial" w:eastAsia="Arial Nova" w:cs="Arial"/>
          <w:color w:val="000000" w:themeColor="text1"/>
          <w:sz w:val="22"/>
          <w:szCs w:val="22"/>
        </w:rPr>
        <w:br w:type="page"/>
      </w:r>
    </w:p>
    <w:p w:rsidRPr="004337E4" w:rsidR="32ADAAF6" w:rsidP="004337E4" w:rsidRDefault="00B7418E" w14:paraId="78587690" w14:textId="64DBD358">
      <w:pPr>
        <w:pStyle w:val="Heading1"/>
      </w:pPr>
      <w:bookmarkStart w:name="_Toc829551886" w:id="97080064"/>
      <w:r w:rsidR="00B7418E">
        <w:rPr/>
        <w:t>Task 2 - Network Map and Rationale</w:t>
      </w:r>
      <w:bookmarkEnd w:id="97080064"/>
    </w:p>
    <w:p w:rsidR="021F216E" w:rsidP="4252AB59" w:rsidRDefault="006E6679" w14:paraId="2FDFC4D6" w14:textId="72A935CC">
      <w:pPr>
        <w:rPr>
          <w:rFonts w:ascii="Arial" w:hAnsi="Arial" w:eastAsia="Arial Nova" w:cs="Arial"/>
          <w:i w:val="1"/>
          <w:iCs w:val="1"/>
          <w:color w:val="000000" w:themeColor="text1"/>
          <w:sz w:val="22"/>
          <w:szCs w:val="22"/>
          <w:lang w:val="en-GB"/>
        </w:rPr>
      </w:pPr>
    </w:p>
    <w:p w:rsidRPr="00AB33A7" w:rsidR="00AB33A7" w:rsidP="021F216E" w:rsidRDefault="00AB33A7" w14:paraId="3B8CDE3B" w14:textId="77777777">
      <w:pPr>
        <w:rPr>
          <w:rFonts w:ascii="Arial" w:hAnsi="Arial" w:eastAsia="Arial Nova" w:cs="Arial"/>
          <w:color w:val="000000" w:themeColor="text1"/>
          <w:sz w:val="22"/>
          <w:szCs w:val="22"/>
          <w:lang w:val="en-GB"/>
        </w:rPr>
      </w:pPr>
    </w:p>
    <w:p w:rsidRPr="00FD03C5" w:rsidR="00FD03C5" w:rsidP="021F216E" w:rsidRDefault="00AB33A7" w14:paraId="4C7FB8F3" w14:textId="63022DC4">
      <w:pPr>
        <w:rPr>
          <w:rFonts w:ascii="Arial" w:hAnsi="Arial" w:eastAsia="Arial Nova" w:cs="Arial"/>
          <w:color w:val="000000" w:themeColor="text1"/>
          <w:sz w:val="22"/>
          <w:szCs w:val="22"/>
          <w:lang w:val="en-GB"/>
        </w:rPr>
      </w:pPr>
      <w:r>
        <w:rPr>
          <w:rFonts w:ascii="Arial" w:hAnsi="Arial" w:eastAsia="Arial Nova" w:cs="Arial"/>
          <w:noProof/>
          <w:color w:val="000000" w:themeColor="text1"/>
          <w:sz w:val="22"/>
          <w:szCs w:val="22"/>
          <w:lang w:val="en-GB"/>
        </w:rPr>
        <w:drawing>
          <wp:inline distT="0" distB="0" distL="0" distR="0" wp14:anchorId="701B1D9B" wp14:editId="77696C3F">
            <wp:extent cx="6365258" cy="4438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66956" cy="4439834"/>
                    </a:xfrm>
                    <a:prstGeom prst="rect">
                      <a:avLst/>
                    </a:prstGeom>
                    <a:noFill/>
                  </pic:spPr>
                </pic:pic>
              </a:graphicData>
            </a:graphic>
          </wp:inline>
        </w:drawing>
      </w:r>
    </w:p>
    <w:p w:rsidRPr="00FD03C5" w:rsidR="021F216E" w:rsidP="021F216E" w:rsidRDefault="021F216E" w14:paraId="0FE39BA5" w14:textId="590105E7">
      <w:pPr>
        <w:rPr>
          <w:rFonts w:ascii="Arial" w:hAnsi="Arial" w:eastAsia="Arial Nova" w:cs="Arial"/>
          <w:i/>
          <w:iCs/>
          <w:color w:val="000000" w:themeColor="text1"/>
          <w:sz w:val="22"/>
          <w:szCs w:val="22"/>
        </w:rPr>
      </w:pPr>
    </w:p>
    <w:p w:rsidRPr="0086277B" w:rsidR="00AB33A7" w:rsidP="004337E4" w:rsidRDefault="00AB33A7" w14:paraId="470F5C9C" w14:textId="2F7D00BD">
      <w:pPr>
        <w:pStyle w:val="Heading2"/>
        <w:rPr>
          <w:sz w:val="22"/>
          <w:szCs w:val="22"/>
        </w:rPr>
      </w:pPr>
      <w:bookmarkStart w:name="_Toc743670608" w:id="1407165270"/>
      <w:r w:rsidR="00AB33A7">
        <w:rPr/>
        <w:t>Network Map Rationale</w:t>
      </w:r>
      <w:bookmarkEnd w:id="1407165270"/>
    </w:p>
    <w:p w:rsidRPr="00AB33A7" w:rsidR="00AB33A7" w:rsidP="00AB33A7" w:rsidRDefault="00AB33A7" w14:paraId="1BB03A7C" w14:textId="68D0D6D1">
      <w:pPr>
        <w:spacing w:line="360" w:lineRule="auto"/>
        <w:rPr>
          <w:rFonts w:ascii="Arial" w:hAnsi="Arial" w:eastAsia="Arial Nova" w:cs="Arial"/>
          <w:color w:val="000000" w:themeColor="text1"/>
          <w:sz w:val="22"/>
          <w:szCs w:val="22"/>
        </w:rPr>
      </w:pPr>
      <w:r w:rsidRPr="00AB33A7">
        <w:rPr>
          <w:rFonts w:ascii="Arial" w:hAnsi="Arial" w:eastAsia="Arial Nova" w:cs="Arial"/>
          <w:color w:val="000000" w:themeColor="text1"/>
          <w:sz w:val="22"/>
          <w:szCs w:val="22"/>
        </w:rPr>
        <w:t>My personal network can be described as a hybrid network because it includes both strong close relationships and wider professional and community connections. My network consists of career, support, social, and community dimensions which all contribute to my personal development and future career goals in Health and Social Care.</w:t>
      </w:r>
    </w:p>
    <w:p w:rsidRPr="00AB33A7" w:rsidR="00AB33A7" w:rsidP="00AB33A7" w:rsidRDefault="00AB33A7" w14:paraId="37FEBC9F" w14:textId="5D365363">
      <w:pPr>
        <w:spacing w:line="360" w:lineRule="auto"/>
        <w:rPr>
          <w:rFonts w:ascii="Arial" w:hAnsi="Arial" w:eastAsia="Arial Nova" w:cs="Arial"/>
          <w:color w:val="000000" w:themeColor="text1"/>
          <w:sz w:val="22"/>
          <w:szCs w:val="22"/>
        </w:rPr>
      </w:pPr>
      <w:r w:rsidRPr="00AB33A7">
        <w:rPr>
          <w:rFonts w:ascii="Arial" w:hAnsi="Arial" w:eastAsia="Arial Nova" w:cs="Arial"/>
          <w:color w:val="000000" w:themeColor="text1"/>
          <w:sz w:val="22"/>
          <w:szCs w:val="22"/>
        </w:rPr>
        <w:t xml:space="preserve">My support network is one of the strongest parts of my network. Family, friends, mentors, and academic staff provide emotional support, motivation, and guidance throughout my studies and </w:t>
      </w:r>
      <w:r w:rsidRPr="00AB33A7">
        <w:rPr>
          <w:rFonts w:ascii="Arial" w:hAnsi="Arial" w:eastAsia="Arial Nova" w:cs="Arial"/>
          <w:color w:val="000000" w:themeColor="text1"/>
          <w:sz w:val="22"/>
          <w:szCs w:val="22"/>
        </w:rPr>
        <w:lastRenderedPageBreak/>
        <w:t xml:space="preserve">personal life. I also have a growing professional network through my current role as a Stock Controller </w:t>
      </w:r>
      <w:r>
        <w:rPr>
          <w:rFonts w:ascii="Arial" w:hAnsi="Arial" w:eastAsia="Arial Nova" w:cs="Arial"/>
          <w:color w:val="000000" w:themeColor="text1"/>
          <w:sz w:val="22"/>
          <w:szCs w:val="22"/>
        </w:rPr>
        <w:t>in Retail job</w:t>
      </w:r>
      <w:r w:rsidRPr="00AB33A7">
        <w:rPr>
          <w:rFonts w:ascii="Arial" w:hAnsi="Arial" w:eastAsia="Arial Nova" w:cs="Arial"/>
          <w:color w:val="000000" w:themeColor="text1"/>
          <w:sz w:val="22"/>
          <w:szCs w:val="22"/>
        </w:rPr>
        <w:t>. Through this job, I regularly interact with managers, supervisors, colleagues, and customers, which helps me develop communication, teamwork, leadership, and problem-solving skills. These relationships strengthen my career network and provide workplace experience that can support my future progression into Health and Social Care.</w:t>
      </w:r>
    </w:p>
    <w:p w:rsidRPr="00AB33A7" w:rsidR="00AB33A7" w:rsidP="00AB33A7" w:rsidRDefault="00AB33A7" w14:paraId="32435987" w14:textId="0829EC63">
      <w:pPr>
        <w:spacing w:line="360" w:lineRule="auto"/>
        <w:rPr>
          <w:rFonts w:ascii="Arial" w:hAnsi="Arial" w:eastAsia="Arial Nova" w:cs="Arial"/>
          <w:color w:val="000000" w:themeColor="text1"/>
          <w:sz w:val="22"/>
          <w:szCs w:val="22"/>
        </w:rPr>
      </w:pPr>
      <w:r w:rsidRPr="00AB33A7">
        <w:rPr>
          <w:rFonts w:ascii="Arial" w:hAnsi="Arial" w:eastAsia="Arial Nova" w:cs="Arial"/>
          <w:color w:val="000000" w:themeColor="text1"/>
          <w:sz w:val="22"/>
          <w:szCs w:val="22"/>
        </w:rPr>
        <w:t>My social and community networks are also important because they help me build confidence, social interaction, and community awareness through peers, online communities, volunteering, and local engagement.</w:t>
      </w:r>
    </w:p>
    <w:p w:rsidR="00B7418E" w:rsidP="529D1A46" w:rsidRDefault="00B7418E" w14:paraId="21C42110" w14:textId="5F8570FA">
      <w:pPr>
        <w:spacing w:line="360" w:lineRule="auto"/>
        <w:rPr>
          <w:rFonts w:ascii="Arial" w:hAnsi="Arial" w:eastAsia="Arial Nova" w:cs="Arial"/>
          <w:color w:val="000000" w:themeColor="text1"/>
          <w:sz w:val="22"/>
          <w:szCs w:val="22"/>
        </w:rPr>
      </w:pPr>
      <w:r w:rsidRPr="529D1A46" w:rsidR="00AB33A7">
        <w:rPr>
          <w:rFonts w:ascii="Arial" w:hAnsi="Arial" w:eastAsia="Arial Nova" w:cs="Arial"/>
          <w:color w:val="000000" w:themeColor="text1" w:themeTint="FF" w:themeShade="FF"/>
          <w:sz w:val="22"/>
          <w:szCs w:val="22"/>
        </w:rPr>
        <w:t xml:space="preserve">However, there are still areas where my social capital could improve. My bridging social capital is limited because most of my connections are within familiar academic, workplace, or social environments. Expanding my professional relationships outside these areas would help expose me to new opportunities and perspectives. My linking social capital also needs development because I have limited connections with professionals in senior healthcare positions or </w:t>
      </w:r>
      <w:r w:rsidRPr="529D1A46" w:rsidR="00AB33A7">
        <w:rPr>
          <w:rFonts w:ascii="Arial" w:hAnsi="Arial" w:eastAsia="Arial Nova" w:cs="Arial"/>
          <w:color w:val="000000" w:themeColor="text1" w:themeTint="FF" w:themeShade="FF"/>
          <w:sz w:val="22"/>
          <w:szCs w:val="22"/>
        </w:rPr>
        <w:t>organisations</w:t>
      </w:r>
      <w:r w:rsidRPr="529D1A46" w:rsidR="00AB33A7">
        <w:rPr>
          <w:rFonts w:ascii="Arial" w:hAnsi="Arial" w:eastAsia="Arial Nova" w:cs="Arial"/>
          <w:color w:val="000000" w:themeColor="text1" w:themeTint="FF" w:themeShade="FF"/>
          <w:sz w:val="22"/>
          <w:szCs w:val="22"/>
        </w:rPr>
        <w:t>. To improve this, I plan to attend networking events, gain healthcare-related work experience, volunteer within the community, and actively build professional connections through LinkedIn and workplace opportunities.</w:t>
      </w:r>
    </w:p>
    <w:p w:rsidR="32ADAAF6" w:rsidP="004337E4" w:rsidRDefault="00B7418E" w14:paraId="3D8E9ECA" w14:textId="3EA669B3">
      <w:pPr>
        <w:pStyle w:val="Heading1"/>
      </w:pPr>
      <w:bookmarkStart w:name="_Toc885265718" w:id="469792406"/>
      <w:r w:rsidR="00B7418E">
        <w:rPr/>
        <w:t>Task 3- Blog</w:t>
      </w:r>
      <w:bookmarkEnd w:id="469792406"/>
    </w:p>
    <w:p w:rsidRPr="004337E4" w:rsidR="00D87884" w:rsidP="004337E4" w:rsidRDefault="00D87884" w14:paraId="6721A85A" w14:textId="77777777">
      <w:pPr>
        <w:pStyle w:val="Heading2"/>
      </w:pPr>
      <w:bookmarkStart w:name="_Toc1437107619" w:id="1509347904"/>
      <w:r w:rsidR="00D87884">
        <w:rPr/>
        <w:t>The Growing Mental Health Crisis Among Young People in the UK</w:t>
      </w:r>
      <w:bookmarkEnd w:id="1509347904"/>
    </w:p>
    <w:p w:rsidRPr="00D87884" w:rsidR="00D87884" w:rsidP="02F8682F" w:rsidRDefault="00D87884" w14:paraId="10E358BD" w14:textId="4AFD85C5">
      <w:pPr>
        <w:pStyle w:val="Normal"/>
        <w:spacing w:line="360" w:lineRule="auto"/>
        <w:rPr>
          <w:rFonts w:ascii="Arial" w:hAnsi="Arial" w:eastAsia="Arial Nova" w:cs="Arial"/>
          <w:color w:val="000000" w:themeColor="text1"/>
          <w:sz w:val="22"/>
          <w:szCs w:val="22"/>
          <w:lang w:val="en-GB"/>
        </w:rPr>
      </w:pPr>
      <w:r w:rsidRPr="02F8682F" w:rsidR="00D87884">
        <w:rPr>
          <w:rFonts w:ascii="Arial" w:hAnsi="Arial" w:eastAsia="Arial Nova" w:cs="Arial"/>
          <w:color w:val="000000" w:themeColor="text1" w:themeTint="FF" w:themeShade="FF"/>
          <w:sz w:val="22"/>
          <w:szCs w:val="22"/>
          <w:lang w:val="en-GB"/>
        </w:rPr>
        <w:t>Mental health among young people has become one of the most pressing issues facing the UK health and social care sector today. Increasing numbers of children and teenagers are experiencing anxiety, depression, stress, and other mental health conditions. This rise has placed significant pressure on schools, families, the NHS, and social care services. Understanding the causes and impact of this crisis is important for everyone involved in supporting young people</w:t>
      </w:r>
      <w:r w:rsidRPr="02F8682F" w:rsidR="301E515E">
        <w:rPr>
          <w:rFonts w:ascii="Arial" w:hAnsi="Arial" w:eastAsia="Arial Nova" w:cs="Arial"/>
          <w:color w:val="000000" w:themeColor="text1" w:themeTint="FF" w:themeShade="FF"/>
          <w:sz w:val="22"/>
          <w:szCs w:val="22"/>
          <w:lang w:val="en-GB"/>
        </w:rPr>
        <w:t>, (</w:t>
      </w:r>
      <w:r w:rsidRPr="02F8682F" w:rsidR="301E515E">
        <w:rPr>
          <w:rFonts w:ascii="Arial" w:hAnsi="Arial" w:eastAsia="Arial Nova" w:cs="Arial"/>
          <w:color w:val="000000" w:themeColor="text1" w:themeTint="FF" w:themeShade="FF"/>
          <w:sz w:val="22"/>
          <w:szCs w:val="22"/>
          <w:lang w:val="en-GB"/>
        </w:rPr>
        <w:t>NHS England ,2024).</w:t>
      </w:r>
    </w:p>
    <w:p w:rsidRPr="00D87884" w:rsidR="00D87884" w:rsidP="02F8682F" w:rsidRDefault="00D87884" w14:paraId="53386C2B" w14:textId="6B17BB3C">
      <w:pPr>
        <w:pStyle w:val="Normal"/>
        <w:spacing w:line="360" w:lineRule="auto"/>
        <w:rPr>
          <w:rFonts w:ascii="Arial" w:hAnsi="Arial" w:eastAsia="Arial Nova" w:cs="Arial"/>
          <w:color w:val="000000" w:themeColor="text1"/>
          <w:sz w:val="22"/>
          <w:szCs w:val="22"/>
          <w:lang w:val="en-GB"/>
        </w:rPr>
      </w:pPr>
      <w:r w:rsidRPr="02F8682F" w:rsidR="00D87884">
        <w:rPr>
          <w:rFonts w:ascii="Arial" w:hAnsi="Arial" w:eastAsia="Arial Nova" w:cs="Arial"/>
          <w:color w:val="000000" w:themeColor="text1" w:themeTint="FF" w:themeShade="FF"/>
          <w:sz w:val="22"/>
          <w:szCs w:val="22"/>
          <w:lang w:val="en-GB"/>
        </w:rPr>
        <w:t>One major factor contributing to poor mental health is social media. While platforms such as Instagram, TikTok, and Snapchat help young people stay connected, they can also create pressure to look perfect, gain approval, and compare themselves to others. Cyberbullying has also become more common, affecting self-esteem and emotional wellbeing. Many young people report feeling isolated despite being constantly online</w:t>
      </w:r>
      <w:r w:rsidRPr="02F8682F" w:rsidR="3D2B2F7F">
        <w:rPr>
          <w:rFonts w:ascii="Arial" w:hAnsi="Arial" w:eastAsia="Arial Nova" w:cs="Arial"/>
          <w:color w:val="000000" w:themeColor="text1" w:themeTint="FF" w:themeShade="FF"/>
          <w:sz w:val="22"/>
          <w:szCs w:val="22"/>
          <w:lang w:val="en-GB"/>
        </w:rPr>
        <w:t>, (</w:t>
      </w:r>
      <w:r w:rsidRPr="02F8682F" w:rsidR="3D2B2F7F">
        <w:rPr>
          <w:rFonts w:ascii="Arial" w:hAnsi="Arial" w:eastAsia="Arial Nova" w:cs="Arial"/>
          <w:color w:val="000000" w:themeColor="text1" w:themeTint="FF" w:themeShade="FF"/>
          <w:sz w:val="22"/>
          <w:szCs w:val="22"/>
          <w:lang w:val="en-GB"/>
        </w:rPr>
        <w:t>Mental Health Foundation, 2023).</w:t>
      </w:r>
    </w:p>
    <w:p w:rsidRPr="00D87884" w:rsidR="00D87884" w:rsidP="02F8682F" w:rsidRDefault="00D87884" w14:paraId="64312A2C" w14:textId="23D45F75">
      <w:pPr>
        <w:pStyle w:val="Normal"/>
        <w:spacing w:line="360" w:lineRule="auto"/>
        <w:rPr>
          <w:rFonts w:ascii="Arial" w:hAnsi="Arial" w:eastAsia="Arial" w:cs="Arial"/>
          <w:noProof w:val="0"/>
          <w:sz w:val="22"/>
          <w:szCs w:val="22"/>
          <w:lang w:val="en-GB"/>
        </w:rPr>
      </w:pPr>
      <w:r w:rsidRPr="02F8682F" w:rsidR="00D87884">
        <w:rPr>
          <w:rFonts w:ascii="Arial" w:hAnsi="Arial" w:eastAsia="Arial Nova" w:cs="Arial"/>
          <w:color w:val="000000" w:themeColor="text1" w:themeTint="FF" w:themeShade="FF"/>
          <w:sz w:val="22"/>
          <w:szCs w:val="22"/>
          <w:lang w:val="en-GB"/>
        </w:rPr>
        <w:t>The COVID-19 pandemic also had a lasting effect on mental health. Lockdowns, school closures, and reduced social interaction caused loneliness and uncertainty for many children and teenagers. Some young people struggled with grief, financial worries at home, or fear about the future. Even after restrictions ended, many continued to experience anxiety and emotional difficulties</w:t>
      </w:r>
      <w:r w:rsidRPr="02F8682F" w:rsidR="354021BA">
        <w:rPr>
          <w:rFonts w:ascii="Arial" w:hAnsi="Arial" w:eastAsia="Arial Nova" w:cs="Arial"/>
          <w:color w:val="000000" w:themeColor="text1" w:themeTint="FF" w:themeShade="FF"/>
          <w:sz w:val="22"/>
          <w:szCs w:val="22"/>
          <w:lang w:val="en-GB"/>
        </w:rPr>
        <w:t>,</w:t>
      </w:r>
      <w:r w:rsidRPr="02F8682F" w:rsidR="354021BA">
        <w:rPr>
          <w:rFonts w:ascii="Arial" w:hAnsi="Arial" w:eastAsia="Arial" w:cs="Arial"/>
          <w:color w:val="000000" w:themeColor="text1" w:themeTint="FF" w:themeShade="FF"/>
          <w:sz w:val="22"/>
          <w:szCs w:val="22"/>
          <w:lang w:val="en-GB"/>
        </w:rPr>
        <w:t xml:space="preserve"> </w:t>
      </w:r>
      <w:r w:rsidRPr="02F8682F" w:rsidR="354021BA">
        <w:rPr>
          <w:rFonts w:ascii="Arial" w:hAnsi="Arial" w:eastAsia="Arial" w:cs="Arial"/>
          <w:noProof w:val="0"/>
          <w:sz w:val="22"/>
          <w:szCs w:val="22"/>
          <w:lang w:val="en-GB"/>
        </w:rPr>
        <w:t>(Department of Health and Social Care, 2021)</w:t>
      </w:r>
    </w:p>
    <w:p w:rsidRPr="00D87884" w:rsidR="00D87884" w:rsidP="00D87884" w:rsidRDefault="00D87884" w14:paraId="4D2BBE50" w14:textId="77777777">
      <w:pPr>
        <w:spacing w:line="360" w:lineRule="auto"/>
        <w:rPr>
          <w:rFonts w:ascii="Arial" w:hAnsi="Arial" w:eastAsia="Arial Nova" w:cs="Arial"/>
          <w:color w:val="000000" w:themeColor="text1"/>
          <w:sz w:val="22"/>
          <w:szCs w:val="22"/>
          <w:lang w:val="en-GB"/>
        </w:rPr>
      </w:pPr>
      <w:r w:rsidRPr="00D87884">
        <w:rPr>
          <w:rFonts w:ascii="Arial" w:hAnsi="Arial" w:eastAsia="Arial Nova" w:cs="Arial"/>
          <w:color w:val="000000" w:themeColor="text1"/>
          <w:sz w:val="22"/>
          <w:szCs w:val="22"/>
          <w:lang w:val="en-GB"/>
        </w:rPr>
        <w:t>The NHS has seen a sharp increase in referrals to Child and Adolescent Mental Health Services (CAMHS). Unfortunately, long waiting times mean that many young people do not receive help quickly enough. In some areas, families wait months for appointments, which can worsen mental health problems. This highlights the growing need for investment in mental health services and trained professionals.</w:t>
      </w:r>
    </w:p>
    <w:p w:rsidRPr="00D87884" w:rsidR="00D87884" w:rsidP="00D87884" w:rsidRDefault="00D87884" w14:paraId="6529731B" w14:textId="0DA2F168">
      <w:pPr>
        <w:spacing w:line="360" w:lineRule="auto"/>
        <w:rPr>
          <w:rFonts w:ascii="Arial" w:hAnsi="Arial" w:eastAsia="Arial Nova" w:cs="Arial"/>
          <w:color w:val="000000" w:themeColor="text1"/>
          <w:sz w:val="22"/>
          <w:szCs w:val="22"/>
          <w:lang w:val="en-GB"/>
        </w:rPr>
      </w:pPr>
      <w:r w:rsidRPr="00D87884">
        <w:rPr>
          <w:rFonts w:ascii="Arial" w:hAnsi="Arial" w:eastAsia="Arial Nova" w:cs="Arial"/>
          <w:color w:val="000000" w:themeColor="text1"/>
          <w:sz w:val="22"/>
          <w:szCs w:val="22"/>
          <w:lang w:val="en-GB"/>
        </w:rPr>
        <w:t xml:space="preserve">Schools are now playing a larger role in supporting mental wellbeing. Many schools have introduced wellbeing programmes, counselling services, and mental health awareness campaigns. Teachers are increasingly expected to recognise signs of emotional distress and </w:t>
      </w:r>
      <w:r w:rsidRPr="00D87884">
        <w:rPr>
          <w:rFonts w:ascii="Arial" w:hAnsi="Arial" w:eastAsia="Arial Nova" w:cs="Arial"/>
          <w:color w:val="000000" w:themeColor="text1"/>
          <w:sz w:val="22"/>
          <w:szCs w:val="22"/>
          <w:lang w:val="en-GB"/>
        </w:rPr>
        <w:lastRenderedPageBreak/>
        <w:t>guide students towards support services. However, schools alone cannot solve the problem without stronger support from healthcare and social care systems.</w:t>
      </w:r>
    </w:p>
    <w:p w:rsidRPr="00D87884" w:rsidR="00D87884" w:rsidP="00D87884" w:rsidRDefault="00D87884" w14:paraId="4B36FA3F" w14:textId="7F8AFF49">
      <w:pPr>
        <w:spacing w:line="360" w:lineRule="auto"/>
        <w:rPr>
          <w:rFonts w:ascii="Arial" w:hAnsi="Arial" w:eastAsia="Arial Nova" w:cs="Arial"/>
          <w:color w:val="000000" w:themeColor="text1"/>
          <w:sz w:val="22"/>
          <w:szCs w:val="22"/>
          <w:lang w:val="en-GB"/>
        </w:rPr>
      </w:pPr>
      <w:r w:rsidRPr="4252AB59" w:rsidR="00D87884">
        <w:rPr>
          <w:rFonts w:ascii="Arial" w:hAnsi="Arial" w:eastAsia="Arial Nova" w:cs="Arial"/>
          <w:color w:val="000000" w:themeColor="text1" w:themeTint="FF" w:themeShade="FF"/>
          <w:sz w:val="22"/>
          <w:szCs w:val="22"/>
          <w:lang w:val="en-GB"/>
        </w:rPr>
        <w:t xml:space="preserve">Parents and carers also have </w:t>
      </w:r>
      <w:r w:rsidRPr="4252AB59" w:rsidR="00D87884">
        <w:rPr>
          <w:rFonts w:ascii="Arial" w:hAnsi="Arial" w:eastAsia="Arial Nova" w:cs="Arial"/>
          <w:color w:val="000000" w:themeColor="text1" w:themeTint="FF" w:themeShade="FF"/>
          <w:sz w:val="22"/>
          <w:szCs w:val="22"/>
          <w:lang w:val="en-GB"/>
        </w:rPr>
        <w:t>an important role</w:t>
      </w:r>
      <w:r w:rsidRPr="4252AB59" w:rsidR="00D87884">
        <w:rPr>
          <w:rFonts w:ascii="Arial" w:hAnsi="Arial" w:eastAsia="Arial Nova" w:cs="Arial"/>
          <w:color w:val="000000" w:themeColor="text1" w:themeTint="FF" w:themeShade="FF"/>
          <w:sz w:val="22"/>
          <w:szCs w:val="22"/>
          <w:lang w:val="en-GB"/>
        </w:rPr>
        <w:t xml:space="preserve">. Open conversations about emotions and </w:t>
      </w:r>
      <w:r w:rsidRPr="4252AB59" w:rsidR="0A581E3E">
        <w:rPr>
          <w:rFonts w:ascii="Arial" w:hAnsi="Arial" w:eastAsia="Arial Nova" w:cs="Arial"/>
          <w:color w:val="000000" w:themeColor="text1" w:themeTint="FF" w:themeShade="FF"/>
          <w:sz w:val="22"/>
          <w:szCs w:val="22"/>
          <w:lang w:val="en-GB"/>
        </w:rPr>
        <w:t>must</w:t>
      </w:r>
      <w:r w:rsidRPr="4252AB59" w:rsidR="00D87884">
        <w:rPr>
          <w:rFonts w:ascii="Arial" w:hAnsi="Arial" w:eastAsia="Arial Nova" w:cs="Arial"/>
          <w:color w:val="000000" w:themeColor="text1" w:themeTint="FF" w:themeShade="FF"/>
          <w:sz w:val="22"/>
          <w:szCs w:val="22"/>
          <w:lang w:val="en-GB"/>
        </w:rPr>
        <w:t xml:space="preserve"> continue to promote understanding and acceptance of mental health conditions.</w:t>
      </w:r>
    </w:p>
    <w:p w:rsidR="00D87884" w:rsidP="02F8682F" w:rsidRDefault="00D87884" w14:paraId="71821286" w14:textId="24FF0286">
      <w:pPr>
        <w:pStyle w:val="Normal"/>
        <w:spacing w:line="360" w:lineRule="auto"/>
        <w:rPr>
          <w:rFonts w:ascii="Arial" w:hAnsi="Arial" w:eastAsia="Arial" w:cs="Arial"/>
          <w:noProof w:val="0"/>
          <w:sz w:val="22"/>
          <w:szCs w:val="22"/>
          <w:lang w:val="en-GB"/>
        </w:rPr>
      </w:pPr>
      <w:r w:rsidRPr="4252AB59" w:rsidR="00D87884">
        <w:rPr>
          <w:rFonts w:ascii="Arial" w:hAnsi="Arial" w:eastAsia="Arial Nova" w:cs="Arial"/>
          <w:color w:val="000000" w:themeColor="text1" w:themeTint="FF" w:themeShade="FF"/>
          <w:sz w:val="22"/>
          <w:szCs w:val="22"/>
          <w:lang w:val="en-GB"/>
        </w:rPr>
        <w:t xml:space="preserve">In conclusion, the mental health crisis among young people is </w:t>
      </w:r>
      <w:r w:rsidRPr="4252AB59" w:rsidR="00D87884">
        <w:rPr>
          <w:rFonts w:ascii="Arial" w:hAnsi="Arial" w:eastAsia="Arial Nova" w:cs="Arial"/>
          <w:color w:val="000000" w:themeColor="text1" w:themeTint="FF" w:themeShade="FF"/>
          <w:sz w:val="22"/>
          <w:szCs w:val="22"/>
          <w:lang w:val="en-GB"/>
        </w:rPr>
        <w:t>a serious issue</w:t>
      </w:r>
      <w:r w:rsidRPr="4252AB59" w:rsidR="00D87884">
        <w:rPr>
          <w:rFonts w:ascii="Arial" w:hAnsi="Arial" w:eastAsia="Arial Nova" w:cs="Arial"/>
          <w:color w:val="000000" w:themeColor="text1" w:themeTint="FF" w:themeShade="FF"/>
          <w:sz w:val="22"/>
          <w:szCs w:val="22"/>
          <w:lang w:val="en-GB"/>
        </w:rPr>
        <w:t xml:space="preserve"> affecting the UK </w:t>
      </w:r>
      <w:r w:rsidRPr="4252AB59" w:rsidR="032A2872">
        <w:rPr>
          <w:rFonts w:ascii="Arial" w:hAnsi="Arial" w:eastAsia="Arial Nova" w:cs="Arial"/>
          <w:color w:val="000000" w:themeColor="text1" w:themeTint="FF" w:themeShade="FF"/>
          <w:sz w:val="22"/>
          <w:szCs w:val="22"/>
          <w:lang w:val="en-GB"/>
        </w:rPr>
        <w:t xml:space="preserve">mental health can help reduce stigma and encourage young people to seek support. Society </w:t>
      </w:r>
      <w:r w:rsidRPr="4252AB59" w:rsidR="00D87884">
        <w:rPr>
          <w:rFonts w:ascii="Arial" w:hAnsi="Arial" w:eastAsia="Arial Nova" w:cs="Arial"/>
          <w:color w:val="000000" w:themeColor="text1" w:themeTint="FF" w:themeShade="FF"/>
          <w:sz w:val="22"/>
          <w:szCs w:val="22"/>
          <w:lang w:val="en-GB"/>
        </w:rPr>
        <w:t>health and social care sector. Greater funding, earlier intervention, and stronger collaboration between schools, families, and healthcare professionals are essential to improve outcomes for young people and ensure they receive the support they need</w:t>
      </w:r>
      <w:r w:rsidRPr="4252AB59" w:rsidR="525BBD50">
        <w:rPr>
          <w:rFonts w:ascii="Arial" w:hAnsi="Arial" w:eastAsia="Arial Nova" w:cs="Arial"/>
          <w:color w:val="000000" w:themeColor="text1" w:themeTint="FF" w:themeShade="FF"/>
          <w:sz w:val="22"/>
          <w:szCs w:val="22"/>
          <w:lang w:val="en-GB"/>
        </w:rPr>
        <w:t xml:space="preserve">, </w:t>
      </w:r>
      <w:r w:rsidRPr="4252AB59" w:rsidR="525BBD50">
        <w:rPr>
          <w:rFonts w:ascii="Arial" w:hAnsi="Arial" w:eastAsia="Arial" w:cs="Arial"/>
          <w:noProof w:val="0"/>
          <w:sz w:val="22"/>
          <w:szCs w:val="22"/>
          <w:lang w:val="en-GB"/>
        </w:rPr>
        <w:t>(Department for Education, 2023).</w:t>
      </w:r>
    </w:p>
    <w:p w:rsidR="004337E4" w:rsidRDefault="004337E4" w14:paraId="0FA3203A" w14:textId="77777777">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br w:type="page"/>
      </w:r>
    </w:p>
    <w:p w:rsidR="79E626CA" w:rsidP="4252AB59" w:rsidRDefault="79E626CA" w14:paraId="7E7EEBF1" w14:textId="5181CED0">
      <w:pPr>
        <w:rPr>
          <w:rFonts w:ascii="Arial Nova" w:hAnsi="Arial Nova" w:eastAsia="Arial Nova" w:cs="Arial Nova"/>
          <w:color w:val="000000" w:themeColor="text1"/>
          <w:sz w:val="36"/>
          <w:szCs w:val="36"/>
        </w:rPr>
      </w:pPr>
      <w:bookmarkStart w:name="_Toc936090793" w:id="1385673209"/>
      <w:r w:rsidRPr="4252AB59" w:rsidR="79E626CA">
        <w:rPr>
          <w:rStyle w:val="Heading1Char"/>
          <w:sz w:val="36"/>
          <w:szCs w:val="36"/>
        </w:rPr>
        <w:t>Task</w:t>
      </w:r>
      <w:r w:rsidRPr="4252AB59" w:rsidR="00B7418E">
        <w:rPr>
          <w:rStyle w:val="Heading1Char"/>
          <w:sz w:val="36"/>
          <w:szCs w:val="36"/>
        </w:rPr>
        <w:t xml:space="preserve"> 4- NHS Equality, </w:t>
      </w:r>
      <w:r w:rsidRPr="4252AB59" w:rsidR="00B7418E">
        <w:rPr>
          <w:rStyle w:val="Heading1Char"/>
          <w:sz w:val="36"/>
          <w:szCs w:val="36"/>
        </w:rPr>
        <w:t>Diversity</w:t>
      </w:r>
      <w:r w:rsidRPr="4252AB59" w:rsidR="00B7418E">
        <w:rPr>
          <w:rStyle w:val="Heading1Char"/>
          <w:sz w:val="36"/>
          <w:szCs w:val="36"/>
        </w:rPr>
        <w:t xml:space="preserve"> and Inclusion</w:t>
      </w:r>
      <w:r w:rsidRPr="4252AB59" w:rsidR="004337E4">
        <w:rPr>
          <w:rStyle w:val="Heading1Char"/>
          <w:sz w:val="36"/>
          <w:szCs w:val="36"/>
        </w:rPr>
        <w:t xml:space="preserve"> </w:t>
      </w:r>
      <w:r w:rsidRPr="4252AB59" w:rsidR="00B7418E">
        <w:rPr>
          <w:rStyle w:val="Heading1Char"/>
          <w:sz w:val="36"/>
          <w:szCs w:val="36"/>
        </w:rPr>
        <w:t>Quiz</w:t>
      </w:r>
      <w:bookmarkEnd w:id="1385673209"/>
      <w:r w:rsidRPr="4252AB59" w:rsidR="003D2038">
        <w:rPr>
          <w:rFonts w:ascii="Arial Nova" w:hAnsi="Arial Nova" w:eastAsia="Arial Nova" w:cs="Arial Nova"/>
          <w:color w:val="000000" w:themeColor="text1" w:themeTint="FF" w:themeShade="FF"/>
          <w:sz w:val="36"/>
          <w:szCs w:val="36"/>
        </w:rPr>
        <w:t xml:space="preserve"> </w:t>
      </w:r>
    </w:p>
    <w:p w:rsidR="0074551A" w:rsidP="2C570C67" w:rsidRDefault="0074551A" w14:paraId="40186609" w14:textId="658BF3F4">
      <w:pPr>
        <w:pStyle w:val="ListParagraph"/>
        <w:numPr>
          <w:ilvl w:val="0"/>
          <w:numId w:val="3"/>
        </w:numPr>
        <w:spacing w:beforeAutospacing="on" w:afterAutospacing="on" w:line="360" w:lineRule="auto"/>
        <w:rPr>
          <w:rFonts w:ascii="Arial" w:hAnsi="Arial" w:eastAsia="Arial" w:cs="Arial"/>
          <w:noProof w:val="0"/>
          <w:sz w:val="22"/>
          <w:szCs w:val="22"/>
          <w:lang w:val="en-US"/>
        </w:rPr>
      </w:pPr>
      <w:r w:rsidRPr="4252AB59" w:rsidR="0074551A">
        <w:rPr>
          <w:rFonts w:ascii="Arial" w:hAnsi="Arial" w:eastAsia="Times New Roman" w:asciiTheme="minorBidi" w:hAnsiTheme="minorBidi"/>
          <w:b w:val="1"/>
          <w:bCs w:val="1"/>
        </w:rPr>
        <w:t>What is the primary goal of the NHS Equality, Diversity, and Inclusion Improvement Plan?</w:t>
      </w:r>
      <w:r>
        <w:br/>
      </w:r>
      <w:r w:rsidRPr="4252AB59" w:rsidR="25B757D3">
        <w:rPr>
          <w:rFonts w:ascii="Arial" w:hAnsi="Arial" w:eastAsia="Arial" w:cs="Arial"/>
          <w:sz w:val="22"/>
          <w:szCs w:val="22"/>
        </w:rPr>
        <w:t xml:space="preserve">The </w:t>
      </w:r>
      <w:r w:rsidRPr="4252AB59" w:rsidR="5BD1F591">
        <w:rPr>
          <w:rFonts w:ascii="Arial" w:hAnsi="Arial" w:eastAsia="Arial" w:cs="Arial"/>
          <w:sz w:val="22"/>
          <w:szCs w:val="22"/>
        </w:rPr>
        <w:t xml:space="preserve">Plan is to create a fair, inclusive, and respectful workplace where all staff have equal opportunities to succeed. It aims to reduce discrimination and inequalities while improving staff experience, wellbeing, and patient </w:t>
      </w:r>
      <w:r w:rsidRPr="4252AB59" w:rsidR="179CE105">
        <w:rPr>
          <w:rFonts w:ascii="Arial" w:hAnsi="Arial" w:eastAsia="Arial" w:cs="Arial"/>
          <w:sz w:val="22"/>
          <w:szCs w:val="22"/>
        </w:rPr>
        <w:t>care (</w:t>
      </w:r>
      <w:r w:rsidRPr="4252AB59" w:rsidR="179CE105">
        <w:rPr>
          <w:rFonts w:ascii="Times New Roman" w:hAnsi="Times New Roman" w:eastAsia="Times New Roman" w:cs="Times New Roman"/>
          <w:noProof w:val="0"/>
          <w:sz w:val="24"/>
          <w:szCs w:val="24"/>
          <w:lang w:val="en-US"/>
        </w:rPr>
        <w:t xml:space="preserve">Ross </w:t>
      </w:r>
      <w:r w:rsidRPr="4252AB59" w:rsidR="179CE105">
        <w:rPr>
          <w:rFonts w:ascii="Times New Roman" w:hAnsi="Times New Roman" w:eastAsia="Times New Roman" w:cs="Times New Roman"/>
          <w:i w:val="1"/>
          <w:iCs w:val="1"/>
          <w:noProof w:val="0"/>
          <w:sz w:val="24"/>
          <w:szCs w:val="24"/>
          <w:lang w:val="en-US"/>
        </w:rPr>
        <w:t>et al.</w:t>
      </w:r>
      <w:r w:rsidRPr="4252AB59" w:rsidR="179CE105">
        <w:rPr>
          <w:rFonts w:ascii="Times New Roman" w:hAnsi="Times New Roman" w:eastAsia="Times New Roman" w:cs="Times New Roman"/>
          <w:noProof w:val="0"/>
          <w:sz w:val="24"/>
          <w:szCs w:val="24"/>
          <w:lang w:val="en-US"/>
        </w:rPr>
        <w:t>, 2020</w:t>
      </w:r>
      <w:r w:rsidRPr="4252AB59" w:rsidR="573051BF">
        <w:rPr>
          <w:rFonts w:ascii="Times New Roman" w:hAnsi="Times New Roman" w:eastAsia="Times New Roman" w:cs="Times New Roman"/>
          <w:noProof w:val="0"/>
          <w:sz w:val="24"/>
          <w:szCs w:val="24"/>
          <w:lang w:val="en-US"/>
        </w:rPr>
        <w:t xml:space="preserve">, </w:t>
      </w:r>
      <w:r w:rsidRPr="4252AB59" w:rsidR="573051BF">
        <w:rPr>
          <w:rFonts w:ascii="Times New Roman" w:hAnsi="Times New Roman" w:eastAsia="Times New Roman" w:cs="Times New Roman"/>
          <w:noProof w:val="0"/>
          <w:sz w:val="24"/>
          <w:szCs w:val="24"/>
          <w:lang w:val="en-US"/>
        </w:rPr>
        <w:t xml:space="preserve">Harvey </w:t>
      </w:r>
      <w:r w:rsidRPr="4252AB59" w:rsidR="573051BF">
        <w:rPr>
          <w:rFonts w:ascii="Times New Roman" w:hAnsi="Times New Roman" w:eastAsia="Times New Roman" w:cs="Times New Roman"/>
          <w:i w:val="1"/>
          <w:iCs w:val="1"/>
          <w:noProof w:val="0"/>
          <w:sz w:val="24"/>
          <w:szCs w:val="24"/>
          <w:lang w:val="en-US"/>
        </w:rPr>
        <w:t>et al.</w:t>
      </w:r>
      <w:r w:rsidRPr="4252AB59" w:rsidR="573051BF">
        <w:rPr>
          <w:rFonts w:ascii="Times New Roman" w:hAnsi="Times New Roman" w:eastAsia="Times New Roman" w:cs="Times New Roman"/>
          <w:noProof w:val="0"/>
          <w:sz w:val="24"/>
          <w:szCs w:val="24"/>
          <w:lang w:val="en-US"/>
        </w:rPr>
        <w:t>, 2026</w:t>
      </w:r>
      <w:r w:rsidRPr="4252AB59" w:rsidR="179CE105">
        <w:rPr>
          <w:rFonts w:ascii="Times New Roman" w:hAnsi="Times New Roman" w:eastAsia="Times New Roman" w:cs="Times New Roman"/>
          <w:noProof w:val="0"/>
          <w:sz w:val="24"/>
          <w:szCs w:val="24"/>
          <w:lang w:val="en-US"/>
        </w:rPr>
        <w:t>)</w:t>
      </w:r>
      <w:r w:rsidRPr="4252AB59" w:rsidR="348A8B08">
        <w:rPr>
          <w:rFonts w:ascii="Times New Roman" w:hAnsi="Times New Roman" w:eastAsia="Times New Roman" w:cs="Times New Roman"/>
          <w:noProof w:val="0"/>
          <w:sz w:val="24"/>
          <w:szCs w:val="24"/>
          <w:lang w:val="en-US"/>
        </w:rPr>
        <w:t>.</w:t>
      </w:r>
      <w:r w:rsidRPr="4252AB59" w:rsidR="13D4067B">
        <w:rPr>
          <w:rFonts w:ascii="Times New Roman" w:hAnsi="Times New Roman" w:eastAsia="Times New Roman" w:cs="Times New Roman"/>
          <w:noProof w:val="0"/>
          <w:sz w:val="24"/>
          <w:szCs w:val="24"/>
          <w:lang w:val="en-US"/>
        </w:rPr>
        <w:t xml:space="preserve"> </w:t>
      </w:r>
    </w:p>
    <w:p w:rsidR="0074551A" w:rsidP="06DB6D43" w:rsidRDefault="0074551A" w14:paraId="51028968" w14:textId="3960ED8B">
      <w:pPr>
        <w:pStyle w:val="ListParagraph"/>
        <w:numPr>
          <w:ilvl w:val="0"/>
          <w:numId w:val="3"/>
        </w:numPr>
        <w:spacing w:beforeAutospacing="on" w:afterAutospacing="on" w:line="360" w:lineRule="auto"/>
        <w:rPr/>
      </w:pPr>
      <w:r w:rsidRPr="06DB6D43" w:rsidR="0074551A">
        <w:rPr>
          <w:rFonts w:ascii="Arial" w:hAnsi="Arial" w:eastAsia="Times New Roman" w:asciiTheme="minorBidi" w:hAnsiTheme="minorBidi"/>
          <w:b w:val="1"/>
          <w:bCs w:val="1"/>
        </w:rPr>
        <w:t>How does the NHS EDI Improvement Plan propose to tackle the gender pay gap?</w:t>
      </w:r>
      <w:r>
        <w:br/>
      </w:r>
      <w:r w:rsidRPr="06DB6D43" w:rsidR="3AB24B56">
        <w:rPr>
          <w:rFonts w:ascii="Arial" w:hAnsi="Arial" w:eastAsia="Arial" w:cs="Arial"/>
          <w:sz w:val="22"/>
          <w:szCs w:val="22"/>
        </w:rPr>
        <w:t>It aims to tackle</w:t>
      </w:r>
      <w:r w:rsidRPr="06DB6D43" w:rsidR="6E4C1744">
        <w:rPr>
          <w:rFonts w:ascii="Arial" w:hAnsi="Arial" w:eastAsia="Arial" w:cs="Arial"/>
          <w:sz w:val="22"/>
          <w:szCs w:val="22"/>
        </w:rPr>
        <w:t xml:space="preserve"> by improving equal access to career progression, leadership opportunities, and flexible working arrangements. It also promotes fair recruitment, promotion, and pay practices to reduce </w:t>
      </w:r>
      <w:r w:rsidRPr="06DB6D43" w:rsidR="54213E0C">
        <w:rPr>
          <w:rFonts w:ascii="Arial" w:hAnsi="Arial" w:eastAsia="Arial" w:cs="Arial"/>
          <w:sz w:val="22"/>
          <w:szCs w:val="22"/>
        </w:rPr>
        <w:t>inequalities (</w:t>
      </w:r>
      <w:r w:rsidRPr="06DB6D43" w:rsidR="54E1508B">
        <w:rPr>
          <w:noProof w:val="0"/>
          <w:lang w:val="en-US"/>
        </w:rPr>
        <w:t xml:space="preserve">Brown, </w:t>
      </w:r>
      <w:r w:rsidRPr="06DB6D43" w:rsidR="1DC1C948">
        <w:rPr>
          <w:noProof w:val="0"/>
          <w:lang w:val="en-US"/>
        </w:rPr>
        <w:t>Rickard,</w:t>
      </w:r>
      <w:r w:rsidRPr="06DB6D43" w:rsidR="54E1508B">
        <w:rPr>
          <w:noProof w:val="0"/>
          <w:lang w:val="en-US"/>
        </w:rPr>
        <w:t xml:space="preserve"> and Broughton, 2017).</w:t>
      </w:r>
    </w:p>
    <w:p w:rsidR="0074551A" w:rsidP="44D76946" w:rsidRDefault="0074551A" w14:paraId="5FBD5D03" w14:textId="690D648C">
      <w:pPr>
        <w:pStyle w:val="ListParagraph"/>
        <w:numPr>
          <w:ilvl w:val="0"/>
          <w:numId w:val="3"/>
        </w:numPr>
        <w:spacing w:beforeAutospacing="on" w:afterAutospacing="on" w:line="360" w:lineRule="auto"/>
        <w:rPr/>
      </w:pPr>
      <w:r w:rsidRPr="44D76946" w:rsidR="0074551A">
        <w:rPr>
          <w:rFonts w:ascii="Arial" w:hAnsi="Arial" w:eastAsia="Times New Roman" w:asciiTheme="minorBidi" w:hAnsiTheme="minorBidi"/>
          <w:b w:val="1"/>
          <w:bCs w:val="1"/>
        </w:rPr>
        <w:t>What is meant by the term ‘intersectionality’ as used in the NHS EDI Improvement Plan?</w:t>
      </w:r>
      <w:r>
        <w:br/>
      </w:r>
      <w:r w:rsidRPr="44D76946" w:rsidR="45E48C9C">
        <w:rPr>
          <w:rFonts w:ascii="Arial" w:hAnsi="Arial" w:eastAsia="Arial" w:cs="Arial"/>
          <w:noProof w:val="0"/>
          <w:sz w:val="22"/>
          <w:szCs w:val="22"/>
          <w:lang w:val="en-US"/>
        </w:rPr>
        <w:t xml:space="preserve">Intersectionality means that a person can face </w:t>
      </w:r>
      <w:r w:rsidRPr="44D76946" w:rsidR="45E48C9C">
        <w:rPr>
          <w:rFonts w:ascii="Arial" w:hAnsi="Arial" w:eastAsia="Arial" w:cs="Arial"/>
          <w:noProof w:val="0"/>
          <w:sz w:val="22"/>
          <w:szCs w:val="22"/>
          <w:lang w:val="en-US"/>
        </w:rPr>
        <w:t>different types</w:t>
      </w:r>
      <w:r w:rsidRPr="44D76946" w:rsidR="45E48C9C">
        <w:rPr>
          <w:rFonts w:ascii="Arial" w:hAnsi="Arial" w:eastAsia="Arial" w:cs="Arial"/>
          <w:noProof w:val="0"/>
          <w:sz w:val="22"/>
          <w:szCs w:val="22"/>
          <w:lang w:val="en-US"/>
        </w:rPr>
        <w:t xml:space="preserve"> of discrimination at the same time, such as </w:t>
      </w:r>
      <w:r w:rsidRPr="44D76946" w:rsidR="1180C7C6">
        <w:rPr>
          <w:rFonts w:ascii="Arial" w:hAnsi="Arial" w:eastAsia="Arial" w:cs="Arial"/>
          <w:noProof w:val="0"/>
          <w:sz w:val="22"/>
          <w:szCs w:val="22"/>
          <w:lang w:val="en-US"/>
        </w:rPr>
        <w:t>their</w:t>
      </w:r>
      <w:r w:rsidRPr="44D76946" w:rsidR="45E48C9C">
        <w:rPr>
          <w:rFonts w:ascii="Arial" w:hAnsi="Arial" w:eastAsia="Arial" w:cs="Arial"/>
          <w:noProof w:val="0"/>
          <w:sz w:val="22"/>
          <w:szCs w:val="22"/>
          <w:lang w:val="en-US"/>
        </w:rPr>
        <w:t xml:space="preserve"> gender, race, disability, or age. </w:t>
      </w:r>
    </w:p>
    <w:p w:rsidRPr="00186C85" w:rsidR="0074551A" w:rsidP="2C570C67" w:rsidRDefault="0074551A" w14:paraId="02012AFA" w14:textId="19DC1027">
      <w:pPr>
        <w:pStyle w:val="ListParagraph"/>
        <w:numPr>
          <w:ilvl w:val="0"/>
          <w:numId w:val="3"/>
        </w:numPr>
        <w:spacing w:before="100" w:beforeAutospacing="on" w:after="100" w:afterAutospacing="on" w:line="240" w:lineRule="auto"/>
        <w:rPr/>
      </w:pPr>
      <w:r w:rsidRPr="2C570C67" w:rsidR="0074551A">
        <w:rPr>
          <w:rFonts w:ascii="Arial" w:hAnsi="Arial" w:eastAsia="Times New Roman" w:asciiTheme="minorBidi" w:hAnsiTheme="minorBidi"/>
          <w:b w:val="1"/>
          <w:bCs w:val="1"/>
        </w:rPr>
        <w:t>Why is it important for the NHS to create a psychologically safe work environment?</w:t>
      </w:r>
    </w:p>
    <w:p w:rsidRPr="007C3164" w:rsidR="0074551A" w:rsidP="2C570C67" w:rsidRDefault="0074551A" w14:paraId="6696408B" w14:textId="0C68514B">
      <w:pPr>
        <w:pStyle w:val="ListParagraph"/>
        <w:spacing w:before="100" w:beforeAutospacing="on" w:after="100" w:afterAutospacing="on" w:line="360" w:lineRule="auto"/>
        <w:ind w:left="720"/>
        <w:rPr>
          <w:rFonts w:ascii="Arial" w:hAnsi="Arial" w:eastAsia="Arial" w:cs="Arial"/>
          <w:b w:val="0"/>
          <w:bCs w:val="0"/>
          <w:sz w:val="22"/>
          <w:szCs w:val="22"/>
        </w:rPr>
      </w:pPr>
      <w:r w:rsidRPr="44D76946" w:rsidR="32781372">
        <w:rPr>
          <w:rFonts w:ascii="Arial" w:hAnsi="Arial" w:eastAsia="Arial" w:cs="Arial"/>
          <w:b w:val="0"/>
          <w:bCs w:val="0"/>
          <w:sz w:val="22"/>
          <w:szCs w:val="22"/>
        </w:rPr>
        <w:t>So</w:t>
      </w:r>
      <w:r w:rsidRPr="44D76946" w:rsidR="4E10C6E8">
        <w:rPr>
          <w:rFonts w:ascii="Arial" w:hAnsi="Arial" w:eastAsia="Arial" w:cs="Arial"/>
          <w:b w:val="0"/>
          <w:bCs w:val="0"/>
          <w:sz w:val="22"/>
          <w:szCs w:val="22"/>
        </w:rPr>
        <w:t xml:space="preserve"> that </w:t>
      </w:r>
      <w:r w:rsidRPr="44D76946" w:rsidR="0BD30022">
        <w:rPr>
          <w:rFonts w:ascii="Arial" w:hAnsi="Arial" w:eastAsia="Arial" w:cs="Arial"/>
          <w:b w:val="0"/>
          <w:bCs w:val="0"/>
          <w:sz w:val="22"/>
          <w:szCs w:val="22"/>
        </w:rPr>
        <w:t xml:space="preserve">the </w:t>
      </w:r>
      <w:r w:rsidRPr="44D76946" w:rsidR="4E10C6E8">
        <w:rPr>
          <w:rFonts w:ascii="Arial" w:hAnsi="Arial" w:eastAsia="Arial" w:cs="Arial"/>
          <w:b w:val="0"/>
          <w:bCs w:val="0"/>
          <w:sz w:val="22"/>
          <w:szCs w:val="22"/>
        </w:rPr>
        <w:t>staff feel comfortable speaking up, sharing ideas, and reporting concerns without fear of blame or discrimination. This helps improve staff wellbeing, teamwork, and patient safety.</w:t>
      </w:r>
    </w:p>
    <w:p w:rsidR="2C570C67" w:rsidP="2C570C67" w:rsidRDefault="2C570C67" w14:paraId="61628858" w14:textId="6D47AE36">
      <w:pPr>
        <w:pStyle w:val="ListParagraph"/>
        <w:spacing w:beforeAutospacing="on" w:afterAutospacing="on" w:line="360" w:lineRule="auto"/>
        <w:ind w:left="720"/>
        <w:rPr>
          <w:rFonts w:ascii="Arial" w:hAnsi="Arial" w:eastAsia="Arial" w:cs="Arial"/>
          <w:b w:val="0"/>
          <w:bCs w:val="0"/>
          <w:sz w:val="22"/>
          <w:szCs w:val="22"/>
        </w:rPr>
      </w:pPr>
    </w:p>
    <w:p w:rsidRPr="007C3164" w:rsidR="0074551A" w:rsidP="2C570C67" w:rsidRDefault="0074551A" w14:paraId="74AB4F55" w14:textId="7C2C79BC">
      <w:pPr>
        <w:pStyle w:val="ListParagraph"/>
        <w:numPr>
          <w:ilvl w:val="0"/>
          <w:numId w:val="3"/>
        </w:numPr>
        <w:spacing w:before="100" w:beforeAutospacing="on" w:after="100" w:afterAutospacing="on" w:line="360" w:lineRule="auto"/>
        <w:rPr>
          <w:rFonts w:ascii="Arial" w:hAnsi="Arial" w:eastAsia="Arial" w:cs="Arial"/>
          <w:sz w:val="22"/>
          <w:szCs w:val="22"/>
        </w:rPr>
      </w:pPr>
      <w:r w:rsidRPr="44D76946" w:rsidR="0074551A">
        <w:rPr>
          <w:rFonts w:ascii="Arial" w:hAnsi="Arial" w:eastAsia="Times New Roman" w:asciiTheme="minorBidi" w:hAnsiTheme="minorBidi"/>
          <w:b w:val="1"/>
          <w:bCs w:val="1"/>
        </w:rPr>
        <w:t>How does the NHS EDI Improvement Plan suggest improving the experience of internationally recruited staff?</w:t>
      </w:r>
      <w:r>
        <w:br/>
      </w:r>
      <w:r w:rsidRPr="44D76946" w:rsidR="7C0170A9">
        <w:rPr>
          <w:rFonts w:ascii="Arial" w:hAnsi="Arial" w:eastAsia="Arial" w:cs="Arial"/>
          <w:sz w:val="22"/>
          <w:szCs w:val="22"/>
        </w:rPr>
        <w:t xml:space="preserve">It </w:t>
      </w:r>
      <w:r w:rsidRPr="44D76946" w:rsidR="56712DB6">
        <w:rPr>
          <w:rFonts w:ascii="Arial" w:hAnsi="Arial" w:eastAsia="Arial" w:cs="Arial"/>
          <w:sz w:val="22"/>
          <w:szCs w:val="22"/>
        </w:rPr>
        <w:t xml:space="preserve"> suggests improving the experience of internationally recruited staff by providing better support, fair treatment, and equal opportunities for career development. It also aims to reduce discrimination and help overseas staff feel welcomed and included in the workplace.</w:t>
      </w:r>
    </w:p>
    <w:p w:rsidR="2C570C67" w:rsidP="2C570C67" w:rsidRDefault="2C570C67" w14:paraId="5456B965" w14:textId="18C777B1">
      <w:pPr>
        <w:pStyle w:val="ListParagraph"/>
        <w:spacing w:beforeAutospacing="on" w:afterAutospacing="on" w:line="360" w:lineRule="auto"/>
        <w:ind w:left="720"/>
        <w:rPr>
          <w:rFonts w:ascii="Arial" w:hAnsi="Arial" w:eastAsia="Arial" w:cs="Arial"/>
          <w:sz w:val="22"/>
          <w:szCs w:val="22"/>
        </w:rPr>
      </w:pPr>
    </w:p>
    <w:p w:rsidRPr="007C3164" w:rsidR="0074551A" w:rsidP="44D76946" w:rsidRDefault="0074551A" w14:paraId="06ACD9B8" w14:textId="347E70E1">
      <w:pPr>
        <w:pStyle w:val="ListParagraph"/>
        <w:numPr>
          <w:ilvl w:val="0"/>
          <w:numId w:val="3"/>
        </w:numPr>
        <w:spacing w:before="100" w:beforeAutospacing="on" w:after="100" w:afterAutospacing="on" w:line="360" w:lineRule="auto"/>
        <w:rPr>
          <w:rFonts w:ascii="Arial" w:hAnsi="Arial" w:eastAsia="Arial" w:cs="Arial"/>
          <w:noProof w:val="0"/>
          <w:sz w:val="22"/>
          <w:szCs w:val="22"/>
          <w:lang w:val="en-US"/>
        </w:rPr>
      </w:pPr>
      <w:r w:rsidRPr="4252AB59" w:rsidR="0074551A">
        <w:rPr>
          <w:rFonts w:ascii="Arial" w:hAnsi="Arial" w:eastAsia="Times New Roman" w:asciiTheme="minorBidi" w:hAnsiTheme="minorBidi"/>
          <w:b w:val="1"/>
          <w:bCs w:val="1"/>
        </w:rPr>
        <w:t xml:space="preserve">What role does leadership play in advancing EDI </w:t>
      </w:r>
      <w:r w:rsidRPr="4252AB59" w:rsidR="0074551A">
        <w:rPr>
          <w:rFonts w:ascii="Arial" w:hAnsi="Arial" w:eastAsia="Times New Roman" w:asciiTheme="minorBidi" w:hAnsiTheme="minorBidi"/>
          <w:b w:val="1"/>
          <w:bCs w:val="1"/>
        </w:rPr>
        <w:t>objectives</w:t>
      </w:r>
      <w:r w:rsidRPr="4252AB59" w:rsidR="0074551A">
        <w:rPr>
          <w:rFonts w:ascii="Arial" w:hAnsi="Arial" w:eastAsia="Times New Roman" w:asciiTheme="minorBidi" w:hAnsiTheme="minorBidi"/>
          <w:b w:val="1"/>
          <w:bCs w:val="1"/>
        </w:rPr>
        <w:t xml:space="preserve"> according to the NHS Improvement Plan?</w:t>
      </w:r>
      <w:r>
        <w:br/>
      </w:r>
      <w:r w:rsidRPr="4252AB59" w:rsidR="6B41C23F">
        <w:rPr>
          <w:rFonts w:ascii="Arial" w:hAnsi="Arial" w:eastAsia="Arial" w:cs="Arial"/>
          <w:noProof w:val="0"/>
          <w:sz w:val="22"/>
          <w:szCs w:val="22"/>
          <w:lang w:val="en-US"/>
        </w:rPr>
        <w:t xml:space="preserve">Leadership plays </w:t>
      </w:r>
      <w:r w:rsidRPr="4252AB59" w:rsidR="6B41C23F">
        <w:rPr>
          <w:rFonts w:ascii="Arial" w:hAnsi="Arial" w:eastAsia="Arial" w:cs="Arial"/>
          <w:noProof w:val="0"/>
          <w:sz w:val="22"/>
          <w:szCs w:val="22"/>
          <w:lang w:val="en-US"/>
        </w:rPr>
        <w:t>an important role</w:t>
      </w:r>
      <w:r w:rsidRPr="4252AB59" w:rsidR="6B41C23F">
        <w:rPr>
          <w:rFonts w:ascii="Arial" w:hAnsi="Arial" w:eastAsia="Arial" w:cs="Arial"/>
          <w:noProof w:val="0"/>
          <w:sz w:val="22"/>
          <w:szCs w:val="22"/>
          <w:lang w:val="en-US"/>
        </w:rPr>
        <w:t xml:space="preserve"> </w:t>
      </w:r>
      <w:r w:rsidRPr="4252AB59" w:rsidR="74015443">
        <w:rPr>
          <w:rFonts w:ascii="Arial" w:hAnsi="Arial" w:eastAsia="Arial" w:cs="Arial"/>
          <w:noProof w:val="0"/>
          <w:sz w:val="22"/>
          <w:szCs w:val="22"/>
          <w:lang w:val="en-US"/>
        </w:rPr>
        <w:t>in</w:t>
      </w:r>
      <w:r w:rsidRPr="4252AB59" w:rsidR="6B41C23F">
        <w:rPr>
          <w:rFonts w:ascii="Arial" w:hAnsi="Arial" w:eastAsia="Arial" w:cs="Arial"/>
          <w:noProof w:val="0"/>
          <w:sz w:val="22"/>
          <w:szCs w:val="22"/>
          <w:lang w:val="en-US"/>
        </w:rPr>
        <w:t xml:space="preserve"> promoting equality, inclusion, and fair treatment for all staff. Leaders should set a positive example and make sure EDI goals are achieved across the NHS.</w:t>
      </w:r>
    </w:p>
    <w:p w:rsidRPr="00186C85" w:rsidR="0074551A" w:rsidP="2C570C67" w:rsidRDefault="0074551A" w14:paraId="3029298F" w14:textId="4966CB92">
      <w:pPr>
        <w:pStyle w:val="ListParagraph"/>
        <w:numPr>
          <w:ilvl w:val="0"/>
          <w:numId w:val="3"/>
        </w:numPr>
        <w:spacing w:before="100" w:beforeAutospacing="on" w:after="100" w:afterAutospacing="on" w:line="360" w:lineRule="auto"/>
        <w:rPr>
          <w:rFonts w:ascii="Arial" w:hAnsi="Arial" w:eastAsia="Arial" w:cs="Arial"/>
          <w:sz w:val="22"/>
          <w:szCs w:val="22"/>
        </w:rPr>
      </w:pPr>
      <w:r w:rsidRPr="44D76946" w:rsidR="0074551A">
        <w:rPr>
          <w:rFonts w:ascii="Arial" w:hAnsi="Arial" w:eastAsia="Times New Roman" w:asciiTheme="minorBidi" w:hAnsiTheme="minorBidi"/>
          <w:b w:val="1"/>
          <w:bCs w:val="1"/>
        </w:rPr>
        <w:t>Identify</w:t>
      </w:r>
      <w:r w:rsidRPr="44D76946" w:rsidR="0074551A">
        <w:rPr>
          <w:rFonts w:ascii="Arial" w:hAnsi="Arial" w:eastAsia="Times New Roman" w:asciiTheme="minorBidi" w:hAnsiTheme="minorBidi"/>
          <w:b w:val="1"/>
          <w:bCs w:val="1"/>
        </w:rPr>
        <w:t xml:space="preserve"> one way the NHS EDI Improvement Plan aims to reduce health inequalities within the workforce.</w:t>
      </w:r>
      <w:r>
        <w:br/>
      </w:r>
      <w:r w:rsidRPr="44D76946" w:rsidR="0D0B79C9">
        <w:rPr>
          <w:rFonts w:ascii="Arial" w:hAnsi="Arial" w:eastAsia="Arial" w:cs="Arial"/>
          <w:sz w:val="22"/>
          <w:szCs w:val="22"/>
        </w:rPr>
        <w:t xml:space="preserve">One </w:t>
      </w:r>
      <w:r w:rsidRPr="44D76946" w:rsidR="09A14027">
        <w:rPr>
          <w:rFonts w:ascii="Arial" w:hAnsi="Arial" w:eastAsia="Arial" w:cs="Arial"/>
          <w:sz w:val="22"/>
          <w:szCs w:val="22"/>
        </w:rPr>
        <w:t>way to</w:t>
      </w:r>
      <w:r w:rsidRPr="44D76946" w:rsidR="0D0B79C9">
        <w:rPr>
          <w:rFonts w:ascii="Arial" w:hAnsi="Arial" w:eastAsia="Arial" w:cs="Arial"/>
          <w:sz w:val="22"/>
          <w:szCs w:val="22"/>
        </w:rPr>
        <w:t xml:space="preserve"> reduce health inequalities within the workforce is by ensuring all staff have fair access to health, wellbeing, and support services, regardless of their background or personal characteristics.</w:t>
      </w:r>
    </w:p>
    <w:p w:rsidRPr="007C3164" w:rsidR="0074551A" w:rsidP="2C570C67" w:rsidRDefault="0074551A" w14:paraId="362C11E4" w14:textId="77777777">
      <w:pPr>
        <w:pStyle w:val="ListParagraph"/>
        <w:spacing w:before="100" w:beforeAutospacing="on" w:after="100" w:afterAutospacing="on" w:line="360" w:lineRule="auto"/>
        <w:rPr>
          <w:rFonts w:ascii="Arial" w:hAnsi="Arial" w:eastAsia="Arial" w:cs="Arial"/>
          <w:sz w:val="22"/>
          <w:szCs w:val="22"/>
        </w:rPr>
      </w:pPr>
    </w:p>
    <w:p w:rsidRPr="00174F75" w:rsidR="0074551A" w:rsidP="2C570C67" w:rsidRDefault="0074551A" w14:paraId="2A8172C1" w14:textId="75C75665">
      <w:pPr>
        <w:pStyle w:val="ListParagraph"/>
        <w:numPr>
          <w:ilvl w:val="0"/>
          <w:numId w:val="3"/>
        </w:numPr>
        <w:spacing w:before="100" w:beforeAutospacing="on" w:after="100" w:afterAutospacing="on" w:line="360" w:lineRule="auto"/>
        <w:rPr>
          <w:rFonts w:ascii="Arial" w:hAnsi="Arial" w:eastAsia="Arial" w:cs="Arial"/>
          <w:sz w:val="22"/>
          <w:szCs w:val="22"/>
        </w:rPr>
      </w:pPr>
      <w:r w:rsidRPr="44D76946" w:rsidR="0074551A">
        <w:rPr>
          <w:rFonts w:ascii="Arial" w:hAnsi="Arial" w:eastAsia="Times New Roman" w:asciiTheme="minorBidi" w:hAnsiTheme="minorBidi"/>
          <w:b w:val="1"/>
          <w:bCs w:val="1"/>
        </w:rPr>
        <w:t xml:space="preserve">Why does the NHS EDI Improvement Plan </w:t>
      </w:r>
      <w:r w:rsidRPr="44D76946" w:rsidR="0074551A">
        <w:rPr>
          <w:rFonts w:ascii="Arial" w:hAnsi="Arial" w:eastAsia="Times New Roman" w:asciiTheme="minorBidi" w:hAnsiTheme="minorBidi"/>
          <w:b w:val="1"/>
          <w:bCs w:val="1"/>
        </w:rPr>
        <w:t>emphasi</w:t>
      </w:r>
      <w:r w:rsidRPr="44D76946" w:rsidR="0074551A">
        <w:rPr>
          <w:rFonts w:ascii="Arial" w:hAnsi="Arial" w:eastAsia="Times New Roman" w:asciiTheme="minorBidi" w:hAnsiTheme="minorBidi"/>
          <w:b w:val="1"/>
          <w:bCs w:val="1"/>
        </w:rPr>
        <w:t>s</w:t>
      </w:r>
      <w:r w:rsidRPr="44D76946" w:rsidR="0074551A">
        <w:rPr>
          <w:rFonts w:ascii="Arial" w:hAnsi="Arial" w:eastAsia="Times New Roman" w:asciiTheme="minorBidi" w:hAnsiTheme="minorBidi"/>
          <w:b w:val="1"/>
          <w:bCs w:val="1"/>
        </w:rPr>
        <w:t>e</w:t>
      </w:r>
      <w:r w:rsidRPr="44D76946" w:rsidR="0074551A">
        <w:rPr>
          <w:rFonts w:ascii="Arial" w:hAnsi="Arial" w:eastAsia="Times New Roman" w:asciiTheme="minorBidi" w:hAnsiTheme="minorBidi"/>
          <w:b w:val="1"/>
          <w:bCs w:val="1"/>
        </w:rPr>
        <w:t xml:space="preserve"> the importance of collecting and </w:t>
      </w:r>
      <w:r w:rsidRPr="44D76946" w:rsidR="0074551A">
        <w:rPr>
          <w:rFonts w:ascii="Arial" w:hAnsi="Arial" w:eastAsia="Times New Roman" w:asciiTheme="minorBidi" w:hAnsiTheme="minorBidi"/>
          <w:b w:val="1"/>
          <w:bCs w:val="1"/>
        </w:rPr>
        <w:t>analysing</w:t>
      </w:r>
      <w:r w:rsidRPr="44D76946" w:rsidR="0074551A">
        <w:rPr>
          <w:rFonts w:ascii="Arial" w:hAnsi="Arial" w:eastAsia="Times New Roman" w:asciiTheme="minorBidi" w:hAnsiTheme="minorBidi"/>
          <w:b w:val="1"/>
          <w:bCs w:val="1"/>
        </w:rPr>
        <w:t xml:space="preserve"> data on protected characteristics?</w:t>
      </w:r>
      <w:r>
        <w:br/>
      </w:r>
      <w:r w:rsidRPr="44D76946" w:rsidR="58C61257">
        <w:rPr>
          <w:rFonts w:ascii="Arial" w:hAnsi="Arial" w:eastAsia="Arial" w:cs="Arial"/>
          <w:sz w:val="22"/>
          <w:szCs w:val="22"/>
        </w:rPr>
        <w:t>It collects data on protected characteristics to identify inequalities and improve fairness.</w:t>
      </w:r>
    </w:p>
    <w:p w:rsidRPr="00186C85" w:rsidR="0074551A" w:rsidP="0074551A" w:rsidRDefault="0074551A" w14:paraId="2909F09A" w14:textId="77777777">
      <w:pPr>
        <w:pStyle w:val="ListParagraph"/>
        <w:spacing w:before="100" w:beforeAutospacing="1" w:after="100" w:afterAutospacing="1" w:line="240" w:lineRule="auto"/>
        <w:rPr>
          <w:rFonts w:eastAsia="Times New Roman" w:asciiTheme="minorBidi" w:hAnsiTheme="minorBidi"/>
        </w:rPr>
      </w:pPr>
    </w:p>
    <w:p w:rsidRPr="007C3164" w:rsidR="0074551A" w:rsidP="44D76946" w:rsidRDefault="0074551A" w14:paraId="767A005F" w14:textId="69E4C73E">
      <w:pPr>
        <w:pStyle w:val="ListParagraph"/>
        <w:numPr>
          <w:ilvl w:val="0"/>
          <w:numId w:val="3"/>
        </w:numPr>
        <w:spacing w:before="100" w:beforeAutospacing="on" w:after="100" w:afterAutospacing="on" w:line="360" w:lineRule="auto"/>
        <w:ind/>
        <w:rPr>
          <w:rFonts w:ascii="Arial" w:hAnsi="Arial" w:eastAsia="Arial" w:cs="Arial"/>
          <w:sz w:val="22"/>
          <w:szCs w:val="22"/>
        </w:rPr>
      </w:pPr>
      <w:r w:rsidRPr="44D76946" w:rsidR="0074551A">
        <w:rPr>
          <w:rFonts w:ascii="Arial" w:hAnsi="Arial" w:eastAsia="Times New Roman" w:asciiTheme="minorBidi" w:hAnsiTheme="minorBidi"/>
          <w:b w:val="1"/>
          <w:bCs w:val="1"/>
        </w:rPr>
        <w:t>Explain how flexible working policies can contribute to equality and inclusion in the NHS workforce.</w:t>
      </w:r>
      <w:r>
        <w:br/>
      </w:r>
      <w:r w:rsidRPr="44D76946" w:rsidR="610FAECC">
        <w:rPr>
          <w:rFonts w:ascii="Arial" w:hAnsi="Arial" w:eastAsia="Arial" w:cs="Arial"/>
          <w:sz w:val="22"/>
          <w:szCs w:val="22"/>
        </w:rPr>
        <w:t>Flexible working helps all staff balance work and personal responsibilities, promoting equality and inclusion.</w:t>
      </w:r>
    </w:p>
    <w:p w:rsidR="004337E4" w:rsidP="44D76946" w:rsidRDefault="004337E4" w14:paraId="707F38A4" w14:textId="3C3828C7">
      <w:pPr>
        <w:pStyle w:val="ListParagraph"/>
        <w:numPr>
          <w:ilvl w:val="0"/>
          <w:numId w:val="3"/>
        </w:numPr>
        <w:spacing w:beforeAutospacing="on" w:afterAutospacing="on" w:line="360" w:lineRule="auto"/>
        <w:rPr>
          <w:rFonts w:ascii="Arial" w:hAnsi="Arial" w:eastAsia="Arial" w:cs="Arial"/>
          <w:noProof w:val="0"/>
          <w:sz w:val="22"/>
          <w:szCs w:val="22"/>
          <w:lang w:val="en-US"/>
        </w:rPr>
      </w:pPr>
      <w:r w:rsidRPr="44D76946" w:rsidR="0074551A">
        <w:rPr>
          <w:rFonts w:ascii="Arial" w:hAnsi="Arial" w:eastAsia="Times New Roman" w:asciiTheme="minorBidi" w:hAnsiTheme="minorBidi"/>
          <w:b w:val="1"/>
          <w:bCs w:val="1"/>
        </w:rPr>
        <w:t>What is one strategy mentioned in the NHS EDI Improvement Plan to combat bullying and harassment in the workplace?</w:t>
      </w:r>
      <w:r>
        <w:br/>
      </w:r>
      <w:r w:rsidRPr="44D76946" w:rsidR="4FAD9EFC">
        <w:rPr>
          <w:rFonts w:ascii="Arial" w:hAnsi="Arial" w:eastAsia="Arial" w:cs="Arial"/>
          <w:noProof w:val="0"/>
          <w:sz w:val="22"/>
          <w:szCs w:val="22"/>
          <w:lang w:val="en-US"/>
        </w:rPr>
        <w:t xml:space="preserve">The NHS tackles bullying and harassment by encouraging staff to speak up and </w:t>
      </w:r>
      <w:r w:rsidRPr="44D76946" w:rsidR="7C718D80">
        <w:rPr>
          <w:rFonts w:ascii="Arial" w:hAnsi="Arial" w:eastAsia="Arial" w:cs="Arial"/>
          <w:noProof w:val="0"/>
          <w:sz w:val="22"/>
          <w:szCs w:val="22"/>
          <w:lang w:val="en-US"/>
        </w:rPr>
        <w:t>about</w:t>
      </w:r>
      <w:r w:rsidRPr="44D76946" w:rsidR="4FAD9EFC">
        <w:rPr>
          <w:rFonts w:ascii="Arial" w:hAnsi="Arial" w:eastAsia="Arial" w:cs="Arial"/>
          <w:noProof w:val="0"/>
          <w:sz w:val="22"/>
          <w:szCs w:val="22"/>
          <w:lang w:val="en-US"/>
        </w:rPr>
        <w:t xml:space="preserve"> concerns</w:t>
      </w:r>
      <w:r w:rsidRPr="44D76946" w:rsidR="3128E909">
        <w:rPr>
          <w:rFonts w:ascii="Arial" w:hAnsi="Arial" w:eastAsia="Arial" w:cs="Arial"/>
          <w:noProof w:val="0"/>
          <w:sz w:val="22"/>
          <w:szCs w:val="22"/>
          <w:lang w:val="en-US"/>
        </w:rPr>
        <w:t xml:space="preserve"> and ensuring that reports are taken seriously and dealt with fairly. This helps create a safer and more respectful workplace for everyone. </w:t>
      </w:r>
    </w:p>
    <w:p w:rsidR="004337E4" w:rsidP="44D76946" w:rsidRDefault="004337E4" w14:paraId="7730A698" w14:textId="48D8ECD5">
      <w:pPr>
        <w:pStyle w:val="ListParagraph"/>
        <w:spacing w:beforeAutospacing="on" w:afterAutospacing="on" w:line="360" w:lineRule="auto"/>
        <w:ind w:left="720"/>
        <w:rPr>
          <w:rFonts w:ascii="Arial" w:hAnsi="Arial" w:eastAsia="Arial" w:cs="Arial"/>
          <w:sz w:val="22"/>
          <w:szCs w:val="22"/>
        </w:rPr>
      </w:pPr>
    </w:p>
    <w:p w:rsidRPr="004337E4" w:rsidR="79E626CA" w:rsidP="004337E4" w:rsidRDefault="0074551A" w14:paraId="2BCA736C" w14:textId="093952F8">
      <w:pPr>
        <w:pStyle w:val="Heading1"/>
      </w:pPr>
      <w:bookmarkStart w:name="_Toc2028088251" w:id="27093607"/>
      <w:r w:rsidR="0074551A">
        <w:rPr/>
        <w:t>Task 5- A Letter to Yourself</w:t>
      </w:r>
      <w:bookmarkEnd w:id="27093607"/>
    </w:p>
    <w:p w:rsidR="0074551A" w:rsidP="2C570C67" w:rsidRDefault="0074551A" w14:paraId="7C01A7F1" w14:textId="1E8FA1D0">
      <w:pPr>
        <w:spacing w:after="0" w:line="360" w:lineRule="auto"/>
        <w:rPr>
          <w:rFonts w:ascii="Arial" w:hAnsi="Arial" w:eastAsia="Arial" w:cs="Arial"/>
          <w:i w:val="0"/>
          <w:iCs w:val="0"/>
          <w:color w:val="000000" w:themeColor="text1" w:themeTint="FF" w:themeShade="FF"/>
          <w:sz w:val="22"/>
          <w:szCs w:val="22"/>
        </w:rPr>
      </w:pPr>
      <w:r w:rsidRPr="44D76946" w:rsidR="1BA3DDEF">
        <w:rPr>
          <w:rFonts w:ascii="Arial" w:hAnsi="Arial" w:eastAsia="Arial" w:cs="Arial"/>
          <w:i w:val="0"/>
          <w:iCs w:val="0"/>
          <w:color w:val="000000" w:themeColor="text1" w:themeTint="FF" w:themeShade="FF"/>
          <w:sz w:val="22"/>
          <w:szCs w:val="22"/>
        </w:rPr>
        <w:t>Dear Me,</w:t>
      </w:r>
    </w:p>
    <w:p w:rsidR="0074551A" w:rsidP="2C570C67" w:rsidRDefault="0074551A" w14:paraId="3A9EE6F7" w14:textId="0953B424">
      <w:pPr>
        <w:pStyle w:val="Normal"/>
        <w:spacing w:after="0" w:line="360" w:lineRule="auto"/>
      </w:pPr>
      <w:r w:rsidRPr="44D76946" w:rsidR="66A26107">
        <w:rPr>
          <w:rFonts w:ascii="Arial" w:hAnsi="Arial" w:eastAsia="Arial" w:cs="Arial"/>
          <w:i w:val="0"/>
          <w:iCs w:val="0"/>
          <w:color w:val="000000" w:themeColor="text1" w:themeTint="FF" w:themeShade="FF"/>
          <w:sz w:val="22"/>
          <w:szCs w:val="22"/>
        </w:rPr>
        <w:t>I know that there was a time when you were facing many challenges and felt unsure about yourself and your future. You often worried about making mistakes and sometimes felt overwhelmed by the pressure of work, study, and personal responsibilities. Looking back now, I can see how important emotional intelligence and resilience would have been during that difficult period.</w:t>
      </w:r>
    </w:p>
    <w:p w:rsidR="0074551A" w:rsidP="2C570C67" w:rsidRDefault="0074551A" w14:paraId="2C857ED0" w14:textId="5E5B201D">
      <w:pPr>
        <w:pStyle w:val="Normal"/>
        <w:spacing w:after="0" w:line="360" w:lineRule="auto"/>
      </w:pPr>
      <w:r w:rsidRPr="44D76946" w:rsidR="66A26107">
        <w:rPr>
          <w:rFonts w:ascii="Arial" w:hAnsi="Arial" w:eastAsia="Arial" w:cs="Arial"/>
          <w:i w:val="0"/>
          <w:iCs w:val="0"/>
          <w:color w:val="000000" w:themeColor="text1" w:themeTint="FF" w:themeShade="FF"/>
          <w:sz w:val="22"/>
          <w:szCs w:val="22"/>
        </w:rPr>
        <w:t>Emotional intelligence is the ability to understand and manage emotions, both your own and those of others. At that time, you were often very hard on yourself when things did not go as planned. If you had been more aware of your emotions, you may have been able to manage stress better and avoid feeling discouraged. It would also have helped you communicate your feelings more effectively and build stronger relationships with the people around you.</w:t>
      </w:r>
    </w:p>
    <w:p w:rsidR="0074551A" w:rsidP="2C570C67" w:rsidRDefault="0074551A" w14:paraId="51630F7C" w14:textId="6D9A1540">
      <w:pPr>
        <w:pStyle w:val="Normal"/>
        <w:spacing w:after="0" w:line="360" w:lineRule="auto"/>
      </w:pPr>
      <w:r w:rsidRPr="529D1A46" w:rsidR="66A26107">
        <w:rPr>
          <w:rFonts w:ascii="Arial" w:hAnsi="Arial" w:eastAsia="Arial" w:cs="Arial"/>
          <w:i w:val="0"/>
          <w:iCs w:val="0"/>
          <w:color w:val="000000" w:themeColor="text1" w:themeTint="FF" w:themeShade="FF"/>
          <w:sz w:val="22"/>
          <w:szCs w:val="22"/>
        </w:rPr>
        <w:t xml:space="preserve">Resilience is the ability to recover from setbacks and keep moving forward. During </w:t>
      </w:r>
      <w:r w:rsidRPr="529D1A46" w:rsidR="66A26107">
        <w:rPr>
          <w:rFonts w:ascii="Arial" w:hAnsi="Arial" w:eastAsia="Arial" w:cs="Arial"/>
          <w:i w:val="0"/>
          <w:iCs w:val="0"/>
          <w:color w:val="000000" w:themeColor="text1" w:themeTint="FF" w:themeShade="FF"/>
          <w:sz w:val="22"/>
          <w:szCs w:val="22"/>
        </w:rPr>
        <w:t>difficult times</w:t>
      </w:r>
      <w:r w:rsidRPr="529D1A46" w:rsidR="66A26107">
        <w:rPr>
          <w:rFonts w:ascii="Arial" w:hAnsi="Arial" w:eastAsia="Arial" w:cs="Arial"/>
          <w:i w:val="0"/>
          <w:iCs w:val="0"/>
          <w:color w:val="000000" w:themeColor="text1" w:themeTint="FF" w:themeShade="FF"/>
          <w:sz w:val="22"/>
          <w:szCs w:val="22"/>
        </w:rPr>
        <w:t xml:space="preserve">, you sometimes </w:t>
      </w:r>
      <w:r w:rsidRPr="529D1A46" w:rsidR="42325DEF">
        <w:rPr>
          <w:rFonts w:ascii="Arial" w:hAnsi="Arial" w:eastAsia="Arial" w:cs="Arial"/>
          <w:i w:val="0"/>
          <w:iCs w:val="0"/>
          <w:color w:val="000000" w:themeColor="text1" w:themeTint="FF" w:themeShade="FF"/>
          <w:sz w:val="22"/>
          <w:szCs w:val="22"/>
        </w:rPr>
        <w:t>focus</w:t>
      </w:r>
      <w:r w:rsidRPr="529D1A46" w:rsidR="66A26107">
        <w:rPr>
          <w:rFonts w:ascii="Arial" w:hAnsi="Arial" w:eastAsia="Arial" w:cs="Arial"/>
          <w:i w:val="0"/>
          <w:iCs w:val="0"/>
          <w:color w:val="000000" w:themeColor="text1" w:themeTint="FF" w:themeShade="FF"/>
          <w:sz w:val="22"/>
          <w:szCs w:val="22"/>
        </w:rPr>
        <w:t xml:space="preserve"> too much on problems instead of </w:t>
      </w:r>
      <w:r w:rsidRPr="529D1A46" w:rsidR="66A26107">
        <w:rPr>
          <w:rFonts w:ascii="Arial" w:hAnsi="Arial" w:eastAsia="Arial" w:cs="Arial"/>
          <w:i w:val="0"/>
          <w:iCs w:val="0"/>
          <w:color w:val="000000" w:themeColor="text1" w:themeTint="FF" w:themeShade="FF"/>
          <w:sz w:val="22"/>
          <w:szCs w:val="22"/>
        </w:rPr>
        <w:t>possible solutions</w:t>
      </w:r>
      <w:r w:rsidRPr="529D1A46" w:rsidR="66A26107">
        <w:rPr>
          <w:rFonts w:ascii="Arial" w:hAnsi="Arial" w:eastAsia="Arial" w:cs="Arial"/>
          <w:i w:val="0"/>
          <w:iCs w:val="0"/>
          <w:color w:val="000000" w:themeColor="text1" w:themeTint="FF" w:themeShade="FF"/>
          <w:sz w:val="22"/>
          <w:szCs w:val="22"/>
        </w:rPr>
        <w:t xml:space="preserve">. </w:t>
      </w:r>
      <w:r w:rsidRPr="529D1A46" w:rsidR="66A26107">
        <w:rPr>
          <w:rFonts w:ascii="Arial" w:hAnsi="Arial" w:eastAsia="Arial" w:cs="Arial"/>
          <w:i w:val="0"/>
          <w:iCs w:val="0"/>
          <w:color w:val="000000" w:themeColor="text1" w:themeTint="FF" w:themeShade="FF"/>
          <w:sz w:val="22"/>
          <w:szCs w:val="22"/>
        </w:rPr>
        <w:t>Developing resilience would have helped you stay positive and see challenges as opportunities to learn and grow.</w:t>
      </w:r>
      <w:r w:rsidRPr="529D1A46" w:rsidR="66A26107">
        <w:rPr>
          <w:rFonts w:ascii="Arial" w:hAnsi="Arial" w:eastAsia="Arial" w:cs="Arial"/>
          <w:i w:val="0"/>
          <w:iCs w:val="0"/>
          <w:color w:val="000000" w:themeColor="text1" w:themeTint="FF" w:themeShade="FF"/>
          <w:sz w:val="22"/>
          <w:szCs w:val="22"/>
        </w:rPr>
        <w:t xml:space="preserve"> It would have reminded you that setbacks are a normal part of life and do not define your abilities or future success.</w:t>
      </w:r>
    </w:p>
    <w:p w:rsidR="0074551A" w:rsidP="2C570C67" w:rsidRDefault="0074551A" w14:paraId="71EF42E5" w14:textId="009349C5">
      <w:pPr>
        <w:pStyle w:val="Normal"/>
        <w:spacing w:after="0" w:line="360" w:lineRule="auto"/>
      </w:pPr>
      <w:r w:rsidRPr="44D76946" w:rsidR="66A26107">
        <w:rPr>
          <w:rFonts w:ascii="Arial" w:hAnsi="Arial" w:eastAsia="Arial" w:cs="Arial"/>
          <w:i w:val="0"/>
          <w:iCs w:val="0"/>
          <w:color w:val="000000" w:themeColor="text1" w:themeTint="FF" w:themeShade="FF"/>
          <w:sz w:val="22"/>
          <w:szCs w:val="22"/>
        </w:rPr>
        <w:t>The most important thing I want you to remember is that every challenge teaches a valuable lesson. Be patient with yourself, believe in your strengths, and do not be afraid to ask for support when needed. The difficult experiences you face today will help you become stronger, more confident, and better prepared for the future.</w:t>
      </w:r>
    </w:p>
    <w:p w:rsidR="0074551A" w:rsidP="2C570C67" w:rsidRDefault="0074551A" w14:paraId="6B3DE3FC" w14:textId="5B305674">
      <w:pPr>
        <w:pStyle w:val="Normal"/>
        <w:spacing w:after="0" w:line="360" w:lineRule="auto"/>
      </w:pPr>
      <w:r w:rsidRPr="44D76946" w:rsidR="66A26107">
        <w:rPr>
          <w:rFonts w:ascii="Arial" w:hAnsi="Arial" w:eastAsia="Arial" w:cs="Arial"/>
          <w:i w:val="0"/>
          <w:iCs w:val="0"/>
          <w:color w:val="000000" w:themeColor="text1" w:themeTint="FF" w:themeShade="FF"/>
          <w:sz w:val="22"/>
          <w:szCs w:val="22"/>
        </w:rPr>
        <w:t xml:space="preserve">Keep </w:t>
      </w:r>
      <w:r w:rsidRPr="44D76946" w:rsidR="66A26107">
        <w:rPr>
          <w:rFonts w:ascii="Arial" w:hAnsi="Arial" w:eastAsia="Arial" w:cs="Arial"/>
          <w:i w:val="0"/>
          <w:iCs w:val="0"/>
          <w:color w:val="000000" w:themeColor="text1" w:themeTint="FF" w:themeShade="FF"/>
          <w:sz w:val="22"/>
          <w:szCs w:val="22"/>
        </w:rPr>
        <w:t>going and</w:t>
      </w:r>
      <w:r w:rsidRPr="44D76946" w:rsidR="66A26107">
        <w:rPr>
          <w:rFonts w:ascii="Arial" w:hAnsi="Arial" w:eastAsia="Arial" w:cs="Arial"/>
          <w:i w:val="0"/>
          <w:iCs w:val="0"/>
          <w:color w:val="000000" w:themeColor="text1" w:themeTint="FF" w:themeShade="FF"/>
          <w:sz w:val="22"/>
          <w:szCs w:val="22"/>
        </w:rPr>
        <w:t xml:space="preserve"> trust the process.</w:t>
      </w:r>
    </w:p>
    <w:p w:rsidR="0074551A" w:rsidP="2C570C67" w:rsidRDefault="0074551A" w14:paraId="6CF65ABB" w14:textId="2724622C">
      <w:pPr>
        <w:pStyle w:val="Normal"/>
        <w:spacing w:after="0" w:line="360" w:lineRule="auto"/>
      </w:pPr>
      <w:r w:rsidRPr="44D76946" w:rsidR="66A26107">
        <w:rPr>
          <w:rFonts w:ascii="Arial" w:hAnsi="Arial" w:eastAsia="Arial" w:cs="Arial"/>
          <w:i w:val="0"/>
          <w:iCs w:val="0"/>
          <w:color w:val="000000" w:themeColor="text1" w:themeTint="FF" w:themeShade="FF"/>
          <w:sz w:val="22"/>
          <w:szCs w:val="22"/>
        </w:rPr>
        <w:t>Yours sincerely,</w:t>
      </w:r>
    </w:p>
    <w:p w:rsidR="0074551A" w:rsidP="2C570C67" w:rsidRDefault="0074551A" w14:paraId="6944E765" w14:textId="12BE6E45">
      <w:pPr>
        <w:pStyle w:val="Normal"/>
        <w:spacing w:after="0" w:line="360" w:lineRule="auto"/>
      </w:pPr>
      <w:r w:rsidRPr="44D76946" w:rsidR="66A26107">
        <w:rPr>
          <w:rFonts w:ascii="Arial" w:hAnsi="Arial" w:eastAsia="Arial" w:cs="Arial"/>
          <w:i w:val="0"/>
          <w:iCs w:val="0"/>
          <w:color w:val="000000" w:themeColor="text1" w:themeTint="FF" w:themeShade="FF"/>
          <w:sz w:val="22"/>
          <w:szCs w:val="22"/>
        </w:rPr>
        <w:t>Your Future Self</w:t>
      </w:r>
    </w:p>
    <w:p w:rsidR="0074551A" w:rsidP="44D76946" w:rsidRDefault="0074551A" w14:paraId="23417326" w14:textId="2CAA05A4">
      <w:pPr>
        <w:pStyle w:val="Normal"/>
        <w:spacing w:after="0" w:line="360" w:lineRule="auto"/>
        <w:rPr>
          <w:rFonts w:ascii="Arial" w:hAnsi="Arial" w:eastAsia="Arial" w:cs="Arial"/>
          <w:i w:val="0"/>
          <w:iCs w:val="0"/>
          <w:color w:val="000000" w:themeColor="text1"/>
          <w:sz w:val="22"/>
          <w:szCs w:val="22"/>
        </w:rPr>
      </w:pPr>
    </w:p>
    <w:p w:rsidR="004337E4" w:rsidRDefault="004337E4" w14:paraId="45763085" w14:textId="77777777">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br w:type="page"/>
      </w:r>
    </w:p>
    <w:p w:rsidR="00D17D41" w:rsidP="4252AB59" w:rsidRDefault="0074551A" w14:paraId="405FAE50" w14:textId="0CF2460E">
      <w:pPr>
        <w:pStyle w:val="Heading1"/>
        <w:rPr>
          <w:i w:val="1"/>
          <w:iCs w:val="1"/>
          <w:color w:val="FF0000"/>
        </w:rPr>
      </w:pPr>
      <w:bookmarkStart w:name="_Toc512526029" w:id="390302733"/>
      <w:r w:rsidR="0074551A">
        <w:rPr/>
        <w:t>Task 6- GANTT Chart</w:t>
      </w:r>
      <w:r w:rsidR="00D17D41">
        <w:rPr/>
        <w:t xml:space="preserve"> (200 words equivalent)</w:t>
      </w:r>
      <w:bookmarkEnd w:id="390302733"/>
    </w:p>
    <w:p w:rsidR="7EB82C15" w:rsidP="7EB82C15" w:rsidRDefault="7EB82C15" w14:paraId="2367CA83" w14:textId="00CB3410">
      <w:pPr>
        <w:rPr>
          <w:rFonts w:ascii="Arial Nova" w:hAnsi="Arial Nova" w:eastAsia="Arial Nova" w:cs="Arial Nova"/>
          <w:i w:val="1"/>
          <w:iCs w:val="1"/>
        </w:rPr>
      </w:pPr>
    </w:p>
    <w:p w:rsidR="7EB82C15" w:rsidP="4252AB59" w:rsidRDefault="7EB82C15" w14:paraId="03D4C155" w14:textId="592F9316">
      <w:pPr>
        <w:pStyle w:val="Normal"/>
      </w:pPr>
      <w:r w:rsidR="21BCD640">
        <w:drawing>
          <wp:inline wp14:editId="60F0E0BE" wp14:anchorId="689CEE37">
            <wp:extent cx="5029902" cy="2695951"/>
            <wp:effectExtent l="0" t="0" r="0" b="0"/>
            <wp:docPr id="17225609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2560972" name="Picture 1722560972"/>
                    <pic:cNvPicPr/>
                  </pic:nvPicPr>
                  <pic:blipFill>
                    <a:blip xmlns:r="http://schemas.openxmlformats.org/officeDocument/2006/relationships" r:embed="rId2141189412">
                      <a:extLst>
                        <a:ext uri="{28A0092B-C50C-407E-A947-70E740481C1C}">
                          <a14:useLocalDpi xmlns:a14="http://schemas.microsoft.com/office/drawing/2010/main"/>
                        </a:ext>
                      </a:extLst>
                    </a:blip>
                    <a:stretch>
                      <a:fillRect/>
                    </a:stretch>
                  </pic:blipFill>
                  <pic:spPr>
                    <a:xfrm>
                      <a:off x="0" y="0"/>
                      <a:ext cx="5029902" cy="2695951"/>
                    </a:xfrm>
                    <a:prstGeom prst="rect">
                      <a:avLst/>
                    </a:prstGeom>
                  </pic:spPr>
                </pic:pic>
              </a:graphicData>
            </a:graphic>
          </wp:inline>
        </w:drawing>
      </w:r>
    </w:p>
    <w:p w:rsidR="7EB82C15" w:rsidP="4252AB59" w:rsidRDefault="7EB82C15" w14:paraId="26E84F4A" w14:textId="5A6311C0">
      <w:pPr>
        <w:pStyle w:val="Normal"/>
      </w:pPr>
    </w:p>
    <w:p w:rsidR="7EB82C15" w:rsidP="4252AB59" w:rsidRDefault="7EB82C15" w14:paraId="16A11A64" w14:textId="5F2A742A">
      <w:pPr>
        <w:rPr>
          <w:rFonts w:ascii="Arial Nova" w:hAnsi="Arial Nova" w:eastAsia="Arial Nova" w:cs="Arial Nova"/>
          <w:i w:val="1"/>
          <w:iCs w:val="1"/>
        </w:rPr>
      </w:pPr>
      <w:r w:rsidR="21BCD640">
        <w:drawing>
          <wp:inline wp14:editId="4403908B" wp14:anchorId="3E9D0D47">
            <wp:extent cx="5353797" cy="2381582"/>
            <wp:effectExtent l="0" t="0" r="0" b="0"/>
            <wp:docPr id="12279379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7937990" name="Picture 1227937990"/>
                    <pic:cNvPicPr/>
                  </pic:nvPicPr>
                  <pic:blipFill>
                    <a:blip xmlns:r="http://schemas.openxmlformats.org/officeDocument/2006/relationships" r:embed="rId225156075">
                      <a:extLst>
                        <a:ext uri="{28A0092B-C50C-407E-A947-70E740481C1C}">
                          <a14:useLocalDpi xmlns:a14="http://schemas.microsoft.com/office/drawing/2010/main"/>
                        </a:ext>
                      </a:extLst>
                    </a:blip>
                    <a:stretch>
                      <a:fillRect/>
                    </a:stretch>
                  </pic:blipFill>
                  <pic:spPr>
                    <a:xfrm>
                      <a:off x="0" y="0"/>
                      <a:ext cx="5353797" cy="2381582"/>
                    </a:xfrm>
                    <a:prstGeom prst="rect">
                      <a:avLst/>
                    </a:prstGeom>
                  </pic:spPr>
                </pic:pic>
              </a:graphicData>
            </a:graphic>
          </wp:inline>
        </w:drawing>
      </w:r>
    </w:p>
    <w:p w:rsidR="004337E4" w:rsidP="47C7B40E" w:rsidRDefault="004337E4" w14:paraId="0003F94C" w14:textId="70CD9F82">
      <w:pPr>
        <w:rPr>
          <w:rFonts w:ascii="Arial" w:hAnsi="Arial" w:eastAsia="Arial" w:cs="Arial"/>
          <w:i w:val="1"/>
          <w:iCs w:val="1"/>
          <w:sz w:val="22"/>
          <w:szCs w:val="22"/>
        </w:rPr>
      </w:pPr>
    </w:p>
    <w:p w:rsidR="004337E4" w:rsidRDefault="004337E4" w14:paraId="09CAD7E1" w14:textId="231A7387">
      <w:pPr/>
      <w:r w:rsidRPr="47C7B40E" w:rsidR="5C08971C">
        <w:rPr>
          <w:rFonts w:ascii="Arial" w:hAnsi="Arial" w:eastAsia="Arial" w:cs="Arial"/>
          <w:i w:val="0"/>
          <w:iCs w:val="0"/>
          <w:sz w:val="22"/>
          <w:szCs w:val="22"/>
        </w:rPr>
        <w:t xml:space="preserve">The aim of this Gantt chart is to plan and </w:t>
      </w:r>
      <w:r w:rsidRPr="47C7B40E" w:rsidR="5C08971C">
        <w:rPr>
          <w:rFonts w:ascii="Arial" w:hAnsi="Arial" w:eastAsia="Arial" w:cs="Arial"/>
          <w:i w:val="0"/>
          <w:iCs w:val="0"/>
          <w:sz w:val="22"/>
          <w:szCs w:val="22"/>
        </w:rPr>
        <w:t>monitor</w:t>
      </w:r>
      <w:r w:rsidRPr="47C7B40E" w:rsidR="5C08971C">
        <w:rPr>
          <w:rFonts w:ascii="Arial" w:hAnsi="Arial" w:eastAsia="Arial" w:cs="Arial"/>
          <w:i w:val="0"/>
          <w:iCs w:val="0"/>
          <w:sz w:val="22"/>
          <w:szCs w:val="22"/>
        </w:rPr>
        <w:t xml:space="preserve"> the key stages </w:t>
      </w:r>
      <w:r w:rsidRPr="47C7B40E" w:rsidR="5C08971C">
        <w:rPr>
          <w:rFonts w:ascii="Arial" w:hAnsi="Arial" w:eastAsia="Arial" w:cs="Arial"/>
          <w:i w:val="0"/>
          <w:iCs w:val="0"/>
          <w:sz w:val="22"/>
          <w:szCs w:val="22"/>
        </w:rPr>
        <w:t>required</w:t>
      </w:r>
      <w:r w:rsidRPr="47C7B40E" w:rsidR="5C08971C">
        <w:rPr>
          <w:rFonts w:ascii="Arial" w:hAnsi="Arial" w:eastAsia="Arial" w:cs="Arial"/>
          <w:i w:val="0"/>
          <w:iCs w:val="0"/>
          <w:sz w:val="22"/>
          <w:szCs w:val="22"/>
        </w:rPr>
        <w:t xml:space="preserve"> to achieve my future employment goal of becoming a registered Occupational Therapist. It outlines the qualifications, skills, professional </w:t>
      </w:r>
      <w:r w:rsidRPr="47C7B40E" w:rsidR="5C08971C">
        <w:rPr>
          <w:rFonts w:ascii="Arial" w:hAnsi="Arial" w:eastAsia="Arial" w:cs="Arial"/>
          <w:i w:val="0"/>
          <w:iCs w:val="0"/>
          <w:sz w:val="22"/>
          <w:szCs w:val="22"/>
        </w:rPr>
        <w:t>development,</w:t>
      </w:r>
      <w:r w:rsidRPr="47C7B40E" w:rsidR="5C08971C">
        <w:rPr>
          <w:rFonts w:ascii="Arial" w:hAnsi="Arial" w:eastAsia="Arial" w:cs="Arial"/>
          <w:i w:val="0"/>
          <w:iCs w:val="0"/>
          <w:sz w:val="22"/>
          <w:szCs w:val="22"/>
        </w:rPr>
        <w:t xml:space="preserve"> and milestones needed to progress from my current studies to securing employment in the profession.</w:t>
      </w:r>
    </w:p>
    <w:p w:rsidR="004337E4" w:rsidRDefault="004337E4" w14:paraId="79B8A0FA" w14:textId="5CCD218B">
      <w:pPr/>
      <w:r w:rsidRPr="47C7B40E" w:rsidR="5C08971C">
        <w:rPr>
          <w:rFonts w:ascii="Arial" w:hAnsi="Arial" w:eastAsia="Arial" w:cs="Arial"/>
          <w:i w:val="0"/>
          <w:iCs w:val="0"/>
          <w:sz w:val="22"/>
          <w:szCs w:val="22"/>
        </w:rPr>
        <w:t xml:space="preserve">3.2 Explained: Although I am still developing professionally, I have already gained valuable communication, customer service, time management, and task management skills through my current employment. Working with customers, </w:t>
      </w:r>
      <w:r w:rsidRPr="47C7B40E" w:rsidR="6A98EFD4">
        <w:rPr>
          <w:rFonts w:ascii="Arial" w:hAnsi="Arial" w:eastAsia="Arial" w:cs="Arial"/>
          <w:i w:val="0"/>
          <w:iCs w:val="0"/>
          <w:sz w:val="22"/>
          <w:szCs w:val="22"/>
        </w:rPr>
        <w:t>lecturers,</w:t>
      </w:r>
      <w:r w:rsidRPr="47C7B40E" w:rsidR="5C08971C">
        <w:rPr>
          <w:rFonts w:ascii="Arial" w:hAnsi="Arial" w:eastAsia="Arial" w:cs="Arial"/>
          <w:i w:val="0"/>
          <w:iCs w:val="0"/>
          <w:sz w:val="22"/>
          <w:szCs w:val="22"/>
        </w:rPr>
        <w:t xml:space="preserve"> and colleagues has helped me build confidence, </w:t>
      </w:r>
      <w:r w:rsidRPr="47C7B40E" w:rsidR="12C61395">
        <w:rPr>
          <w:rFonts w:ascii="Arial" w:hAnsi="Arial" w:eastAsia="Arial" w:cs="Arial"/>
          <w:i w:val="0"/>
          <w:iCs w:val="0"/>
          <w:sz w:val="22"/>
          <w:szCs w:val="22"/>
        </w:rPr>
        <w:t>teamwork,</w:t>
      </w:r>
      <w:r w:rsidRPr="47C7B40E" w:rsidR="5C08971C">
        <w:rPr>
          <w:rFonts w:ascii="Arial" w:hAnsi="Arial" w:eastAsia="Arial" w:cs="Arial"/>
          <w:i w:val="0"/>
          <w:iCs w:val="0"/>
          <w:sz w:val="22"/>
          <w:szCs w:val="22"/>
        </w:rPr>
        <w:t xml:space="preserve"> and interpersonal skills, which will support my future role as an Occupational Therapist.</w:t>
      </w:r>
    </w:p>
    <w:p w:rsidRPr="0074551A" w:rsidR="021F216E" w:rsidP="004337E4" w:rsidRDefault="0074551A" w14:paraId="156F27C2" w14:textId="3850401E">
      <w:pPr>
        <w:pStyle w:val="Heading1"/>
      </w:pPr>
      <w:bookmarkStart w:name="_Toc1584796115" w:id="1933222696"/>
      <w:r w:rsidR="0074551A">
        <w:rPr/>
        <w:t>Task 7- Making Changes- Report</w:t>
      </w:r>
      <w:bookmarkEnd w:id="1933222696"/>
    </w:p>
    <w:p w:rsidR="021F216E" w:rsidP="02F8682F" w:rsidRDefault="021F216E" w14:paraId="4948FFEA" w14:textId="701BE9DC">
      <w:pPr>
        <w:spacing w:before="0" w:beforeAutospacing="off" w:after="160" w:afterAutospacing="off" w:line="360" w:lineRule="auto"/>
        <w:jc w:val="both"/>
      </w:pPr>
      <w:r w:rsidRPr="4252AB59" w:rsidR="2F56D875">
        <w:rPr>
          <w:rFonts w:ascii="Arial" w:hAnsi="Arial" w:eastAsia="Arial" w:cs="Arial"/>
          <w:noProof w:val="0"/>
          <w:sz w:val="22"/>
          <w:szCs w:val="22"/>
          <w:lang w:val="en-US"/>
        </w:rPr>
        <w:t xml:space="preserve">Implementing a Dementia-Friendly Environment Enhancement </w:t>
      </w:r>
      <w:r w:rsidRPr="4252AB59" w:rsidR="2F56D875">
        <w:rPr>
          <w:rFonts w:ascii="Arial" w:hAnsi="Arial" w:eastAsia="Arial" w:cs="Arial"/>
          <w:noProof w:val="0"/>
          <w:sz w:val="22"/>
          <w:szCs w:val="22"/>
          <w:lang w:val="en-US"/>
        </w:rPr>
        <w:t>Programme</w:t>
      </w:r>
      <w:r w:rsidRPr="4252AB59" w:rsidR="2F56D875">
        <w:rPr>
          <w:rFonts w:ascii="Arial" w:hAnsi="Arial" w:eastAsia="Arial" w:cs="Arial"/>
          <w:noProof w:val="0"/>
          <w:sz w:val="22"/>
          <w:szCs w:val="22"/>
          <w:lang w:val="en-US"/>
        </w:rPr>
        <w:t xml:space="preserve"> to Improve Safety, Orientation and Wellbeing in a Care Home</w:t>
      </w:r>
      <w:r w:rsidRPr="4252AB59" w:rsidR="3872CC5A">
        <w:rPr>
          <w:rFonts w:ascii="Arial" w:hAnsi="Arial" w:eastAsia="Arial" w:cs="Arial"/>
          <w:noProof w:val="0"/>
          <w:sz w:val="22"/>
          <w:szCs w:val="22"/>
          <w:lang w:val="en-US"/>
        </w:rPr>
        <w:t xml:space="preserve"> as the Manager of the Care Home.</w:t>
      </w:r>
    </w:p>
    <w:p w:rsidR="021F216E" w:rsidP="529D1A46" w:rsidRDefault="021F216E" w14:paraId="22CE122C" w14:textId="291E74BB">
      <w:pPr>
        <w:pStyle w:val="Heading2"/>
        <w:spacing w:before="160" w:beforeAutospacing="off" w:after="80" w:afterAutospacing="off" w:line="276" w:lineRule="auto"/>
        <w:rPr>
          <w:rFonts w:ascii="Arial" w:hAnsi="Arial" w:eastAsia="Arial" w:cs="Arial"/>
          <w:b w:val="1"/>
          <w:bCs w:val="1"/>
          <w:noProof w:val="0"/>
          <w:color w:val="000000" w:themeColor="text1" w:themeTint="FF" w:themeShade="FF"/>
          <w:sz w:val="32"/>
          <w:szCs w:val="32"/>
          <w:lang w:val="en-US"/>
        </w:rPr>
      </w:pPr>
      <w:bookmarkStart w:name="_Toc2039341769" w:id="762692694"/>
      <w:r w:rsidRPr="4252AB59" w:rsidR="2F56D875">
        <w:rPr>
          <w:rFonts w:ascii="Arial" w:hAnsi="Arial" w:eastAsia="Arial" w:cs="Arial"/>
          <w:b w:val="1"/>
          <w:bCs w:val="1"/>
          <w:noProof w:val="0"/>
          <w:color w:val="000000" w:themeColor="text1" w:themeTint="FF" w:themeShade="FF"/>
          <w:sz w:val="32"/>
          <w:szCs w:val="32"/>
          <w:lang w:val="en-US"/>
        </w:rPr>
        <w:t>Introduction</w:t>
      </w:r>
      <w:bookmarkEnd w:id="762692694"/>
    </w:p>
    <w:p w:rsidR="021F216E" w:rsidP="02F8682F" w:rsidRDefault="021F216E" w14:paraId="7199D8E9" w14:textId="76A2A154">
      <w:pPr>
        <w:spacing w:before="0" w:beforeAutospacing="off" w:after="160" w:afterAutospacing="off" w:line="360" w:lineRule="auto"/>
        <w:jc w:val="both"/>
      </w:pPr>
      <w:r w:rsidRPr="5EFD0199" w:rsidR="7CB0C78D">
        <w:rPr>
          <w:rFonts w:ascii="Arial" w:hAnsi="Arial" w:eastAsia="Arial" w:cs="Arial"/>
          <w:noProof w:val="0"/>
          <w:sz w:val="22"/>
          <w:szCs w:val="22"/>
          <w:lang w:val="en-US"/>
        </w:rPr>
        <w:t xml:space="preserve">As the manager of a care home, I propose implementing a </w:t>
      </w:r>
      <w:r w:rsidRPr="5EFD0199" w:rsidR="7CB0C78D">
        <w:rPr>
          <w:rFonts w:ascii="Arial" w:hAnsi="Arial" w:eastAsia="Arial" w:cs="Arial"/>
          <w:b w:val="1"/>
          <w:bCs w:val="1"/>
          <w:noProof w:val="0"/>
          <w:sz w:val="22"/>
          <w:szCs w:val="22"/>
          <w:lang w:val="en-US"/>
        </w:rPr>
        <w:t>Dementia-Friendly Environment Enhancement Programme</w:t>
      </w:r>
      <w:r w:rsidRPr="5EFD0199" w:rsidR="7CB0C78D">
        <w:rPr>
          <w:rFonts w:ascii="Arial" w:hAnsi="Arial" w:eastAsia="Arial" w:cs="Arial"/>
          <w:noProof w:val="0"/>
          <w:sz w:val="22"/>
          <w:szCs w:val="22"/>
          <w:lang w:val="en-US"/>
        </w:rPr>
        <w:t xml:space="preserve"> to improve the safety, independence and wellbeing of residents living with dementia. The programme will introduce dementia-friendly signage to improve orientation and create a calm sensory environment through improved lighting, reduced unnecessary noise and personalised music based on residents' life histories. These changes support person-centred care and aim to reduce anxiety while promoting familiarity and independence (Lee, Lee and Kim, 2022).</w:t>
      </w:r>
    </w:p>
    <w:p w:rsidR="021F216E" w:rsidP="5EFD0199" w:rsidRDefault="021F216E" w14:paraId="29230519" w14:textId="2C40C775">
      <w:pPr>
        <w:spacing w:before="0" w:beforeAutospacing="off" w:after="160" w:afterAutospacing="off" w:line="360" w:lineRule="auto"/>
        <w:jc w:val="both"/>
        <w:rPr>
          <w:rFonts w:ascii="Arial" w:hAnsi="Arial" w:eastAsia="Arial" w:cs="Arial"/>
          <w:noProof w:val="0"/>
          <w:sz w:val="22"/>
          <w:szCs w:val="22"/>
          <w:lang w:val="en-US"/>
        </w:rPr>
      </w:pPr>
    </w:p>
    <w:p w:rsidR="021F216E" w:rsidP="529D1A46" w:rsidRDefault="021F216E" w14:paraId="4261AC37" w14:textId="6A3C10C6">
      <w:pPr>
        <w:pStyle w:val="Heading2"/>
        <w:spacing w:before="160" w:beforeAutospacing="off" w:after="80" w:afterAutospacing="off" w:line="276" w:lineRule="auto"/>
        <w:rPr>
          <w:rFonts w:ascii="Arial" w:hAnsi="Arial" w:eastAsia="Arial" w:cs="Arial"/>
          <w:b w:val="1"/>
          <w:bCs w:val="1"/>
          <w:noProof w:val="0"/>
          <w:color w:val="000000" w:themeColor="text1" w:themeTint="FF" w:themeShade="FF"/>
          <w:sz w:val="32"/>
          <w:szCs w:val="32"/>
          <w:lang w:val="en-US"/>
        </w:rPr>
      </w:pPr>
      <w:bookmarkStart w:name="_Toc46423653" w:id="1550605578"/>
      <w:r w:rsidRPr="4252AB59" w:rsidR="2F56D875">
        <w:rPr>
          <w:rFonts w:ascii="Arial" w:hAnsi="Arial" w:eastAsia="Arial" w:cs="Arial"/>
          <w:b w:val="1"/>
          <w:bCs w:val="1"/>
          <w:noProof w:val="0"/>
          <w:color w:val="000000" w:themeColor="text1" w:themeTint="FF" w:themeShade="FF"/>
          <w:sz w:val="32"/>
          <w:szCs w:val="32"/>
          <w:lang w:val="en-US"/>
        </w:rPr>
        <w:t>Planning the Change</w:t>
      </w:r>
      <w:bookmarkEnd w:id="1550605578"/>
    </w:p>
    <w:p w:rsidR="3F836065" w:rsidP="44D76946" w:rsidRDefault="3F836065" w14:paraId="770423CF" w14:textId="1CF114DB">
      <w:pPr>
        <w:pStyle w:val="Normal"/>
        <w:spacing w:line="360" w:lineRule="auto"/>
        <w:rPr>
          <w:rFonts w:ascii="Arial" w:hAnsi="Arial" w:eastAsia="Arial" w:cs="Arial"/>
          <w:noProof w:val="0"/>
          <w:sz w:val="22"/>
          <w:szCs w:val="22"/>
          <w:lang w:val="en-US"/>
        </w:rPr>
      </w:pPr>
      <w:r w:rsidRPr="44D76946" w:rsidR="3F836065">
        <w:rPr>
          <w:rFonts w:ascii="Arial" w:hAnsi="Arial" w:eastAsia="Arial" w:cs="Arial"/>
          <w:noProof w:val="0"/>
          <w:sz w:val="22"/>
          <w:szCs w:val="22"/>
          <w:lang w:val="en-US"/>
        </w:rPr>
        <w:t xml:space="preserve">The </w:t>
      </w:r>
      <w:r w:rsidRPr="44D76946" w:rsidR="3F836065">
        <w:rPr>
          <w:rFonts w:ascii="Arial" w:hAnsi="Arial" w:eastAsia="Arial" w:cs="Arial"/>
          <w:noProof w:val="0"/>
          <w:sz w:val="22"/>
          <w:szCs w:val="22"/>
          <w:lang w:val="en-US"/>
        </w:rPr>
        <w:t>programme</w:t>
      </w:r>
      <w:r w:rsidRPr="44D76946" w:rsidR="3F836065">
        <w:rPr>
          <w:rFonts w:ascii="Arial" w:hAnsi="Arial" w:eastAsia="Arial" w:cs="Arial"/>
          <w:noProof w:val="0"/>
          <w:sz w:val="22"/>
          <w:szCs w:val="22"/>
          <w:lang w:val="en-US"/>
        </w:rPr>
        <w:t xml:space="preserve"> will be implemented using Lewin's Change Management Model of unfreezing, </w:t>
      </w:r>
      <w:r w:rsidRPr="44D76946" w:rsidR="75187855">
        <w:rPr>
          <w:rFonts w:ascii="Arial" w:hAnsi="Arial" w:eastAsia="Arial" w:cs="Arial"/>
          <w:noProof w:val="0"/>
          <w:sz w:val="22"/>
          <w:szCs w:val="22"/>
          <w:lang w:val="en-US"/>
        </w:rPr>
        <w:t>changing,</w:t>
      </w:r>
      <w:r w:rsidRPr="44D76946" w:rsidR="3F836065">
        <w:rPr>
          <w:rFonts w:ascii="Arial" w:hAnsi="Arial" w:eastAsia="Arial" w:cs="Arial"/>
          <w:noProof w:val="0"/>
          <w:sz w:val="22"/>
          <w:szCs w:val="22"/>
          <w:lang w:val="en-US"/>
        </w:rPr>
        <w:t xml:space="preserve"> and refreezing (Burnes, 2020). During the unfreezing stage, staff and families will be consulted to explain the purpose of the change and </w:t>
      </w:r>
      <w:r w:rsidRPr="44D76946" w:rsidR="3F836065">
        <w:rPr>
          <w:rFonts w:ascii="Arial" w:hAnsi="Arial" w:eastAsia="Arial" w:cs="Arial"/>
          <w:noProof w:val="0"/>
          <w:sz w:val="22"/>
          <w:szCs w:val="22"/>
          <w:lang w:val="en-US"/>
        </w:rPr>
        <w:t>identify</w:t>
      </w:r>
      <w:r w:rsidRPr="44D76946" w:rsidR="3F836065">
        <w:rPr>
          <w:rFonts w:ascii="Arial" w:hAnsi="Arial" w:eastAsia="Arial" w:cs="Arial"/>
          <w:noProof w:val="0"/>
          <w:sz w:val="22"/>
          <w:szCs w:val="22"/>
          <w:lang w:val="en-US"/>
        </w:rPr>
        <w:t xml:space="preserve"> residents' individual preferences. During the change stage, clear picture-based signage will be installed, environmental improvements introduced, and </w:t>
      </w:r>
      <w:r w:rsidRPr="44D76946" w:rsidR="3F836065">
        <w:rPr>
          <w:rFonts w:ascii="Arial" w:hAnsi="Arial" w:eastAsia="Arial" w:cs="Arial"/>
          <w:noProof w:val="0"/>
          <w:sz w:val="22"/>
          <w:szCs w:val="22"/>
          <w:lang w:val="en-US"/>
        </w:rPr>
        <w:t>personalised</w:t>
      </w:r>
      <w:r w:rsidRPr="44D76946" w:rsidR="3F836065">
        <w:rPr>
          <w:rFonts w:ascii="Arial" w:hAnsi="Arial" w:eastAsia="Arial" w:cs="Arial"/>
          <w:noProof w:val="0"/>
          <w:sz w:val="22"/>
          <w:szCs w:val="22"/>
          <w:lang w:val="en-US"/>
        </w:rPr>
        <w:t xml:space="preserve"> music playlists developed with support from relatives. Staff will receive training to ensure consistent implementation. During the refreezing stage, regular audits and feedback from residents, families and staff will evaluate the </w:t>
      </w:r>
      <w:r w:rsidRPr="44D76946" w:rsidR="3F836065">
        <w:rPr>
          <w:rFonts w:ascii="Arial" w:hAnsi="Arial" w:eastAsia="Arial" w:cs="Arial"/>
          <w:noProof w:val="0"/>
          <w:sz w:val="22"/>
          <w:szCs w:val="22"/>
          <w:lang w:val="en-US"/>
        </w:rPr>
        <w:t>programme</w:t>
      </w:r>
      <w:r w:rsidRPr="44D76946" w:rsidR="3F836065">
        <w:rPr>
          <w:rFonts w:ascii="Arial" w:hAnsi="Arial" w:eastAsia="Arial" w:cs="Arial"/>
          <w:noProof w:val="0"/>
          <w:sz w:val="22"/>
          <w:szCs w:val="22"/>
          <w:lang w:val="en-US"/>
        </w:rPr>
        <w:t xml:space="preserve"> and embed it into routine practice (Harrison et al., 2021). Although implementation requires staff training, </w:t>
      </w:r>
      <w:r w:rsidRPr="44D76946" w:rsidR="3F836065">
        <w:rPr>
          <w:rFonts w:ascii="Arial" w:hAnsi="Arial" w:eastAsia="Arial" w:cs="Arial"/>
          <w:noProof w:val="0"/>
          <w:sz w:val="22"/>
          <w:szCs w:val="22"/>
          <w:lang w:val="en-US"/>
        </w:rPr>
        <w:t>additional</w:t>
      </w:r>
      <w:r w:rsidRPr="44D76946" w:rsidR="3F836065">
        <w:rPr>
          <w:rFonts w:ascii="Arial" w:hAnsi="Arial" w:eastAsia="Arial" w:cs="Arial"/>
          <w:noProof w:val="0"/>
          <w:sz w:val="22"/>
          <w:szCs w:val="22"/>
          <w:lang w:val="en-US"/>
        </w:rPr>
        <w:t xml:space="preserve"> planning and some financial investment, the </w:t>
      </w:r>
      <w:r w:rsidRPr="44D76946" w:rsidR="3F836065">
        <w:rPr>
          <w:rFonts w:ascii="Arial" w:hAnsi="Arial" w:eastAsia="Arial" w:cs="Arial"/>
          <w:noProof w:val="0"/>
          <w:sz w:val="22"/>
          <w:szCs w:val="22"/>
          <w:lang w:val="en-US"/>
        </w:rPr>
        <w:t>programme</w:t>
      </w:r>
      <w:r w:rsidRPr="44D76946" w:rsidR="3F836065">
        <w:rPr>
          <w:rFonts w:ascii="Arial" w:hAnsi="Arial" w:eastAsia="Arial" w:cs="Arial"/>
          <w:noProof w:val="0"/>
          <w:sz w:val="22"/>
          <w:szCs w:val="22"/>
          <w:lang w:val="en-US"/>
        </w:rPr>
        <w:t xml:space="preserve"> is expected to improve orientation, emotional </w:t>
      </w:r>
      <w:r w:rsidRPr="44D76946" w:rsidR="3F836065">
        <w:rPr>
          <w:rFonts w:ascii="Arial" w:hAnsi="Arial" w:eastAsia="Arial" w:cs="Arial"/>
          <w:noProof w:val="0"/>
          <w:sz w:val="22"/>
          <w:szCs w:val="22"/>
          <w:lang w:val="en-US"/>
        </w:rPr>
        <w:t>wellbeing</w:t>
      </w:r>
      <w:r w:rsidRPr="44D76946" w:rsidR="3F836065">
        <w:rPr>
          <w:rFonts w:ascii="Arial" w:hAnsi="Arial" w:eastAsia="Arial" w:cs="Arial"/>
          <w:noProof w:val="0"/>
          <w:sz w:val="22"/>
          <w:szCs w:val="22"/>
          <w:lang w:val="en-US"/>
        </w:rPr>
        <w:t xml:space="preserve"> and quality of life</w:t>
      </w:r>
    </w:p>
    <w:p w:rsidR="021F216E" w:rsidP="529D1A46" w:rsidRDefault="021F216E" w14:paraId="4E4CB542" w14:textId="2801BF90">
      <w:pPr>
        <w:pStyle w:val="Heading2"/>
        <w:spacing w:before="160" w:beforeAutospacing="off" w:after="80" w:afterAutospacing="off" w:line="276" w:lineRule="auto"/>
        <w:rPr>
          <w:rFonts w:ascii="Arial" w:hAnsi="Arial" w:eastAsia="Arial" w:cs="Arial"/>
          <w:b w:val="1"/>
          <w:bCs w:val="1"/>
          <w:noProof w:val="0"/>
          <w:color w:val="000000" w:themeColor="text1" w:themeTint="FF" w:themeShade="FF"/>
          <w:sz w:val="32"/>
          <w:szCs w:val="32"/>
          <w:lang w:val="en-US"/>
        </w:rPr>
      </w:pPr>
      <w:bookmarkStart w:name="_Toc667820004" w:id="816124246"/>
      <w:r w:rsidRPr="4252AB59" w:rsidR="2F56D875">
        <w:rPr>
          <w:rFonts w:ascii="Arial" w:hAnsi="Arial" w:eastAsia="Arial" w:cs="Arial"/>
          <w:b w:val="1"/>
          <w:bCs w:val="1"/>
          <w:noProof w:val="0"/>
          <w:color w:val="000000" w:themeColor="text1" w:themeTint="FF" w:themeShade="FF"/>
          <w:sz w:val="32"/>
          <w:szCs w:val="32"/>
          <w:lang w:val="en-US"/>
        </w:rPr>
        <w:t>Skills Required</w:t>
      </w:r>
      <w:bookmarkEnd w:id="816124246"/>
    </w:p>
    <w:p w:rsidR="6D4C4DBF" w:rsidP="44D76946" w:rsidRDefault="6D4C4DBF" w14:paraId="510D0571" w14:textId="1AAEBF66">
      <w:pPr>
        <w:pStyle w:val="Normal"/>
        <w:spacing w:line="360" w:lineRule="auto"/>
        <w:rPr>
          <w:rFonts w:ascii="Arial" w:hAnsi="Arial" w:eastAsia="Arial" w:cs="Arial"/>
          <w:noProof w:val="0"/>
          <w:sz w:val="22"/>
          <w:szCs w:val="22"/>
          <w:lang w:val="en-US"/>
        </w:rPr>
      </w:pPr>
      <w:r w:rsidRPr="44D76946" w:rsidR="6D4C4DBF">
        <w:rPr>
          <w:rFonts w:ascii="Arial" w:hAnsi="Arial" w:eastAsia="Arial" w:cs="Arial"/>
          <w:noProof w:val="0"/>
          <w:sz w:val="22"/>
          <w:szCs w:val="22"/>
          <w:lang w:val="en-US"/>
        </w:rPr>
        <w:t xml:space="preserve">Successful implementation requires effective leadership, communication, teamwork, </w:t>
      </w:r>
      <w:r w:rsidRPr="44D76946" w:rsidR="6D4C4DBF">
        <w:rPr>
          <w:rFonts w:ascii="Arial" w:hAnsi="Arial" w:eastAsia="Arial" w:cs="Arial"/>
          <w:noProof w:val="0"/>
          <w:sz w:val="22"/>
          <w:szCs w:val="22"/>
          <w:lang w:val="en-US"/>
        </w:rPr>
        <w:t>organisation</w:t>
      </w:r>
      <w:r w:rsidRPr="44D76946" w:rsidR="6D4C4DBF">
        <w:rPr>
          <w:rFonts w:ascii="Arial" w:hAnsi="Arial" w:eastAsia="Arial" w:cs="Arial"/>
          <w:noProof w:val="0"/>
          <w:sz w:val="22"/>
          <w:szCs w:val="22"/>
          <w:lang w:val="en-US"/>
        </w:rPr>
        <w:t xml:space="preserve">, time </w:t>
      </w:r>
      <w:r w:rsidRPr="44D76946" w:rsidR="6D4C4DBF">
        <w:rPr>
          <w:rFonts w:ascii="Arial" w:hAnsi="Arial" w:eastAsia="Arial" w:cs="Arial"/>
          <w:noProof w:val="0"/>
          <w:sz w:val="22"/>
          <w:szCs w:val="22"/>
          <w:lang w:val="en-US"/>
        </w:rPr>
        <w:t>management,</w:t>
      </w:r>
      <w:r w:rsidRPr="44D76946" w:rsidR="6D4C4DBF">
        <w:rPr>
          <w:rFonts w:ascii="Arial" w:hAnsi="Arial" w:eastAsia="Arial" w:cs="Arial"/>
          <w:noProof w:val="0"/>
          <w:sz w:val="22"/>
          <w:szCs w:val="22"/>
          <w:lang w:val="en-US"/>
        </w:rPr>
        <w:t xml:space="preserve"> and problem-solving skills. I will ensure that staff receive adequate training, sufficient </w:t>
      </w:r>
      <w:r w:rsidRPr="44D76946" w:rsidR="6D4C4DBF">
        <w:rPr>
          <w:rFonts w:ascii="Arial" w:hAnsi="Arial" w:eastAsia="Arial" w:cs="Arial"/>
          <w:noProof w:val="0"/>
          <w:sz w:val="22"/>
          <w:szCs w:val="22"/>
          <w:lang w:val="en-US"/>
        </w:rPr>
        <w:t>time</w:t>
      </w:r>
      <w:r w:rsidRPr="44D76946" w:rsidR="6D4C4DBF">
        <w:rPr>
          <w:rFonts w:ascii="Arial" w:hAnsi="Arial" w:eastAsia="Arial" w:cs="Arial"/>
          <w:noProof w:val="0"/>
          <w:sz w:val="22"/>
          <w:szCs w:val="22"/>
          <w:lang w:val="en-US"/>
        </w:rPr>
        <w:t xml:space="preserve"> and the necessary resources to develop the confidence and skills </w:t>
      </w:r>
      <w:r w:rsidRPr="44D76946" w:rsidR="6D4C4DBF">
        <w:rPr>
          <w:rFonts w:ascii="Arial" w:hAnsi="Arial" w:eastAsia="Arial" w:cs="Arial"/>
          <w:noProof w:val="0"/>
          <w:sz w:val="22"/>
          <w:szCs w:val="22"/>
          <w:lang w:val="en-US"/>
        </w:rPr>
        <w:t>required</w:t>
      </w:r>
      <w:r w:rsidRPr="44D76946" w:rsidR="6D4C4DBF">
        <w:rPr>
          <w:rFonts w:ascii="Arial" w:hAnsi="Arial" w:eastAsia="Arial" w:cs="Arial"/>
          <w:noProof w:val="0"/>
          <w:sz w:val="22"/>
          <w:szCs w:val="22"/>
          <w:lang w:val="en-US"/>
        </w:rPr>
        <w:t xml:space="preserve"> to implement the </w:t>
      </w:r>
      <w:r w:rsidRPr="44D76946" w:rsidR="6D4C4DBF">
        <w:rPr>
          <w:rFonts w:ascii="Arial" w:hAnsi="Arial" w:eastAsia="Arial" w:cs="Arial"/>
          <w:noProof w:val="0"/>
          <w:sz w:val="22"/>
          <w:szCs w:val="22"/>
          <w:lang w:val="en-US"/>
        </w:rPr>
        <w:t>programme</w:t>
      </w:r>
      <w:r w:rsidRPr="44D76946" w:rsidR="6D4C4DBF">
        <w:rPr>
          <w:rFonts w:ascii="Arial" w:hAnsi="Arial" w:eastAsia="Arial" w:cs="Arial"/>
          <w:noProof w:val="0"/>
          <w:sz w:val="22"/>
          <w:szCs w:val="22"/>
          <w:lang w:val="en-US"/>
        </w:rPr>
        <w:t xml:space="preserve"> successfully. This supportive approach is likely to reduce resistance to change, increase staff engagement and help embed the </w:t>
      </w:r>
      <w:r w:rsidRPr="44D76946" w:rsidR="6D4C4DBF">
        <w:rPr>
          <w:rFonts w:ascii="Arial" w:hAnsi="Arial" w:eastAsia="Arial" w:cs="Arial"/>
          <w:noProof w:val="0"/>
          <w:sz w:val="22"/>
          <w:szCs w:val="22"/>
          <w:lang w:val="en-US"/>
        </w:rPr>
        <w:t>programme</w:t>
      </w:r>
      <w:r w:rsidRPr="44D76946" w:rsidR="6D4C4DBF">
        <w:rPr>
          <w:rFonts w:ascii="Arial" w:hAnsi="Arial" w:eastAsia="Arial" w:cs="Arial"/>
          <w:noProof w:val="0"/>
          <w:sz w:val="22"/>
          <w:szCs w:val="22"/>
          <w:lang w:val="en-US"/>
        </w:rPr>
        <w:t xml:space="preserve"> into everyday practice</w:t>
      </w:r>
    </w:p>
    <w:p w:rsidR="021F216E" w:rsidP="529D1A46" w:rsidRDefault="021F216E" w14:paraId="4A8D25A2" w14:textId="581709EB">
      <w:pPr>
        <w:pStyle w:val="Heading2"/>
        <w:spacing w:before="160" w:beforeAutospacing="off" w:after="80" w:afterAutospacing="off" w:line="276" w:lineRule="auto"/>
        <w:rPr>
          <w:rFonts w:ascii="Arial" w:hAnsi="Arial" w:eastAsia="Arial" w:cs="Arial"/>
          <w:b w:val="1"/>
          <w:bCs w:val="1"/>
          <w:noProof w:val="0"/>
          <w:color w:val="000000" w:themeColor="text1" w:themeTint="FF" w:themeShade="FF"/>
          <w:sz w:val="32"/>
          <w:szCs w:val="32"/>
          <w:lang w:val="en-US"/>
        </w:rPr>
      </w:pPr>
      <w:bookmarkStart w:name="_Toc1484121183" w:id="719924581"/>
      <w:r w:rsidRPr="4252AB59" w:rsidR="2F56D875">
        <w:rPr>
          <w:rFonts w:ascii="Arial" w:hAnsi="Arial" w:eastAsia="Arial" w:cs="Arial"/>
          <w:b w:val="1"/>
          <w:bCs w:val="1"/>
          <w:noProof w:val="0"/>
          <w:color w:val="000000" w:themeColor="text1" w:themeTint="FF" w:themeShade="FF"/>
          <w:sz w:val="32"/>
          <w:szCs w:val="32"/>
          <w:lang w:val="en-US"/>
        </w:rPr>
        <w:t>Barriers and Solutions</w:t>
      </w:r>
      <w:bookmarkEnd w:id="719924581"/>
    </w:p>
    <w:p w:rsidR="7A940511" w:rsidP="44D76946" w:rsidRDefault="7A940511" w14:paraId="6BE27A18" w14:textId="5AC82CED">
      <w:pPr>
        <w:spacing w:before="0" w:beforeAutospacing="off" w:after="160" w:afterAutospacing="off" w:line="360" w:lineRule="auto"/>
        <w:jc w:val="both"/>
      </w:pPr>
      <w:r w:rsidRPr="44D76946" w:rsidR="7A940511">
        <w:rPr>
          <w:rFonts w:ascii="Arial" w:hAnsi="Arial" w:eastAsia="Arial" w:cs="Arial"/>
          <w:noProof w:val="0"/>
          <w:sz w:val="22"/>
          <w:szCs w:val="22"/>
          <w:lang w:val="en-US"/>
        </w:rPr>
        <w:t xml:space="preserve">Potential barriers include staff resistance, limited </w:t>
      </w:r>
      <w:r w:rsidRPr="44D76946" w:rsidR="2B4F6BD5">
        <w:rPr>
          <w:rFonts w:ascii="Arial" w:hAnsi="Arial" w:eastAsia="Arial" w:cs="Arial"/>
          <w:noProof w:val="0"/>
          <w:sz w:val="22"/>
          <w:szCs w:val="22"/>
          <w:lang w:val="en-US"/>
        </w:rPr>
        <w:t>resources,</w:t>
      </w:r>
      <w:r w:rsidRPr="44D76946" w:rsidR="7A940511">
        <w:rPr>
          <w:rFonts w:ascii="Arial" w:hAnsi="Arial" w:eastAsia="Arial" w:cs="Arial"/>
          <w:noProof w:val="0"/>
          <w:sz w:val="22"/>
          <w:szCs w:val="22"/>
          <w:lang w:val="en-US"/>
        </w:rPr>
        <w:t xml:space="preserve"> and identifying </w:t>
      </w:r>
      <w:r w:rsidRPr="44D76946" w:rsidR="7A940511">
        <w:rPr>
          <w:rFonts w:ascii="Arial" w:hAnsi="Arial" w:eastAsia="Arial" w:cs="Arial"/>
          <w:noProof w:val="0"/>
          <w:sz w:val="22"/>
          <w:szCs w:val="22"/>
          <w:lang w:val="en-US"/>
        </w:rPr>
        <w:t>appropriate music</w:t>
      </w:r>
      <w:r w:rsidRPr="44D76946" w:rsidR="7A940511">
        <w:rPr>
          <w:rFonts w:ascii="Arial" w:hAnsi="Arial" w:eastAsia="Arial" w:cs="Arial"/>
          <w:noProof w:val="0"/>
          <w:sz w:val="22"/>
          <w:szCs w:val="22"/>
          <w:lang w:val="en-US"/>
        </w:rPr>
        <w:t xml:space="preserve"> for each resident. These barriers can be addressed through staff involvement, practical </w:t>
      </w:r>
      <w:r w:rsidRPr="44D76946" w:rsidR="5A888692">
        <w:rPr>
          <w:rFonts w:ascii="Arial" w:hAnsi="Arial" w:eastAsia="Arial" w:cs="Arial"/>
          <w:noProof w:val="0"/>
          <w:sz w:val="22"/>
          <w:szCs w:val="22"/>
          <w:lang w:val="en-US"/>
        </w:rPr>
        <w:t>training,</w:t>
      </w:r>
      <w:r w:rsidRPr="44D76946" w:rsidR="7A940511">
        <w:rPr>
          <w:rFonts w:ascii="Arial" w:hAnsi="Arial" w:eastAsia="Arial" w:cs="Arial"/>
          <w:noProof w:val="0"/>
          <w:sz w:val="22"/>
          <w:szCs w:val="22"/>
          <w:lang w:val="en-US"/>
        </w:rPr>
        <w:t xml:space="preserve"> and phased implementation. Families will be encouraged to contribute residents' life histories and preferred music, ensuring a </w:t>
      </w:r>
      <w:r w:rsidRPr="44D76946" w:rsidR="7A940511">
        <w:rPr>
          <w:rFonts w:ascii="Arial" w:hAnsi="Arial" w:eastAsia="Arial" w:cs="Arial"/>
          <w:noProof w:val="0"/>
          <w:sz w:val="22"/>
          <w:szCs w:val="22"/>
          <w:lang w:val="en-US"/>
        </w:rPr>
        <w:t>personalised</w:t>
      </w:r>
      <w:r w:rsidRPr="44D76946" w:rsidR="7A940511">
        <w:rPr>
          <w:rFonts w:ascii="Arial" w:hAnsi="Arial" w:eastAsia="Arial" w:cs="Arial"/>
          <w:noProof w:val="0"/>
          <w:sz w:val="22"/>
          <w:szCs w:val="22"/>
          <w:lang w:val="en-US"/>
        </w:rPr>
        <w:t xml:space="preserve"> approach. Continuous monitoring and feedback will help evaluate the </w:t>
      </w:r>
      <w:r w:rsidRPr="44D76946" w:rsidR="7A940511">
        <w:rPr>
          <w:rFonts w:ascii="Arial" w:hAnsi="Arial" w:eastAsia="Arial" w:cs="Arial"/>
          <w:noProof w:val="0"/>
          <w:sz w:val="22"/>
          <w:szCs w:val="22"/>
          <w:lang w:val="en-US"/>
        </w:rPr>
        <w:t>programme</w:t>
      </w:r>
      <w:r w:rsidRPr="44D76946" w:rsidR="7A940511">
        <w:rPr>
          <w:rFonts w:ascii="Arial" w:hAnsi="Arial" w:eastAsia="Arial" w:cs="Arial"/>
          <w:noProof w:val="0"/>
          <w:sz w:val="22"/>
          <w:szCs w:val="22"/>
          <w:lang w:val="en-US"/>
        </w:rPr>
        <w:t xml:space="preserve"> and encourage long-term staff engagement while </w:t>
      </w:r>
      <w:r w:rsidRPr="44D76946" w:rsidR="7A940511">
        <w:rPr>
          <w:rFonts w:ascii="Arial" w:hAnsi="Arial" w:eastAsia="Arial" w:cs="Arial"/>
          <w:noProof w:val="0"/>
          <w:sz w:val="22"/>
          <w:szCs w:val="22"/>
          <w:lang w:val="en-US"/>
        </w:rPr>
        <w:t>maintaining</w:t>
      </w:r>
      <w:r w:rsidRPr="44D76946" w:rsidR="7A940511">
        <w:rPr>
          <w:rFonts w:ascii="Arial" w:hAnsi="Arial" w:eastAsia="Arial" w:cs="Arial"/>
          <w:noProof w:val="0"/>
          <w:sz w:val="22"/>
          <w:szCs w:val="22"/>
          <w:lang w:val="en-US"/>
        </w:rPr>
        <w:t xml:space="preserve"> high-quality dementia care (Wang and Lu, 2022).</w:t>
      </w:r>
      <w:r w:rsidRPr="44D76946" w:rsidR="7A940511">
        <w:rPr>
          <w:rFonts w:ascii="Arial" w:hAnsi="Arial" w:eastAsia="Arial" w:cs="Arial"/>
          <w:noProof w:val="0"/>
          <w:sz w:val="22"/>
          <w:szCs w:val="22"/>
          <w:lang w:val="en-US"/>
        </w:rPr>
        <w:t xml:space="preserve"> </w:t>
      </w:r>
    </w:p>
    <w:p w:rsidR="021F216E" w:rsidP="529D1A46" w:rsidRDefault="021F216E" w14:paraId="409434B9" w14:textId="0AC66BD3">
      <w:pPr>
        <w:pStyle w:val="Heading2"/>
        <w:spacing w:before="160" w:beforeAutospacing="off" w:after="80" w:afterAutospacing="off" w:line="276" w:lineRule="auto"/>
        <w:rPr>
          <w:rFonts w:ascii="Arial" w:hAnsi="Arial" w:eastAsia="Arial" w:cs="Arial"/>
          <w:b w:val="1"/>
          <w:bCs w:val="1"/>
          <w:noProof w:val="0"/>
          <w:color w:val="000000" w:themeColor="text1" w:themeTint="FF" w:themeShade="FF"/>
          <w:sz w:val="32"/>
          <w:szCs w:val="32"/>
          <w:lang w:val="en-US"/>
        </w:rPr>
      </w:pPr>
      <w:bookmarkStart w:name="_Toc1337790209" w:id="1764593264"/>
      <w:r w:rsidRPr="4252AB59" w:rsidR="2F56D875">
        <w:rPr>
          <w:rFonts w:ascii="Arial" w:hAnsi="Arial" w:eastAsia="Arial" w:cs="Arial"/>
          <w:b w:val="1"/>
          <w:bCs w:val="1"/>
          <w:noProof w:val="0"/>
          <w:color w:val="000000" w:themeColor="text1" w:themeTint="FF" w:themeShade="FF"/>
          <w:sz w:val="32"/>
          <w:szCs w:val="32"/>
          <w:lang w:val="en-US"/>
        </w:rPr>
        <w:t>Conclusion</w:t>
      </w:r>
      <w:bookmarkEnd w:id="1764593264"/>
    </w:p>
    <w:p w:rsidR="762C5741" w:rsidP="44D76946" w:rsidRDefault="762C5741" w14:paraId="228C0F4C" w14:textId="5F52412B">
      <w:pPr>
        <w:pStyle w:val="Normal"/>
        <w:spacing w:line="360" w:lineRule="auto"/>
        <w:rPr>
          <w:rFonts w:ascii="Arial" w:hAnsi="Arial" w:eastAsia="Arial" w:cs="Arial"/>
          <w:noProof w:val="0"/>
          <w:sz w:val="22"/>
          <w:szCs w:val="22"/>
          <w:lang w:val="en-US"/>
        </w:rPr>
      </w:pPr>
      <w:r w:rsidRPr="44D76946" w:rsidR="762C5741">
        <w:rPr>
          <w:rFonts w:ascii="Arial" w:hAnsi="Arial" w:eastAsia="Arial" w:cs="Arial"/>
          <w:noProof w:val="0"/>
          <w:sz w:val="22"/>
          <w:szCs w:val="22"/>
          <w:lang w:val="en-US"/>
        </w:rPr>
        <w:t xml:space="preserve">Implementing this change will create a safer, </w:t>
      </w:r>
      <w:r w:rsidRPr="44D76946" w:rsidR="435DEF52">
        <w:rPr>
          <w:rFonts w:ascii="Arial" w:hAnsi="Arial" w:eastAsia="Arial" w:cs="Arial"/>
          <w:noProof w:val="0"/>
          <w:sz w:val="22"/>
          <w:szCs w:val="22"/>
          <w:lang w:val="en-US"/>
        </w:rPr>
        <w:t>calmer,</w:t>
      </w:r>
      <w:r w:rsidRPr="44D76946" w:rsidR="762C5741">
        <w:rPr>
          <w:rFonts w:ascii="Arial" w:hAnsi="Arial" w:eastAsia="Arial" w:cs="Arial"/>
          <w:noProof w:val="0"/>
          <w:sz w:val="22"/>
          <w:szCs w:val="22"/>
          <w:lang w:val="en-US"/>
        </w:rPr>
        <w:t xml:space="preserve"> and more supportive environment for residents living with dementia. By applying Lewin's Change Management Model and promoting person-</w:t>
      </w:r>
      <w:r w:rsidRPr="44D76946" w:rsidR="762C5741">
        <w:rPr>
          <w:rFonts w:ascii="Arial" w:hAnsi="Arial" w:eastAsia="Arial" w:cs="Arial"/>
          <w:noProof w:val="0"/>
          <w:sz w:val="22"/>
          <w:szCs w:val="22"/>
          <w:lang w:val="en-US"/>
        </w:rPr>
        <w:t>centred</w:t>
      </w:r>
      <w:r w:rsidRPr="44D76946" w:rsidR="762C5741">
        <w:rPr>
          <w:rFonts w:ascii="Arial" w:hAnsi="Arial" w:eastAsia="Arial" w:cs="Arial"/>
          <w:noProof w:val="0"/>
          <w:sz w:val="22"/>
          <w:szCs w:val="22"/>
          <w:lang w:val="en-US"/>
        </w:rPr>
        <w:t xml:space="preserve"> care, the </w:t>
      </w:r>
      <w:r w:rsidRPr="44D76946" w:rsidR="762C5741">
        <w:rPr>
          <w:rFonts w:ascii="Arial" w:hAnsi="Arial" w:eastAsia="Arial" w:cs="Arial"/>
          <w:noProof w:val="0"/>
          <w:sz w:val="22"/>
          <w:szCs w:val="22"/>
          <w:lang w:val="en-US"/>
        </w:rPr>
        <w:t>programme</w:t>
      </w:r>
      <w:r w:rsidRPr="44D76946" w:rsidR="762C5741">
        <w:rPr>
          <w:rFonts w:ascii="Arial" w:hAnsi="Arial" w:eastAsia="Arial" w:cs="Arial"/>
          <w:noProof w:val="0"/>
          <w:sz w:val="22"/>
          <w:szCs w:val="22"/>
          <w:lang w:val="en-US"/>
        </w:rPr>
        <w:t xml:space="preserve"> is expected to enhance residents' wellbeing, independence and quality of life while supporting staff to deliver effective dementia care</w:t>
      </w:r>
    </w:p>
    <w:p w:rsidR="3EA1690F" w:rsidP="004337E4" w:rsidRDefault="3EA1690F" w14:paraId="5E2803DD" w14:textId="5DC26F9A">
      <w:pPr>
        <w:pStyle w:val="Heading1"/>
      </w:pPr>
      <w:bookmarkStart w:name="_Toc1540123267" w:id="798426758"/>
      <w:r w:rsidR="3EA1690F">
        <w:rPr/>
        <w:t>Reference List</w:t>
      </w:r>
      <w:bookmarkEnd w:id="798426758"/>
    </w:p>
    <w:p w:rsidR="021F216E" w:rsidP="47C7B40E" w:rsidRDefault="021F216E" w14:paraId="01B0875D" w14:textId="3FD7CC75">
      <w:pPr>
        <w:pStyle w:val="ListParagraph"/>
        <w:numPr>
          <w:ilvl w:val="0"/>
          <w:numId w:val="8"/>
        </w:numPr>
        <w:spacing w:line="360" w:lineRule="auto"/>
        <w:rPr>
          <w:rFonts w:ascii="Arial" w:hAnsi="Arial" w:eastAsia="Arial" w:cs="Arial"/>
          <w:color w:val="000000" w:themeColor="text1" w:themeTint="FF" w:themeShade="FF"/>
          <w:sz w:val="22"/>
          <w:szCs w:val="22"/>
          <w:lang w:val="en-GB"/>
        </w:rPr>
      </w:pPr>
      <w:r w:rsidRPr="47C7B40E" w:rsidR="0472D7D2">
        <w:rPr>
          <w:rFonts w:ascii="Arial" w:hAnsi="Arial" w:eastAsia="Arial" w:cs="Arial"/>
          <w:color w:val="000000" w:themeColor="text1" w:themeTint="FF" w:themeShade="FF"/>
          <w:sz w:val="22"/>
          <w:szCs w:val="22"/>
          <w:lang w:val="en-GB"/>
        </w:rPr>
        <w:t xml:space="preserve">Calvo-Lorenzo, M. (2016) ‘0195 Personal branding’, </w:t>
      </w:r>
      <w:r w:rsidRPr="47C7B40E" w:rsidR="0472D7D2">
        <w:rPr>
          <w:rFonts w:ascii="Arial" w:hAnsi="Arial" w:eastAsia="Arial" w:cs="Arial"/>
          <w:i w:val="1"/>
          <w:iCs w:val="1"/>
          <w:color w:val="000000" w:themeColor="text1" w:themeTint="FF" w:themeShade="FF"/>
          <w:sz w:val="22"/>
          <w:szCs w:val="22"/>
          <w:lang w:val="en-GB"/>
        </w:rPr>
        <w:t>Journal of Animal Science</w:t>
      </w:r>
      <w:r w:rsidRPr="47C7B40E" w:rsidR="0472D7D2">
        <w:rPr>
          <w:rFonts w:ascii="Arial" w:hAnsi="Arial" w:eastAsia="Arial" w:cs="Arial"/>
          <w:color w:val="000000" w:themeColor="text1" w:themeTint="FF" w:themeShade="FF"/>
          <w:sz w:val="22"/>
          <w:szCs w:val="22"/>
          <w:lang w:val="en-GB"/>
        </w:rPr>
        <w:t xml:space="preserve">, 94(suppl_5), pp. 93–93. Available at: </w:t>
      </w:r>
      <w:hyperlink r:id="R77d8e7b36cc24bfe">
        <w:r w:rsidRPr="47C7B40E" w:rsidR="0472D7D2">
          <w:rPr>
            <w:rStyle w:val="Hyperlink"/>
            <w:rFonts w:ascii="Arial" w:hAnsi="Arial" w:eastAsia="Arial" w:cs="Arial"/>
            <w:sz w:val="22"/>
            <w:szCs w:val="22"/>
            <w:lang w:val="en-GB"/>
          </w:rPr>
          <w:t>https://doi.org/10.2527/jam2016-0195</w:t>
        </w:r>
      </w:hyperlink>
      <w:r w:rsidRPr="47C7B40E" w:rsidR="0472D7D2">
        <w:rPr>
          <w:rFonts w:ascii="Arial" w:hAnsi="Arial" w:eastAsia="Arial" w:cs="Arial"/>
          <w:color w:val="000000" w:themeColor="text1" w:themeTint="FF" w:themeShade="FF"/>
          <w:sz w:val="22"/>
          <w:szCs w:val="22"/>
          <w:lang w:val="en-GB"/>
        </w:rPr>
        <w:t>.</w:t>
      </w:r>
      <w:r w:rsidRPr="47C7B40E" w:rsidR="7EDB1147">
        <w:rPr>
          <w:rFonts w:ascii="Arial" w:hAnsi="Arial" w:eastAsia="Arial" w:cs="Arial"/>
          <w:color w:val="000000" w:themeColor="text1" w:themeTint="FF" w:themeShade="FF"/>
          <w:sz w:val="22"/>
          <w:szCs w:val="22"/>
          <w:lang w:val="en-GB"/>
        </w:rPr>
        <w:t>(Accessed: 20 May 2026).</w:t>
      </w:r>
    </w:p>
    <w:p w:rsidR="021F216E" w:rsidP="47C7B40E" w:rsidRDefault="021F216E" w14:paraId="2925F034" w14:textId="29F9D2DB">
      <w:pPr>
        <w:pStyle w:val="NormalWeb"/>
        <w:numPr>
          <w:ilvl w:val="0"/>
          <w:numId w:val="8"/>
        </w:numPr>
        <w:spacing w:before="0" w:beforeAutospacing="off" w:after="240" w:afterAutospacing="off" w:line="360" w:lineRule="auto"/>
        <w:rPr>
          <w:rFonts w:ascii="Arial" w:hAnsi="Arial" w:eastAsia="Arial" w:cs="Arial"/>
          <w:color w:val="000000" w:themeColor="text1" w:themeTint="FF" w:themeShade="FF"/>
          <w:sz w:val="22"/>
          <w:szCs w:val="22"/>
          <w:lang w:val="en-GB"/>
        </w:rPr>
      </w:pPr>
      <w:r w:rsidRPr="47C7B40E" w:rsidR="0472D7D2">
        <w:rPr>
          <w:rFonts w:ascii="Arial" w:hAnsi="Arial" w:eastAsia="Arial" w:cs="Arial"/>
          <w:sz w:val="22"/>
          <w:szCs w:val="22"/>
        </w:rPr>
        <w:t>Gorbatov</w:t>
      </w:r>
      <w:r w:rsidRPr="47C7B40E" w:rsidR="0472D7D2">
        <w:rPr>
          <w:rFonts w:ascii="Arial" w:hAnsi="Arial" w:eastAsia="Arial" w:cs="Arial"/>
          <w:sz w:val="22"/>
          <w:szCs w:val="22"/>
        </w:rPr>
        <w:t xml:space="preserve">, S., </w:t>
      </w:r>
      <w:r w:rsidRPr="47C7B40E" w:rsidR="0472D7D2">
        <w:rPr>
          <w:rFonts w:ascii="Arial" w:hAnsi="Arial" w:eastAsia="Arial" w:cs="Arial"/>
          <w:sz w:val="22"/>
          <w:szCs w:val="22"/>
        </w:rPr>
        <w:t>Khapova</w:t>
      </w:r>
      <w:r w:rsidRPr="47C7B40E" w:rsidR="0472D7D2">
        <w:rPr>
          <w:rFonts w:ascii="Arial" w:hAnsi="Arial" w:eastAsia="Arial" w:cs="Arial"/>
          <w:sz w:val="22"/>
          <w:szCs w:val="22"/>
        </w:rPr>
        <w:t xml:space="preserve">, S.N. and </w:t>
      </w:r>
      <w:r w:rsidRPr="47C7B40E" w:rsidR="0472D7D2">
        <w:rPr>
          <w:rFonts w:ascii="Arial" w:hAnsi="Arial" w:eastAsia="Arial" w:cs="Arial"/>
          <w:sz w:val="22"/>
          <w:szCs w:val="22"/>
        </w:rPr>
        <w:t>Lysova</w:t>
      </w:r>
      <w:r w:rsidRPr="47C7B40E" w:rsidR="0472D7D2">
        <w:rPr>
          <w:rFonts w:ascii="Arial" w:hAnsi="Arial" w:eastAsia="Arial" w:cs="Arial"/>
          <w:sz w:val="22"/>
          <w:szCs w:val="22"/>
        </w:rPr>
        <w:t>, E.I. (2018) ‘Personal Branding:</w:t>
      </w:r>
      <w:r w:rsidRPr="47C7B40E" w:rsidR="29A57C82">
        <w:rPr>
          <w:rFonts w:ascii="Arial" w:hAnsi="Arial" w:eastAsia="Arial" w:cs="Arial"/>
          <w:sz w:val="22"/>
          <w:szCs w:val="22"/>
        </w:rPr>
        <w:t xml:space="preserve"> </w:t>
      </w:r>
      <w:r w:rsidRPr="47C7B40E" w:rsidR="0472D7D2">
        <w:rPr>
          <w:rFonts w:ascii="Arial" w:hAnsi="Arial" w:eastAsia="Arial" w:cs="Arial"/>
          <w:sz w:val="22"/>
          <w:szCs w:val="22"/>
        </w:rPr>
        <w:t xml:space="preserve"> Interdisciplinary Systematic Review and Research Agenda’, </w:t>
      </w:r>
      <w:r w:rsidRPr="47C7B40E" w:rsidR="0472D7D2">
        <w:rPr>
          <w:rFonts w:ascii="Arial" w:hAnsi="Arial" w:eastAsia="Arial" w:cs="Arial"/>
          <w:i w:val="1"/>
          <w:iCs w:val="1"/>
          <w:sz w:val="22"/>
          <w:szCs w:val="22"/>
        </w:rPr>
        <w:t>Frontiers in Psychology</w:t>
      </w:r>
      <w:r w:rsidRPr="47C7B40E" w:rsidR="0472D7D2">
        <w:rPr>
          <w:rFonts w:ascii="Arial" w:hAnsi="Arial" w:eastAsia="Arial" w:cs="Arial"/>
          <w:sz w:val="22"/>
          <w:szCs w:val="22"/>
        </w:rPr>
        <w:t xml:space="preserve">, 9(9), pp. 1–17. Available at: </w:t>
      </w:r>
      <w:hyperlink r:id="R4ec7af5ae4ca4609">
        <w:r w:rsidRPr="47C7B40E" w:rsidR="0472D7D2">
          <w:rPr>
            <w:rStyle w:val="Hyperlink"/>
            <w:rFonts w:ascii="Arial" w:hAnsi="Arial" w:eastAsia="Arial" w:cs="Arial"/>
            <w:sz w:val="22"/>
            <w:szCs w:val="22"/>
          </w:rPr>
          <w:t>https://doi.org/10.3389/fpsyg.2018.02238</w:t>
        </w:r>
      </w:hyperlink>
      <w:r w:rsidRPr="47C7B40E" w:rsidR="0472D7D2">
        <w:rPr>
          <w:rFonts w:ascii="Arial" w:hAnsi="Arial" w:eastAsia="Arial" w:cs="Arial"/>
          <w:sz w:val="22"/>
          <w:szCs w:val="22"/>
        </w:rPr>
        <w:t>.</w:t>
      </w:r>
      <w:r w:rsidRPr="47C7B40E" w:rsidR="60052335">
        <w:rPr>
          <w:rFonts w:ascii="Arial" w:hAnsi="Arial" w:eastAsia="Arial" w:cs="Arial"/>
          <w:sz w:val="22"/>
          <w:szCs w:val="22"/>
        </w:rPr>
        <w:t xml:space="preserve"> </w:t>
      </w:r>
      <w:r w:rsidRPr="47C7B40E" w:rsidR="60052335">
        <w:rPr>
          <w:rFonts w:ascii="Arial" w:hAnsi="Arial" w:eastAsia="Arial" w:cs="Arial"/>
          <w:color w:val="000000" w:themeColor="text1" w:themeTint="FF" w:themeShade="FF"/>
          <w:sz w:val="22"/>
          <w:szCs w:val="22"/>
          <w:lang w:val="en-GB"/>
        </w:rPr>
        <w:t>(Accessed: 23 May 2026).</w:t>
      </w:r>
    </w:p>
    <w:p w:rsidR="021F216E" w:rsidP="47C7B40E" w:rsidRDefault="021F216E" w14:paraId="39E13E72" w14:textId="74193C66">
      <w:pPr>
        <w:pStyle w:val="NormalWeb"/>
        <w:numPr>
          <w:ilvl w:val="0"/>
          <w:numId w:val="8"/>
        </w:numPr>
        <w:spacing w:before="0" w:beforeAutospacing="off" w:after="240" w:afterAutospacing="off" w:line="360" w:lineRule="auto"/>
        <w:rPr>
          <w:rFonts w:ascii="Arial" w:hAnsi="Arial" w:eastAsia="Arial" w:cs="Arial"/>
          <w:color w:val="000000" w:themeColor="text1" w:themeTint="FF" w:themeShade="FF"/>
          <w:sz w:val="22"/>
          <w:szCs w:val="22"/>
          <w:lang w:val="en-GB"/>
        </w:rPr>
      </w:pPr>
      <w:r w:rsidRPr="47C7B40E" w:rsidR="0472D7D2">
        <w:rPr>
          <w:rFonts w:ascii="Arial" w:hAnsi="Arial" w:eastAsia="Arial" w:cs="Arial"/>
          <w:sz w:val="22"/>
          <w:szCs w:val="22"/>
        </w:rPr>
        <w:t>Scolere</w:t>
      </w:r>
      <w:r w:rsidRPr="47C7B40E" w:rsidR="0472D7D2">
        <w:rPr>
          <w:rFonts w:ascii="Arial" w:hAnsi="Arial" w:eastAsia="Arial" w:cs="Arial"/>
          <w:sz w:val="22"/>
          <w:szCs w:val="22"/>
        </w:rPr>
        <w:t xml:space="preserve">, L., </w:t>
      </w:r>
      <w:r w:rsidRPr="47C7B40E" w:rsidR="0472D7D2">
        <w:rPr>
          <w:rFonts w:ascii="Arial" w:hAnsi="Arial" w:eastAsia="Arial" w:cs="Arial"/>
          <w:sz w:val="22"/>
          <w:szCs w:val="22"/>
        </w:rPr>
        <w:t>Pruchniewska</w:t>
      </w:r>
      <w:r w:rsidRPr="47C7B40E" w:rsidR="0472D7D2">
        <w:rPr>
          <w:rFonts w:ascii="Arial" w:hAnsi="Arial" w:eastAsia="Arial" w:cs="Arial"/>
          <w:sz w:val="22"/>
          <w:szCs w:val="22"/>
        </w:rPr>
        <w:t xml:space="preserve">, U. and Duffy, B.E. (2018) ‘Constructing the Platform-Specific Self-Brand: The Labor of Social Media Promotion’, </w:t>
      </w:r>
      <w:r w:rsidRPr="47C7B40E" w:rsidR="0472D7D2">
        <w:rPr>
          <w:rFonts w:ascii="Arial" w:hAnsi="Arial" w:eastAsia="Arial" w:cs="Arial"/>
          <w:i w:val="1"/>
          <w:iCs w:val="1"/>
          <w:sz w:val="22"/>
          <w:szCs w:val="22"/>
        </w:rPr>
        <w:t>Social Media</w:t>
      </w:r>
      <w:r w:rsidRPr="47C7B40E" w:rsidR="0472D7D2">
        <w:rPr>
          <w:rFonts w:ascii="Arial" w:hAnsi="Arial" w:eastAsia="Arial" w:cs="Arial"/>
          <w:i w:val="1"/>
          <w:iCs w:val="1"/>
          <w:sz w:val="22"/>
          <w:szCs w:val="22"/>
        </w:rPr>
        <w:t xml:space="preserve"> + Society</w:t>
      </w:r>
      <w:r w:rsidRPr="47C7B40E" w:rsidR="0472D7D2">
        <w:rPr>
          <w:rFonts w:ascii="Arial" w:hAnsi="Arial" w:eastAsia="Arial" w:cs="Arial"/>
          <w:sz w:val="22"/>
          <w:szCs w:val="22"/>
        </w:rPr>
        <w:t xml:space="preserve">, 4(3), p. 205630511878476. Available at: </w:t>
      </w:r>
      <w:hyperlink r:id="R2790d173eb154e6b">
        <w:r w:rsidRPr="47C7B40E" w:rsidR="0472D7D2">
          <w:rPr>
            <w:rStyle w:val="Hyperlink"/>
            <w:rFonts w:ascii="Arial" w:hAnsi="Arial" w:eastAsia="Arial" w:cs="Arial"/>
            <w:sz w:val="22"/>
            <w:szCs w:val="22"/>
          </w:rPr>
          <w:t>https://doi.org/10.1177/2056305118784768</w:t>
        </w:r>
      </w:hyperlink>
      <w:r w:rsidRPr="47C7B40E" w:rsidR="0472D7D2">
        <w:rPr>
          <w:rFonts w:ascii="Arial" w:hAnsi="Arial" w:eastAsia="Arial" w:cs="Arial"/>
          <w:sz w:val="22"/>
          <w:szCs w:val="22"/>
        </w:rPr>
        <w:t>.</w:t>
      </w:r>
      <w:r w:rsidRPr="47C7B40E" w:rsidR="5AE811EC">
        <w:rPr>
          <w:rFonts w:ascii="Arial" w:hAnsi="Arial" w:eastAsia="Arial" w:cs="Arial"/>
          <w:sz w:val="22"/>
          <w:szCs w:val="22"/>
        </w:rPr>
        <w:t xml:space="preserve"> </w:t>
      </w:r>
      <w:r w:rsidRPr="47C7B40E" w:rsidR="5AE811EC">
        <w:rPr>
          <w:rFonts w:ascii="Arial" w:hAnsi="Arial" w:eastAsia="Arial" w:cs="Arial"/>
          <w:color w:val="000000" w:themeColor="text1" w:themeTint="FF" w:themeShade="FF"/>
          <w:sz w:val="22"/>
          <w:szCs w:val="22"/>
          <w:lang w:val="en-GB"/>
        </w:rPr>
        <w:t>(Accessed: 28 May 2026).</w:t>
      </w:r>
    </w:p>
    <w:p w:rsidR="021F216E" w:rsidP="47C7B40E" w:rsidRDefault="021F216E" w14:paraId="022BAA51" w14:textId="0AD9E941">
      <w:pPr>
        <w:pStyle w:val="NormalWeb"/>
        <w:numPr>
          <w:ilvl w:val="0"/>
          <w:numId w:val="8"/>
        </w:numPr>
        <w:spacing w:before="0" w:beforeAutospacing="off" w:after="240" w:afterAutospacing="off" w:line="360" w:lineRule="auto"/>
        <w:rPr>
          <w:rFonts w:ascii="Arial" w:hAnsi="Arial" w:eastAsia="Arial" w:cs="Arial"/>
          <w:color w:val="000000" w:themeColor="text1" w:themeTint="FF" w:themeShade="FF"/>
          <w:sz w:val="22"/>
          <w:szCs w:val="22"/>
          <w:lang w:val="en-GB"/>
        </w:rPr>
      </w:pPr>
      <w:r w:rsidRPr="47C7B40E" w:rsidR="1B564FB6">
        <w:rPr>
          <w:rFonts w:ascii="Arial" w:hAnsi="Arial" w:eastAsia="Arial" w:cs="Arial"/>
          <w:color w:val="000000" w:themeColor="text1" w:themeTint="FF" w:themeShade="FF"/>
          <w:sz w:val="22"/>
          <w:szCs w:val="22"/>
          <w:lang w:val="en-GB"/>
        </w:rPr>
        <w:t>NHS England (2024) Children and Young People’s Mental Health Services. Available at: https://www.england.nhs.uk/mental-health/children-and-young-people/ (Accessed: 26 May 2026).</w:t>
      </w:r>
    </w:p>
    <w:p w:rsidR="021F216E" w:rsidP="47C7B40E" w:rsidRDefault="021F216E" w14:paraId="09F04764" w14:textId="51EB475E">
      <w:pPr>
        <w:pStyle w:val="ListParagraph"/>
        <w:numPr>
          <w:ilvl w:val="0"/>
          <w:numId w:val="8"/>
        </w:numPr>
        <w:spacing w:line="360" w:lineRule="auto"/>
        <w:rPr>
          <w:rFonts w:ascii="Arial" w:hAnsi="Arial" w:eastAsia="Arial" w:cs="Arial"/>
          <w:color w:val="000000" w:themeColor="text1" w:themeTint="FF" w:themeShade="FF"/>
          <w:sz w:val="22"/>
          <w:szCs w:val="22"/>
          <w:lang w:val="en-GB"/>
        </w:rPr>
      </w:pPr>
      <w:r w:rsidRPr="47C7B40E" w:rsidR="1B564FB6">
        <w:rPr>
          <w:rFonts w:ascii="Arial" w:hAnsi="Arial" w:eastAsia="Arial" w:cs="Arial"/>
          <w:color w:val="000000" w:themeColor="text1" w:themeTint="FF" w:themeShade="FF"/>
          <w:sz w:val="22"/>
          <w:szCs w:val="22"/>
          <w:lang w:val="en-GB"/>
        </w:rPr>
        <w:t>Mental Health Foundation (2023) Children and Young People’s Mental Health. Available at: https://www.mentalhealth.org.uk/explore-mental-health/a-z-topics/children-and-young-people (Accessed: 23 May 2026).</w:t>
      </w:r>
    </w:p>
    <w:p w:rsidR="021F216E" w:rsidP="47C7B40E" w:rsidRDefault="021F216E" w14:paraId="05A58113" w14:textId="77777777">
      <w:pPr>
        <w:pStyle w:val="NormalWeb"/>
        <w:numPr>
          <w:ilvl w:val="0"/>
          <w:numId w:val="8"/>
        </w:numPr>
        <w:spacing w:before="0" w:beforeAutospacing="off" w:after="240" w:afterAutospacing="off" w:line="360" w:lineRule="auto"/>
        <w:rPr>
          <w:rFonts w:ascii="Arial" w:hAnsi="Arial" w:eastAsia="Arial" w:cs="Arial"/>
          <w:sz w:val="22"/>
          <w:szCs w:val="22"/>
        </w:rPr>
      </w:pPr>
      <w:r w:rsidRPr="47C7B40E" w:rsidR="1B564FB6">
        <w:rPr>
          <w:rFonts w:ascii="Arial" w:hAnsi="Arial" w:eastAsia="Arial" w:cs="Arial"/>
          <w:sz w:val="22"/>
          <w:szCs w:val="22"/>
        </w:rPr>
        <w:t xml:space="preserve">Department of Health and Social Care (2021) </w:t>
      </w:r>
      <w:r w:rsidRPr="47C7B40E" w:rsidR="1B564FB6">
        <w:rPr>
          <w:rFonts w:ascii="Arial" w:hAnsi="Arial" w:eastAsia="Arial" w:cs="Arial"/>
          <w:i w:val="1"/>
          <w:iCs w:val="1"/>
          <w:sz w:val="22"/>
          <w:szCs w:val="22"/>
        </w:rPr>
        <w:t>COVID-19 Mental Health and Wellbeing Recovery Action Plan</w:t>
      </w:r>
      <w:r w:rsidRPr="47C7B40E" w:rsidR="1B564FB6">
        <w:rPr>
          <w:rFonts w:ascii="Arial" w:hAnsi="Arial" w:eastAsia="Arial" w:cs="Arial"/>
          <w:sz w:val="22"/>
          <w:szCs w:val="22"/>
        </w:rPr>
        <w:t xml:space="preserve">, </w:t>
      </w:r>
      <w:r w:rsidRPr="47C7B40E" w:rsidR="1B564FB6">
        <w:rPr>
          <w:rFonts w:ascii="Arial" w:hAnsi="Arial" w:eastAsia="Arial" w:cs="Arial"/>
          <w:i w:val="1"/>
          <w:iCs w:val="1"/>
          <w:sz w:val="22"/>
          <w:szCs w:val="22"/>
        </w:rPr>
        <w:t>GOV.UK</w:t>
      </w:r>
      <w:r w:rsidRPr="47C7B40E" w:rsidR="1B564FB6">
        <w:rPr>
          <w:rFonts w:ascii="Arial" w:hAnsi="Arial" w:eastAsia="Arial" w:cs="Arial"/>
          <w:sz w:val="22"/>
          <w:szCs w:val="22"/>
        </w:rPr>
        <w:t>. Available at: https://www.gov.uk/government/publications/covid-19-mental-health-and-wellbeing-recovery-action-plan/covid-19-mental-health-and-wellbeing-recovery-action-plan (Accessed: 28 May 2026).</w:t>
      </w:r>
    </w:p>
    <w:p w:rsidR="021F216E" w:rsidP="47C7B40E" w:rsidRDefault="021F216E" w14:paraId="44067970" w14:textId="2BBFD792">
      <w:pPr>
        <w:pStyle w:val="ListParagraph"/>
        <w:numPr>
          <w:ilvl w:val="0"/>
          <w:numId w:val="8"/>
        </w:numPr>
        <w:spacing w:line="360" w:lineRule="auto"/>
        <w:rPr>
          <w:rFonts w:ascii="Arial" w:hAnsi="Arial" w:eastAsia="Arial" w:cs="Arial"/>
          <w:color w:val="000000" w:themeColor="text1" w:themeTint="FF" w:themeShade="FF"/>
          <w:sz w:val="22"/>
          <w:szCs w:val="22"/>
          <w:lang w:val="en-GB"/>
        </w:rPr>
      </w:pPr>
      <w:r w:rsidRPr="47C7B40E" w:rsidR="1B564FB6">
        <w:rPr>
          <w:rFonts w:ascii="Arial" w:hAnsi="Arial" w:eastAsia="Arial" w:cs="Arial"/>
          <w:color w:val="000000" w:themeColor="text1" w:themeTint="FF" w:themeShade="FF"/>
          <w:sz w:val="22"/>
          <w:szCs w:val="22"/>
          <w:lang w:val="en-GB"/>
        </w:rPr>
        <w:t>YoungMinds (2024) Impact of Social Media on Young People’s Mental Health. Available at: https://www.youngminds.org.uk/ (Accessed: 21 May 2026).</w:t>
      </w:r>
    </w:p>
    <w:p w:rsidR="021F216E" w:rsidP="47C7B40E" w:rsidRDefault="021F216E" w14:paraId="1CAE8EE6" w14:textId="10E6F613">
      <w:pPr>
        <w:pStyle w:val="NormalWeb"/>
        <w:numPr>
          <w:ilvl w:val="0"/>
          <w:numId w:val="8"/>
        </w:numPr>
        <w:spacing w:before="0" w:beforeAutospacing="off" w:after="240" w:afterAutospacing="off" w:line="360" w:lineRule="auto"/>
        <w:rPr>
          <w:rFonts w:ascii="Arial" w:hAnsi="Arial" w:eastAsia="Arial" w:cs="Arial"/>
          <w:color w:val="000000" w:themeColor="text1" w:themeTint="FF" w:themeShade="FF"/>
          <w:sz w:val="22"/>
          <w:szCs w:val="22"/>
        </w:rPr>
      </w:pPr>
      <w:r w:rsidRPr="47C7B40E" w:rsidR="1B564FB6">
        <w:rPr>
          <w:rFonts w:ascii="Arial" w:hAnsi="Arial" w:eastAsia="Arial" w:cs="Arial"/>
          <w:sz w:val="22"/>
          <w:szCs w:val="22"/>
        </w:rPr>
        <w:t xml:space="preserve">Department for Education (2023) </w:t>
      </w:r>
      <w:r w:rsidRPr="47C7B40E" w:rsidR="1B564FB6">
        <w:rPr>
          <w:rFonts w:ascii="Arial" w:hAnsi="Arial" w:eastAsia="Arial" w:cs="Arial"/>
          <w:i w:val="1"/>
          <w:iCs w:val="1"/>
          <w:sz w:val="22"/>
          <w:szCs w:val="22"/>
        </w:rPr>
        <w:t>Promoting Children and Young People’s Emotional Health and Wellbeing</w:t>
      </w:r>
      <w:r w:rsidRPr="47C7B40E" w:rsidR="1B564FB6">
        <w:rPr>
          <w:rFonts w:ascii="Arial" w:hAnsi="Arial" w:eastAsia="Arial" w:cs="Arial"/>
          <w:sz w:val="22"/>
          <w:szCs w:val="22"/>
        </w:rPr>
        <w:t xml:space="preserve">, </w:t>
      </w:r>
      <w:r w:rsidRPr="47C7B40E" w:rsidR="1B564FB6">
        <w:rPr>
          <w:rFonts w:ascii="Arial" w:hAnsi="Arial" w:eastAsia="Arial" w:cs="Arial"/>
          <w:i w:val="1"/>
          <w:iCs w:val="1"/>
          <w:sz w:val="22"/>
          <w:szCs w:val="22"/>
        </w:rPr>
        <w:t>GOV.UK</w:t>
      </w:r>
      <w:r w:rsidRPr="47C7B40E" w:rsidR="1B564FB6">
        <w:rPr>
          <w:rFonts w:ascii="Arial" w:hAnsi="Arial" w:eastAsia="Arial" w:cs="Arial"/>
          <w:sz w:val="22"/>
          <w:szCs w:val="22"/>
        </w:rPr>
        <w:t>. Available at: https://www.gov.uk/government/publications/promoting-children-and-young-peoples-emotional-health-and-wellbeing (Accessed: 27 May 2026).</w:t>
      </w:r>
    </w:p>
    <w:p w:rsidR="34D44AA1" w:rsidP="47C7B40E" w:rsidRDefault="34D44AA1" w14:paraId="5FF4AC10" w14:textId="44E84888">
      <w:pPr>
        <w:pStyle w:val="NormalWeb"/>
        <w:numPr>
          <w:ilvl w:val="0"/>
          <w:numId w:val="8"/>
        </w:numPr>
        <w:spacing w:before="0" w:beforeAutospacing="off" w:after="240" w:afterAutospacing="off" w:line="360" w:lineRule="auto"/>
        <w:rPr>
          <w:rFonts w:ascii="Arial" w:hAnsi="Arial" w:eastAsia="Arial" w:cs="Arial"/>
          <w:noProof w:val="0"/>
          <w:sz w:val="22"/>
          <w:szCs w:val="22"/>
          <w:lang w:val="en-GB"/>
        </w:rPr>
      </w:pPr>
      <w:r w:rsidRPr="47C7B40E" w:rsidR="34D44AA1">
        <w:rPr>
          <w:rFonts w:ascii="Arial" w:hAnsi="Arial" w:eastAsia="Arial" w:cs="Arial"/>
          <w:noProof w:val="0"/>
          <w:sz w:val="22"/>
          <w:szCs w:val="22"/>
          <w:lang w:val="en-GB"/>
        </w:rPr>
        <w:t xml:space="preserve">Brown, D., Rickard, C. and Broughton, A. (2017) </w:t>
      </w:r>
      <w:r w:rsidRPr="47C7B40E" w:rsidR="34D44AA1">
        <w:rPr>
          <w:rFonts w:ascii="Arial" w:hAnsi="Arial" w:eastAsia="Arial" w:cs="Arial"/>
          <w:i w:val="1"/>
          <w:iCs w:val="1"/>
          <w:noProof w:val="0"/>
          <w:sz w:val="22"/>
          <w:szCs w:val="22"/>
          <w:lang w:val="en-GB"/>
        </w:rPr>
        <w:t>Tackling gender, Equality and Human Rights Commission Research report 110 | Pay gaps research</w:t>
      </w:r>
      <w:r w:rsidRPr="47C7B40E" w:rsidR="34D44AA1">
        <w:rPr>
          <w:rFonts w:ascii="Arial" w:hAnsi="Arial" w:eastAsia="Arial" w:cs="Arial"/>
          <w:noProof w:val="0"/>
          <w:sz w:val="22"/>
          <w:szCs w:val="22"/>
          <w:lang w:val="en-GB"/>
        </w:rPr>
        <w:t xml:space="preserve">. Available at: </w:t>
      </w:r>
      <w:hyperlink r:id="R65f9d1a565354c42">
        <w:r w:rsidRPr="47C7B40E" w:rsidR="34D44AA1">
          <w:rPr>
            <w:rStyle w:val="Hyperlink"/>
            <w:rFonts w:ascii="Arial" w:hAnsi="Arial" w:eastAsia="Arial" w:cs="Arial"/>
            <w:noProof w:val="0"/>
            <w:sz w:val="22"/>
            <w:szCs w:val="22"/>
            <w:lang w:val="en-GB"/>
          </w:rPr>
          <w:t>https://www.equalityhumanrights.com/sites/default/files/research-report-110-tackling-gender-disability-ethnicity-pay-gaps.pdf</w:t>
        </w:r>
      </w:hyperlink>
      <w:r w:rsidRPr="47C7B40E" w:rsidR="34D44AA1">
        <w:rPr>
          <w:rFonts w:ascii="Arial" w:hAnsi="Arial" w:eastAsia="Arial" w:cs="Arial"/>
          <w:noProof w:val="0"/>
          <w:sz w:val="22"/>
          <w:szCs w:val="22"/>
          <w:lang w:val="en-GB"/>
        </w:rPr>
        <w:t>.</w:t>
      </w:r>
    </w:p>
    <w:p w:rsidR="00D59576" w:rsidP="47C7B40E" w:rsidRDefault="00D59576" w14:paraId="2F51B5A4" w14:textId="5873742C">
      <w:pPr>
        <w:pStyle w:val="NormalWeb"/>
        <w:numPr>
          <w:ilvl w:val="0"/>
          <w:numId w:val="8"/>
        </w:numPr>
        <w:spacing w:before="0" w:beforeAutospacing="off" w:after="240" w:afterAutospacing="off" w:line="360" w:lineRule="auto"/>
        <w:rPr>
          <w:rFonts w:ascii="Arial" w:hAnsi="Arial" w:eastAsia="Arial" w:cs="Arial"/>
          <w:noProof w:val="0"/>
          <w:sz w:val="22"/>
          <w:szCs w:val="22"/>
          <w:lang w:val="en-GB"/>
        </w:rPr>
      </w:pPr>
      <w:r w:rsidRPr="47C7B40E" w:rsidR="00D59576">
        <w:rPr>
          <w:rFonts w:ascii="Arial" w:hAnsi="Arial" w:eastAsia="Arial" w:cs="Arial"/>
          <w:noProof w:val="0"/>
          <w:sz w:val="22"/>
          <w:szCs w:val="22"/>
          <w:lang w:val="en-GB"/>
        </w:rPr>
        <w:t xml:space="preserve">Ross, S. </w:t>
      </w:r>
      <w:r w:rsidRPr="47C7B40E" w:rsidR="00D59576">
        <w:rPr>
          <w:rFonts w:ascii="Arial" w:hAnsi="Arial" w:eastAsia="Arial" w:cs="Arial"/>
          <w:i w:val="1"/>
          <w:iCs w:val="1"/>
          <w:noProof w:val="0"/>
          <w:sz w:val="22"/>
          <w:szCs w:val="22"/>
          <w:lang w:val="en-GB"/>
        </w:rPr>
        <w:t>et al.</w:t>
      </w:r>
      <w:r w:rsidRPr="47C7B40E" w:rsidR="00D59576">
        <w:rPr>
          <w:rFonts w:ascii="Arial" w:hAnsi="Arial" w:eastAsia="Arial" w:cs="Arial"/>
          <w:noProof w:val="0"/>
          <w:sz w:val="22"/>
          <w:szCs w:val="22"/>
          <w:lang w:val="en-GB"/>
        </w:rPr>
        <w:t xml:space="preserve"> (2020) </w:t>
      </w:r>
      <w:r w:rsidRPr="47C7B40E" w:rsidR="00D59576">
        <w:rPr>
          <w:rFonts w:ascii="Arial" w:hAnsi="Arial" w:eastAsia="Arial" w:cs="Arial"/>
          <w:i w:val="1"/>
          <w:iCs w:val="1"/>
          <w:noProof w:val="0"/>
          <w:sz w:val="22"/>
          <w:szCs w:val="22"/>
          <w:lang w:val="en-GB"/>
        </w:rPr>
        <w:t>Workforce race inequalities and inclusion in NHS providers</w:t>
      </w:r>
      <w:r w:rsidRPr="47C7B40E" w:rsidR="00D59576">
        <w:rPr>
          <w:rFonts w:ascii="Arial" w:hAnsi="Arial" w:eastAsia="Arial" w:cs="Arial"/>
          <w:noProof w:val="0"/>
          <w:sz w:val="22"/>
          <w:szCs w:val="22"/>
          <w:lang w:val="en-GB"/>
        </w:rPr>
        <w:t xml:space="preserve">. Available at: </w:t>
      </w:r>
      <w:hyperlink r:id="Ra215ea3a2df8433f">
        <w:r w:rsidRPr="47C7B40E" w:rsidR="00D59576">
          <w:rPr>
            <w:rStyle w:val="Hyperlink"/>
            <w:rFonts w:ascii="Arial" w:hAnsi="Arial" w:eastAsia="Arial" w:cs="Arial"/>
            <w:noProof w:val="0"/>
            <w:sz w:val="22"/>
            <w:szCs w:val="22"/>
            <w:lang w:val="en-GB"/>
          </w:rPr>
          <w:t>https://collections.nlm.nih.gov/master/borndig/101769651/workforce-race-inequalities-inclusion-nhs-providers-july2020.pdf</w:t>
        </w:r>
      </w:hyperlink>
      <w:r w:rsidRPr="47C7B40E" w:rsidR="00D59576">
        <w:rPr>
          <w:rFonts w:ascii="Arial" w:hAnsi="Arial" w:eastAsia="Arial" w:cs="Arial"/>
          <w:noProof w:val="0"/>
          <w:sz w:val="22"/>
          <w:szCs w:val="22"/>
          <w:lang w:val="en-GB"/>
        </w:rPr>
        <w:t xml:space="preserve"> (Accessed: 2 June 2026).</w:t>
      </w:r>
    </w:p>
    <w:p w:rsidR="7D8BD7E9" w:rsidP="47C7B40E" w:rsidRDefault="7D8BD7E9" w14:paraId="305E5F27" w14:textId="24042453">
      <w:pPr>
        <w:pStyle w:val="NormalWeb"/>
        <w:numPr>
          <w:ilvl w:val="0"/>
          <w:numId w:val="8"/>
        </w:numPr>
        <w:spacing w:before="0" w:beforeAutospacing="off" w:after="240" w:afterAutospacing="off" w:line="360" w:lineRule="auto"/>
        <w:rPr>
          <w:rFonts w:ascii="Arial" w:hAnsi="Arial" w:eastAsia="Arial" w:cs="Arial"/>
          <w:noProof w:val="0"/>
          <w:sz w:val="22"/>
          <w:szCs w:val="22"/>
          <w:lang w:val="en-GB"/>
        </w:rPr>
      </w:pPr>
      <w:r w:rsidRPr="47C7B40E" w:rsidR="7D8BD7E9">
        <w:rPr>
          <w:rFonts w:ascii="Arial" w:hAnsi="Arial" w:eastAsia="Arial" w:cs="Arial"/>
          <w:noProof w:val="0"/>
          <w:sz w:val="22"/>
          <w:szCs w:val="22"/>
          <w:lang w:val="en-GB"/>
        </w:rPr>
        <w:t xml:space="preserve">Harvey, C. </w:t>
      </w:r>
      <w:r w:rsidRPr="47C7B40E" w:rsidR="7D8BD7E9">
        <w:rPr>
          <w:rFonts w:ascii="Arial" w:hAnsi="Arial" w:eastAsia="Arial" w:cs="Arial"/>
          <w:i w:val="1"/>
          <w:iCs w:val="1"/>
          <w:noProof w:val="0"/>
          <w:sz w:val="22"/>
          <w:szCs w:val="22"/>
          <w:lang w:val="en-GB"/>
        </w:rPr>
        <w:t>et al.</w:t>
      </w:r>
      <w:r w:rsidRPr="47C7B40E" w:rsidR="7D8BD7E9">
        <w:rPr>
          <w:rFonts w:ascii="Arial" w:hAnsi="Arial" w:eastAsia="Arial" w:cs="Arial"/>
          <w:noProof w:val="0"/>
          <w:sz w:val="22"/>
          <w:szCs w:val="22"/>
          <w:lang w:val="en-GB"/>
        </w:rPr>
        <w:t xml:space="preserve"> (2026) ‘Steps to embedding equality, diversity, and inclusion principles into research settings’, </w:t>
      </w:r>
      <w:r w:rsidRPr="47C7B40E" w:rsidR="7D8BD7E9">
        <w:rPr>
          <w:rFonts w:ascii="Arial" w:hAnsi="Arial" w:eastAsia="Arial" w:cs="Arial"/>
          <w:i w:val="1"/>
          <w:iCs w:val="1"/>
          <w:noProof w:val="0"/>
          <w:sz w:val="22"/>
          <w:szCs w:val="22"/>
          <w:lang w:val="en-GB"/>
        </w:rPr>
        <w:t>Research Involvement and Engagement</w:t>
      </w:r>
      <w:r w:rsidRPr="47C7B40E" w:rsidR="7D8BD7E9">
        <w:rPr>
          <w:rFonts w:ascii="Arial" w:hAnsi="Arial" w:eastAsia="Arial" w:cs="Arial"/>
          <w:noProof w:val="0"/>
          <w:sz w:val="22"/>
          <w:szCs w:val="22"/>
          <w:lang w:val="en-GB"/>
        </w:rPr>
        <w:t xml:space="preserve">, 11(1). Available at: </w:t>
      </w:r>
      <w:hyperlink r:id="R424996489e184c64">
        <w:r w:rsidRPr="47C7B40E" w:rsidR="7D8BD7E9">
          <w:rPr>
            <w:rStyle w:val="Hyperlink"/>
            <w:rFonts w:ascii="Arial" w:hAnsi="Arial" w:eastAsia="Arial" w:cs="Arial"/>
            <w:noProof w:val="0"/>
            <w:sz w:val="22"/>
            <w:szCs w:val="22"/>
            <w:lang w:val="en-GB"/>
          </w:rPr>
          <w:t>https://doi.org/10.1186/s40900-025-00778-0</w:t>
        </w:r>
      </w:hyperlink>
      <w:r w:rsidRPr="47C7B40E" w:rsidR="7D8BD7E9">
        <w:rPr>
          <w:rFonts w:ascii="Arial" w:hAnsi="Arial" w:eastAsia="Arial" w:cs="Arial"/>
          <w:noProof w:val="0"/>
          <w:sz w:val="22"/>
          <w:szCs w:val="22"/>
          <w:lang w:val="en-GB"/>
        </w:rPr>
        <w:t>.</w:t>
      </w:r>
    </w:p>
    <w:p w:rsidR="021F216E" w:rsidP="47C7B40E" w:rsidRDefault="021F216E" w14:paraId="406B57EB" w14:textId="3A072F4C">
      <w:pPr>
        <w:pStyle w:val="NormalWeb"/>
        <w:numPr>
          <w:ilvl w:val="0"/>
          <w:numId w:val="8"/>
        </w:numPr>
        <w:spacing w:before="0" w:beforeAutospacing="off" w:after="240" w:afterAutospacing="off" w:line="360" w:lineRule="auto"/>
        <w:rPr>
          <w:rFonts w:ascii="Arial" w:hAnsi="Arial" w:eastAsia="Arial" w:cs="Arial"/>
          <w:noProof w:val="0"/>
          <w:sz w:val="22"/>
          <w:szCs w:val="22"/>
          <w:lang w:val="en-US"/>
        </w:rPr>
      </w:pPr>
      <w:r w:rsidRPr="47C7B40E" w:rsidR="1B564FB6">
        <w:rPr>
          <w:rFonts w:ascii="Arial" w:hAnsi="Arial" w:eastAsia="Arial" w:cs="Arial"/>
          <w:b w:val="0"/>
          <w:bCs w:val="0"/>
          <w:i w:val="0"/>
          <w:iCs w:val="0"/>
          <w:caps w:val="0"/>
          <w:smallCaps w:val="0"/>
          <w:noProof w:val="0"/>
          <w:color w:val="222222"/>
          <w:sz w:val="22"/>
          <w:szCs w:val="22"/>
          <w:lang w:val="en-US"/>
        </w:rPr>
        <w:t>People, S., off Signature, E.S. and under F</w:t>
      </w:r>
      <w:r w:rsidRPr="47C7B40E" w:rsidR="1B564FB6">
        <w:rPr>
          <w:rFonts w:ascii="Arial" w:hAnsi="Arial" w:eastAsia="Arial" w:cs="Arial"/>
          <w:b w:val="0"/>
          <w:bCs w:val="0"/>
          <w:i w:val="0"/>
          <w:iCs w:val="0"/>
          <w:caps w:val="0"/>
          <w:smallCaps w:val="0"/>
          <w:noProof w:val="0"/>
          <w:color w:val="222222"/>
          <w:sz w:val="22"/>
          <w:szCs w:val="22"/>
          <w:lang w:val="en-US"/>
        </w:rPr>
        <w:t xml:space="preserve">reedom, D., Equality, Inclusion and Human Rights Policy. </w:t>
      </w:r>
      <w:r w:rsidRPr="47C7B40E" w:rsidR="1B564FB6">
        <w:rPr>
          <w:rFonts w:ascii="Arial" w:hAnsi="Arial" w:eastAsia="Arial" w:cs="Arial"/>
          <w:b w:val="0"/>
          <w:bCs w:val="0"/>
          <w:i w:val="1"/>
          <w:iCs w:val="1"/>
          <w:caps w:val="0"/>
          <w:smallCaps w:val="0"/>
          <w:noProof w:val="0"/>
          <w:color w:val="222222"/>
          <w:sz w:val="22"/>
          <w:szCs w:val="22"/>
          <w:lang w:val="en-US"/>
        </w:rPr>
        <w:t>Policy</w:t>
      </w:r>
      <w:r w:rsidRPr="47C7B40E" w:rsidR="1B564FB6">
        <w:rPr>
          <w:rFonts w:ascii="Arial" w:hAnsi="Arial" w:eastAsia="Arial" w:cs="Arial"/>
          <w:b w:val="0"/>
          <w:bCs w:val="0"/>
          <w:i w:val="0"/>
          <w:iCs w:val="0"/>
          <w:caps w:val="0"/>
          <w:smallCaps w:val="0"/>
          <w:noProof w:val="0"/>
          <w:color w:val="222222"/>
          <w:sz w:val="22"/>
          <w:szCs w:val="22"/>
          <w:lang w:val="en-US"/>
        </w:rPr>
        <w:t xml:space="preserve">, </w:t>
      </w:r>
      <w:r w:rsidRPr="47C7B40E" w:rsidR="1B564FB6">
        <w:rPr>
          <w:rFonts w:ascii="Arial" w:hAnsi="Arial" w:eastAsia="Arial" w:cs="Arial"/>
          <w:b w:val="0"/>
          <w:bCs w:val="0"/>
          <w:i w:val="1"/>
          <w:iCs w:val="1"/>
          <w:caps w:val="0"/>
          <w:smallCaps w:val="0"/>
          <w:noProof w:val="0"/>
          <w:color w:val="222222"/>
          <w:sz w:val="22"/>
          <w:szCs w:val="22"/>
          <w:lang w:val="en-US"/>
        </w:rPr>
        <w:t>3</w:t>
      </w:r>
      <w:r w:rsidRPr="47C7B40E" w:rsidR="1B564FB6">
        <w:rPr>
          <w:rFonts w:ascii="Arial" w:hAnsi="Arial" w:eastAsia="Arial" w:cs="Arial"/>
          <w:b w:val="0"/>
          <w:bCs w:val="0"/>
          <w:i w:val="0"/>
          <w:iCs w:val="0"/>
          <w:caps w:val="0"/>
          <w:smallCaps w:val="0"/>
          <w:noProof w:val="0"/>
          <w:color w:val="222222"/>
          <w:sz w:val="22"/>
          <w:szCs w:val="22"/>
          <w:lang w:val="en-US"/>
        </w:rPr>
        <w:t>, p.3.</w:t>
      </w:r>
    </w:p>
    <w:p w:rsidR="7E01EE65" w:rsidP="47C7B40E" w:rsidRDefault="7E01EE65" w14:paraId="6681481C" w14:textId="1C03AB55">
      <w:pPr>
        <w:pStyle w:val="NormalWeb"/>
        <w:numPr>
          <w:ilvl w:val="0"/>
          <w:numId w:val="8"/>
        </w:numPr>
        <w:spacing w:before="0" w:beforeAutospacing="off" w:after="240" w:afterAutospacing="off" w:line="360" w:lineRule="auto"/>
        <w:rPr>
          <w:rFonts w:ascii="Arial" w:hAnsi="Arial" w:eastAsia="Arial" w:cs="Arial"/>
          <w:noProof w:val="0"/>
          <w:sz w:val="22"/>
          <w:szCs w:val="22"/>
          <w:lang w:val="en-US"/>
        </w:rPr>
      </w:pPr>
      <w:r w:rsidRPr="47C7B40E" w:rsidR="7E01EE65">
        <w:rPr>
          <w:rFonts w:ascii="Arial" w:hAnsi="Arial" w:eastAsia="Arial" w:cs="Arial"/>
          <w:noProof w:val="0"/>
          <w:sz w:val="22"/>
          <w:szCs w:val="22"/>
          <w:lang w:val="en-US"/>
        </w:rPr>
        <w:t xml:space="preserve">Kelly, C. </w:t>
      </w:r>
      <w:r w:rsidRPr="47C7B40E" w:rsidR="7E01EE65">
        <w:rPr>
          <w:rFonts w:ascii="Arial" w:hAnsi="Arial" w:eastAsia="Arial" w:cs="Arial"/>
          <w:i w:val="1"/>
          <w:iCs w:val="1"/>
          <w:noProof w:val="0"/>
          <w:sz w:val="22"/>
          <w:szCs w:val="22"/>
          <w:lang w:val="en-US"/>
        </w:rPr>
        <w:t>et al.</w:t>
      </w:r>
      <w:r w:rsidRPr="47C7B40E" w:rsidR="7E01EE65">
        <w:rPr>
          <w:rFonts w:ascii="Arial" w:hAnsi="Arial" w:eastAsia="Arial" w:cs="Arial"/>
          <w:noProof w:val="0"/>
          <w:sz w:val="22"/>
          <w:szCs w:val="22"/>
          <w:lang w:val="en-US"/>
        </w:rPr>
        <w:t xml:space="preserve"> (2022) ‘Intersectionality, health equity, and EDI: What’s the difference for health researchers?’, </w:t>
      </w:r>
      <w:r w:rsidRPr="47C7B40E" w:rsidR="7E01EE65">
        <w:rPr>
          <w:rFonts w:ascii="Arial" w:hAnsi="Arial" w:eastAsia="Arial" w:cs="Arial"/>
          <w:i w:val="1"/>
          <w:iCs w:val="1"/>
          <w:noProof w:val="0"/>
          <w:sz w:val="22"/>
          <w:szCs w:val="22"/>
          <w:lang w:val="en-US"/>
        </w:rPr>
        <w:t>International Journal for Equity in Health</w:t>
      </w:r>
      <w:r w:rsidRPr="47C7B40E" w:rsidR="7E01EE65">
        <w:rPr>
          <w:rFonts w:ascii="Arial" w:hAnsi="Arial" w:eastAsia="Arial" w:cs="Arial"/>
          <w:noProof w:val="0"/>
          <w:sz w:val="22"/>
          <w:szCs w:val="22"/>
          <w:lang w:val="en-US"/>
        </w:rPr>
        <w:t xml:space="preserve">, 21(1). Available at: </w:t>
      </w:r>
      <w:hyperlink r:id="Rfa17fb5bf9d84cc7">
        <w:r w:rsidRPr="47C7B40E" w:rsidR="7E01EE65">
          <w:rPr>
            <w:rStyle w:val="Hyperlink"/>
            <w:rFonts w:ascii="Arial" w:hAnsi="Arial" w:eastAsia="Arial" w:cs="Arial"/>
            <w:noProof w:val="0"/>
            <w:sz w:val="22"/>
            <w:szCs w:val="22"/>
            <w:lang w:val="en-US"/>
          </w:rPr>
          <w:t>https://doi.org/10.1186/s12939-022-01795-1</w:t>
        </w:r>
      </w:hyperlink>
      <w:r w:rsidRPr="47C7B40E" w:rsidR="7E01EE65">
        <w:rPr>
          <w:rFonts w:ascii="Arial" w:hAnsi="Arial" w:eastAsia="Arial" w:cs="Arial"/>
          <w:noProof w:val="0"/>
          <w:sz w:val="22"/>
          <w:szCs w:val="22"/>
          <w:lang w:val="en-US"/>
        </w:rPr>
        <w:t>.</w:t>
      </w:r>
    </w:p>
    <w:p w:rsidR="021F216E" w:rsidP="47C7B40E" w:rsidRDefault="021F216E" w14:paraId="5896F7D7" w14:textId="32D437A1">
      <w:pPr>
        <w:pStyle w:val="NormalWeb"/>
        <w:numPr>
          <w:ilvl w:val="0"/>
          <w:numId w:val="8"/>
        </w:numPr>
        <w:spacing w:before="0" w:beforeAutospacing="off" w:after="240" w:afterAutospacing="off" w:line="360" w:lineRule="auto"/>
        <w:rPr>
          <w:rFonts w:ascii="Arial" w:hAnsi="Arial" w:eastAsia="Arial" w:cs="Arial"/>
          <w:sz w:val="22"/>
          <w:szCs w:val="22"/>
        </w:rPr>
      </w:pPr>
      <w:r w:rsidRPr="47C7B40E" w:rsidR="79ACB318">
        <w:rPr>
          <w:rFonts w:ascii="Arial" w:hAnsi="Arial" w:eastAsia="Arial" w:cs="Arial"/>
          <w:color w:val="000000" w:themeColor="text1" w:themeTint="FF" w:themeShade="FF"/>
          <w:sz w:val="22"/>
          <w:szCs w:val="22"/>
        </w:rPr>
        <w:t xml:space="preserve">Burnes, B. (2020) 'The origins of Lewin's three-step model of change', The Journal of Applied Behavioral Science, 56(1), pp. 32–59. </w:t>
      </w:r>
      <w:hyperlink r:id="Rb73785f227b94cbc">
        <w:r w:rsidRPr="47C7B40E" w:rsidR="79ACB318">
          <w:rPr>
            <w:rFonts w:ascii="Arial" w:hAnsi="Arial" w:eastAsia="Arial" w:cs="Arial"/>
            <w:color w:val="000000" w:themeColor="text1" w:themeTint="FF" w:themeShade="FF"/>
            <w:sz w:val="22"/>
            <w:szCs w:val="22"/>
          </w:rPr>
          <w:t>https://doi.org/10.1177/0021886319892685</w:t>
        </w:r>
      </w:hyperlink>
    </w:p>
    <w:p w:rsidR="021F216E" w:rsidP="47C7B40E" w:rsidRDefault="021F216E" w14:paraId="0FA34E37" w14:textId="24F9B434">
      <w:pPr>
        <w:pStyle w:val="ListParagraph"/>
        <w:numPr>
          <w:ilvl w:val="0"/>
          <w:numId w:val="8"/>
        </w:numPr>
        <w:spacing w:before="240" w:beforeAutospacing="off" w:after="240" w:afterAutospacing="off" w:line="360" w:lineRule="auto"/>
        <w:rPr>
          <w:rFonts w:ascii="Arial" w:hAnsi="Arial" w:eastAsia="Arial" w:cs="Arial"/>
          <w:sz w:val="22"/>
          <w:szCs w:val="22"/>
        </w:rPr>
      </w:pPr>
      <w:r w:rsidRPr="47C7B40E" w:rsidR="79ACB318">
        <w:rPr>
          <w:rFonts w:ascii="Arial" w:hAnsi="Arial" w:eastAsia="Arial" w:cs="Arial"/>
          <w:noProof w:val="0"/>
          <w:sz w:val="22"/>
          <w:szCs w:val="22"/>
          <w:lang w:val="en-GB"/>
        </w:rPr>
        <w:t xml:space="preserve">Harrison, R., Fischer, S., </w:t>
      </w:r>
      <w:r w:rsidRPr="47C7B40E" w:rsidR="79ACB318">
        <w:rPr>
          <w:rFonts w:ascii="Arial" w:hAnsi="Arial" w:eastAsia="Arial" w:cs="Arial"/>
          <w:noProof w:val="0"/>
          <w:sz w:val="22"/>
          <w:szCs w:val="22"/>
          <w:lang w:val="en-GB"/>
        </w:rPr>
        <w:t>Walpola</w:t>
      </w:r>
      <w:r w:rsidRPr="47C7B40E" w:rsidR="79ACB318">
        <w:rPr>
          <w:rFonts w:ascii="Arial" w:hAnsi="Arial" w:eastAsia="Arial" w:cs="Arial"/>
          <w:noProof w:val="0"/>
          <w:sz w:val="22"/>
          <w:szCs w:val="22"/>
          <w:lang w:val="en-GB"/>
        </w:rPr>
        <w:t xml:space="preserve">, R.L., Chauhan, A., Babalola, T., Mears, </w:t>
      </w:r>
      <w:r w:rsidRPr="47C7B40E" w:rsidR="79ACB318">
        <w:rPr>
          <w:rFonts w:ascii="Arial" w:hAnsi="Arial" w:eastAsia="Arial" w:cs="Arial"/>
          <w:noProof w:val="0"/>
          <w:sz w:val="22"/>
          <w:szCs w:val="22"/>
          <w:lang w:val="en-GB"/>
        </w:rPr>
        <w:t>S.</w:t>
      </w:r>
      <w:r w:rsidRPr="47C7B40E" w:rsidR="79ACB318">
        <w:rPr>
          <w:rFonts w:ascii="Arial" w:hAnsi="Arial" w:eastAsia="Arial" w:cs="Arial"/>
          <w:noProof w:val="0"/>
          <w:sz w:val="22"/>
          <w:szCs w:val="22"/>
          <w:lang w:val="en-GB"/>
        </w:rPr>
        <w:t xml:space="preserve"> and Le-Dao, H. (2021) 'Where do models for change management, improvement and implementation meet? A systematic review of the applications of change management models in healthcare', Journal of Healthcare Leadership, 13, pp. 85–108. </w:t>
      </w:r>
      <w:hyperlink r:id="R64aab996117140e9">
        <w:r w:rsidRPr="47C7B40E" w:rsidR="79ACB318">
          <w:rPr>
            <w:rStyle w:val="Hyperlink"/>
            <w:rFonts w:ascii="Arial" w:hAnsi="Arial" w:eastAsia="Arial" w:cs="Arial"/>
            <w:noProof w:val="0"/>
            <w:sz w:val="22"/>
            <w:szCs w:val="22"/>
            <w:lang w:val="en-GB"/>
          </w:rPr>
          <w:t>https://doi.org/10.2147/JHL.S289176⁠.</w:t>
        </w:r>
      </w:hyperlink>
      <w:r w:rsidRPr="47C7B40E" w:rsidR="1BA60064">
        <w:rPr>
          <w:rFonts w:ascii="Arial" w:hAnsi="Arial" w:eastAsia="Arial" w:cs="Arial"/>
          <w:noProof w:val="0"/>
          <w:sz w:val="22"/>
          <w:szCs w:val="22"/>
          <w:lang w:val="en-GB"/>
        </w:rPr>
        <w:t xml:space="preserve"> 9 </w:t>
      </w:r>
      <w:r w:rsidRPr="47C7B40E" w:rsidR="1BA60064">
        <w:rPr>
          <w:rFonts w:ascii="Arial" w:hAnsi="Arial" w:eastAsia="Arial" w:cs="Arial"/>
          <w:noProof w:val="0"/>
          <w:sz w:val="22"/>
          <w:szCs w:val="22"/>
          <w:lang w:val="en-GB"/>
        </w:rPr>
        <w:t>(Accessed: 17 June 2026)</w:t>
      </w:r>
      <w:r w:rsidRPr="47C7B40E" w:rsidR="55AEFDE0">
        <w:rPr>
          <w:rFonts w:ascii="Arial" w:hAnsi="Arial" w:eastAsia="Arial" w:cs="Arial"/>
          <w:noProof w:val="0"/>
          <w:sz w:val="22"/>
          <w:szCs w:val="22"/>
          <w:lang w:val="en-GB"/>
        </w:rPr>
        <w:t>.</w:t>
      </w:r>
    </w:p>
    <w:p w:rsidR="021F216E" w:rsidP="47C7B40E" w:rsidRDefault="021F216E" w14:paraId="7E28B7CF" w14:textId="5B53AB1F">
      <w:pPr>
        <w:pStyle w:val="ListParagraph"/>
        <w:numPr>
          <w:ilvl w:val="0"/>
          <w:numId w:val="8"/>
        </w:numPr>
        <w:spacing w:before="240" w:beforeAutospacing="off" w:after="240" w:afterAutospacing="off" w:line="360" w:lineRule="auto"/>
        <w:rPr>
          <w:rFonts w:ascii="Arial" w:hAnsi="Arial" w:eastAsia="Arial" w:cs="Arial"/>
          <w:sz w:val="22"/>
          <w:szCs w:val="22"/>
        </w:rPr>
      </w:pPr>
      <w:r w:rsidRPr="47C7B40E" w:rsidR="79ACB318">
        <w:rPr>
          <w:rFonts w:ascii="Arial" w:hAnsi="Arial" w:eastAsia="Arial" w:cs="Arial"/>
          <w:noProof w:val="0"/>
          <w:sz w:val="22"/>
          <w:szCs w:val="22"/>
          <w:lang w:val="en-GB"/>
        </w:rPr>
        <w:t xml:space="preserve"> </w:t>
      </w:r>
      <w:r w:rsidRPr="47C7B40E" w:rsidR="79ACB318">
        <w:rPr>
          <w:rFonts w:ascii="Arial" w:hAnsi="Arial" w:eastAsia="Arial" w:cs="Arial"/>
          <w:noProof w:val="0"/>
          <w:sz w:val="22"/>
          <w:szCs w:val="22"/>
          <w:lang w:val="en-GB"/>
        </w:rPr>
        <w:t>Lee, K.H., Lee, J.Y. and Kim, B. (2022) 'Person-</w:t>
      </w:r>
      <w:r w:rsidRPr="47C7B40E" w:rsidR="79ACB318">
        <w:rPr>
          <w:rFonts w:ascii="Arial" w:hAnsi="Arial" w:eastAsia="Arial" w:cs="Arial"/>
          <w:noProof w:val="0"/>
          <w:sz w:val="22"/>
          <w:szCs w:val="22"/>
          <w:lang w:val="en-GB"/>
        </w:rPr>
        <w:t>centered</w:t>
      </w:r>
      <w:r w:rsidRPr="47C7B40E" w:rsidR="79ACB318">
        <w:rPr>
          <w:rFonts w:ascii="Arial" w:hAnsi="Arial" w:eastAsia="Arial" w:cs="Arial"/>
          <w:noProof w:val="0"/>
          <w:sz w:val="22"/>
          <w:szCs w:val="22"/>
          <w:lang w:val="en-GB"/>
        </w:rPr>
        <w:t xml:space="preserve"> care in persons living with dementia: A systematic review and meta-analysis', The Gerontologist, 62(4), pp. e253–e264. </w:t>
      </w:r>
      <w:hyperlink r:id="R6f1c1cd77efd4620">
        <w:r w:rsidRPr="47C7B40E" w:rsidR="79ACB318">
          <w:rPr>
            <w:rStyle w:val="Hyperlink"/>
            <w:rFonts w:ascii="Arial" w:hAnsi="Arial" w:eastAsia="Arial" w:cs="Arial"/>
            <w:noProof w:val="0"/>
            <w:sz w:val="22"/>
            <w:szCs w:val="22"/>
            <w:lang w:val="en-GB"/>
          </w:rPr>
          <w:t>https://doi.org/10.1093/geront/gnaa207⁠.</w:t>
        </w:r>
      </w:hyperlink>
    </w:p>
    <w:p w:rsidR="021F216E" w:rsidP="47C7B40E" w:rsidRDefault="021F216E" w14:paraId="1AB1E2C7" w14:textId="390C479A">
      <w:pPr>
        <w:pStyle w:val="ListParagraph"/>
        <w:numPr>
          <w:ilvl w:val="0"/>
          <w:numId w:val="8"/>
        </w:numPr>
        <w:spacing w:line="360" w:lineRule="auto"/>
        <w:rPr>
          <w:rFonts w:ascii="Arial" w:hAnsi="Arial" w:eastAsia="Arial" w:cs="Arial"/>
          <w:noProof w:val="0"/>
          <w:sz w:val="22"/>
          <w:szCs w:val="22"/>
          <w:lang w:val="en-GB"/>
        </w:rPr>
      </w:pPr>
      <w:r w:rsidRPr="47C7B40E" w:rsidR="79ACB318">
        <w:rPr>
          <w:rFonts w:ascii="Arial" w:hAnsi="Arial" w:eastAsia="Arial" w:cs="Arial"/>
          <w:noProof w:val="0"/>
          <w:sz w:val="22"/>
          <w:szCs w:val="22"/>
          <w:lang w:val="en-GB"/>
        </w:rPr>
        <w:t xml:space="preserve">Wang, W. and Lu, Z. (2022) 'Influences of physical environmental cues on people with dementia: A scoping review', Journal of Applied Gerontology, 41(4), pp. 1209–1221. </w:t>
      </w:r>
      <w:hyperlink r:id="R173fdbee701b4784">
        <w:r w:rsidRPr="47C7B40E" w:rsidR="79ACB318">
          <w:rPr>
            <w:rStyle w:val="Hyperlink"/>
            <w:rFonts w:ascii="Arial" w:hAnsi="Arial" w:eastAsia="Arial" w:cs="Arial"/>
            <w:noProof w:val="0"/>
            <w:sz w:val="22"/>
            <w:szCs w:val="22"/>
            <w:lang w:val="en-GB"/>
          </w:rPr>
          <w:t>https://doi.org/10.1177/07334648211050376⁠</w:t>
        </w:r>
      </w:hyperlink>
      <w:r w:rsidRPr="47C7B40E" w:rsidR="1BFAC99B">
        <w:rPr>
          <w:rFonts w:ascii="Arial" w:hAnsi="Arial" w:eastAsia="Arial" w:cs="Arial"/>
          <w:noProof w:val="0"/>
          <w:sz w:val="22"/>
          <w:szCs w:val="22"/>
          <w:lang w:val="en-GB"/>
        </w:rPr>
        <w:t>.</w:t>
      </w:r>
    </w:p>
    <w:p w:rsidR="72A37155" w:rsidP="47C7B40E" w:rsidRDefault="72A37155" w14:paraId="6BDBD8BD" w14:textId="477B4EE3">
      <w:pPr>
        <w:pStyle w:val="ListParagraph"/>
        <w:numPr>
          <w:ilvl w:val="0"/>
          <w:numId w:val="8"/>
        </w:numPr>
        <w:spacing w:line="360" w:lineRule="auto"/>
        <w:rPr>
          <w:rFonts w:ascii="Arial" w:hAnsi="Arial" w:eastAsia="Arial" w:cs="Arial"/>
          <w:noProof w:val="0"/>
          <w:sz w:val="22"/>
          <w:szCs w:val="22"/>
          <w:lang w:val="en-GB"/>
        </w:rPr>
      </w:pPr>
      <w:r w:rsidRPr="47C7B40E" w:rsidR="72A37155">
        <w:rPr>
          <w:rFonts w:ascii="Arial" w:hAnsi="Arial" w:eastAsia="Arial" w:cs="Arial"/>
          <w:noProof w:val="0"/>
          <w:sz w:val="22"/>
          <w:szCs w:val="22"/>
          <w:lang w:val="en-GB"/>
        </w:rPr>
        <w:t xml:space="preserve">NICE (2018) </w:t>
      </w:r>
      <w:r w:rsidRPr="47C7B40E" w:rsidR="72A37155">
        <w:rPr>
          <w:rFonts w:ascii="Arial" w:hAnsi="Arial" w:eastAsia="Arial" w:cs="Arial"/>
          <w:i w:val="1"/>
          <w:iCs w:val="1"/>
          <w:noProof w:val="0"/>
          <w:sz w:val="22"/>
          <w:szCs w:val="22"/>
          <w:lang w:val="en-GB"/>
        </w:rPr>
        <w:t>Dementia: assessment, Management and Support for People Living with Dementia and Their Carers | Guidance | NICE</w:t>
      </w:r>
      <w:r w:rsidRPr="47C7B40E" w:rsidR="72A37155">
        <w:rPr>
          <w:rFonts w:ascii="Arial" w:hAnsi="Arial" w:eastAsia="Arial" w:cs="Arial"/>
          <w:noProof w:val="0"/>
          <w:sz w:val="22"/>
          <w:szCs w:val="22"/>
          <w:lang w:val="en-GB"/>
        </w:rPr>
        <w:t xml:space="preserve">, </w:t>
      </w:r>
      <w:r w:rsidRPr="47C7B40E" w:rsidR="72A37155">
        <w:rPr>
          <w:rFonts w:ascii="Arial" w:hAnsi="Arial" w:eastAsia="Arial" w:cs="Arial"/>
          <w:i w:val="1"/>
          <w:iCs w:val="1"/>
          <w:noProof w:val="0"/>
          <w:sz w:val="22"/>
          <w:szCs w:val="22"/>
          <w:lang w:val="en-GB"/>
        </w:rPr>
        <w:t>Nice.org.uk</w:t>
      </w:r>
      <w:r w:rsidRPr="47C7B40E" w:rsidR="72A37155">
        <w:rPr>
          <w:rFonts w:ascii="Arial" w:hAnsi="Arial" w:eastAsia="Arial" w:cs="Arial"/>
          <w:noProof w:val="0"/>
          <w:sz w:val="22"/>
          <w:szCs w:val="22"/>
          <w:lang w:val="en-GB"/>
        </w:rPr>
        <w:t xml:space="preserve">. NICE. Available at: </w:t>
      </w:r>
      <w:hyperlink r:id="Re0a7704835ea4606">
        <w:r w:rsidRPr="47C7B40E" w:rsidR="72A37155">
          <w:rPr>
            <w:rStyle w:val="Hyperlink"/>
            <w:rFonts w:ascii="Arial" w:hAnsi="Arial" w:eastAsia="Arial" w:cs="Arial"/>
            <w:noProof w:val="0"/>
            <w:sz w:val="22"/>
            <w:szCs w:val="22"/>
            <w:lang w:val="en-GB"/>
          </w:rPr>
          <w:t>https://www.nice.org.uk/guidance/ng97</w:t>
        </w:r>
      </w:hyperlink>
      <w:r w:rsidRPr="47C7B40E" w:rsidR="72A37155">
        <w:rPr>
          <w:rFonts w:ascii="Arial" w:hAnsi="Arial" w:eastAsia="Arial" w:cs="Arial"/>
          <w:noProof w:val="0"/>
          <w:sz w:val="22"/>
          <w:szCs w:val="22"/>
          <w:lang w:val="en-GB"/>
        </w:rPr>
        <w:t xml:space="preserve"> (Accessed: 21 June 2026).</w:t>
      </w:r>
    </w:p>
    <w:p w:rsidR="021F216E" w:rsidP="47C7B40E" w:rsidRDefault="021F216E" w14:paraId="47E96089" w14:textId="4C72C524">
      <w:pPr>
        <w:pStyle w:val="ListParagraph"/>
        <w:numPr>
          <w:ilvl w:val="0"/>
          <w:numId w:val="8"/>
        </w:numPr>
        <w:spacing w:line="360" w:lineRule="auto"/>
        <w:rPr>
          <w:rFonts w:ascii="Arial" w:hAnsi="Arial" w:eastAsia="Arial" w:cs="Arial"/>
          <w:noProof w:val="0"/>
          <w:sz w:val="22"/>
          <w:szCs w:val="22"/>
          <w:lang w:val="en-GB"/>
        </w:rPr>
      </w:pPr>
      <w:r w:rsidRPr="47C7B40E" w:rsidR="56800161">
        <w:rPr>
          <w:rFonts w:ascii="Arial" w:hAnsi="Arial" w:eastAsia="Arial" w:cs="Arial"/>
          <w:noProof w:val="0"/>
          <w:sz w:val="22"/>
          <w:szCs w:val="22"/>
          <w:lang w:val="en-GB"/>
        </w:rPr>
        <w:t>TeamGantt</w:t>
      </w:r>
      <w:r w:rsidRPr="47C7B40E" w:rsidR="56800161">
        <w:rPr>
          <w:rFonts w:ascii="Arial" w:hAnsi="Arial" w:eastAsia="Arial" w:cs="Arial"/>
          <w:noProof w:val="0"/>
          <w:sz w:val="22"/>
          <w:szCs w:val="22"/>
          <w:lang w:val="en-GB"/>
        </w:rPr>
        <w:t xml:space="preserve"> (2019) </w:t>
      </w:r>
      <w:r w:rsidRPr="47C7B40E" w:rsidR="56800161">
        <w:rPr>
          <w:rFonts w:ascii="Arial" w:hAnsi="Arial" w:eastAsia="Arial" w:cs="Arial"/>
          <w:i w:val="1"/>
          <w:iCs w:val="1"/>
          <w:noProof w:val="0"/>
          <w:sz w:val="22"/>
          <w:szCs w:val="22"/>
          <w:lang w:val="en-GB"/>
        </w:rPr>
        <w:t xml:space="preserve">Online Gantt Chart Software | </w:t>
      </w:r>
      <w:r w:rsidRPr="47C7B40E" w:rsidR="56800161">
        <w:rPr>
          <w:rFonts w:ascii="Arial" w:hAnsi="Arial" w:eastAsia="Arial" w:cs="Arial"/>
          <w:i w:val="1"/>
          <w:iCs w:val="1"/>
          <w:noProof w:val="0"/>
          <w:sz w:val="22"/>
          <w:szCs w:val="22"/>
          <w:lang w:val="en-GB"/>
        </w:rPr>
        <w:t>TeamGantt</w:t>
      </w:r>
      <w:r w:rsidRPr="47C7B40E" w:rsidR="56800161">
        <w:rPr>
          <w:rFonts w:ascii="Arial" w:hAnsi="Arial" w:eastAsia="Arial" w:cs="Arial"/>
          <w:noProof w:val="0"/>
          <w:sz w:val="22"/>
          <w:szCs w:val="22"/>
          <w:lang w:val="en-GB"/>
        </w:rPr>
        <w:t xml:space="preserve">, </w:t>
      </w:r>
      <w:r w:rsidRPr="47C7B40E" w:rsidR="56800161">
        <w:rPr>
          <w:rFonts w:ascii="Arial" w:hAnsi="Arial" w:eastAsia="Arial" w:cs="Arial"/>
          <w:i w:val="1"/>
          <w:iCs w:val="1"/>
          <w:noProof w:val="0"/>
          <w:sz w:val="22"/>
          <w:szCs w:val="22"/>
          <w:lang w:val="en-GB"/>
        </w:rPr>
        <w:t>Teamgantt.com</w:t>
      </w:r>
      <w:r w:rsidRPr="47C7B40E" w:rsidR="56800161">
        <w:rPr>
          <w:rFonts w:ascii="Arial" w:hAnsi="Arial" w:eastAsia="Arial" w:cs="Arial"/>
          <w:noProof w:val="0"/>
          <w:sz w:val="22"/>
          <w:szCs w:val="22"/>
          <w:lang w:val="en-GB"/>
        </w:rPr>
        <w:t xml:space="preserve">. </w:t>
      </w:r>
      <w:r w:rsidRPr="47C7B40E" w:rsidR="56800161">
        <w:rPr>
          <w:rFonts w:ascii="Arial" w:hAnsi="Arial" w:eastAsia="Arial" w:cs="Arial"/>
          <w:noProof w:val="0"/>
          <w:sz w:val="22"/>
          <w:szCs w:val="22"/>
          <w:lang w:val="en-GB"/>
        </w:rPr>
        <w:t>TeamGantt</w:t>
      </w:r>
      <w:r w:rsidRPr="47C7B40E" w:rsidR="56800161">
        <w:rPr>
          <w:rFonts w:ascii="Arial" w:hAnsi="Arial" w:eastAsia="Arial" w:cs="Arial"/>
          <w:noProof w:val="0"/>
          <w:sz w:val="22"/>
          <w:szCs w:val="22"/>
          <w:lang w:val="en-GB"/>
        </w:rPr>
        <w:t xml:space="preserve">. Available at: </w:t>
      </w:r>
      <w:hyperlink r:id="Rcb78089cd314446c">
        <w:r w:rsidRPr="47C7B40E" w:rsidR="56800161">
          <w:rPr>
            <w:rStyle w:val="Hyperlink"/>
            <w:rFonts w:ascii="Arial" w:hAnsi="Arial" w:eastAsia="Arial" w:cs="Arial"/>
            <w:noProof w:val="0"/>
            <w:sz w:val="22"/>
            <w:szCs w:val="22"/>
            <w:lang w:val="en-GB"/>
          </w:rPr>
          <w:t>https://www.teamgantt.com/</w:t>
        </w:r>
      </w:hyperlink>
      <w:r w:rsidRPr="47C7B40E" w:rsidR="56800161">
        <w:rPr>
          <w:rFonts w:ascii="Arial" w:hAnsi="Arial" w:eastAsia="Arial" w:cs="Arial"/>
          <w:noProof w:val="0"/>
          <w:sz w:val="22"/>
          <w:szCs w:val="22"/>
          <w:lang w:val="en-GB"/>
        </w:rPr>
        <w:t xml:space="preserve"> (Accessed: 24 June 2026).</w:t>
      </w:r>
    </w:p>
    <w:p w:rsidR="021F216E" w:rsidP="021F216E" w:rsidRDefault="021F216E" w14:paraId="5838B94D" w14:textId="325CE51E">
      <w:pPr>
        <w:rPr>
          <w:rFonts w:ascii="Aptos" w:hAnsi="Aptos" w:eastAsia="Aptos" w:cs="Aptos"/>
          <w:color w:val="000000" w:themeColor="text1"/>
        </w:rPr>
      </w:pPr>
    </w:p>
    <w:p w:rsidR="021F216E" w:rsidP="021F216E" w:rsidRDefault="021F216E" w14:paraId="42B9099D" w14:textId="61B09283">
      <w:pPr>
        <w:rPr>
          <w:rFonts w:ascii="Aptos" w:hAnsi="Aptos" w:eastAsia="Aptos" w:cs="Aptos"/>
          <w:color w:val="000000" w:themeColor="text1"/>
        </w:rPr>
      </w:pPr>
    </w:p>
    <w:p w:rsidR="021F216E" w:rsidP="021F216E" w:rsidRDefault="021F216E" w14:paraId="5ADAB55E" w14:textId="2D018DD8">
      <w:pPr>
        <w:rPr>
          <w:rFonts w:ascii="Aptos" w:hAnsi="Aptos" w:eastAsia="Aptos" w:cs="Aptos"/>
          <w:color w:val="000000" w:themeColor="text1"/>
        </w:rPr>
      </w:pPr>
    </w:p>
    <w:p w:rsidR="021F216E" w:rsidP="021F216E" w:rsidRDefault="021F216E" w14:paraId="2EFCA715" w14:textId="7974847F">
      <w:pPr>
        <w:rPr>
          <w:rFonts w:ascii="Aptos" w:hAnsi="Aptos" w:eastAsia="Aptos" w:cs="Aptos"/>
          <w:color w:val="000000" w:themeColor="text1"/>
        </w:rPr>
      </w:pPr>
    </w:p>
    <w:p w:rsidR="021F216E" w:rsidP="021F216E" w:rsidRDefault="021F216E" w14:paraId="6677326B" w14:textId="697B058B">
      <w:pPr>
        <w:rPr>
          <w:rFonts w:ascii="Aptos" w:hAnsi="Aptos" w:eastAsia="Aptos" w:cs="Aptos"/>
          <w:color w:val="000000" w:themeColor="text1"/>
        </w:rPr>
      </w:pPr>
    </w:p>
    <w:p w:rsidR="021F216E" w:rsidP="021F216E" w:rsidRDefault="021F216E" w14:paraId="170F35C7" w14:textId="7D637D5C">
      <w:pPr>
        <w:rPr>
          <w:rFonts w:ascii="Aptos" w:hAnsi="Aptos" w:eastAsia="Aptos" w:cs="Aptos"/>
          <w:color w:val="000000" w:themeColor="text1"/>
        </w:rPr>
      </w:pPr>
    </w:p>
    <w:p w:rsidR="021F216E" w:rsidP="021F216E" w:rsidRDefault="021F216E" w14:paraId="7045CDF3" w14:textId="7443E3D2">
      <w:pPr>
        <w:rPr>
          <w:rFonts w:ascii="Aptos" w:hAnsi="Aptos" w:eastAsia="Aptos" w:cs="Aptos"/>
          <w:color w:val="000000" w:themeColor="text1"/>
        </w:rPr>
      </w:pPr>
    </w:p>
    <w:p w:rsidR="021F216E" w:rsidP="021F216E" w:rsidRDefault="021F216E" w14:paraId="5D9B1DB9" w14:textId="47E69874">
      <w:pPr>
        <w:rPr>
          <w:rFonts w:ascii="Aptos" w:hAnsi="Aptos" w:eastAsia="Aptos" w:cs="Aptos"/>
          <w:i/>
          <w:iCs/>
          <w:color w:val="000000" w:themeColor="text1"/>
        </w:rPr>
      </w:pPr>
    </w:p>
    <w:p w:rsidR="021F216E" w:rsidP="021F216E" w:rsidRDefault="021F216E" w14:paraId="6FB9AA9B" w14:textId="7E6A8AEF">
      <w:pPr>
        <w:rPr>
          <w:sz w:val="44"/>
          <w:szCs w:val="44"/>
        </w:rPr>
      </w:pPr>
    </w:p>
    <w:sectPr w:rsidR="021F216E">
      <w:foot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42FF4" w:rsidRDefault="00B42FF4" w14:paraId="3522034A" w14:textId="77777777">
      <w:pPr>
        <w:spacing w:after="0" w:line="240" w:lineRule="auto"/>
      </w:pPr>
    </w:p>
  </w:endnote>
  <w:endnote w:type="continuationSeparator" w:id="0">
    <w:p w:rsidR="00B42FF4" w:rsidRDefault="00B42FF4" w14:paraId="107D405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873086"/>
      <w:docPartObj>
        <w:docPartGallery w:val="Page Numbers (Bottom of Page)"/>
        <w:docPartUnique/>
      </w:docPartObj>
    </w:sdtPr>
    <w:sdtEndPr>
      <w:rPr>
        <w:noProof/>
      </w:rPr>
    </w:sdtEndPr>
    <w:sdtContent>
      <w:p w:rsidR="00B7418E" w:rsidRDefault="00B7418E" w14:paraId="257C81CA" w14:textId="207A5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7418E" w:rsidRDefault="00B7418E" w14:paraId="3C65015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42FF4" w:rsidRDefault="00B42FF4" w14:paraId="5A7D0464" w14:textId="77777777">
      <w:pPr>
        <w:spacing w:after="0" w:line="240" w:lineRule="auto"/>
      </w:pPr>
    </w:p>
  </w:footnote>
  <w:footnote w:type="continuationSeparator" w:id="0">
    <w:p w:rsidR="00B42FF4" w:rsidRDefault="00B42FF4" w14:paraId="6E519447" w14:textId="77777777">
      <w:pPr>
        <w:spacing w:after="0" w:line="240" w:lineRule="auto"/>
      </w:pPr>
    </w:p>
  </w:footnote>
</w:footnotes>
</file>

<file path=word/intelligence2.xml><?xml version="1.0" encoding="utf-8"?>
<int2:intelligence xmlns:int2="http://schemas.microsoft.com/office/intelligence/2020/intelligence">
  <int2:observations>
    <int2:textHash int2:hashCode="ALxIHebwdFbrAR" int2:id="h7fPpsLs">
      <int2:state int2:type="spell" int2:value="Rejected"/>
    </int2:textHash>
    <int2:textHash int2:hashCode="x+bSO5vOGCaWsD" int2:id="NxvoViu0">
      <int2:state int2:type="spell" int2:value="Rejected"/>
    </int2:textHash>
    <int2:textHash int2:hashCode="7OmYag+MLKaTRs" int2:id="mxRv2gXH">
      <int2:state int2:type="spell" int2:value="Rejected"/>
    </int2:textHash>
    <int2:textHash int2:hashCode="NT12h6See3qwhk" int2:id="NINK5FG7">
      <int2:state int2:type="spell" int2:value="Rejected"/>
    </int2:textHash>
    <int2:textHash int2:hashCode="zqhYDntAHb/qEo" int2:id="BwbzmAuw">
      <int2:state int2:type="spell" int2:value="Rejected"/>
    </int2:textHash>
    <int2:textHash int2:hashCode="m/C6mGJeQTWOW1" int2:id="3YC2NT4S">
      <int2:state int2:type="spell" int2:value="Rejected"/>
    </int2:textHash>
    <int2:textHash int2:hashCode="gOigg3B4VG+1IR" int2:id="A5f9PEqo">
      <int2:state int2:type="spell" int2:value="Rejected"/>
    </int2:textHash>
    <int2:textHash int2:hashCode="Dji+abMBs/wxDx" int2:id="V8VjY1kG">
      <int2:state int2:type="spell" int2:value="Rejected"/>
    </int2:textHash>
    <int2:textHash int2:hashCode="Ef53+qmgAlV5pi" int2:id="yCgtGf3f">
      <int2:state int2:type="spell" int2:value="Rejected"/>
    </int2:textHash>
    <int2:textHash int2:hashCode="cCJQR1wppAqpq7" int2:id="IW5X55cd">
      <int2:state int2:type="spell" int2:value="Rejected"/>
    </int2:textHash>
    <int2:textHash int2:hashCode="AUnHGz6kytTeNS" int2:id="ohDuKxAH">
      <int2:state int2:type="spell" int2:value="Rejected"/>
    </int2:textHash>
    <int2:textHash int2:hashCode="kByidkXaRxGvMx" int2:id="YZVkX0xl">
      <int2:state int2:type="spell" int2:value="Rejected"/>
    </int2:textHash>
    <int2:textHash int2:hashCode="NNGbk+0vAelyg+" int2:id="j8GmToHm">
      <int2:state int2:type="spell" int2:value="Rejected"/>
    </int2:textHash>
    <int2:textHash int2:hashCode="/ok5ALef+EROpU" int2:id="QeP426av">
      <int2:state int2:type="spell" int2:value="Rejected"/>
    </int2:textHash>
    <int2:textHash int2:hashCode="ni8UUdXdlt6RIo" int2:id="01HBnrEW">
      <int2:state int2:type="spell" int2:value="Rejected"/>
    </int2:textHash>
    <int2:textHash int2:hashCode="hN6B5b8f/AaH/i" int2:id="Z3iw0TGI">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7">
    <w:nsid w:val="2e54517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dfd3b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34347FF"/>
    <w:multiLevelType w:val="hybridMultilevel"/>
    <w:tmpl w:val="A67692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03747BA"/>
    <w:multiLevelType w:val="hybridMultilevel"/>
    <w:tmpl w:val="F0CEBF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CC74080"/>
    <w:multiLevelType w:val="hybridMultilevel"/>
    <w:tmpl w:val="7BCE12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8">
    <w:abstractNumId w:val="7"/>
  </w:num>
  <w:num w:numId="7">
    <w:abstractNumId w:val="6"/>
  </w:num>
  <w:num w:numId="1" w16cid:durableId="717359789">
    <w:abstractNumId w:val="0"/>
  </w:num>
  <w:num w:numId="2" w16cid:durableId="1670451385">
    <w:abstractNumId w:val="2"/>
  </w:num>
  <w:num w:numId="3" w16cid:durableId="1418599781">
    <w:abstractNumId w:val="1"/>
  </w:num>
  <w:num w:numId="4" w16cid:durableId="233928661">
    <w:abstractNumId w:val="5"/>
  </w:num>
  <w:num w:numId="5" w16cid:durableId="1159736875">
    <w:abstractNumId w:val="3"/>
  </w:num>
  <w:num w:numId="6" w16cid:durableId="21123869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9B274"/>
    <w:rsid w:val="001C0776"/>
    <w:rsid w:val="001E6F1E"/>
    <w:rsid w:val="00223D41"/>
    <w:rsid w:val="00304206"/>
    <w:rsid w:val="00332A2B"/>
    <w:rsid w:val="003D2038"/>
    <w:rsid w:val="004337E4"/>
    <w:rsid w:val="00553897"/>
    <w:rsid w:val="00576AE5"/>
    <w:rsid w:val="00577423"/>
    <w:rsid w:val="00632F8B"/>
    <w:rsid w:val="006E6679"/>
    <w:rsid w:val="0074551A"/>
    <w:rsid w:val="007A607F"/>
    <w:rsid w:val="007D3AD0"/>
    <w:rsid w:val="0081564E"/>
    <w:rsid w:val="00835193"/>
    <w:rsid w:val="0086277B"/>
    <w:rsid w:val="0087186D"/>
    <w:rsid w:val="00873BD3"/>
    <w:rsid w:val="00903517"/>
    <w:rsid w:val="009C1FE2"/>
    <w:rsid w:val="00AB33A7"/>
    <w:rsid w:val="00B42FF4"/>
    <w:rsid w:val="00B7418E"/>
    <w:rsid w:val="00BB4E29"/>
    <w:rsid w:val="00C03067"/>
    <w:rsid w:val="00C838DF"/>
    <w:rsid w:val="00C96CFC"/>
    <w:rsid w:val="00D17D41"/>
    <w:rsid w:val="00D59576"/>
    <w:rsid w:val="00D618AB"/>
    <w:rsid w:val="00D87884"/>
    <w:rsid w:val="00E865BB"/>
    <w:rsid w:val="00FD03C5"/>
    <w:rsid w:val="021F216E"/>
    <w:rsid w:val="02449CD0"/>
    <w:rsid w:val="02F8682F"/>
    <w:rsid w:val="0301BA44"/>
    <w:rsid w:val="032A2872"/>
    <w:rsid w:val="03E6B80E"/>
    <w:rsid w:val="0472D7D2"/>
    <w:rsid w:val="048E9084"/>
    <w:rsid w:val="04D995C7"/>
    <w:rsid w:val="0544AE90"/>
    <w:rsid w:val="0696A038"/>
    <w:rsid w:val="06DB6D43"/>
    <w:rsid w:val="073417F5"/>
    <w:rsid w:val="081F19E1"/>
    <w:rsid w:val="08B59590"/>
    <w:rsid w:val="097ABBE5"/>
    <w:rsid w:val="099C6962"/>
    <w:rsid w:val="09A14027"/>
    <w:rsid w:val="0A495664"/>
    <w:rsid w:val="0A581E3E"/>
    <w:rsid w:val="0AA2AF38"/>
    <w:rsid w:val="0B20ED58"/>
    <w:rsid w:val="0BD30022"/>
    <w:rsid w:val="0C4D676A"/>
    <w:rsid w:val="0D0B79C9"/>
    <w:rsid w:val="0E3C0CE8"/>
    <w:rsid w:val="0EDC073A"/>
    <w:rsid w:val="102EB091"/>
    <w:rsid w:val="114399A5"/>
    <w:rsid w:val="1180C7C6"/>
    <w:rsid w:val="11EC2645"/>
    <w:rsid w:val="122817A0"/>
    <w:rsid w:val="1299A506"/>
    <w:rsid w:val="12C61395"/>
    <w:rsid w:val="13D4067B"/>
    <w:rsid w:val="14410AF1"/>
    <w:rsid w:val="156B17BF"/>
    <w:rsid w:val="165E746F"/>
    <w:rsid w:val="16917485"/>
    <w:rsid w:val="16AAC293"/>
    <w:rsid w:val="1751A648"/>
    <w:rsid w:val="179CE105"/>
    <w:rsid w:val="17E92B46"/>
    <w:rsid w:val="17EFB135"/>
    <w:rsid w:val="1924A210"/>
    <w:rsid w:val="1A715B27"/>
    <w:rsid w:val="1AD7CC6F"/>
    <w:rsid w:val="1B564FB6"/>
    <w:rsid w:val="1BA3DDEF"/>
    <w:rsid w:val="1BA60064"/>
    <w:rsid w:val="1BB4B400"/>
    <w:rsid w:val="1BFAC99B"/>
    <w:rsid w:val="1CF38529"/>
    <w:rsid w:val="1DAEDF11"/>
    <w:rsid w:val="1DC1C948"/>
    <w:rsid w:val="1DE3668A"/>
    <w:rsid w:val="1F9D52F0"/>
    <w:rsid w:val="201D67CD"/>
    <w:rsid w:val="20886637"/>
    <w:rsid w:val="20A5D05D"/>
    <w:rsid w:val="20B76D3A"/>
    <w:rsid w:val="21680B1B"/>
    <w:rsid w:val="21BCD640"/>
    <w:rsid w:val="21D23A3B"/>
    <w:rsid w:val="22567C85"/>
    <w:rsid w:val="23F5917A"/>
    <w:rsid w:val="2496C190"/>
    <w:rsid w:val="24CE67C7"/>
    <w:rsid w:val="251C0B80"/>
    <w:rsid w:val="25B757D3"/>
    <w:rsid w:val="26382E79"/>
    <w:rsid w:val="26C73866"/>
    <w:rsid w:val="27053207"/>
    <w:rsid w:val="284520E4"/>
    <w:rsid w:val="284F49DD"/>
    <w:rsid w:val="290B21AC"/>
    <w:rsid w:val="29A57C82"/>
    <w:rsid w:val="2A23208A"/>
    <w:rsid w:val="2AB31645"/>
    <w:rsid w:val="2ACAA6CC"/>
    <w:rsid w:val="2B191BDC"/>
    <w:rsid w:val="2B4F6BD5"/>
    <w:rsid w:val="2B7DCDE6"/>
    <w:rsid w:val="2B90C5D7"/>
    <w:rsid w:val="2BB37CAD"/>
    <w:rsid w:val="2C51EF69"/>
    <w:rsid w:val="2C53FAD7"/>
    <w:rsid w:val="2C570C67"/>
    <w:rsid w:val="2D178D57"/>
    <w:rsid w:val="2D3D0C02"/>
    <w:rsid w:val="2EF27F83"/>
    <w:rsid w:val="2F157A82"/>
    <w:rsid w:val="2F56D875"/>
    <w:rsid w:val="2F6281B7"/>
    <w:rsid w:val="2F91FC8E"/>
    <w:rsid w:val="301E515E"/>
    <w:rsid w:val="3128E909"/>
    <w:rsid w:val="31506106"/>
    <w:rsid w:val="32781372"/>
    <w:rsid w:val="3299FD2E"/>
    <w:rsid w:val="32ADAAF6"/>
    <w:rsid w:val="32FCB954"/>
    <w:rsid w:val="32FCB954"/>
    <w:rsid w:val="3304B9D3"/>
    <w:rsid w:val="348A8B08"/>
    <w:rsid w:val="34A38B1D"/>
    <w:rsid w:val="34D44AA1"/>
    <w:rsid w:val="350C5C2E"/>
    <w:rsid w:val="3527F2D2"/>
    <w:rsid w:val="354021BA"/>
    <w:rsid w:val="3622B505"/>
    <w:rsid w:val="36FBD366"/>
    <w:rsid w:val="37220070"/>
    <w:rsid w:val="3872CC5A"/>
    <w:rsid w:val="387BE15F"/>
    <w:rsid w:val="3932E0DF"/>
    <w:rsid w:val="39E5AD7F"/>
    <w:rsid w:val="3AB24B56"/>
    <w:rsid w:val="3AD920A0"/>
    <w:rsid w:val="3AEA74D8"/>
    <w:rsid w:val="3D2B2F7F"/>
    <w:rsid w:val="3D5B4A8A"/>
    <w:rsid w:val="3DD3607B"/>
    <w:rsid w:val="3E9A385B"/>
    <w:rsid w:val="3EA1690F"/>
    <w:rsid w:val="3EF52F69"/>
    <w:rsid w:val="3F836065"/>
    <w:rsid w:val="40203696"/>
    <w:rsid w:val="40B0FBA0"/>
    <w:rsid w:val="41D6AFAF"/>
    <w:rsid w:val="42325DEF"/>
    <w:rsid w:val="4252AB59"/>
    <w:rsid w:val="4253BF7A"/>
    <w:rsid w:val="425E1C10"/>
    <w:rsid w:val="430F79E8"/>
    <w:rsid w:val="4312466E"/>
    <w:rsid w:val="43204E5D"/>
    <w:rsid w:val="435DEF52"/>
    <w:rsid w:val="44535F02"/>
    <w:rsid w:val="44D76946"/>
    <w:rsid w:val="45B052F0"/>
    <w:rsid w:val="45E48C9C"/>
    <w:rsid w:val="47B4D6DA"/>
    <w:rsid w:val="47C7B40E"/>
    <w:rsid w:val="47EC3D7B"/>
    <w:rsid w:val="47F71378"/>
    <w:rsid w:val="47FBAF58"/>
    <w:rsid w:val="481C27A3"/>
    <w:rsid w:val="48AADBB7"/>
    <w:rsid w:val="49E1DC22"/>
    <w:rsid w:val="4A964E04"/>
    <w:rsid w:val="4B78FA9C"/>
    <w:rsid w:val="4C7DB270"/>
    <w:rsid w:val="4CC20443"/>
    <w:rsid w:val="4CDDFD23"/>
    <w:rsid w:val="4D842DEF"/>
    <w:rsid w:val="4DD67443"/>
    <w:rsid w:val="4E10C6E8"/>
    <w:rsid w:val="4E6F3B05"/>
    <w:rsid w:val="4E7D3355"/>
    <w:rsid w:val="4FA7EE73"/>
    <w:rsid w:val="4FABE1A5"/>
    <w:rsid w:val="4FAD9EFC"/>
    <w:rsid w:val="4FD3B7E3"/>
    <w:rsid w:val="503E3FD6"/>
    <w:rsid w:val="50828EEB"/>
    <w:rsid w:val="50F1DE52"/>
    <w:rsid w:val="5137FA03"/>
    <w:rsid w:val="5155E9FA"/>
    <w:rsid w:val="51C5657D"/>
    <w:rsid w:val="52449E01"/>
    <w:rsid w:val="525BBD50"/>
    <w:rsid w:val="527E67D7"/>
    <w:rsid w:val="529D1A46"/>
    <w:rsid w:val="53352195"/>
    <w:rsid w:val="54213E0C"/>
    <w:rsid w:val="54E1508B"/>
    <w:rsid w:val="559E9D69"/>
    <w:rsid w:val="55AEFDE0"/>
    <w:rsid w:val="5661D365"/>
    <w:rsid w:val="56712DB6"/>
    <w:rsid w:val="56800161"/>
    <w:rsid w:val="570EF412"/>
    <w:rsid w:val="573051BF"/>
    <w:rsid w:val="5787125D"/>
    <w:rsid w:val="5790A825"/>
    <w:rsid w:val="57A0BBAE"/>
    <w:rsid w:val="57C9B1F9"/>
    <w:rsid w:val="588264F1"/>
    <w:rsid w:val="58AE7987"/>
    <w:rsid w:val="58C61257"/>
    <w:rsid w:val="58D79909"/>
    <w:rsid w:val="58F001B4"/>
    <w:rsid w:val="59CE24C2"/>
    <w:rsid w:val="5A5164DF"/>
    <w:rsid w:val="5A888692"/>
    <w:rsid w:val="5AE811EC"/>
    <w:rsid w:val="5B0E391A"/>
    <w:rsid w:val="5BD1F591"/>
    <w:rsid w:val="5C08971C"/>
    <w:rsid w:val="5C25A517"/>
    <w:rsid w:val="5C4B1DD3"/>
    <w:rsid w:val="5D1002B0"/>
    <w:rsid w:val="5D193CE6"/>
    <w:rsid w:val="5D1B1139"/>
    <w:rsid w:val="5D2C245C"/>
    <w:rsid w:val="5D370AC2"/>
    <w:rsid w:val="5EFD0199"/>
    <w:rsid w:val="5F48E71C"/>
    <w:rsid w:val="5F4BF812"/>
    <w:rsid w:val="60052335"/>
    <w:rsid w:val="60FE3A4F"/>
    <w:rsid w:val="610FAECC"/>
    <w:rsid w:val="626B5ED2"/>
    <w:rsid w:val="6347EBD6"/>
    <w:rsid w:val="63667BA1"/>
    <w:rsid w:val="63AC1CAA"/>
    <w:rsid w:val="648C21D4"/>
    <w:rsid w:val="648F1F35"/>
    <w:rsid w:val="65CEE86B"/>
    <w:rsid w:val="6694B4A4"/>
    <w:rsid w:val="6694EB1F"/>
    <w:rsid w:val="66A26107"/>
    <w:rsid w:val="66B66254"/>
    <w:rsid w:val="678E1FDC"/>
    <w:rsid w:val="69EB3C04"/>
    <w:rsid w:val="6A98EFD4"/>
    <w:rsid w:val="6ABAD84C"/>
    <w:rsid w:val="6B41C23F"/>
    <w:rsid w:val="6C69E8C0"/>
    <w:rsid w:val="6CC698E1"/>
    <w:rsid w:val="6CDC3F8D"/>
    <w:rsid w:val="6D460C6B"/>
    <w:rsid w:val="6D4C4DBF"/>
    <w:rsid w:val="6D60DCDE"/>
    <w:rsid w:val="6D65878B"/>
    <w:rsid w:val="6DDA119B"/>
    <w:rsid w:val="6E10763C"/>
    <w:rsid w:val="6E4C1744"/>
    <w:rsid w:val="6E7A6F8C"/>
    <w:rsid w:val="6EFD6D55"/>
    <w:rsid w:val="6F4F07BE"/>
    <w:rsid w:val="6F63B270"/>
    <w:rsid w:val="6FE7966A"/>
    <w:rsid w:val="7016E409"/>
    <w:rsid w:val="70DCD904"/>
    <w:rsid w:val="723804E2"/>
    <w:rsid w:val="72400D7A"/>
    <w:rsid w:val="72A37155"/>
    <w:rsid w:val="73355469"/>
    <w:rsid w:val="74015443"/>
    <w:rsid w:val="7412FC27"/>
    <w:rsid w:val="74CF99F4"/>
    <w:rsid w:val="751710DA"/>
    <w:rsid w:val="75187855"/>
    <w:rsid w:val="761B3D0B"/>
    <w:rsid w:val="76204B98"/>
    <w:rsid w:val="762C5741"/>
    <w:rsid w:val="76572867"/>
    <w:rsid w:val="76EF5C23"/>
    <w:rsid w:val="776AEF63"/>
    <w:rsid w:val="77C5DDAD"/>
    <w:rsid w:val="782AC9F3"/>
    <w:rsid w:val="784CE7E3"/>
    <w:rsid w:val="787BB576"/>
    <w:rsid w:val="788FE1AB"/>
    <w:rsid w:val="78EB0FE3"/>
    <w:rsid w:val="79ACB318"/>
    <w:rsid w:val="79E626CA"/>
    <w:rsid w:val="7A1C96D0"/>
    <w:rsid w:val="7A7B6268"/>
    <w:rsid w:val="7A940511"/>
    <w:rsid w:val="7B3CAD54"/>
    <w:rsid w:val="7B67D054"/>
    <w:rsid w:val="7C0170A9"/>
    <w:rsid w:val="7C3394D0"/>
    <w:rsid w:val="7C718D80"/>
    <w:rsid w:val="7C9EA214"/>
    <w:rsid w:val="7CB0C78D"/>
    <w:rsid w:val="7CE653DA"/>
    <w:rsid w:val="7D8BD7E9"/>
    <w:rsid w:val="7E01EE65"/>
    <w:rsid w:val="7E96F598"/>
    <w:rsid w:val="7EB82C15"/>
    <w:rsid w:val="7EDB1147"/>
    <w:rsid w:val="7F7E3EA0"/>
    <w:rsid w:val="7F87AF4E"/>
    <w:rsid w:val="7FA15D56"/>
    <w:rsid w:val="7FA8621D"/>
    <w:rsid w:val="7FD65A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337E4"/>
    <w:pPr>
      <w:keepNext/>
      <w:keepLines/>
      <w:spacing w:before="360" w:after="80"/>
      <w:outlineLvl w:val="0"/>
    </w:pPr>
    <w:rPr>
      <w:rFonts w:ascii="Arial" w:hAnsi="Arial" w:eastAsiaTheme="majorEastAsia" w:cstheme="majorBidi"/>
      <w:b/>
      <w:color w:val="000000" w:themeColor="text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337E4"/>
    <w:rPr>
      <w:rFonts w:ascii="Arial" w:hAnsi="Arial" w:eastAsiaTheme="majorEastAsia" w:cstheme="majorBidi"/>
      <w:b/>
      <w:color w:val="000000" w:themeColor="text1"/>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FD03C5"/>
    <w:rPr>
      <w:color w:val="605E5C"/>
      <w:shd w:val="clear" w:color="auto" w:fill="E1DFDD"/>
    </w:rPr>
  </w:style>
  <w:style w:type="paragraph" w:styleId="NormalWeb">
    <w:name w:val="Normal (Web)"/>
    <w:basedOn w:val="Normal"/>
    <w:uiPriority w:val="99"/>
    <w:unhideWhenUsed/>
    <w:rsid w:val="00AB33A7"/>
    <w:pPr>
      <w:spacing w:before="100" w:beforeAutospacing="1" w:after="100" w:afterAutospacing="1" w:line="240" w:lineRule="auto"/>
    </w:pPr>
    <w:rPr>
      <w:rFonts w:ascii="Times New Roman" w:hAnsi="Times New Roman" w:eastAsia="Times New Roman" w:cs="Times New Roman"/>
      <w:lang w:val="en-GB" w:eastAsia="en-GB"/>
    </w:rPr>
  </w:style>
  <w:style w:type="paragraph" w:styleId="TOCHeading">
    <w:name w:val="TOC Heading"/>
    <w:basedOn w:val="Heading1"/>
    <w:next w:val="Normal"/>
    <w:uiPriority w:val="39"/>
    <w:unhideWhenUsed/>
    <w:qFormat/>
    <w:rsid w:val="004337E4"/>
    <w:pPr>
      <w:spacing w:before="240" w:after="0" w:line="259" w:lineRule="auto"/>
      <w:outlineLvl w:val="9"/>
    </w:pPr>
    <w:rPr>
      <w:rFonts w:asciiTheme="majorHAnsi" w:hAnsiTheme="majorHAnsi"/>
      <w:b w:val="0"/>
      <w:color w:val="0F4761" w:themeColor="accent1" w:themeShade="BF"/>
      <w:sz w:val="32"/>
      <w:szCs w:val="32"/>
      <w:lang w:eastAsia="en-US"/>
    </w:rPr>
  </w:style>
  <w:style w:type="paragraph" w:styleId="TOC1">
    <w:name w:val="toc 1"/>
    <w:basedOn w:val="Normal"/>
    <w:next w:val="Normal"/>
    <w:autoRedefine/>
    <w:uiPriority w:val="39"/>
    <w:unhideWhenUsed/>
    <w:rsid w:val="004337E4"/>
    <w:pPr>
      <w:spacing w:after="100"/>
    </w:pPr>
  </w:style>
  <w:style w:type="paragraph" w:styleId="TOC2">
    <w:name w:val="toc 2"/>
    <w:basedOn w:val="Normal"/>
    <w:next w:val="Normal"/>
    <w:autoRedefine/>
    <w:uiPriority w:val="39"/>
    <w:unhideWhenUsed/>
    <w:rsid w:val="004337E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274369">
      <w:bodyDiv w:val="1"/>
      <w:marLeft w:val="0"/>
      <w:marRight w:val="0"/>
      <w:marTop w:val="0"/>
      <w:marBottom w:val="0"/>
      <w:divBdr>
        <w:top w:val="none" w:sz="0" w:space="0" w:color="auto"/>
        <w:left w:val="none" w:sz="0" w:space="0" w:color="auto"/>
        <w:bottom w:val="none" w:sz="0" w:space="0" w:color="auto"/>
        <w:right w:val="none" w:sz="0" w:space="0" w:color="auto"/>
      </w:divBdr>
      <w:divsChild>
        <w:div w:id="1835678434">
          <w:marLeft w:val="0"/>
          <w:marRight w:val="0"/>
          <w:marTop w:val="0"/>
          <w:marBottom w:val="0"/>
          <w:divBdr>
            <w:top w:val="none" w:sz="0" w:space="0" w:color="auto"/>
            <w:left w:val="none" w:sz="0" w:space="0" w:color="auto"/>
            <w:bottom w:val="none" w:sz="0" w:space="0" w:color="auto"/>
            <w:right w:val="none" w:sz="0" w:space="0" w:color="auto"/>
          </w:divBdr>
        </w:div>
      </w:divsChild>
    </w:div>
    <w:div w:id="657806157">
      <w:bodyDiv w:val="1"/>
      <w:marLeft w:val="0"/>
      <w:marRight w:val="0"/>
      <w:marTop w:val="0"/>
      <w:marBottom w:val="0"/>
      <w:divBdr>
        <w:top w:val="none" w:sz="0" w:space="0" w:color="auto"/>
        <w:left w:val="none" w:sz="0" w:space="0" w:color="auto"/>
        <w:bottom w:val="none" w:sz="0" w:space="0" w:color="auto"/>
        <w:right w:val="none" w:sz="0" w:space="0" w:color="auto"/>
      </w:divBdr>
    </w:div>
    <w:div w:id="764768714">
      <w:bodyDiv w:val="1"/>
      <w:marLeft w:val="0"/>
      <w:marRight w:val="0"/>
      <w:marTop w:val="0"/>
      <w:marBottom w:val="0"/>
      <w:divBdr>
        <w:top w:val="none" w:sz="0" w:space="0" w:color="auto"/>
        <w:left w:val="none" w:sz="0" w:space="0" w:color="auto"/>
        <w:bottom w:val="none" w:sz="0" w:space="0" w:color="auto"/>
        <w:right w:val="none" w:sz="0" w:space="0" w:color="auto"/>
      </w:divBdr>
      <w:divsChild>
        <w:div w:id="286473195">
          <w:marLeft w:val="0"/>
          <w:marRight w:val="0"/>
          <w:marTop w:val="0"/>
          <w:marBottom w:val="0"/>
          <w:divBdr>
            <w:top w:val="none" w:sz="0" w:space="0" w:color="auto"/>
            <w:left w:val="none" w:sz="0" w:space="0" w:color="auto"/>
            <w:bottom w:val="none" w:sz="0" w:space="0" w:color="auto"/>
            <w:right w:val="none" w:sz="0" w:space="0" w:color="auto"/>
          </w:divBdr>
        </w:div>
      </w:divsChild>
    </w:div>
    <w:div w:id="807283182">
      <w:bodyDiv w:val="1"/>
      <w:marLeft w:val="0"/>
      <w:marRight w:val="0"/>
      <w:marTop w:val="0"/>
      <w:marBottom w:val="0"/>
      <w:divBdr>
        <w:top w:val="none" w:sz="0" w:space="0" w:color="auto"/>
        <w:left w:val="none" w:sz="0" w:space="0" w:color="auto"/>
        <w:bottom w:val="none" w:sz="0" w:space="0" w:color="auto"/>
        <w:right w:val="none" w:sz="0" w:space="0" w:color="auto"/>
      </w:divBdr>
      <w:divsChild>
        <w:div w:id="187530013">
          <w:marLeft w:val="0"/>
          <w:marRight w:val="0"/>
          <w:marTop w:val="0"/>
          <w:marBottom w:val="0"/>
          <w:divBdr>
            <w:top w:val="none" w:sz="0" w:space="0" w:color="auto"/>
            <w:left w:val="none" w:sz="0" w:space="0" w:color="auto"/>
            <w:bottom w:val="none" w:sz="0" w:space="0" w:color="auto"/>
            <w:right w:val="none" w:sz="0" w:space="0" w:color="auto"/>
          </w:divBdr>
        </w:div>
      </w:divsChild>
    </w:div>
    <w:div w:id="981151384">
      <w:bodyDiv w:val="1"/>
      <w:marLeft w:val="0"/>
      <w:marRight w:val="0"/>
      <w:marTop w:val="0"/>
      <w:marBottom w:val="0"/>
      <w:divBdr>
        <w:top w:val="none" w:sz="0" w:space="0" w:color="auto"/>
        <w:left w:val="none" w:sz="0" w:space="0" w:color="auto"/>
        <w:bottom w:val="none" w:sz="0" w:space="0" w:color="auto"/>
        <w:right w:val="none" w:sz="0" w:space="0" w:color="auto"/>
      </w:divBdr>
      <w:divsChild>
        <w:div w:id="152644883">
          <w:marLeft w:val="0"/>
          <w:marRight w:val="0"/>
          <w:marTop w:val="0"/>
          <w:marBottom w:val="0"/>
          <w:divBdr>
            <w:top w:val="none" w:sz="0" w:space="0" w:color="auto"/>
            <w:left w:val="none" w:sz="0" w:space="0" w:color="auto"/>
            <w:bottom w:val="none" w:sz="0" w:space="0" w:color="auto"/>
            <w:right w:val="none" w:sz="0" w:space="0" w:color="auto"/>
          </w:divBdr>
        </w:div>
      </w:divsChild>
    </w:div>
    <w:div w:id="1352367700">
      <w:bodyDiv w:val="1"/>
      <w:marLeft w:val="0"/>
      <w:marRight w:val="0"/>
      <w:marTop w:val="0"/>
      <w:marBottom w:val="0"/>
      <w:divBdr>
        <w:top w:val="none" w:sz="0" w:space="0" w:color="auto"/>
        <w:left w:val="none" w:sz="0" w:space="0" w:color="auto"/>
        <w:bottom w:val="none" w:sz="0" w:space="0" w:color="auto"/>
        <w:right w:val="none" w:sz="0" w:space="0" w:color="auto"/>
      </w:divBdr>
    </w:div>
    <w:div w:id="1429497668">
      <w:bodyDiv w:val="1"/>
      <w:marLeft w:val="0"/>
      <w:marRight w:val="0"/>
      <w:marTop w:val="0"/>
      <w:marBottom w:val="0"/>
      <w:divBdr>
        <w:top w:val="none" w:sz="0" w:space="0" w:color="auto"/>
        <w:left w:val="none" w:sz="0" w:space="0" w:color="auto"/>
        <w:bottom w:val="none" w:sz="0" w:space="0" w:color="auto"/>
        <w:right w:val="none" w:sz="0" w:space="0" w:color="auto"/>
      </w:divBdr>
      <w:divsChild>
        <w:div w:id="75904333">
          <w:marLeft w:val="0"/>
          <w:marRight w:val="0"/>
          <w:marTop w:val="0"/>
          <w:marBottom w:val="0"/>
          <w:divBdr>
            <w:top w:val="none" w:sz="0" w:space="0" w:color="auto"/>
            <w:left w:val="none" w:sz="0" w:space="0" w:color="auto"/>
            <w:bottom w:val="none" w:sz="0" w:space="0" w:color="auto"/>
            <w:right w:val="none" w:sz="0" w:space="0" w:color="auto"/>
          </w:divBdr>
        </w:div>
      </w:divsChild>
    </w:div>
    <w:div w:id="1598250024">
      <w:bodyDiv w:val="1"/>
      <w:marLeft w:val="0"/>
      <w:marRight w:val="0"/>
      <w:marTop w:val="0"/>
      <w:marBottom w:val="0"/>
      <w:divBdr>
        <w:top w:val="none" w:sz="0" w:space="0" w:color="auto"/>
        <w:left w:val="none" w:sz="0" w:space="0" w:color="auto"/>
        <w:bottom w:val="none" w:sz="0" w:space="0" w:color="auto"/>
        <w:right w:val="none" w:sz="0" w:space="0" w:color="auto"/>
      </w:divBdr>
    </w:div>
    <w:div w:id="1837837871">
      <w:bodyDiv w:val="1"/>
      <w:marLeft w:val="0"/>
      <w:marRight w:val="0"/>
      <w:marTop w:val="0"/>
      <w:marBottom w:val="0"/>
      <w:divBdr>
        <w:top w:val="none" w:sz="0" w:space="0" w:color="auto"/>
        <w:left w:val="none" w:sz="0" w:space="0" w:color="auto"/>
        <w:bottom w:val="none" w:sz="0" w:space="0" w:color="auto"/>
        <w:right w:val="none" w:sz="0" w:space="0" w:color="auto"/>
      </w:divBdr>
    </w:div>
    <w:div w:id="2135175695">
      <w:bodyDiv w:val="1"/>
      <w:marLeft w:val="0"/>
      <w:marRight w:val="0"/>
      <w:marTop w:val="0"/>
      <w:marBottom w:val="0"/>
      <w:divBdr>
        <w:top w:val="none" w:sz="0" w:space="0" w:color="auto"/>
        <w:left w:val="none" w:sz="0" w:space="0" w:color="auto"/>
        <w:bottom w:val="none" w:sz="0" w:space="0" w:color="auto"/>
        <w:right w:val="none" w:sz="0" w:space="0" w:color="auto"/>
      </w:divBdr>
      <w:divsChild>
        <w:div w:id="432744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image" Target="media/image2.png" Id="rId10" /><Relationship Type="http://schemas.openxmlformats.org/officeDocument/2006/relationships/settings" Target="settings.xml" Id="rId4" /><Relationship Type="http://schemas.microsoft.com/office/2020/10/relationships/intelligence" Target="intelligence2.xml" Id="R0f77bb93b7594d3f" /><Relationship Type="http://schemas.openxmlformats.org/officeDocument/2006/relationships/image" Target="/media/image3.png" Id="rId1097633079" /><Relationship Type="http://schemas.openxmlformats.org/officeDocument/2006/relationships/image" Target="/media/image4.png" Id="rId2141189412" /><Relationship Type="http://schemas.openxmlformats.org/officeDocument/2006/relationships/image" Target="/media/image5.png" Id="rId225156075" /><Relationship Type="http://schemas.openxmlformats.org/officeDocument/2006/relationships/hyperlink" Target="https://doi.org/10.2527/jam2016-0195" TargetMode="External" Id="R77d8e7b36cc24bfe" /><Relationship Type="http://schemas.openxmlformats.org/officeDocument/2006/relationships/hyperlink" Target="https://doi.org/10.3389/fpsyg.2018.02238" TargetMode="External" Id="R4ec7af5ae4ca4609" /><Relationship Type="http://schemas.openxmlformats.org/officeDocument/2006/relationships/hyperlink" Target="https://doi.org/10.1177/2056305118784768" TargetMode="External" Id="R2790d173eb154e6b" /><Relationship Type="http://schemas.openxmlformats.org/officeDocument/2006/relationships/hyperlink" Target="https://www.equalityhumanrights.com/sites/default/files/research-report-110-tackling-gender-disability-ethnicity-pay-gaps.pdf" TargetMode="External" Id="R65f9d1a565354c42" /><Relationship Type="http://schemas.openxmlformats.org/officeDocument/2006/relationships/hyperlink" Target="https://collections.nlm.nih.gov/master/borndig/101769651/workforce-race-inequalities-inclusion-nhs-providers-july2020.pdf" TargetMode="External" Id="Ra215ea3a2df8433f" /><Relationship Type="http://schemas.openxmlformats.org/officeDocument/2006/relationships/hyperlink" Target="https://doi.org/10.1186/s40900-025-00778-0" TargetMode="External" Id="R424996489e184c64" /><Relationship Type="http://schemas.openxmlformats.org/officeDocument/2006/relationships/hyperlink" Target="https://doi.org/10.1186/s12939-022-01795-1" TargetMode="External" Id="Rfa17fb5bf9d84cc7" /><Relationship Type="http://schemas.openxmlformats.org/officeDocument/2006/relationships/hyperlink" Target="https://doi.org/10.1177/0021886319892685" TargetMode="External" Id="Rb73785f227b94cbc" /><Relationship Type="http://schemas.openxmlformats.org/officeDocument/2006/relationships/hyperlink" Target="https://doi.org/10.2147/JHL.S289176&#8288;" TargetMode="External" Id="R64aab996117140e9" /><Relationship Type="http://schemas.openxmlformats.org/officeDocument/2006/relationships/hyperlink" Target="https://doi.org/10.1093/geront/gnaa207&#8288;" TargetMode="External" Id="R6f1c1cd77efd4620" /><Relationship Type="http://schemas.openxmlformats.org/officeDocument/2006/relationships/hyperlink" Target="https://doi.org/10.1177/07334648211050376&#8288;" TargetMode="External" Id="R173fdbee701b4784" /><Relationship Type="http://schemas.openxmlformats.org/officeDocument/2006/relationships/hyperlink" Target="https://www.nice.org.uk/guidance/ng97" TargetMode="External" Id="Re0a7704835ea4606" /><Relationship Type="http://schemas.openxmlformats.org/officeDocument/2006/relationships/hyperlink" Target="https://www.teamgantt.com/" TargetMode="External" Id="Rcb78089cd314446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9F16E-3D2D-4A33-BBA0-D64C3B8B5B8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Saima Khan (2407142)</lastModifiedBy>
  <revision>13</revision>
  <dcterms:created xsi:type="dcterms:W3CDTF">2026-06-01T18:55:00.0000000Z</dcterms:created>
  <dcterms:modified xsi:type="dcterms:W3CDTF">2026-07-04T15:18:47.3575718Z</dcterms:modified>
</coreProperties>
</file>