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3F9AD4" wp14:paraId="12AEE476" wp14:textId="7B38AFE9">
      <w:pPr>
        <w:pStyle w:val="Normal"/>
        <w:ind w:left="-20" w:right="-20"/>
        <w:rPr>
          <w:rFonts w:ascii="Calibri" w:hAnsi="Calibri" w:eastAsia="Calibri" w:cs="Calibri" w:asciiTheme="minorAscii" w:hAnsiTheme="minorAscii" w:eastAsiaTheme="minorAscii" w:cstheme="minorAscii"/>
          <w:b w:val="1"/>
          <w:bCs w:val="1"/>
          <w:i w:val="0"/>
          <w:iCs w:val="0"/>
          <w:caps w:val="0"/>
          <w:smallCaps w:val="0"/>
          <w:noProof w:val="0"/>
          <w:color w:val="000018"/>
          <w:sz w:val="36"/>
          <w:szCs w:val="36"/>
          <w:lang w:val="en-US"/>
        </w:rPr>
      </w:pPr>
      <w:r w:rsidRPr="423F9AD4" w:rsidR="26CDD49A">
        <w:rPr>
          <w:rFonts w:ascii="Calibri" w:hAnsi="Calibri" w:eastAsia="Calibri" w:cs="Calibri" w:asciiTheme="minorAscii" w:hAnsiTheme="minorAscii" w:eastAsiaTheme="minorAscii" w:cstheme="minorAscii"/>
          <w:b w:val="1"/>
          <w:bCs w:val="1"/>
          <w:i w:val="0"/>
          <w:iCs w:val="0"/>
          <w:caps w:val="0"/>
          <w:smallCaps w:val="0"/>
          <w:noProof w:val="0"/>
          <w:color w:val="000018"/>
          <w:sz w:val="36"/>
          <w:szCs w:val="36"/>
          <w:lang w:val="en-US"/>
        </w:rPr>
        <w:t>Nurturing Minds and Bodies: Unraveling Physical and Biological Development</w:t>
      </w:r>
    </w:p>
    <w:p xmlns:wp14="http://schemas.microsoft.com/office/word/2010/wordml" w:rsidP="423F9AD4" wp14:paraId="0A058945" wp14:textId="1D6C22D6">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journey of human development is a complex process that threads of physical and biological </w:t>
      </w:r>
      <w:r w:rsidRPr="423F9AD4" w:rsidR="0F95A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connections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the moment a child takes its first breath, a symphony of factors influences the trajectory of growth and maturation. In this blog, we delve into the multifaceted debate surrounding physical and biological development, exploring the </w:t>
      </w:r>
      <w:r w:rsidRPr="423F9AD4" w:rsidR="68E0EA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theories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attachment, nutrition, gender development, and the impact of poverty on emotional wellbeing.</w:t>
      </w:r>
    </w:p>
    <w:p xmlns:wp14="http://schemas.microsoft.com/office/word/2010/wordml" w:rsidP="423F9AD4" wp14:paraId="099050D3" wp14:textId="1DAEFC85">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Attachment and Social/Emotional Development</w:t>
      </w:r>
    </w:p>
    <w:p xmlns:wp14="http://schemas.microsoft.com/office/word/2010/wordml" w:rsidP="423F9AD4" wp14:paraId="7D8BB256" wp14:textId="5032A5D8">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Attachment, a fundamental aspect of early development, </w:t>
      </w:r>
      <w:r w:rsidRPr="423F9AD4" w:rsidR="249C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it sets the floor</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of</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social</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emotional growth. The</w:t>
      </w:r>
      <w:r w:rsidRPr="423F9AD4" w:rsidR="34D151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impressive amount of</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work </w:t>
      </w:r>
      <w:r w:rsidRPr="423F9AD4" w:rsidR="4F9845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put in by</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psychologist John Bowlby emphasized the importance of a secure attachment between infants and caregivers. Bowlby (1969) famously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w:t>
      </w:r>
      <w:r w:rsidRPr="423F9AD4" w:rsidR="0ABCA5C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The propensity to make strong emotional bonds to particular individuals [is] a basic component of human nature.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423F9AD4" wp14:paraId="785E01A7" wp14:textId="0536E562">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Research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indicates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a secure attachment fosters a child's sense of safety, leading to more positive social and emotional outcomes. As developmental psychologist Mary Ainsworth noted, "</w:t>
      </w:r>
      <w:r w:rsidRPr="423F9AD4" w:rsidR="0ABCA5C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Securely attached children are more likely to develop effective social skills and positive emotional regulation</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(Ainsworth, 1978). </w:t>
      </w:r>
      <w:r w:rsidRPr="423F9AD4" w:rsidR="170E23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w:t>
      </w:r>
      <w:r w:rsidRPr="423F9AD4" w:rsidR="170E23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addition</w:t>
      </w:r>
      <w:r w:rsidRPr="423F9AD4" w:rsidR="170E23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w:t>
      </w:r>
      <w:r w:rsidRPr="423F9AD4" w:rsidR="170E23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insecure attachments may contribute to emotional challenges and difficulty forming relationships later in life.</w:t>
      </w:r>
    </w:p>
    <w:p xmlns:wp14="http://schemas.microsoft.com/office/word/2010/wordml" w:rsidP="423F9AD4" wp14:paraId="5C2CBC7C" wp14:textId="4272B5CB">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sensitivity of caregivers to a child's needs, a key </w:t>
      </w: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component</w:t>
      </w: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secure attachment, also influences how children navigate social situations with their peers. "</w:t>
      </w:r>
      <w:r w:rsidRPr="423F9AD4" w:rsidR="46314A4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Caregiver sensitivity fosters emotional regulation and provides a secure base from which children can explore and interact confidently</w:t>
      </w: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(NICHD Early </w:t>
      </w: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Care</w:t>
      </w:r>
      <w:r w:rsidRPr="423F9AD4" w:rsidR="46314A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Research Network, 1997).</w:t>
      </w:r>
    </w:p>
    <w:p xmlns:wp14="http://schemas.microsoft.com/office/word/2010/wordml" w:rsidP="423F9AD4" wp14:paraId="1513DF4F" wp14:textId="051E7BE7">
      <w:pPr>
        <w:pStyle w:val="Normal"/>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714479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Research consistently shows that children with secure attachments tend to form more positive and enduring relationships with their peers. "</w:t>
      </w:r>
      <w:r w:rsidRPr="423F9AD4" w:rsidR="7144794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A securely attached child is more likely to exhibit better social skills, empathy, and an increased ability to share and cooperate during play</w:t>
      </w:r>
      <w:r w:rsidRPr="423F9AD4" w:rsidR="714479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(Gazelle &amp; Ladd, 2003).</w:t>
      </w:r>
    </w:p>
    <w:p xmlns:wp14="http://schemas.microsoft.com/office/word/2010/wordml" w:rsidP="423F9AD4" wp14:paraId="7EAC49A2" wp14:textId="346C5FDD">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The Effects of Poor Nutrition on Physical Development</w:t>
      </w:r>
    </w:p>
    <w:p xmlns:wp14="http://schemas.microsoft.com/office/word/2010/wordml" w:rsidP="423F9AD4" wp14:paraId="01312BED" wp14:textId="6BE1F75F">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Nutrition plays a pivotal role in physical development, influencing growth, and overall health. Malnutrition,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characteri</w:t>
      </w:r>
      <w:r w:rsidRPr="423F9AD4" w:rsidR="1A04C2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by insufficient or excessive intake of nutrients, can have profound consequences on a child's development. Renowned pediatrician Benjamin Spock cautioned, "</w:t>
      </w:r>
      <w:r w:rsidRPr="423F9AD4" w:rsidR="0ABCA5C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Poor nutrition at a young age can lead to stunted growth and cognitive impairments that may last a lifetime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(Spock, 1998).</w:t>
      </w:r>
    </w:p>
    <w:p xmlns:wp14="http://schemas.microsoft.com/office/word/2010/wordml" w:rsidP="423F9AD4" wp14:paraId="7D739ED8" wp14:textId="3617C2F3">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w:t>
      </w:r>
      <w:r w:rsidRPr="423F9AD4" w:rsidR="05A02F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form of good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nutrition is essential for the development of muscles, bones, and the nervous system.</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Essential nutrients, such as vitamins and minerals, contribute to the formation of a robust foundation for physical health. The World Health </w:t>
      </w:r>
      <w:r w:rsidRPr="423F9AD4" w:rsidR="606AEF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under</w:t>
      </w:r>
      <w:r w:rsidRPr="423F9AD4" w:rsidR="58A9A7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lines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importance of balanced nutrition in promoting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optimal</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growth and development in children (WHO, 2020).</w:t>
      </w:r>
    </w:p>
    <w:p xmlns:wp14="http://schemas.microsoft.com/office/word/2010/wordml" w:rsidP="423F9AD4" wp14:paraId="6F1D3F88" wp14:textId="78944582">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Gender Development and the Human Brain</w:t>
      </w:r>
    </w:p>
    <w:p xmlns:wp14="http://schemas.microsoft.com/office/word/2010/wordml" w:rsidP="423F9AD4" wp14:paraId="2E474F78" wp14:textId="7FD913F5">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423F9AD4" w:rsidR="10E7F6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complex </w:t>
      </w:r>
      <w:r w:rsidRPr="423F9AD4" w:rsidR="10E7F6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relevance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between biology and culture shapes gender development, influencing how individuals perceive and express their identity. Neuroscientist Lise Eliot contends, "The human brain is not inherently male or female; rather, it is sculpted by a combination of genetic and environmental factors" (Eliot, 2009). This challenges the notion that gender differences are solely hardwired in the brain.</w:t>
      </w:r>
    </w:p>
    <w:p xmlns:wp14="http://schemas.microsoft.com/office/word/2010/wordml" w:rsidP="423F9AD4" wp14:paraId="60A352C5" wp14:textId="2093C198">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Research suggests that societal expectations, upbringing, and exposure to diverse experiences contribute significantly to gender identity. Psychologist Sandra Bem, known for her gender schema theory, posited that individuals develop schemas or mental frameworks about gender roles based on societal cues (Bem, 1981). Understanding the </w:t>
      </w:r>
      <w:r w:rsidRPr="423F9AD4" w:rsidR="20F8BA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workings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the brain in relation to gender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 highlights the importance of fostering an inclusive and diverse environment for children.</w:t>
      </w:r>
    </w:p>
    <w:p xmlns:wp14="http://schemas.microsoft.com/office/word/2010/wordml" w:rsidP="423F9AD4" wp14:paraId="64734027" wp14:textId="02E15503">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The Impact of Poverty on Emotional Wellbeing</w:t>
      </w:r>
    </w:p>
    <w:p xmlns:wp14="http://schemas.microsoft.com/office/word/2010/wordml" w:rsidP="423F9AD4" wp14:paraId="3DC6F73E" wp14:textId="7154C8CB">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Poverty casts a long </w:t>
      </w:r>
      <w:r w:rsidRPr="423F9AD4" w:rsidR="511CD6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dark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shadow over various aspects of human development, with emotional wellbeing being </w:t>
      </w:r>
      <w:r w:rsidRPr="423F9AD4" w:rsidR="4459E1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critically </w:t>
      </w:r>
      <w:r w:rsidRPr="423F9AD4" w:rsidR="4459E1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impacted</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 stress</w:t>
      </w:r>
      <w:r w:rsidRPr="423F9AD4" w:rsidR="433083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factors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associated with living in poverty, such as unstable living conditions and limited access to resources, can have lasting effects on mental health. Renowned psychiatrist Robert Sapolsky elucidates, "The chronic stress of poverty can lead to altered brain function and a heightened vulnerability to mental health disorders" (Sapolsky, 2004).</w:t>
      </w:r>
    </w:p>
    <w:p xmlns:wp14="http://schemas.microsoft.com/office/word/2010/wordml" w:rsidP="423F9AD4" wp14:paraId="27215AC2" wp14:textId="334F5CA2">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Children growing up in </w:t>
      </w:r>
      <w:r w:rsidRPr="423F9AD4" w:rsidR="7421C5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poverty</w:t>
      </w:r>
      <w:r w:rsidRPr="423F9AD4" w:rsidR="7421C5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environments may face challenges in developing strong social and emotional skills. The scarcity of resources can hinder access to educational opportunities and extracurricular activities, limiting the experiences that contribute to emotional resilience. Addressing the impact of poverty on emotional wellbeing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necessitates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holistic approach</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encompassing social policies, community support, and educational initiatives.</w:t>
      </w:r>
    </w:p>
    <w:p xmlns:wp14="http://schemas.microsoft.com/office/word/2010/wordml" w:rsidP="423F9AD4" wp14:paraId="4EA0A9F9" wp14:textId="081C35C9">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Conclusion</w:t>
      </w:r>
    </w:p>
    <w:p xmlns:wp14="http://schemas.microsoft.com/office/word/2010/wordml" w:rsidP="423F9AD4" wp14:paraId="1237C394" wp14:textId="7589A74D">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the grand t</w:t>
      </w:r>
      <w:r w:rsidRPr="423F9AD4" w:rsidR="2B8283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heme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human development, physical and biological factors</w:t>
      </w:r>
      <w:r w:rsidRPr="423F9AD4" w:rsidR="38E000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74447A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 narrative that shapes the course of an individual's life. Attachment lays the groundwork for emotional resilience, nutrition fuels physical growth, gender development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emerges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a dynamic interplay of biology and culture, and poverty casts a formidable shadow on emotional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wellbeing.</w:t>
      </w:r>
      <w:r w:rsidRPr="423F9AD4" w:rsidR="64C8AB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 </w:t>
      </w:r>
      <w:r w:rsidRPr="423F9AD4" w:rsidR="39693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covered </w:t>
      </w:r>
      <w:r w:rsidRPr="423F9AD4" w:rsidR="39693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different aspects</w:t>
      </w:r>
      <w:r w:rsidRPr="423F9AD4" w:rsidR="39693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this </w:t>
      </w:r>
      <w:r w:rsidRPr="423F9AD4" w:rsidR="52782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debate,</w:t>
      </w:r>
      <w:r w:rsidRPr="423F9AD4" w:rsidR="39693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423F9AD4" w:rsidR="3AD92F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complex</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debate surrounding physical and biological development, it is imperative to recognize the interconnect</w:t>
      </w:r>
      <w:r w:rsidRPr="423F9AD4" w:rsidR="6F897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ions linking</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these factors. The voices of researchers and scholars echo through time, urging us to approach this discourse with </w:t>
      </w:r>
      <w:r w:rsidRPr="423F9AD4" w:rsidR="1938A7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neutral and </w:t>
      </w:r>
      <w:bookmarkStart w:name="_Int_TtcojccS" w:id="870416221"/>
      <w:r w:rsidRPr="423F9AD4" w:rsidR="1938A7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open minded</w:t>
      </w:r>
      <w:bookmarkEnd w:id="870416221"/>
      <w:r w:rsidRPr="423F9AD4" w:rsidR="1938A7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opinion</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Only by understanding and addressing the </w:t>
      </w:r>
      <w:r w:rsidRPr="423F9AD4" w:rsidR="4DC79A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different </w:t>
      </w:r>
      <w:r w:rsidRPr="423F9AD4" w:rsidR="6BE39B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aspects</w:t>
      </w:r>
      <w:r w:rsidRPr="423F9AD4" w:rsidR="6BE39B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the</w:t>
      </w:r>
      <w:r w:rsidRPr="423F9AD4" w:rsidR="0ABCA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nature of human development can we hope to nurture minds and bodies towards their fullest potential.</w:t>
      </w:r>
    </w:p>
    <w:p xmlns:wp14="http://schemas.microsoft.com/office/word/2010/wordml" w:rsidP="423F9AD4" wp14:paraId="5F4A77D8" wp14:textId="402A358F">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p>
    <w:p xmlns:wp14="http://schemas.microsoft.com/office/word/2010/wordml" w:rsidP="423F9AD4" wp14:paraId="3BE831EA" wp14:textId="51613105">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p>
    <w:p xmlns:wp14="http://schemas.microsoft.com/office/word/2010/wordml" w:rsidP="423F9AD4" wp14:paraId="6731ACDA" wp14:textId="5BF3D0BE">
      <w:pPr>
        <w:ind w:left="-20" w:right="-20"/>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pPr>
      <w:r w:rsidRPr="423F9AD4" w:rsidR="0ABCA5C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Reference</w:t>
      </w:r>
      <w:r w:rsidRPr="423F9AD4" w:rsidR="78B90E05">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lang w:val="en-US"/>
        </w:rPr>
        <w:t xml:space="preserve"> list</w:t>
      </w:r>
    </w:p>
    <w:p xmlns:wp14="http://schemas.microsoft.com/office/word/2010/wordml" w:rsidP="423F9AD4" wp14:paraId="11FE371D" wp14:textId="736998BB">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173C6D3A" wp14:textId="3CBB4B68">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Ainsworth, M. D. S. (1978). Patterns of Attachment: A Psychological Study of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Strange Situation. Oxford, England: Lawrence Erlbaum.</w:t>
      </w:r>
    </w:p>
    <w:p xmlns:wp14="http://schemas.microsoft.com/office/word/2010/wordml" w:rsidP="423F9AD4" wp14:paraId="1A3701D4" wp14:textId="5BC29217">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458B601C" wp14:textId="51D31A9D">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Bem, S. L. (1981). Gender schema theory: A cognitive account of sex typing. Psychological Review, 88(4), 354–364.</w:t>
      </w:r>
    </w:p>
    <w:p xmlns:wp14="http://schemas.microsoft.com/office/word/2010/wordml" w:rsidP="423F9AD4" wp14:paraId="4A57ED8D" wp14:textId="1C9D377A">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68C8E24A" wp14:textId="1A70EEA0">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Bowlby, J. (1969). Attachment and Loss: Vol. 1. Attachment. New York, NY: Basic Books.</w:t>
      </w:r>
    </w:p>
    <w:p xmlns:wp14="http://schemas.microsoft.com/office/word/2010/wordml" w:rsidP="423F9AD4" wp14:paraId="0F964DDF" wp14:textId="4A0F91D9">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706526D4" wp14:textId="71D65BD2">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Eliot, L. (2009). Pink Brain, Blue Brain: How Small Differences Grow into Troublesome Gaps—and What We Can Do About It. Houghton Mifflin Harcourt.</w:t>
      </w:r>
    </w:p>
    <w:p xmlns:wp14="http://schemas.microsoft.com/office/word/2010/wordml" w:rsidP="423F9AD4" wp14:paraId="04EE8CBB" wp14:textId="2F41197F">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1C727D7D" wp14:textId="11FD24FC">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NICHD Early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Care</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Research Network. (1997). "The effects of infant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care</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 infant-mother attachment security: Results of the NICHD Study of Early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care</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Child Development, 68(5), 860–879.</w:t>
      </w:r>
    </w:p>
    <w:p xmlns:wp14="http://schemas.microsoft.com/office/word/2010/wordml" w:rsidP="423F9AD4" wp14:paraId="7F79555C" wp14:textId="60C86F1A">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3D34ADD9" wp14:textId="0F309B4A">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Sapolsky, R. M. (2004). Why Zebras Don't Get Ulcers: The Acclaimed Guide to Stress, Stress-Related Diseases, and Coping. Holt Paperbacks.</w:t>
      </w:r>
    </w:p>
    <w:p xmlns:wp14="http://schemas.microsoft.com/office/word/2010/wordml" w:rsidP="423F9AD4" wp14:paraId="4518090E" wp14:textId="0C6B28DE">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0BD4DD3D" wp14:textId="668EADB7">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Spock, B. (1998). Dr. Spock's Baby and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 Care</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Pocket Books</w:t>
      </w: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xmlns:wp14="http://schemas.microsoft.com/office/word/2010/wordml" w:rsidP="423F9AD4" wp14:paraId="52D72F98" wp14:textId="4C38DC7D">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423F9AD4" wp14:paraId="0B33D987" wp14:textId="0C0DD04A">
      <w:pPr>
        <w:pStyle w:val="Normal"/>
        <w:spacing w:before="0" w:beforeAutospacing="off" w:after="0" w:afterAutospacing="off"/>
        <w:ind w:left="0" w:right="-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pPr>
      <w:r w:rsidRPr="423F9AD4" w:rsidR="113307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World Health Organization (WHO). (2020). Child growth standards. Retrieved from </w:t>
      </w:r>
      <w:hyperlink r:id="Rd99e848bdb9e4ccd">
        <w:r w:rsidRPr="423F9AD4" w:rsidR="1133075A">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https://www.who.int/childgrowth/en/</w:t>
        </w:r>
      </w:hyperlink>
    </w:p>
    <w:p xmlns:wp14="http://schemas.microsoft.com/office/word/2010/wordml" w:rsidP="423F9AD4" wp14:paraId="2C078E63" wp14:textId="23B22AD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LdzYjMoM">
      <int2:state int2:type="AugLoop_Text_Critique" int2:value="Rejected"/>
    </int2:textHash>
    <int2:textHash int2:hashCode="yLGa3PbIwIauAZ" int2:id="GhrMe506">
      <int2:state int2:type="AugLoop_Text_Critique" int2:value="Rejected"/>
    </int2:textHash>
    <int2:bookmark int2:bookmarkName="_Int_TtcojccS" int2:invalidationBookmarkName="" int2:hashCode="x/wkwLxkmN1Qnm" int2:id="iIqfEod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cd1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B520D2"/>
    <w:rsid w:val="00F5A406"/>
    <w:rsid w:val="01136745"/>
    <w:rsid w:val="01AE2B53"/>
    <w:rsid w:val="05A02FF7"/>
    <w:rsid w:val="0A3246BD"/>
    <w:rsid w:val="0ABCA5C5"/>
    <w:rsid w:val="0D5FFE49"/>
    <w:rsid w:val="0F556C0A"/>
    <w:rsid w:val="0F95A834"/>
    <w:rsid w:val="10E7F6B7"/>
    <w:rsid w:val="1133075A"/>
    <w:rsid w:val="170E2385"/>
    <w:rsid w:val="1938A75E"/>
    <w:rsid w:val="193AC238"/>
    <w:rsid w:val="1A04C2B8"/>
    <w:rsid w:val="1A0879EF"/>
    <w:rsid w:val="1DA0FB89"/>
    <w:rsid w:val="20F8BA9A"/>
    <w:rsid w:val="249C6903"/>
    <w:rsid w:val="24C1D06D"/>
    <w:rsid w:val="26CDD49A"/>
    <w:rsid w:val="26E779F1"/>
    <w:rsid w:val="2ACFC4FC"/>
    <w:rsid w:val="2B828359"/>
    <w:rsid w:val="2E0765BE"/>
    <w:rsid w:val="2E6ABAFD"/>
    <w:rsid w:val="2FC6FB18"/>
    <w:rsid w:val="34D15161"/>
    <w:rsid w:val="35D2F34C"/>
    <w:rsid w:val="388E73E6"/>
    <w:rsid w:val="38E000B4"/>
    <w:rsid w:val="39062A80"/>
    <w:rsid w:val="390A940E"/>
    <w:rsid w:val="39693301"/>
    <w:rsid w:val="3AD92F91"/>
    <w:rsid w:val="3C8F6829"/>
    <w:rsid w:val="3E11DFFD"/>
    <w:rsid w:val="3E2B388A"/>
    <w:rsid w:val="3E34F7BB"/>
    <w:rsid w:val="3E9D6172"/>
    <w:rsid w:val="423F9AD4"/>
    <w:rsid w:val="433083F6"/>
    <w:rsid w:val="4459E150"/>
    <w:rsid w:val="456765A2"/>
    <w:rsid w:val="46314A45"/>
    <w:rsid w:val="4726FAFC"/>
    <w:rsid w:val="4A048D98"/>
    <w:rsid w:val="4B1AC639"/>
    <w:rsid w:val="4DC79AD9"/>
    <w:rsid w:val="4F9845FF"/>
    <w:rsid w:val="506A1C29"/>
    <w:rsid w:val="511CD6D0"/>
    <w:rsid w:val="52782A11"/>
    <w:rsid w:val="574BE6F5"/>
    <w:rsid w:val="58A9A7E9"/>
    <w:rsid w:val="5D9088D7"/>
    <w:rsid w:val="606AEFF9"/>
    <w:rsid w:val="60FD256E"/>
    <w:rsid w:val="64C8AB89"/>
    <w:rsid w:val="655C1665"/>
    <w:rsid w:val="6625EEE7"/>
    <w:rsid w:val="68E0EA80"/>
    <w:rsid w:val="6BE39B6A"/>
    <w:rsid w:val="6E6DB026"/>
    <w:rsid w:val="6F897523"/>
    <w:rsid w:val="7144794D"/>
    <w:rsid w:val="7421C5DF"/>
    <w:rsid w:val="74447A12"/>
    <w:rsid w:val="746E0F5F"/>
    <w:rsid w:val="74B520D2"/>
    <w:rsid w:val="75BA62E4"/>
    <w:rsid w:val="762B4719"/>
    <w:rsid w:val="78B90E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520D2"/>
  <w15:chartTrackingRefBased/>
  <w15:docId w15:val="{415A3F3F-ABF0-4F57-BE13-8ECD399D7A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ho.int/childgrowth/en/" TargetMode="External" Id="Rd99e848bdb9e4ccd" /><Relationship Type="http://schemas.microsoft.com/office/2020/10/relationships/intelligence" Target="intelligence2.xml" Id="R275fc395af59407e" /><Relationship Type="http://schemas.openxmlformats.org/officeDocument/2006/relationships/numbering" Target="numbering.xml" Id="Re2e85523ed104b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2024-01-18T13:12:42.1762920Z</dcterms:created>
  <dcterms:modified xsi:type="dcterms:W3CDTF">2024-01-21T18:38:26.3029823Z</dcterms:modified>
  <dc:creator>Ianto Davies (2317125)</dc:creator>
  <lastModifiedBy>Ianto Davies (2317125)</lastModifiedBy>
</coreProperties>
</file>