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5A07E" w14:textId="77777777" w:rsidR="004C7CCE" w:rsidRDefault="004C7CCE" w:rsidP="004C7CCE"/>
    <w:p w14:paraId="72425DE0" w14:textId="77777777" w:rsidR="004C7CCE" w:rsidRDefault="004C7CCE" w:rsidP="004C7CCE"/>
    <w:p w14:paraId="7B54FD26" w14:textId="77777777" w:rsidR="004C7CCE" w:rsidRDefault="004C7CCE" w:rsidP="004C7CCE"/>
    <w:p w14:paraId="0DDBB815" w14:textId="77777777" w:rsidR="004C7CCE" w:rsidRDefault="004C7CCE" w:rsidP="004C7CCE"/>
    <w:p w14:paraId="2A448BE8" w14:textId="77777777" w:rsidR="004C7CCE" w:rsidRDefault="004C7CCE" w:rsidP="004C7CCE"/>
    <w:p w14:paraId="077C56E7" w14:textId="77777777" w:rsidR="004C7CCE" w:rsidRDefault="004C7CCE" w:rsidP="004C7CCE"/>
    <w:p w14:paraId="5561DF07" w14:textId="77777777" w:rsidR="004C7CCE" w:rsidRDefault="004C7CCE" w:rsidP="004C7CCE"/>
    <w:p w14:paraId="2F7E9B78" w14:textId="77777777" w:rsidR="004C7CCE" w:rsidRDefault="004C7CCE" w:rsidP="004C7CCE"/>
    <w:p w14:paraId="6D810DA1" w14:textId="77777777" w:rsidR="004C7CCE" w:rsidRDefault="004C7CCE" w:rsidP="004C7CCE"/>
    <w:p w14:paraId="69FD7EE9" w14:textId="77777777" w:rsidR="004C7CCE" w:rsidRDefault="004C7CCE" w:rsidP="004C7CCE"/>
    <w:p w14:paraId="76B2F9C5" w14:textId="77777777" w:rsidR="004C7CCE" w:rsidRDefault="004C7CCE" w:rsidP="004C7CCE"/>
    <w:p w14:paraId="64AC89A0" w14:textId="77777777" w:rsidR="004C7CCE" w:rsidRDefault="004C7CCE" w:rsidP="004C7CCE"/>
    <w:p w14:paraId="144A18D8" w14:textId="4809C563" w:rsidR="004C7CCE" w:rsidRDefault="004C7CCE" w:rsidP="004C7CCE">
      <w:pPr>
        <w:rPr>
          <w:b/>
          <w:bCs/>
          <w:sz w:val="32"/>
          <w:szCs w:val="32"/>
        </w:rPr>
      </w:pPr>
      <w:r>
        <w:t xml:space="preserve">                                            </w:t>
      </w:r>
      <w:r w:rsidRPr="004C7CCE">
        <w:rPr>
          <w:b/>
          <w:bCs/>
          <w:sz w:val="32"/>
          <w:szCs w:val="32"/>
        </w:rPr>
        <w:t xml:space="preserve">Strengths and limitation of the dissertation </w:t>
      </w:r>
    </w:p>
    <w:p w14:paraId="6FBB6095" w14:textId="77777777" w:rsidR="00A11AE0" w:rsidRDefault="00A11AE0" w:rsidP="004C7CCE">
      <w:pPr>
        <w:rPr>
          <w:b/>
          <w:bCs/>
          <w:sz w:val="32"/>
          <w:szCs w:val="32"/>
        </w:rPr>
      </w:pPr>
    </w:p>
    <w:p w14:paraId="6365C9A5" w14:textId="77777777" w:rsidR="00A11AE0" w:rsidRDefault="00A11AE0" w:rsidP="004C7CCE">
      <w:pPr>
        <w:rPr>
          <w:b/>
          <w:bCs/>
          <w:sz w:val="32"/>
          <w:szCs w:val="32"/>
        </w:rPr>
      </w:pPr>
    </w:p>
    <w:p w14:paraId="349F6610" w14:textId="6C36600D" w:rsidR="00A11AE0" w:rsidRDefault="00A11AE0" w:rsidP="00A11AE0">
      <w:pPr>
        <w:jc w:val="right"/>
        <w:rPr>
          <w:b/>
          <w:bCs/>
          <w:sz w:val="32"/>
          <w:szCs w:val="32"/>
        </w:rPr>
      </w:pPr>
      <w:r>
        <w:rPr>
          <w:b/>
          <w:bCs/>
          <w:sz w:val="32"/>
          <w:szCs w:val="32"/>
        </w:rPr>
        <w:t>Student name: Mihaela Irina Costache</w:t>
      </w:r>
    </w:p>
    <w:p w14:paraId="623B69EE" w14:textId="0437D291" w:rsidR="00A11AE0" w:rsidRDefault="00A11AE0" w:rsidP="00A11AE0">
      <w:pPr>
        <w:jc w:val="right"/>
        <w:rPr>
          <w:b/>
          <w:bCs/>
          <w:sz w:val="32"/>
          <w:szCs w:val="32"/>
        </w:rPr>
      </w:pPr>
      <w:r>
        <w:rPr>
          <w:b/>
          <w:bCs/>
          <w:sz w:val="32"/>
          <w:szCs w:val="32"/>
        </w:rPr>
        <w:t>Student number: 2027281</w:t>
      </w:r>
    </w:p>
    <w:p w14:paraId="496A0373" w14:textId="08EE1F34" w:rsidR="00A11AE0" w:rsidRDefault="00A11AE0" w:rsidP="00A11AE0">
      <w:pPr>
        <w:jc w:val="right"/>
        <w:rPr>
          <w:b/>
          <w:bCs/>
          <w:sz w:val="32"/>
          <w:szCs w:val="32"/>
        </w:rPr>
      </w:pPr>
      <w:r>
        <w:rPr>
          <w:b/>
          <w:bCs/>
          <w:sz w:val="32"/>
          <w:szCs w:val="32"/>
        </w:rPr>
        <w:t>Module: Independent Project</w:t>
      </w:r>
    </w:p>
    <w:p w14:paraId="702AC183" w14:textId="320D115D" w:rsidR="00A11AE0" w:rsidRPr="004C7CCE" w:rsidRDefault="00A11AE0" w:rsidP="00A11AE0">
      <w:pPr>
        <w:jc w:val="right"/>
        <w:rPr>
          <w:b/>
          <w:bCs/>
          <w:sz w:val="32"/>
          <w:szCs w:val="32"/>
        </w:rPr>
      </w:pPr>
      <w:r>
        <w:rPr>
          <w:b/>
          <w:bCs/>
          <w:sz w:val="32"/>
          <w:szCs w:val="32"/>
        </w:rPr>
        <w:t>Module code: BMSW6009</w:t>
      </w:r>
    </w:p>
    <w:p w14:paraId="45E86007" w14:textId="77777777" w:rsidR="004C7CCE" w:rsidRDefault="004C7CCE" w:rsidP="004C7CCE"/>
    <w:p w14:paraId="347400AA" w14:textId="77777777" w:rsidR="004C7CCE" w:rsidRDefault="004C7CCE" w:rsidP="004C7CCE"/>
    <w:p w14:paraId="7BAF63AA" w14:textId="77777777" w:rsidR="004C7CCE" w:rsidRDefault="004C7CCE" w:rsidP="004C7CCE"/>
    <w:p w14:paraId="2301A9B9" w14:textId="77777777" w:rsidR="004C7CCE" w:rsidRDefault="004C7CCE" w:rsidP="004C7CCE"/>
    <w:p w14:paraId="45D159AB" w14:textId="77777777" w:rsidR="004C7CCE" w:rsidRDefault="004C7CCE" w:rsidP="004C7CCE"/>
    <w:p w14:paraId="762F99C9" w14:textId="77777777" w:rsidR="004C7CCE" w:rsidRDefault="004C7CCE" w:rsidP="004C7CCE"/>
    <w:p w14:paraId="749FB80B" w14:textId="77777777" w:rsidR="004C7CCE" w:rsidRDefault="004C7CCE" w:rsidP="004C7CCE"/>
    <w:p w14:paraId="5E41F3C1" w14:textId="77777777" w:rsidR="004C7CCE" w:rsidRDefault="004C7CCE" w:rsidP="004C7CCE"/>
    <w:p w14:paraId="305CA9AE" w14:textId="77777777" w:rsidR="004C7CCE" w:rsidRDefault="004C7CCE" w:rsidP="004C7CCE"/>
    <w:p w14:paraId="33B09EE5" w14:textId="77777777" w:rsidR="004C7CCE" w:rsidRDefault="004C7CCE" w:rsidP="004C7CCE"/>
    <w:p w14:paraId="53B761B0" w14:textId="77777777" w:rsidR="004C7CCE" w:rsidRDefault="004C7CCE" w:rsidP="004C7CCE"/>
    <w:p w14:paraId="472DC554" w14:textId="77777777" w:rsidR="004C7CCE" w:rsidRDefault="004C7CCE" w:rsidP="004C7CCE"/>
    <w:p w14:paraId="6116E037" w14:textId="77777777" w:rsidR="004C7CCE" w:rsidRDefault="004C7CCE" w:rsidP="004C7CCE"/>
    <w:p w14:paraId="51B243AB" w14:textId="77777777" w:rsidR="004C7CCE" w:rsidRDefault="004C7CCE" w:rsidP="004C7CCE"/>
    <w:p w14:paraId="6B10C4BA" w14:textId="77777777" w:rsidR="004C7CCE" w:rsidRDefault="004C7CCE" w:rsidP="004C7CCE"/>
    <w:p w14:paraId="3557B78F" w14:textId="77777777" w:rsidR="004C7CCE" w:rsidRDefault="004C7CCE" w:rsidP="004C7CCE"/>
    <w:p w14:paraId="394DDAA0" w14:textId="77777777" w:rsidR="004C7CCE" w:rsidRDefault="004C7CCE" w:rsidP="004C7CCE"/>
    <w:p w14:paraId="759C60AA" w14:textId="77777777" w:rsidR="004C7CCE" w:rsidRDefault="004C7CCE" w:rsidP="004C7CCE"/>
    <w:p w14:paraId="16C95B23" w14:textId="77777777" w:rsidR="004C7CCE" w:rsidRDefault="004C7CCE" w:rsidP="004C7CCE"/>
    <w:p w14:paraId="0DE6AF39" w14:textId="0B354CA0" w:rsidR="004C7CCE" w:rsidRPr="004C7CCE" w:rsidRDefault="004C7CCE" w:rsidP="004C7CCE">
      <w:pPr>
        <w:rPr>
          <w:b/>
          <w:bCs/>
        </w:rPr>
      </w:pPr>
      <w:r w:rsidRPr="004C7CCE">
        <w:rPr>
          <w:b/>
          <w:bCs/>
        </w:rPr>
        <w:t>Reflective Piece on the Strengths and Limitations of the Project and Writer’s Skills</w:t>
      </w:r>
    </w:p>
    <w:p w14:paraId="65DCDFB8" w14:textId="77777777" w:rsidR="004C7CCE" w:rsidRPr="004C7CCE" w:rsidRDefault="004C7CCE" w:rsidP="004C7CCE">
      <w:pPr>
        <w:rPr>
          <w:b/>
          <w:bCs/>
        </w:rPr>
      </w:pPr>
      <w:r w:rsidRPr="004C7CCE">
        <w:rPr>
          <w:b/>
          <w:bCs/>
        </w:rPr>
        <w:t>Strengths of the Project</w:t>
      </w:r>
    </w:p>
    <w:p w14:paraId="773A0A93" w14:textId="5D0B30C0" w:rsidR="004C7CCE" w:rsidRDefault="0072057E" w:rsidP="0072057E">
      <w:pPr>
        <w:jc w:val="both"/>
      </w:pPr>
      <w:r>
        <w:t xml:space="preserve">               </w:t>
      </w:r>
      <w:r w:rsidR="004C7CCE">
        <w:t xml:space="preserve">The dissertation primarily centres on the issue of employment equity within the field of NHS dentistry in Unite Kingdom. The research focuses on a specific area of healthcare, examining the specific possibilities and risks that dental practitioners encounter in terms of diversity, inclusion, and professional growth. The data collected using a quantitative survey approach from a randomly selected sample of 50 dental professionals provides robust support for the </w:t>
      </w:r>
      <w:r>
        <w:t>outcomes (</w:t>
      </w:r>
      <w:r w:rsidRPr="0072057E">
        <w:t>Creswell &amp; Creswell, 2017)</w:t>
      </w:r>
      <w:r>
        <w:t>.</w:t>
      </w:r>
    </w:p>
    <w:p w14:paraId="4D0834A7" w14:textId="08B4A364" w:rsidR="004C7CCE" w:rsidRDefault="004C7CCE" w:rsidP="0072057E">
      <w:pPr>
        <w:jc w:val="both"/>
      </w:pPr>
      <w:r>
        <w:t>Another advantage is the practical applicability of the subject. The findings provide valuable guidance for HR policies and initiatives aimed at enhancing equality of opportunity among dental personnel in the NHS. This emphasis on practical application highlights the fact that our research will have tangible benefits in the real world and contribute to the advancement of the industry.</w:t>
      </w:r>
    </w:p>
    <w:p w14:paraId="4ED8D571" w14:textId="77777777" w:rsidR="004C7CCE" w:rsidRPr="00BE0F4C" w:rsidRDefault="004C7CCE" w:rsidP="0072057E">
      <w:pPr>
        <w:jc w:val="both"/>
        <w:rPr>
          <w:b/>
          <w:bCs/>
        </w:rPr>
      </w:pPr>
      <w:r w:rsidRPr="00BE0F4C">
        <w:rPr>
          <w:b/>
          <w:bCs/>
        </w:rPr>
        <w:t>Limitations of the Project</w:t>
      </w:r>
    </w:p>
    <w:p w14:paraId="4F710630" w14:textId="12DCA3EE" w:rsidR="004C7CCE" w:rsidRDefault="004C7CCE" w:rsidP="0072057E">
      <w:pPr>
        <w:jc w:val="both"/>
      </w:pPr>
      <w:r>
        <w:t xml:space="preserve">Although the project has many strengths, it also has restrictions. Due to the limited sample size (50 </w:t>
      </w:r>
      <w:r w:rsidR="00BE0F4C">
        <w:t>participants</w:t>
      </w:r>
      <w:r>
        <w:t>), the findings may not apply to other National Health Service divisions or localities. Surveys might add biases like social desirability bias, making results unreliable. Respondents' own experiences may contribute to these prejudices.</w:t>
      </w:r>
    </w:p>
    <w:p w14:paraId="119E0C19" w14:textId="3E074424" w:rsidR="004C7CCE" w:rsidRDefault="004C7CCE" w:rsidP="0072057E">
      <w:pPr>
        <w:jc w:val="both"/>
      </w:pPr>
      <w:r>
        <w:t>Cross-sectional studies cannot fully reflect how people's perspectives and experiences change over time. Longitudinal research helps clarify NHS dental work fairness problems. Quantitative data underpins the study, but qualitative methods like interviews may have filled in gaps and yielded more accurate results by eliciting participant stories.</w:t>
      </w:r>
    </w:p>
    <w:p w14:paraId="13D3EA10" w14:textId="3589996F" w:rsidR="004C7CCE" w:rsidRPr="00BE0F4C" w:rsidRDefault="004C7CCE" w:rsidP="0072057E">
      <w:pPr>
        <w:jc w:val="both"/>
        <w:rPr>
          <w:b/>
          <w:bCs/>
        </w:rPr>
      </w:pPr>
      <w:r w:rsidRPr="00BE0F4C">
        <w:rPr>
          <w:b/>
          <w:bCs/>
        </w:rPr>
        <w:t>Reflection on Writer’s Skills</w:t>
      </w:r>
    </w:p>
    <w:p w14:paraId="7177EFA3" w14:textId="265ABA36" w:rsidR="004C7CCE" w:rsidRDefault="00BE0F4C" w:rsidP="0072057E">
      <w:pPr>
        <w:jc w:val="both"/>
      </w:pPr>
      <w:r>
        <w:t xml:space="preserve">           </w:t>
      </w:r>
      <w:r w:rsidRPr="00BE0F4C">
        <w:t xml:space="preserve">Efficient communication was necessary to provide the study's objectives, </w:t>
      </w:r>
      <w:r>
        <w:t xml:space="preserve">the </w:t>
      </w:r>
      <w:r w:rsidRPr="00BE0F4C">
        <w:t>methodolog</w:t>
      </w:r>
      <w:r>
        <w:t>y</w:t>
      </w:r>
      <w:r w:rsidRPr="00BE0F4C">
        <w:t xml:space="preserve">, and results in a clear and concise manner. My dissertation writing has enhanced my ability to </w:t>
      </w:r>
      <w:r>
        <w:t xml:space="preserve">effectively </w:t>
      </w:r>
      <w:r w:rsidRPr="00BE0F4C">
        <w:t xml:space="preserve">communicate challenging concepts clearly and directly. This experience has </w:t>
      </w:r>
      <w:r>
        <w:t>helped</w:t>
      </w:r>
      <w:r w:rsidRPr="00BE0F4C">
        <w:t xml:space="preserve"> me to effectively provide information to </w:t>
      </w:r>
      <w:r>
        <w:t>the survey participants also share my thoughts and ideas regarding my dissertation with my supervisor.</w:t>
      </w:r>
      <w:r w:rsidRPr="00BE0F4C">
        <w:t xml:space="preserve"> The process of drafting, rewriting, and completing the dissertation has significantly enhanced my written communication skills.</w:t>
      </w:r>
    </w:p>
    <w:p w14:paraId="556E3530" w14:textId="4F8672FA" w:rsidR="004C7CCE" w:rsidRDefault="004656F4" w:rsidP="0072057E">
      <w:pPr>
        <w:jc w:val="both"/>
      </w:pPr>
      <w:r w:rsidRPr="00BE0F4C">
        <w:lastRenderedPageBreak/>
        <w:t>Succ</w:t>
      </w:r>
      <w:r>
        <w:t>eeding</w:t>
      </w:r>
      <w:r w:rsidR="00BE0F4C">
        <w:t xml:space="preserve"> in completing my investigation for my dissertation in time proves </w:t>
      </w:r>
      <w:r w:rsidR="0072057E">
        <w:t xml:space="preserve">a </w:t>
      </w:r>
      <w:r w:rsidR="0072057E" w:rsidRPr="00BE0F4C">
        <w:t>good self-management ability</w:t>
      </w:r>
      <w:r w:rsidR="00BE0F4C" w:rsidRPr="00BE0F4C">
        <w:t>, particularly in the domains of time management, organisation, and self-discipline.</w:t>
      </w:r>
      <w:r w:rsidR="00E14252">
        <w:t xml:space="preserve"> Completing the research successfully </w:t>
      </w:r>
      <w:r>
        <w:t xml:space="preserve">consisted in data collection, data analysis and writing </w:t>
      </w:r>
      <w:r w:rsidR="00BE0F4C" w:rsidRPr="00BE0F4C">
        <w:t xml:space="preserve">thorough preparation and </w:t>
      </w:r>
      <w:r w:rsidR="0072057E" w:rsidRPr="00BE0F4C">
        <w:t>prioritisatio</w:t>
      </w:r>
      <w:r w:rsidR="0072057E">
        <w:t xml:space="preserve">n </w:t>
      </w:r>
      <w:r w:rsidR="0072057E" w:rsidRPr="00BE0F4C">
        <w:t>(</w:t>
      </w:r>
      <w:r w:rsidR="0072057E" w:rsidRPr="0072057E">
        <w:t>Braun &amp; Clarke, 2019)</w:t>
      </w:r>
      <w:r w:rsidR="0072057E">
        <w:t xml:space="preserve">. </w:t>
      </w:r>
      <w:r w:rsidR="00BE0F4C" w:rsidRPr="00BE0F4C">
        <w:t xml:space="preserve">Having </w:t>
      </w:r>
      <w:r w:rsidR="0072057E" w:rsidRPr="00BE0F4C">
        <w:t xml:space="preserve">created </w:t>
      </w:r>
      <w:r w:rsidR="0072057E">
        <w:t>a</w:t>
      </w:r>
      <w:r>
        <w:t xml:space="preserve"> Gantt Chart since the beginning helped me to stick to my plan, remain organised and, finish my paper in time. </w:t>
      </w:r>
      <w:r w:rsidR="00BE0F4C" w:rsidRPr="00BE0F4C">
        <w:t xml:space="preserve">Thanks to this experience, I </w:t>
      </w:r>
      <w:r>
        <w:t>have the knowledge and confidence to work on big projects.</w:t>
      </w:r>
    </w:p>
    <w:p w14:paraId="7BCA9645" w14:textId="2B966947" w:rsidR="004C7CCE" w:rsidRDefault="0072057E" w:rsidP="0072057E">
      <w:pPr>
        <w:jc w:val="both"/>
      </w:pPr>
      <w:r w:rsidRPr="0072057E">
        <w:t>The research has improved my ability for planning and execution. I polished my choice of sampling techniques, crafting thorough survey questions, and applying statistical analysis to data. Reading and taking part in current projects has allowed me to understand research technique issues and employment justice. Research ethics is clearly important as shown by my efforts to protect participant anonymity and data veracity all through the study.</w:t>
      </w:r>
    </w:p>
    <w:p w14:paraId="1413435E" w14:textId="26829638" w:rsidR="004C7CCE" w:rsidRDefault="0072057E" w:rsidP="0072057E">
      <w:pPr>
        <w:jc w:val="both"/>
      </w:pPr>
      <w:r>
        <w:t xml:space="preserve">             In conclusion, working for th</w:t>
      </w:r>
      <w:r w:rsidRPr="0072057E">
        <w:t xml:space="preserve">is dissertation </w:t>
      </w:r>
      <w:r>
        <w:t xml:space="preserve">was </w:t>
      </w:r>
      <w:r w:rsidRPr="0072057E">
        <w:t>a</w:t>
      </w:r>
      <w:r>
        <w:t xml:space="preserve"> continuous learning process </w:t>
      </w:r>
      <w:r w:rsidRPr="0072057E">
        <w:t>with</w:t>
      </w:r>
      <w:r>
        <w:t xml:space="preserve"> </w:t>
      </w:r>
      <w:r w:rsidRPr="0072057E">
        <w:t>both the advantages and limitations of the research. The initiative has produced HR policy suggestions and looked at NHS dentistry employment equity. I now see that th</w:t>
      </w:r>
      <w:r>
        <w:t>is experience</w:t>
      </w:r>
      <w:r w:rsidRPr="0072057E">
        <w:t xml:space="preserve"> improved my communication, self-management, and research abilities. Thanks to better abilities, I can easily and successfully finish challenging research projects. This will support my aims both academically and professionally.</w:t>
      </w:r>
    </w:p>
    <w:p w14:paraId="420C3455" w14:textId="77777777" w:rsidR="004C7CCE" w:rsidRDefault="004C7CCE" w:rsidP="0072057E">
      <w:pPr>
        <w:jc w:val="both"/>
      </w:pPr>
    </w:p>
    <w:p w14:paraId="694069C8" w14:textId="77777777" w:rsidR="004C7CCE" w:rsidRDefault="004C7CCE" w:rsidP="0072057E">
      <w:pPr>
        <w:jc w:val="both"/>
      </w:pPr>
    </w:p>
    <w:p w14:paraId="672713BE" w14:textId="77777777" w:rsidR="004C7CCE" w:rsidRDefault="004C7CCE" w:rsidP="0072057E">
      <w:pPr>
        <w:jc w:val="both"/>
      </w:pPr>
    </w:p>
    <w:p w14:paraId="612D440D" w14:textId="77777777" w:rsidR="004C7CCE" w:rsidRDefault="004C7CCE" w:rsidP="0072057E">
      <w:pPr>
        <w:jc w:val="both"/>
      </w:pPr>
    </w:p>
    <w:p w14:paraId="2098935F" w14:textId="77777777" w:rsidR="004C7CCE" w:rsidRDefault="004C7CCE" w:rsidP="0072057E">
      <w:pPr>
        <w:jc w:val="both"/>
      </w:pPr>
    </w:p>
    <w:p w14:paraId="18336C5D" w14:textId="77777777" w:rsidR="00A639ED" w:rsidRDefault="00A639ED" w:rsidP="0072057E">
      <w:pPr>
        <w:jc w:val="both"/>
      </w:pPr>
    </w:p>
    <w:p w14:paraId="1507B260" w14:textId="77777777" w:rsidR="0072057E" w:rsidRDefault="0072057E" w:rsidP="0072057E">
      <w:pPr>
        <w:jc w:val="both"/>
      </w:pPr>
    </w:p>
    <w:p w14:paraId="7B2271EA" w14:textId="77777777" w:rsidR="0072057E" w:rsidRDefault="0072057E" w:rsidP="0072057E">
      <w:pPr>
        <w:jc w:val="both"/>
      </w:pPr>
    </w:p>
    <w:p w14:paraId="04D43A0C" w14:textId="77777777" w:rsidR="0072057E" w:rsidRDefault="0072057E" w:rsidP="0072057E">
      <w:pPr>
        <w:jc w:val="both"/>
      </w:pPr>
    </w:p>
    <w:p w14:paraId="5390E981" w14:textId="77777777" w:rsidR="0072057E" w:rsidRDefault="0072057E" w:rsidP="0072057E">
      <w:pPr>
        <w:jc w:val="both"/>
      </w:pPr>
    </w:p>
    <w:p w14:paraId="2B7B7D72" w14:textId="77777777" w:rsidR="0072057E" w:rsidRDefault="0072057E" w:rsidP="0072057E">
      <w:pPr>
        <w:jc w:val="both"/>
      </w:pPr>
    </w:p>
    <w:p w14:paraId="757E2C03" w14:textId="77777777" w:rsidR="0072057E" w:rsidRDefault="0072057E" w:rsidP="0072057E">
      <w:pPr>
        <w:jc w:val="both"/>
      </w:pPr>
    </w:p>
    <w:p w14:paraId="25B3C35C" w14:textId="77777777" w:rsidR="0072057E" w:rsidRDefault="0072057E" w:rsidP="0072057E">
      <w:pPr>
        <w:jc w:val="both"/>
      </w:pPr>
    </w:p>
    <w:p w14:paraId="356795A5" w14:textId="77777777" w:rsidR="0072057E" w:rsidRDefault="0072057E" w:rsidP="0072057E">
      <w:pPr>
        <w:jc w:val="both"/>
      </w:pPr>
    </w:p>
    <w:p w14:paraId="1A1B5AD2" w14:textId="77777777" w:rsidR="0072057E" w:rsidRDefault="0072057E" w:rsidP="0072057E">
      <w:pPr>
        <w:jc w:val="both"/>
      </w:pPr>
    </w:p>
    <w:p w14:paraId="5F2D3DC1" w14:textId="77777777" w:rsidR="0072057E" w:rsidRDefault="0072057E" w:rsidP="0072057E">
      <w:pPr>
        <w:jc w:val="both"/>
      </w:pPr>
    </w:p>
    <w:p w14:paraId="51604A58" w14:textId="77777777" w:rsidR="0072057E" w:rsidRDefault="0072057E" w:rsidP="0072057E">
      <w:pPr>
        <w:jc w:val="both"/>
      </w:pPr>
    </w:p>
    <w:p w14:paraId="046C5C45" w14:textId="77777777" w:rsidR="0072057E" w:rsidRDefault="0072057E" w:rsidP="0072057E">
      <w:pPr>
        <w:jc w:val="both"/>
      </w:pPr>
    </w:p>
    <w:p w14:paraId="795E96CA" w14:textId="77777777" w:rsidR="0072057E" w:rsidRDefault="0072057E" w:rsidP="0072057E">
      <w:pPr>
        <w:jc w:val="both"/>
      </w:pPr>
    </w:p>
    <w:p w14:paraId="6CFC0730" w14:textId="77777777" w:rsidR="0072057E" w:rsidRDefault="0072057E" w:rsidP="0072057E">
      <w:pPr>
        <w:jc w:val="both"/>
      </w:pPr>
    </w:p>
    <w:p w14:paraId="4CFE8F0D" w14:textId="77777777" w:rsidR="0072057E" w:rsidRDefault="0072057E" w:rsidP="0072057E">
      <w:pPr>
        <w:jc w:val="both"/>
      </w:pPr>
    </w:p>
    <w:p w14:paraId="372A5E40" w14:textId="77777777" w:rsidR="0072057E" w:rsidRDefault="0072057E" w:rsidP="0072057E">
      <w:pPr>
        <w:jc w:val="both"/>
      </w:pPr>
    </w:p>
    <w:p w14:paraId="01117A3F" w14:textId="77777777" w:rsidR="0072057E" w:rsidRDefault="0072057E" w:rsidP="0072057E">
      <w:pPr>
        <w:jc w:val="both"/>
      </w:pPr>
    </w:p>
    <w:p w14:paraId="7F5F9E6C" w14:textId="77777777" w:rsidR="0072057E" w:rsidRDefault="0072057E" w:rsidP="0072057E">
      <w:pPr>
        <w:jc w:val="both"/>
      </w:pPr>
    </w:p>
    <w:p w14:paraId="4221F14D" w14:textId="77777777" w:rsidR="0072057E" w:rsidRDefault="0072057E" w:rsidP="0072057E">
      <w:pPr>
        <w:jc w:val="both"/>
      </w:pPr>
    </w:p>
    <w:p w14:paraId="5A78A250" w14:textId="77777777" w:rsidR="0072057E" w:rsidRDefault="0072057E" w:rsidP="0072057E">
      <w:pPr>
        <w:jc w:val="both"/>
      </w:pPr>
    </w:p>
    <w:p w14:paraId="1C275E9D" w14:textId="77777777" w:rsidR="0072057E" w:rsidRDefault="0072057E" w:rsidP="0072057E">
      <w:pPr>
        <w:jc w:val="both"/>
      </w:pPr>
    </w:p>
    <w:p w14:paraId="28A10BD2" w14:textId="77777777" w:rsidR="0072057E" w:rsidRDefault="0072057E" w:rsidP="0072057E">
      <w:pPr>
        <w:jc w:val="both"/>
      </w:pPr>
    </w:p>
    <w:p w14:paraId="0A730402" w14:textId="77777777" w:rsidR="0072057E" w:rsidRDefault="0072057E" w:rsidP="0072057E">
      <w:pPr>
        <w:jc w:val="both"/>
      </w:pPr>
    </w:p>
    <w:p w14:paraId="74F638BE" w14:textId="1BBD9A98" w:rsidR="0072057E" w:rsidRPr="0072057E" w:rsidRDefault="0072057E" w:rsidP="0072057E">
      <w:pPr>
        <w:jc w:val="both"/>
        <w:rPr>
          <w:b/>
          <w:bCs/>
        </w:rPr>
      </w:pPr>
      <w:r w:rsidRPr="0072057E">
        <w:rPr>
          <w:b/>
          <w:bCs/>
        </w:rPr>
        <w:t>References</w:t>
      </w:r>
    </w:p>
    <w:p w14:paraId="666E5B09" w14:textId="77777777" w:rsidR="0072057E" w:rsidRDefault="0072057E" w:rsidP="0072057E">
      <w:pPr>
        <w:jc w:val="both"/>
      </w:pPr>
    </w:p>
    <w:p w14:paraId="5B543C25" w14:textId="77777777" w:rsidR="0072057E" w:rsidRDefault="0072057E" w:rsidP="0072057E">
      <w:pPr>
        <w:jc w:val="both"/>
      </w:pPr>
    </w:p>
    <w:p w14:paraId="579A8D27" w14:textId="77777777" w:rsidR="0072057E" w:rsidRDefault="0072057E" w:rsidP="0072057E">
      <w:pPr>
        <w:jc w:val="both"/>
      </w:pPr>
    </w:p>
    <w:p w14:paraId="2B738167" w14:textId="77777777" w:rsidR="0072057E" w:rsidRDefault="0072057E" w:rsidP="0072057E">
      <w:pPr>
        <w:jc w:val="both"/>
      </w:pPr>
      <w:r>
        <w:t>Braun, V., &amp; Clarke, V. (2019). Reflecting on reflexive thematic analysis. Qualitative Research in Sport, Exercise and Health, 11(4), 589-597.</w:t>
      </w:r>
    </w:p>
    <w:p w14:paraId="09381E78" w14:textId="77777777" w:rsidR="0072057E" w:rsidRDefault="0072057E" w:rsidP="0072057E">
      <w:pPr>
        <w:jc w:val="both"/>
      </w:pPr>
    </w:p>
    <w:p w14:paraId="48F59119" w14:textId="77777777" w:rsidR="0072057E" w:rsidRDefault="0072057E" w:rsidP="0072057E">
      <w:pPr>
        <w:jc w:val="both"/>
      </w:pPr>
      <w:r>
        <w:t xml:space="preserve">Creswell, J. W., &amp; Creswell, J. D. (2017). Research design: Qualitative, quantitative, and mixed methods </w:t>
      </w:r>
      <w:proofErr w:type="gramStart"/>
      <w:r>
        <w:t>approaches</w:t>
      </w:r>
      <w:proofErr w:type="gramEnd"/>
      <w:r>
        <w:t>. Sage publications.</w:t>
      </w:r>
    </w:p>
    <w:p w14:paraId="0FCC4C12" w14:textId="77777777" w:rsidR="0072057E" w:rsidRDefault="0072057E" w:rsidP="0072057E">
      <w:pPr>
        <w:jc w:val="both"/>
      </w:pPr>
    </w:p>
    <w:p w14:paraId="2B8EF5CE" w14:textId="77777777" w:rsidR="0072057E" w:rsidRDefault="0072057E" w:rsidP="0072057E">
      <w:pPr>
        <w:jc w:val="both"/>
      </w:pPr>
      <w:r>
        <w:t>Creswell, J. W., &amp; Plano Clark, V. L. (2018). Designing and conducting mixed methods research. Sage publications.</w:t>
      </w:r>
    </w:p>
    <w:p w14:paraId="26789A35" w14:textId="77777777" w:rsidR="0072057E" w:rsidRDefault="0072057E" w:rsidP="0072057E">
      <w:pPr>
        <w:jc w:val="both"/>
      </w:pPr>
    </w:p>
    <w:p w14:paraId="7BC0A9D5" w14:textId="77777777" w:rsidR="0072057E" w:rsidRDefault="0072057E" w:rsidP="0072057E">
      <w:pPr>
        <w:jc w:val="both"/>
      </w:pPr>
      <w:r>
        <w:t>Denscombe, M. (2014). The good research guide: for small-scale social research projects. McGraw-Hill Education (UK).</w:t>
      </w:r>
    </w:p>
    <w:p w14:paraId="294054A1" w14:textId="77777777" w:rsidR="0072057E" w:rsidRDefault="0072057E" w:rsidP="0072057E">
      <w:pPr>
        <w:jc w:val="both"/>
      </w:pPr>
    </w:p>
    <w:p w14:paraId="23FB6EE5" w14:textId="77777777" w:rsidR="0072057E" w:rsidRDefault="0072057E" w:rsidP="0072057E">
      <w:pPr>
        <w:jc w:val="both"/>
      </w:pPr>
      <w:r>
        <w:t xml:space="preserve">Jackson, B., &amp; Parry, K. (2011). A very short, </w:t>
      </w:r>
      <w:proofErr w:type="gramStart"/>
      <w:r>
        <w:t>fairly interesting</w:t>
      </w:r>
      <w:proofErr w:type="gramEnd"/>
      <w:r>
        <w:t xml:space="preserve"> and reasonably cheap book about studying leadership. Sage.</w:t>
      </w:r>
    </w:p>
    <w:p w14:paraId="7FDA08D3" w14:textId="77777777" w:rsidR="0072057E" w:rsidRDefault="0072057E" w:rsidP="0072057E">
      <w:pPr>
        <w:jc w:val="both"/>
      </w:pPr>
    </w:p>
    <w:p w14:paraId="6A918B59" w14:textId="77777777" w:rsidR="0072057E" w:rsidRDefault="0072057E" w:rsidP="0072057E">
      <w:pPr>
        <w:jc w:val="both"/>
      </w:pPr>
      <w:r>
        <w:t>Johnson, B., &amp; Christensen, L. (2020). Educational research: Quantitative, qualitative, and mixed approaches. Sage publications.</w:t>
      </w:r>
    </w:p>
    <w:p w14:paraId="6C9BC98B" w14:textId="77777777" w:rsidR="0072057E" w:rsidRDefault="0072057E" w:rsidP="0072057E">
      <w:pPr>
        <w:jc w:val="both"/>
      </w:pPr>
    </w:p>
    <w:p w14:paraId="2F8FCF23" w14:textId="77777777" w:rsidR="0072057E" w:rsidRDefault="0072057E" w:rsidP="0072057E">
      <w:pPr>
        <w:jc w:val="both"/>
      </w:pPr>
      <w:r>
        <w:t>Patton, M. Q. (1990). Qualitative evaluation and research methods. Sage Publications, Inc.</w:t>
      </w:r>
    </w:p>
    <w:p w14:paraId="3B0A2C16" w14:textId="77777777" w:rsidR="0072057E" w:rsidRDefault="0072057E" w:rsidP="0072057E">
      <w:pPr>
        <w:jc w:val="both"/>
      </w:pPr>
    </w:p>
    <w:p w14:paraId="104A0E94" w14:textId="77777777" w:rsidR="0072057E" w:rsidRDefault="0072057E" w:rsidP="0072057E">
      <w:pPr>
        <w:jc w:val="both"/>
      </w:pPr>
      <w:r>
        <w:t>Roberts, L., &amp; Adams, J. (2018). Research methods for business students. Pearson.</w:t>
      </w:r>
    </w:p>
    <w:p w14:paraId="041DFB4B" w14:textId="77777777" w:rsidR="0072057E" w:rsidRDefault="0072057E" w:rsidP="0072057E">
      <w:pPr>
        <w:jc w:val="both"/>
      </w:pPr>
    </w:p>
    <w:p w14:paraId="4CB57D66" w14:textId="2100C8A7" w:rsidR="0072057E" w:rsidRDefault="0072057E" w:rsidP="0072057E">
      <w:pPr>
        <w:jc w:val="both"/>
      </w:pPr>
    </w:p>
    <w:sectPr w:rsidR="007205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CE"/>
    <w:rsid w:val="000032E5"/>
    <w:rsid w:val="0025472E"/>
    <w:rsid w:val="004656F4"/>
    <w:rsid w:val="004C7CCE"/>
    <w:rsid w:val="004F728E"/>
    <w:rsid w:val="00642830"/>
    <w:rsid w:val="0072057E"/>
    <w:rsid w:val="00994970"/>
    <w:rsid w:val="00A11AE0"/>
    <w:rsid w:val="00A639ED"/>
    <w:rsid w:val="00BE0F4C"/>
    <w:rsid w:val="00E14252"/>
    <w:rsid w:val="00E96982"/>
    <w:rsid w:val="00F34801"/>
    <w:rsid w:val="00FC5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59F6"/>
  <w15:chartTrackingRefBased/>
  <w15:docId w15:val="{6BE3C816-8114-485F-BC0A-870A3CB4B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C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7C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7C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7C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7C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7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C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7C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7C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7C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7C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7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CCE"/>
    <w:rPr>
      <w:rFonts w:eastAsiaTheme="majorEastAsia" w:cstheme="majorBidi"/>
      <w:color w:val="272727" w:themeColor="text1" w:themeTint="D8"/>
    </w:rPr>
  </w:style>
  <w:style w:type="paragraph" w:styleId="Title">
    <w:name w:val="Title"/>
    <w:basedOn w:val="Normal"/>
    <w:next w:val="Normal"/>
    <w:link w:val="TitleChar"/>
    <w:uiPriority w:val="10"/>
    <w:qFormat/>
    <w:rsid w:val="004C7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CCE"/>
    <w:pPr>
      <w:spacing w:before="160"/>
      <w:jc w:val="center"/>
    </w:pPr>
    <w:rPr>
      <w:i/>
      <w:iCs/>
      <w:color w:val="404040" w:themeColor="text1" w:themeTint="BF"/>
    </w:rPr>
  </w:style>
  <w:style w:type="character" w:customStyle="1" w:styleId="QuoteChar">
    <w:name w:val="Quote Char"/>
    <w:basedOn w:val="DefaultParagraphFont"/>
    <w:link w:val="Quote"/>
    <w:uiPriority w:val="29"/>
    <w:rsid w:val="004C7CCE"/>
    <w:rPr>
      <w:i/>
      <w:iCs/>
      <w:color w:val="404040" w:themeColor="text1" w:themeTint="BF"/>
    </w:rPr>
  </w:style>
  <w:style w:type="paragraph" w:styleId="ListParagraph">
    <w:name w:val="List Paragraph"/>
    <w:basedOn w:val="Normal"/>
    <w:uiPriority w:val="34"/>
    <w:qFormat/>
    <w:rsid w:val="004C7CCE"/>
    <w:pPr>
      <w:ind w:left="720"/>
      <w:contextualSpacing/>
    </w:pPr>
  </w:style>
  <w:style w:type="character" w:styleId="IntenseEmphasis">
    <w:name w:val="Intense Emphasis"/>
    <w:basedOn w:val="DefaultParagraphFont"/>
    <w:uiPriority w:val="21"/>
    <w:qFormat/>
    <w:rsid w:val="004C7CCE"/>
    <w:rPr>
      <w:i/>
      <w:iCs/>
      <w:color w:val="2F5496" w:themeColor="accent1" w:themeShade="BF"/>
    </w:rPr>
  </w:style>
  <w:style w:type="paragraph" w:styleId="IntenseQuote">
    <w:name w:val="Intense Quote"/>
    <w:basedOn w:val="Normal"/>
    <w:next w:val="Normal"/>
    <w:link w:val="IntenseQuoteChar"/>
    <w:uiPriority w:val="30"/>
    <w:qFormat/>
    <w:rsid w:val="004C7C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7CCE"/>
    <w:rPr>
      <w:i/>
      <w:iCs/>
      <w:color w:val="2F5496" w:themeColor="accent1" w:themeShade="BF"/>
    </w:rPr>
  </w:style>
  <w:style w:type="character" w:styleId="IntenseReference">
    <w:name w:val="Intense Reference"/>
    <w:basedOn w:val="DefaultParagraphFont"/>
    <w:uiPriority w:val="32"/>
    <w:qFormat/>
    <w:rsid w:val="004C7C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756</Words>
  <Characters>4314</Characters>
  <Application>Microsoft Office Word</Application>
  <DocSecurity>0</DocSecurity>
  <Lines>35</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mihaela costache</cp:lastModifiedBy>
  <cp:revision>2</cp:revision>
  <dcterms:created xsi:type="dcterms:W3CDTF">2024-07-04T20:57:00Z</dcterms:created>
  <dcterms:modified xsi:type="dcterms:W3CDTF">2024-07-04T20:57:00Z</dcterms:modified>
</cp:coreProperties>
</file>