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ED9CF" w14:textId="7DE6DCF2" w:rsidR="005F3867" w:rsidRDefault="005F3867" w:rsidP="00733F81">
      <w:pPr>
        <w:spacing w:line="360" w:lineRule="auto"/>
      </w:pPr>
    </w:p>
    <w:p w14:paraId="1CB72EC5" w14:textId="0C8788B5" w:rsidR="005F3867" w:rsidRDefault="005F3867" w:rsidP="00731E27">
      <w:pPr>
        <w:spacing w:line="360" w:lineRule="auto"/>
        <w:jc w:val="center"/>
      </w:pPr>
      <w:r w:rsidRPr="005F3867">
        <w:rPr>
          <w:b/>
          <w:u w:val="single"/>
        </w:rPr>
        <w:t>To what extent has DNA evidence made other forms of bodily trace analysis obsolete</w:t>
      </w:r>
      <w:r>
        <w:t>?</w:t>
      </w:r>
    </w:p>
    <w:p w14:paraId="13398146" w14:textId="5D56B3D6" w:rsidR="0078706F" w:rsidRDefault="000B6580" w:rsidP="00731E27">
      <w:pPr>
        <w:spacing w:line="360" w:lineRule="auto"/>
      </w:pPr>
      <w:r>
        <w:t>DNA</w:t>
      </w:r>
      <w:r w:rsidR="002F4DBA">
        <w:t xml:space="preserve"> </w:t>
      </w:r>
      <w:r w:rsidR="000A6EEE">
        <w:t xml:space="preserve">also known as </w:t>
      </w:r>
      <w:r w:rsidR="002F4DBA">
        <w:t>Deoxyribonucleic a</w:t>
      </w:r>
      <w:r w:rsidR="00FE6F2F">
        <w:t>ci</w:t>
      </w:r>
      <w:r w:rsidR="00E86DDD">
        <w:t xml:space="preserve">d has a crucial advantage </w:t>
      </w:r>
      <w:r w:rsidR="0022401B">
        <w:t>in crime investigations</w:t>
      </w:r>
      <w:r w:rsidR="000E6C3E">
        <w:t xml:space="preserve"> as they enable evidence</w:t>
      </w:r>
      <w:r w:rsidR="009C0207">
        <w:t xml:space="preserve"> to be examined thoroughly.</w:t>
      </w:r>
      <w:r w:rsidR="00B2357B">
        <w:t xml:space="preserve"> Unlike other forms of </w:t>
      </w:r>
      <w:r w:rsidR="00C7585C">
        <w:t>bodily trace</w:t>
      </w:r>
      <w:r w:rsidR="00104EEC">
        <w:t xml:space="preserve"> such as fibres</w:t>
      </w:r>
      <w:r w:rsidR="00C7585C">
        <w:t xml:space="preserve">, DNA cannot be changed which offers a more successful </w:t>
      </w:r>
      <w:r w:rsidR="00B12CFC">
        <w:t xml:space="preserve">outlook on </w:t>
      </w:r>
      <w:r w:rsidR="00485152">
        <w:t>identification process</w:t>
      </w:r>
      <w:r w:rsidR="00A53FDC">
        <w:t xml:space="preserve"> as </w:t>
      </w:r>
      <w:r w:rsidR="005F4712">
        <w:t xml:space="preserve">‘’DNA is present in almost every cell in the body’’ (Moore 2015, pp. 127). </w:t>
      </w:r>
      <w:r w:rsidR="00AC0B0F">
        <w:t xml:space="preserve">Biologically, </w:t>
      </w:r>
      <w:r w:rsidR="00185897">
        <w:t>DNA</w:t>
      </w:r>
      <w:r w:rsidR="00AC0B0F">
        <w:t xml:space="preserve"> can be found in blood, saliva, sweat, mucus, dandruff, hair, semen, urine, </w:t>
      </w:r>
      <w:proofErr w:type="gramStart"/>
      <w:r w:rsidR="00AC0B0F">
        <w:t>f</w:t>
      </w:r>
      <w:r w:rsidR="00185897">
        <w:t>aec</w:t>
      </w:r>
      <w:r w:rsidR="00AC0B0F">
        <w:t>es</w:t>
      </w:r>
      <w:proofErr w:type="gramEnd"/>
      <w:r w:rsidR="00AC0B0F">
        <w:t xml:space="preserve"> and hair</w:t>
      </w:r>
      <w:r w:rsidR="001573FB">
        <w:t xml:space="preserve">. </w:t>
      </w:r>
      <w:r w:rsidR="00EB264E">
        <w:t>Moore explains</w:t>
      </w:r>
      <w:r w:rsidR="009F5A98">
        <w:t xml:space="preserve"> the downside of</w:t>
      </w:r>
      <w:r w:rsidR="00EB264E">
        <w:t xml:space="preserve"> issues</w:t>
      </w:r>
      <w:r w:rsidR="009F5A98">
        <w:t xml:space="preserve"> dealing</w:t>
      </w:r>
      <w:r w:rsidR="00EB264E">
        <w:t xml:space="preserve"> with DNA</w:t>
      </w:r>
      <w:r w:rsidR="009F5A98">
        <w:t>, it</w:t>
      </w:r>
      <w:r w:rsidR="00EB264E">
        <w:t xml:space="preserve"> ‘’is not so much</w:t>
      </w:r>
      <w:r w:rsidR="00485603">
        <w:t xml:space="preserve"> the scientific techniques and analysis, as courts appear to accept (mostly, but not always) that the statistical methods utilised for DNA identifications are robust’’ (Moore 2015, pp. 132). </w:t>
      </w:r>
      <w:r w:rsidR="006A7E44">
        <w:t xml:space="preserve">DNA </w:t>
      </w:r>
      <w:r w:rsidR="00FA54E8">
        <w:t xml:space="preserve">plays a significant role in crime investigations as it provides evident and disruptive evidence, similarly other bodily traces like fibres which tend to be interpreted as mainly with clothing. The tiny miniscule fibres from a cardigan for instance, allows investigators to trace it back to the product type, date of purchase etc. </w:t>
      </w:r>
      <w:r w:rsidR="0078706F">
        <w:t>‘’In humans</w:t>
      </w:r>
      <w:r w:rsidR="00CA155B">
        <w:t xml:space="preserve">, DNA occurs </w:t>
      </w:r>
      <w:r w:rsidR="00336A91">
        <w:t xml:space="preserve">in all cells that have a nucleus; the DNA of an individual is unique (unless that individual has an identical twin), and DNA fingerprinting is based on the analysis of segments of DNA that exist within the human genome that are not </w:t>
      </w:r>
      <w:r w:rsidR="00212346">
        <w:t>involved in coding for proteins’’</w:t>
      </w:r>
      <w:r w:rsidR="006C369D">
        <w:t xml:space="preserve"> (Heron</w:t>
      </w:r>
      <w:r w:rsidR="00D00243">
        <w:t xml:space="preserve"> &amp; </w:t>
      </w:r>
      <w:r w:rsidR="006C369D">
        <w:t>Pollard</w:t>
      </w:r>
      <w:r w:rsidR="00F35EE5">
        <w:t xml:space="preserve"> </w:t>
      </w:r>
      <w:r w:rsidR="006C369D">
        <w:t xml:space="preserve">1996, pp. 166). </w:t>
      </w:r>
    </w:p>
    <w:p w14:paraId="623DFB1F" w14:textId="250E23D5" w:rsidR="00061986" w:rsidRDefault="00061986" w:rsidP="00731E27">
      <w:pPr>
        <w:spacing w:line="360" w:lineRule="auto"/>
      </w:pPr>
      <w:r>
        <w:t xml:space="preserve">In addition, DNA has been developed and used since the 1990’s and has proved fruitful in many investigations till today and will continue to very essential. </w:t>
      </w:r>
    </w:p>
    <w:p w14:paraId="0DEE2C60" w14:textId="77777777" w:rsidR="00450A0E" w:rsidRDefault="00143271" w:rsidP="00450A0E">
      <w:pPr>
        <w:spacing w:line="360" w:lineRule="auto"/>
      </w:pPr>
      <w:r>
        <w:t xml:space="preserve">Within discussing DNA, it is important to note </w:t>
      </w:r>
      <w:r w:rsidR="00D758E6">
        <w:t>DNA profiling was developed in 1984 by Professor Sir Alec Jeffreys</w:t>
      </w:r>
      <w:r w:rsidR="00F67F89">
        <w:t xml:space="preserve">, it is used to </w:t>
      </w:r>
      <w:r w:rsidR="005D7DCF">
        <w:t xml:space="preserve">identify people’s differences, potential suspects in crime scenes also used for paternity testing. </w:t>
      </w:r>
      <w:r w:rsidR="001E77B0">
        <w:t xml:space="preserve">The first time the police used DNA profiling was in 1985 in the UK for </w:t>
      </w:r>
      <w:r w:rsidR="00026C69">
        <w:t>clearing ‘’a suspect for two rape murders and convict a man named Colin Pitchfork</w:t>
      </w:r>
      <w:r w:rsidR="004F0F2A">
        <w:t>’’</w:t>
      </w:r>
      <w:r w:rsidR="00026C69">
        <w:t xml:space="preserve"> </w:t>
      </w:r>
      <w:r w:rsidR="00E65924">
        <w:t xml:space="preserve">who was given life sentence for raping and strangling both of his female victims. </w:t>
      </w:r>
      <w:r w:rsidR="008010BB">
        <w:t xml:space="preserve">This illustrates a successful rating </w:t>
      </w:r>
      <w:proofErr w:type="gramStart"/>
      <w:r w:rsidR="008010BB">
        <w:t>in the area of</w:t>
      </w:r>
      <w:proofErr w:type="gramEnd"/>
      <w:r w:rsidR="008010BB">
        <w:t xml:space="preserve"> investigation and identifying the true murderer and essentially served justice for the heinous crimes he committed. </w:t>
      </w:r>
      <w:r w:rsidR="00F96862">
        <w:t xml:space="preserve">This </w:t>
      </w:r>
      <w:r w:rsidR="005B164A">
        <w:t xml:space="preserve">illustrates a victorious accomplishment </w:t>
      </w:r>
      <w:proofErr w:type="gramStart"/>
      <w:r w:rsidR="005B164A">
        <w:t>in the area of</w:t>
      </w:r>
      <w:proofErr w:type="gramEnd"/>
      <w:r w:rsidR="005B164A">
        <w:t xml:space="preserve"> gathering evidence for crime investigations. </w:t>
      </w:r>
      <w:r w:rsidR="00DE7869">
        <w:t>For instance, in terms of ‘’making a positive named identification’’</w:t>
      </w:r>
      <w:r w:rsidR="004D26E3">
        <w:t xml:space="preserve"> when other forms of analysis or clinical features do not provide coherent and reliable evidence, ‘’other techniques have been developed, for example the use of biochemical methods (notably DNA) which may detect </w:t>
      </w:r>
      <w:r w:rsidR="00BD4839">
        <w:t xml:space="preserve">factors unique to the individual in question’’ (Roberts 1996, pp. </w:t>
      </w:r>
      <w:r w:rsidR="00482CAE">
        <w:t xml:space="preserve">122). </w:t>
      </w:r>
      <w:r w:rsidR="00133AF6">
        <w:t xml:space="preserve">In the case of extracting DNA from a body; living or dead, it is essential to extract it ‘’from the soft tissue that it is from bone and it is straightforward to analyse </w:t>
      </w:r>
      <w:r w:rsidR="00B07E41">
        <w:t>the DNA from a living (or even recently dead) person’’</w:t>
      </w:r>
      <w:r w:rsidR="006E204A">
        <w:t xml:space="preserve"> (Roberts 1996, pp.128).</w:t>
      </w:r>
      <w:r w:rsidR="001A6331">
        <w:t xml:space="preserve"> This indicates an easy necessity for the extraction of DNA which holds compliance with the victims or possible suspects of crime investigations. </w:t>
      </w:r>
      <w:r w:rsidR="00450A0E">
        <w:t xml:space="preserve">‘’A DNA profile is the </w:t>
      </w:r>
      <w:r w:rsidR="00450A0E">
        <w:lastRenderedPageBreak/>
        <w:t xml:space="preserve">unique sequence and combinations of certain areas of the DNA at specific points. It can be compared to a barcode found on retail goods, </w:t>
      </w:r>
      <w:proofErr w:type="gramStart"/>
      <w:r w:rsidR="00450A0E">
        <w:t>inasmuch as</w:t>
      </w:r>
      <w:proofErr w:type="gramEnd"/>
      <w:r w:rsidR="00450A0E">
        <w:t xml:space="preserve"> barcodes all have a similar overall appearance, but the location, sequence and size of the bars means that they can be identified as being individual. The analysis of a person’s DNA profile enables scientists to establish links or eliminations between a profile at a crime scene with a suspect’s sample.’’ (Moore 2015, pp. 149)</w:t>
      </w:r>
    </w:p>
    <w:p w14:paraId="1BAA3A69" w14:textId="78A062A9" w:rsidR="00004571" w:rsidRDefault="00A83E46" w:rsidP="00731E27">
      <w:pPr>
        <w:spacing w:line="360" w:lineRule="auto"/>
      </w:pPr>
      <w:r>
        <w:t xml:space="preserve">The following is the process of how DNA profiling works in the context of collecting a sample and submitting it for evaluation in an investigation for an </w:t>
      </w:r>
      <w:r w:rsidR="00BD6A33">
        <w:t xml:space="preserve">identity. </w:t>
      </w:r>
      <w:r w:rsidR="00004571">
        <w:t xml:space="preserve">DNA profiling </w:t>
      </w:r>
      <w:r w:rsidR="00BA1025">
        <w:t xml:space="preserve">process of when a sample has been submitted to the  laboratory, it consists of firstly, an </w:t>
      </w:r>
      <w:r w:rsidR="00D05803">
        <w:t>E</w:t>
      </w:r>
      <w:r w:rsidR="00BA1025">
        <w:t xml:space="preserve">xtraction then onto a </w:t>
      </w:r>
      <w:r w:rsidR="00D05803">
        <w:t>Q</w:t>
      </w:r>
      <w:r w:rsidR="00BA1025">
        <w:t>uantification</w:t>
      </w:r>
      <w:r w:rsidR="00D05803">
        <w:t xml:space="preserve"> of the sample; afterwards is the Amplification and finally the Electrophoresis where ‘’the DNA sites within each sample amplified during the PCR reaction, need to be visualised so that profiling data can be attached to them and a DNA profile determined for the sample itself’’</w:t>
      </w:r>
      <w:r w:rsidR="00644295">
        <w:t xml:space="preserve"> (Grant and Roberts 2012, pp. 94)</w:t>
      </w:r>
      <w:r w:rsidR="00E020EC">
        <w:t xml:space="preserve">. </w:t>
      </w:r>
      <w:r w:rsidR="009554A3">
        <w:t xml:space="preserve">For an observer, this is </w:t>
      </w:r>
      <w:r w:rsidR="00CC28F0">
        <w:t xml:space="preserve">an excellent process in determining and evaluating a sample and linking it to a specific individual. </w:t>
      </w:r>
    </w:p>
    <w:p w14:paraId="46CEC36E" w14:textId="47A860AF" w:rsidR="003D6FA5" w:rsidRDefault="00DC19C0" w:rsidP="00731E27">
      <w:pPr>
        <w:spacing w:line="360" w:lineRule="auto"/>
      </w:pPr>
      <w:r>
        <w:t>The National DNA Database or NDNAD has shown to be of great use especially for investigations by the police.</w:t>
      </w:r>
      <w:r w:rsidR="00C01E1F">
        <w:t xml:space="preserve"> An increase in statistics on the number of individual’s profiles to be recorded as 6,737,973 and profiles from scenes of the crimes at </w:t>
      </w:r>
      <w:proofErr w:type="gramStart"/>
      <w:r w:rsidR="00C01E1F">
        <w:t>a number of</w:t>
      </w:r>
      <w:proofErr w:type="gramEnd"/>
      <w:r w:rsidR="00C01E1F">
        <w:t xml:space="preserve"> 428,634, therefore </w:t>
      </w:r>
      <w:r w:rsidR="00C80B5A">
        <w:t xml:space="preserve">with the increase in numbers it provides </w:t>
      </w:r>
      <w:r w:rsidR="00171AF7">
        <w:t>UK ‘’with one of the largest DNA databases in the world’’.</w:t>
      </w:r>
      <w:r w:rsidR="00B02B23">
        <w:t xml:space="preserve"> </w:t>
      </w:r>
      <w:r w:rsidR="00AA7464">
        <w:t>(</w:t>
      </w:r>
      <w:r w:rsidR="00B02B23">
        <w:t>M</w:t>
      </w:r>
      <w:r w:rsidR="00AA7464">
        <w:t>oore</w:t>
      </w:r>
      <w:r w:rsidR="00B02B23">
        <w:t xml:space="preserve"> 2015,</w:t>
      </w:r>
      <w:r w:rsidR="00AA7464">
        <w:t xml:space="preserve"> pp</w:t>
      </w:r>
      <w:r w:rsidR="00B02B23">
        <w:t>.</w:t>
      </w:r>
      <w:r w:rsidR="00AA7464">
        <w:t xml:space="preserve"> 139)</w:t>
      </w:r>
      <w:r w:rsidR="00024949">
        <w:t xml:space="preserve">. </w:t>
      </w:r>
      <w:r w:rsidR="00FC6053">
        <w:t xml:space="preserve"> </w:t>
      </w:r>
      <w:r w:rsidR="00E8744E">
        <w:t xml:space="preserve">This portrays a wide range of estimates for the collection of DNA within the UK, which proves that DNA is easier to study and evaluate than other forms of trace analysis such as fibres, </w:t>
      </w:r>
      <w:proofErr w:type="gramStart"/>
      <w:r w:rsidR="00E8744E">
        <w:t>fingerprints</w:t>
      </w:r>
      <w:proofErr w:type="gramEnd"/>
      <w:r w:rsidR="00E8744E">
        <w:t xml:space="preserve"> or blood. </w:t>
      </w:r>
    </w:p>
    <w:p w14:paraId="0C0A1747" w14:textId="5709C7D3" w:rsidR="003D6FA5" w:rsidRPr="006757C7" w:rsidRDefault="00513A4E" w:rsidP="00731E27">
      <w:pPr>
        <w:spacing w:line="360" w:lineRule="auto"/>
      </w:pPr>
      <w:r>
        <w:t xml:space="preserve">DNA as shown above is a popular and more of a successful choice, but </w:t>
      </w:r>
      <w:r w:rsidR="003D6FA5">
        <w:t>‘</w:t>
      </w:r>
      <w:proofErr w:type="gramStart"/>
      <w:r w:rsidR="003D6FA5">
        <w:t>’..</w:t>
      </w:r>
      <w:proofErr w:type="gramEnd"/>
      <w:r w:rsidR="003D6FA5">
        <w:t>DNA analysis is not always successful, especially in cases where DNA integrity of bone has been significantly affected by burning or diagenesis’’</w:t>
      </w:r>
      <w:r w:rsidR="00303C2A">
        <w:t xml:space="preserve"> (Marquez-Grant and Roberts 2012, pp. 108)</w:t>
      </w:r>
      <w:r w:rsidR="000D3132">
        <w:t>.</w:t>
      </w:r>
      <w:r>
        <w:t xml:space="preserve"> Therefore, denoting that DNA is not always the best option. </w:t>
      </w:r>
    </w:p>
    <w:p w14:paraId="3D98FC4F" w14:textId="0BA1E3BD" w:rsidR="009D4974" w:rsidRDefault="001614D5" w:rsidP="00731E27">
      <w:pPr>
        <w:spacing w:line="360" w:lineRule="auto"/>
      </w:pPr>
      <w:r>
        <w:t xml:space="preserve">To finish, </w:t>
      </w:r>
      <w:r w:rsidR="009D4974">
        <w:t xml:space="preserve">‘’The most significant advance of the past decade has been the increase in the number of </w:t>
      </w:r>
      <w:r w:rsidR="004E51C1">
        <w:t>identifiable</w:t>
      </w:r>
      <w:r w:rsidR="009D4974">
        <w:t xml:space="preserve"> genetic markers in evidential materials. </w:t>
      </w:r>
      <w:proofErr w:type="gramStart"/>
      <w:r w:rsidR="004E51C1">
        <w:t>In particular,</w:t>
      </w:r>
      <w:r w:rsidR="009D4974">
        <w:t xml:space="preserve"> deoxyribonucleic</w:t>
      </w:r>
      <w:proofErr w:type="gramEnd"/>
      <w:r w:rsidR="009D4974">
        <w:t xml:space="preserve"> acid (DNA)’’ (Heron 1996, pp.166).</w:t>
      </w:r>
      <w:r w:rsidR="00C0648C">
        <w:t xml:space="preserve"> </w:t>
      </w:r>
      <w:r w:rsidR="00296E68">
        <w:t xml:space="preserve">DNA is </w:t>
      </w:r>
      <w:r w:rsidR="0004725B">
        <w:t xml:space="preserve">versatile and is utilised frequently in a matter of case solving and crime scene investigations. DNA sampling may </w:t>
      </w:r>
      <w:proofErr w:type="gramStart"/>
      <w:r w:rsidR="0004725B">
        <w:t>be seen as</w:t>
      </w:r>
      <w:proofErr w:type="gramEnd"/>
      <w:r w:rsidR="0004725B">
        <w:t xml:space="preserve"> a much better choice therefore devaluing other forms of bodily trace analysis in the context of collecting and sampling evidence </w:t>
      </w:r>
      <w:r w:rsidR="00CD2DD3">
        <w:t xml:space="preserve">obsolete. </w:t>
      </w:r>
    </w:p>
    <w:p w14:paraId="6F3E18FE" w14:textId="3C51C661" w:rsidR="009D4974" w:rsidRDefault="009D4974" w:rsidP="00731E27">
      <w:pPr>
        <w:spacing w:line="360" w:lineRule="auto"/>
      </w:pPr>
    </w:p>
    <w:p w14:paraId="283445B1" w14:textId="77777777" w:rsidR="009D4974" w:rsidRDefault="009D4974" w:rsidP="00731E27">
      <w:pPr>
        <w:spacing w:line="360" w:lineRule="auto"/>
      </w:pPr>
    </w:p>
    <w:p w14:paraId="658B0B4D" w14:textId="77777777" w:rsidR="0038010D" w:rsidRDefault="002F4DBA" w:rsidP="00731E27">
      <w:pPr>
        <w:spacing w:line="360" w:lineRule="auto"/>
      </w:pPr>
      <w:r>
        <w:t xml:space="preserve">             </w:t>
      </w:r>
    </w:p>
    <w:p w14:paraId="4C9F9AB2" w14:textId="6787F33B" w:rsidR="00394603" w:rsidRPr="0038010D" w:rsidRDefault="00394603" w:rsidP="00731E27">
      <w:pPr>
        <w:spacing w:line="360" w:lineRule="auto"/>
        <w:rPr>
          <w:rFonts w:ascii="Arial" w:hAnsi="Arial" w:cs="Arial"/>
          <w:color w:val="666666"/>
          <w:sz w:val="20"/>
          <w:szCs w:val="20"/>
        </w:rPr>
      </w:pPr>
      <w:r w:rsidRPr="00394603">
        <w:rPr>
          <w:b/>
          <w:u w:val="single"/>
        </w:rPr>
        <w:lastRenderedPageBreak/>
        <w:t xml:space="preserve">References </w:t>
      </w:r>
    </w:p>
    <w:p w14:paraId="3A7EBEF3" w14:textId="3060758E" w:rsidR="00394603" w:rsidRPr="00394603" w:rsidRDefault="00394603" w:rsidP="00731E27">
      <w:pPr>
        <w:pStyle w:val="ListParagraph"/>
        <w:numPr>
          <w:ilvl w:val="0"/>
          <w:numId w:val="2"/>
        </w:numPr>
        <w:spacing w:line="360" w:lineRule="auto"/>
        <w:rPr>
          <w:b/>
          <w:u w:val="single"/>
        </w:rPr>
      </w:pPr>
      <w:r>
        <w:t xml:space="preserve">Moore, D. 2015. </w:t>
      </w:r>
      <w:r>
        <w:rPr>
          <w:i/>
        </w:rPr>
        <w:t xml:space="preserve">Crime Scene Management and Evidence Recovery. </w:t>
      </w:r>
      <w:r>
        <w:t xml:space="preserve">United States of America. Oxford University Press. </w:t>
      </w:r>
    </w:p>
    <w:p w14:paraId="7F8A8C18" w14:textId="5A32CD0D" w:rsidR="00394603" w:rsidRPr="00AA5631" w:rsidRDefault="00394603" w:rsidP="00731E27">
      <w:pPr>
        <w:pStyle w:val="ListParagraph"/>
        <w:numPr>
          <w:ilvl w:val="0"/>
          <w:numId w:val="2"/>
        </w:numPr>
        <w:spacing w:line="360" w:lineRule="auto"/>
        <w:rPr>
          <w:b/>
          <w:u w:val="single"/>
        </w:rPr>
      </w:pPr>
      <w:r>
        <w:t xml:space="preserve">Hunter, J. Roberts, C. Martin, A. 1996. </w:t>
      </w:r>
      <w:r>
        <w:rPr>
          <w:i/>
        </w:rPr>
        <w:t xml:space="preserve">Studies in Crime: An Introduction to Forensics Archaeology. </w:t>
      </w:r>
      <w:r>
        <w:t xml:space="preserve">London. B T </w:t>
      </w:r>
      <w:proofErr w:type="spellStart"/>
      <w:r>
        <w:t>Batsford</w:t>
      </w:r>
      <w:proofErr w:type="spellEnd"/>
      <w:r>
        <w:t xml:space="preserve"> Ltd. </w:t>
      </w:r>
    </w:p>
    <w:p w14:paraId="69F14BC7" w14:textId="45BC44E9" w:rsidR="00AA5631" w:rsidRPr="00EC073C" w:rsidRDefault="00AA5631" w:rsidP="00731E27">
      <w:pPr>
        <w:pStyle w:val="ListParagraph"/>
        <w:numPr>
          <w:ilvl w:val="0"/>
          <w:numId w:val="2"/>
        </w:numPr>
        <w:spacing w:line="360" w:lineRule="auto"/>
        <w:rPr>
          <w:b/>
          <w:u w:val="single"/>
        </w:rPr>
      </w:pPr>
      <w:r>
        <w:t xml:space="preserve">Marquez-Grant, N. Roberts, J. 2012. </w:t>
      </w:r>
      <w:r>
        <w:rPr>
          <w:i/>
        </w:rPr>
        <w:t xml:space="preserve">Forensics Ecology Handbook: From Crime Scene to Court. </w:t>
      </w:r>
      <w:r w:rsidR="00DB078D">
        <w:t xml:space="preserve">Oxford. Wiley-Blackwell. </w:t>
      </w:r>
    </w:p>
    <w:p w14:paraId="62AC8392" w14:textId="50075CD0" w:rsidR="00EC073C" w:rsidRPr="00862854" w:rsidRDefault="00EC073C" w:rsidP="00731E27">
      <w:pPr>
        <w:pStyle w:val="ListParagraph"/>
        <w:numPr>
          <w:ilvl w:val="0"/>
          <w:numId w:val="2"/>
        </w:numPr>
        <w:spacing w:line="360" w:lineRule="auto"/>
        <w:rPr>
          <w:b/>
          <w:u w:val="single"/>
        </w:rPr>
      </w:pPr>
      <w:r>
        <w:t xml:space="preserve">Hall, D. Byrd, J. 2012. </w:t>
      </w:r>
      <w:r>
        <w:rPr>
          <w:i/>
        </w:rPr>
        <w:t xml:space="preserve">Forensic Botany A Practical Guide. </w:t>
      </w:r>
      <w:r>
        <w:t>Oxford. Wiley-Blackwell.</w:t>
      </w:r>
    </w:p>
    <w:p w14:paraId="4580839C" w14:textId="77777777" w:rsidR="00862854" w:rsidRPr="00394603" w:rsidRDefault="00862854" w:rsidP="00B31090">
      <w:pPr>
        <w:pStyle w:val="ListParagraph"/>
        <w:spacing w:line="360" w:lineRule="auto"/>
        <w:rPr>
          <w:b/>
          <w:u w:val="single"/>
        </w:rPr>
      </w:pPr>
      <w:bookmarkStart w:id="0" w:name="_GoBack"/>
      <w:bookmarkEnd w:id="0"/>
    </w:p>
    <w:sectPr w:rsidR="00862854" w:rsidRPr="0039460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9D19E" w14:textId="77777777" w:rsidR="00260453" w:rsidRDefault="00260453" w:rsidP="005F3867">
      <w:pPr>
        <w:spacing w:after="0" w:line="240" w:lineRule="auto"/>
      </w:pPr>
      <w:r>
        <w:separator/>
      </w:r>
    </w:p>
  </w:endnote>
  <w:endnote w:type="continuationSeparator" w:id="0">
    <w:p w14:paraId="5A5050C7" w14:textId="77777777" w:rsidR="00260453" w:rsidRDefault="00260453" w:rsidP="005F3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7430386"/>
      <w:docPartObj>
        <w:docPartGallery w:val="Page Numbers (Bottom of Page)"/>
        <w:docPartUnique/>
      </w:docPartObj>
    </w:sdtPr>
    <w:sdtEndPr>
      <w:rPr>
        <w:noProof/>
      </w:rPr>
    </w:sdtEndPr>
    <w:sdtContent>
      <w:p w14:paraId="263CF3F2" w14:textId="5B0A7F0F" w:rsidR="00A627E3" w:rsidRDefault="00A627E3">
        <w:pPr>
          <w:pStyle w:val="Footer"/>
          <w:jc w:val="center"/>
        </w:pPr>
        <w:r>
          <w:fldChar w:fldCharType="begin"/>
        </w:r>
        <w:r>
          <w:instrText xml:space="preserve"> PAGE   \* MERGEFORMAT </w:instrText>
        </w:r>
        <w:r>
          <w:fldChar w:fldCharType="separate"/>
        </w:r>
        <w:r w:rsidR="00883436">
          <w:rPr>
            <w:noProof/>
          </w:rPr>
          <w:t>3</w:t>
        </w:r>
        <w:r>
          <w:rPr>
            <w:noProof/>
          </w:rPr>
          <w:fldChar w:fldCharType="end"/>
        </w:r>
      </w:p>
    </w:sdtContent>
  </w:sdt>
  <w:p w14:paraId="795307BC" w14:textId="77777777" w:rsidR="00A627E3" w:rsidRDefault="00A62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C90EC" w14:textId="77777777" w:rsidR="00260453" w:rsidRDefault="00260453" w:rsidP="005F3867">
      <w:pPr>
        <w:spacing w:after="0" w:line="240" w:lineRule="auto"/>
      </w:pPr>
      <w:r>
        <w:separator/>
      </w:r>
    </w:p>
  </w:footnote>
  <w:footnote w:type="continuationSeparator" w:id="0">
    <w:p w14:paraId="1177FABA" w14:textId="77777777" w:rsidR="00260453" w:rsidRDefault="00260453" w:rsidP="005F3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1E6B8D" w14:textId="289FC8A5" w:rsidR="00A627E3" w:rsidRDefault="00A627E3">
    <w:pPr>
      <w:pStyle w:val="Header"/>
    </w:pPr>
    <w:r>
      <w:t>AHAC5014</w:t>
    </w:r>
    <w:r>
      <w:ptab w:relativeTo="margin" w:alignment="center" w:leader="none"/>
    </w:r>
    <w:r>
      <w:t xml:space="preserve">Assessment 2 </w:t>
    </w:r>
    <w:r>
      <w:ptab w:relativeTo="margin" w:alignment="right" w:leader="none"/>
    </w:r>
    <w:r>
      <w:t xml:space="preserve">Rebecca </w:t>
    </w:r>
    <w:proofErr w:type="spellStart"/>
    <w:r>
      <w:t>Lyngwa</w:t>
    </w:r>
    <w:proofErr w:type="spellEnd"/>
    <w:r>
      <w:t>/1600014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26053"/>
    <w:multiLevelType w:val="multilevel"/>
    <w:tmpl w:val="2572FA3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34740D"/>
    <w:multiLevelType w:val="hybridMultilevel"/>
    <w:tmpl w:val="74881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590FC2"/>
    <w:multiLevelType w:val="hybridMultilevel"/>
    <w:tmpl w:val="5C5246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54470E"/>
    <w:multiLevelType w:val="multilevel"/>
    <w:tmpl w:val="6C1C01E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B402F0"/>
    <w:multiLevelType w:val="hybridMultilevel"/>
    <w:tmpl w:val="DE3C2C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867"/>
    <w:rsid w:val="0000450D"/>
    <w:rsid w:val="00004571"/>
    <w:rsid w:val="00024949"/>
    <w:rsid w:val="00026C69"/>
    <w:rsid w:val="0004725B"/>
    <w:rsid w:val="00061986"/>
    <w:rsid w:val="00064DC8"/>
    <w:rsid w:val="000A6EEE"/>
    <w:rsid w:val="000B6580"/>
    <w:rsid w:val="000D3132"/>
    <w:rsid w:val="000E6C3E"/>
    <w:rsid w:val="00104EEC"/>
    <w:rsid w:val="00133AF6"/>
    <w:rsid w:val="00143271"/>
    <w:rsid w:val="0015433B"/>
    <w:rsid w:val="001573FB"/>
    <w:rsid w:val="001614D5"/>
    <w:rsid w:val="00171AF7"/>
    <w:rsid w:val="00185897"/>
    <w:rsid w:val="001A4852"/>
    <w:rsid w:val="001A6331"/>
    <w:rsid w:val="001C1CF0"/>
    <w:rsid w:val="001E77B0"/>
    <w:rsid w:val="001F198B"/>
    <w:rsid w:val="00212346"/>
    <w:rsid w:val="0022401B"/>
    <w:rsid w:val="002427FF"/>
    <w:rsid w:val="0024523E"/>
    <w:rsid w:val="00260453"/>
    <w:rsid w:val="00296E68"/>
    <w:rsid w:val="002A77B0"/>
    <w:rsid w:val="002E415B"/>
    <w:rsid w:val="002E6330"/>
    <w:rsid w:val="002E6BCF"/>
    <w:rsid w:val="002F4DBA"/>
    <w:rsid w:val="00303C2A"/>
    <w:rsid w:val="00336A91"/>
    <w:rsid w:val="0035230E"/>
    <w:rsid w:val="0038010D"/>
    <w:rsid w:val="00380CC6"/>
    <w:rsid w:val="00392B20"/>
    <w:rsid w:val="00394603"/>
    <w:rsid w:val="003D25E8"/>
    <w:rsid w:val="003D6FA5"/>
    <w:rsid w:val="004018EC"/>
    <w:rsid w:val="00421A4B"/>
    <w:rsid w:val="00431658"/>
    <w:rsid w:val="00450A0E"/>
    <w:rsid w:val="004663F2"/>
    <w:rsid w:val="00482CAE"/>
    <w:rsid w:val="00485152"/>
    <w:rsid w:val="00485603"/>
    <w:rsid w:val="004D26E3"/>
    <w:rsid w:val="004D5B80"/>
    <w:rsid w:val="004E51C1"/>
    <w:rsid w:val="004F0F2A"/>
    <w:rsid w:val="005039C0"/>
    <w:rsid w:val="00513A4E"/>
    <w:rsid w:val="00515B7E"/>
    <w:rsid w:val="005545AA"/>
    <w:rsid w:val="005554D8"/>
    <w:rsid w:val="005B164A"/>
    <w:rsid w:val="005D5EFC"/>
    <w:rsid w:val="005D7DCF"/>
    <w:rsid w:val="005F0D16"/>
    <w:rsid w:val="005F3867"/>
    <w:rsid w:val="005F4712"/>
    <w:rsid w:val="00644295"/>
    <w:rsid w:val="00650455"/>
    <w:rsid w:val="006757C7"/>
    <w:rsid w:val="006A7E44"/>
    <w:rsid w:val="006C369D"/>
    <w:rsid w:val="006D7332"/>
    <w:rsid w:val="006E204A"/>
    <w:rsid w:val="007277B9"/>
    <w:rsid w:val="00731E27"/>
    <w:rsid w:val="00733F81"/>
    <w:rsid w:val="00737B32"/>
    <w:rsid w:val="0075735D"/>
    <w:rsid w:val="00771B47"/>
    <w:rsid w:val="0078706F"/>
    <w:rsid w:val="007E3AD4"/>
    <w:rsid w:val="008010BB"/>
    <w:rsid w:val="00832936"/>
    <w:rsid w:val="00852F1E"/>
    <w:rsid w:val="00862854"/>
    <w:rsid w:val="008629FA"/>
    <w:rsid w:val="00863005"/>
    <w:rsid w:val="00883436"/>
    <w:rsid w:val="008846E0"/>
    <w:rsid w:val="008A33D8"/>
    <w:rsid w:val="008B0683"/>
    <w:rsid w:val="00904D9C"/>
    <w:rsid w:val="009113E7"/>
    <w:rsid w:val="009554A3"/>
    <w:rsid w:val="00970486"/>
    <w:rsid w:val="009768DD"/>
    <w:rsid w:val="00986DC6"/>
    <w:rsid w:val="009C0207"/>
    <w:rsid w:val="009D4974"/>
    <w:rsid w:val="009F5A98"/>
    <w:rsid w:val="00A53FDC"/>
    <w:rsid w:val="00A627E3"/>
    <w:rsid w:val="00A83E46"/>
    <w:rsid w:val="00AA2A6E"/>
    <w:rsid w:val="00AA5631"/>
    <w:rsid w:val="00AA7464"/>
    <w:rsid w:val="00AC0B0F"/>
    <w:rsid w:val="00AF2874"/>
    <w:rsid w:val="00AF6C32"/>
    <w:rsid w:val="00B02B23"/>
    <w:rsid w:val="00B07E41"/>
    <w:rsid w:val="00B12CFC"/>
    <w:rsid w:val="00B13268"/>
    <w:rsid w:val="00B2357B"/>
    <w:rsid w:val="00B23EC8"/>
    <w:rsid w:val="00B31090"/>
    <w:rsid w:val="00B37CED"/>
    <w:rsid w:val="00BA1025"/>
    <w:rsid w:val="00BA7532"/>
    <w:rsid w:val="00BD4839"/>
    <w:rsid w:val="00BD6A33"/>
    <w:rsid w:val="00BF1F90"/>
    <w:rsid w:val="00C01E1F"/>
    <w:rsid w:val="00C0648C"/>
    <w:rsid w:val="00C212BF"/>
    <w:rsid w:val="00C31191"/>
    <w:rsid w:val="00C53DB0"/>
    <w:rsid w:val="00C62BDE"/>
    <w:rsid w:val="00C73FE5"/>
    <w:rsid w:val="00C7585C"/>
    <w:rsid w:val="00C80B5A"/>
    <w:rsid w:val="00CA155B"/>
    <w:rsid w:val="00CC28F0"/>
    <w:rsid w:val="00CD1F1D"/>
    <w:rsid w:val="00CD2DD3"/>
    <w:rsid w:val="00CF21E2"/>
    <w:rsid w:val="00D00243"/>
    <w:rsid w:val="00D05803"/>
    <w:rsid w:val="00D31A44"/>
    <w:rsid w:val="00D758E6"/>
    <w:rsid w:val="00DB078D"/>
    <w:rsid w:val="00DC19C0"/>
    <w:rsid w:val="00DE7869"/>
    <w:rsid w:val="00E00C8D"/>
    <w:rsid w:val="00E020EC"/>
    <w:rsid w:val="00E6348E"/>
    <w:rsid w:val="00E65924"/>
    <w:rsid w:val="00E71FAC"/>
    <w:rsid w:val="00E86DDD"/>
    <w:rsid w:val="00E8744E"/>
    <w:rsid w:val="00EB264E"/>
    <w:rsid w:val="00EC073C"/>
    <w:rsid w:val="00ED228B"/>
    <w:rsid w:val="00F15592"/>
    <w:rsid w:val="00F35EE5"/>
    <w:rsid w:val="00F37947"/>
    <w:rsid w:val="00F62C4A"/>
    <w:rsid w:val="00F64B8F"/>
    <w:rsid w:val="00F67F89"/>
    <w:rsid w:val="00F96862"/>
    <w:rsid w:val="00FA54E8"/>
    <w:rsid w:val="00FC6053"/>
    <w:rsid w:val="00FE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25A5"/>
  <w15:chartTrackingRefBased/>
  <w15:docId w15:val="{9E73EFEA-C640-4574-97FC-F00733AE4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71B4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C73F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3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867"/>
  </w:style>
  <w:style w:type="paragraph" w:styleId="Footer">
    <w:name w:val="footer"/>
    <w:basedOn w:val="Normal"/>
    <w:link w:val="FooterChar"/>
    <w:uiPriority w:val="99"/>
    <w:unhideWhenUsed/>
    <w:rsid w:val="005F3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867"/>
  </w:style>
  <w:style w:type="paragraph" w:styleId="ListParagraph">
    <w:name w:val="List Paragraph"/>
    <w:basedOn w:val="Normal"/>
    <w:uiPriority w:val="34"/>
    <w:qFormat/>
    <w:rsid w:val="00394603"/>
    <w:pPr>
      <w:ind w:left="720"/>
      <w:contextualSpacing/>
    </w:pPr>
  </w:style>
  <w:style w:type="character" w:customStyle="1" w:styleId="Heading3Char">
    <w:name w:val="Heading 3 Char"/>
    <w:basedOn w:val="DefaultParagraphFont"/>
    <w:link w:val="Heading3"/>
    <w:uiPriority w:val="9"/>
    <w:rsid w:val="00771B4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771B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71B47"/>
    <w:rPr>
      <w:color w:val="0000FF"/>
      <w:u w:val="single"/>
    </w:rPr>
  </w:style>
  <w:style w:type="character" w:customStyle="1" w:styleId="Heading4Char">
    <w:name w:val="Heading 4 Char"/>
    <w:basedOn w:val="DefaultParagraphFont"/>
    <w:link w:val="Heading4"/>
    <w:uiPriority w:val="9"/>
    <w:semiHidden/>
    <w:rsid w:val="00C73FE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754548">
      <w:bodyDiv w:val="1"/>
      <w:marLeft w:val="0"/>
      <w:marRight w:val="0"/>
      <w:marTop w:val="0"/>
      <w:marBottom w:val="0"/>
      <w:divBdr>
        <w:top w:val="none" w:sz="0" w:space="0" w:color="auto"/>
        <w:left w:val="none" w:sz="0" w:space="0" w:color="auto"/>
        <w:bottom w:val="none" w:sz="0" w:space="0" w:color="auto"/>
        <w:right w:val="none" w:sz="0" w:space="0" w:color="auto"/>
      </w:divBdr>
    </w:div>
    <w:div w:id="1439061701">
      <w:bodyDiv w:val="1"/>
      <w:marLeft w:val="0"/>
      <w:marRight w:val="0"/>
      <w:marTop w:val="0"/>
      <w:marBottom w:val="0"/>
      <w:divBdr>
        <w:top w:val="none" w:sz="0" w:space="0" w:color="auto"/>
        <w:left w:val="none" w:sz="0" w:space="0" w:color="auto"/>
        <w:bottom w:val="none" w:sz="0" w:space="0" w:color="auto"/>
        <w:right w:val="none" w:sz="0" w:space="0" w:color="auto"/>
      </w:divBdr>
    </w:div>
    <w:div w:id="182172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17325</TotalTime>
  <Pages>3</Pages>
  <Words>1018</Words>
  <Characters>5238</Characters>
  <Application>Microsoft Office Word</Application>
  <DocSecurity>0</DocSecurity>
  <Lines>119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RebeccalyngwaPC</dc:creator>
  <cp:keywords/>
  <dc:description/>
  <cp:lastModifiedBy>RebeccalyngwaPC</cp:lastModifiedBy>
  <cp:revision>123</cp:revision>
  <dcterms:created xsi:type="dcterms:W3CDTF">2018-02-25T21:08:00Z</dcterms:created>
  <dcterms:modified xsi:type="dcterms:W3CDTF">2018-03-17T20:13:00Z</dcterms:modified>
</cp:coreProperties>
</file>