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A7C86" w:rsidRDefault="003A7C86" w:rsidP="003A7C86">
      <w:pPr>
        <w:jc w:val="center"/>
        <w:rPr>
          <w:rFonts w:cstheme="minorHAnsi"/>
          <w:sz w:val="28"/>
          <w:szCs w:val="28"/>
        </w:rPr>
      </w:pPr>
      <w:r w:rsidRPr="00EE6C47">
        <w:rPr>
          <w:rFonts w:cstheme="minorHAnsi"/>
          <w:sz w:val="28"/>
          <w:szCs w:val="28"/>
        </w:rPr>
        <w:t>Developing the ability to make stone tools is often seen as an important transition in early homin</w:t>
      </w:r>
      <w:r>
        <w:rPr>
          <w:rFonts w:cstheme="minorHAnsi"/>
          <w:sz w:val="28"/>
          <w:szCs w:val="28"/>
        </w:rPr>
        <w:t xml:space="preserve">id behaviour. </w:t>
      </w:r>
      <w:r w:rsidRPr="00EE6C47">
        <w:rPr>
          <w:rFonts w:cstheme="minorHAnsi"/>
          <w:sz w:val="28"/>
          <w:szCs w:val="28"/>
        </w:rPr>
        <w:t>Discuss this statement by reference to both hominids and other primates</w:t>
      </w:r>
    </w:p>
    <w:p w:rsidR="003A7C86" w:rsidRDefault="003A7C86" w:rsidP="003A7C86">
      <w:pPr>
        <w:jc w:val="center"/>
        <w:rPr>
          <w:rFonts w:cstheme="minorHAnsi"/>
          <w:sz w:val="28"/>
          <w:szCs w:val="28"/>
        </w:rPr>
      </w:pPr>
    </w:p>
    <w:p w:rsidR="003A7C86" w:rsidRDefault="003A7C86" w:rsidP="003A7C86">
      <w:r>
        <w:t>“What is important here is not that stone tool making marks a fundamental cognitive change but that it was part of an emerging process of cognitive evolution.” (</w:t>
      </w:r>
      <w:proofErr w:type="spellStart"/>
      <w:r>
        <w:t>Nowell</w:t>
      </w:r>
      <w:proofErr w:type="spellEnd"/>
      <w:r>
        <w:t xml:space="preserve"> and Davidson 2010:189). </w:t>
      </w:r>
    </w:p>
    <w:p w:rsidR="003A7C86" w:rsidRDefault="003A7C86" w:rsidP="003A7C86">
      <w:r>
        <w:t xml:space="preserve">With this statement, the investigation into the significance of the making of stone tools to transitional early hominid behaviour will lead us to the comparison of modern primate behaviour, with the findings of archaeological excavations regarding extinct hominid stone tool use and making, and the cognitive processes involved in both </w:t>
      </w:r>
      <w:r w:rsidRPr="00607268">
        <w:t>comparison groups</w:t>
      </w:r>
      <w:r>
        <w:t xml:space="preserve">. First, the research question itself will be made more comprehensible, followed by an elaboration into modern primate stone tool use and possibly making, the issues of interpreting them as such, and their comparison to the earliest hominin made stone tools. Next, possible triggers for hominid behavioural change will be explored, such as a change in diet, material culture and the possible use of language. Finally, we will come to a conclusion, whether the ability to make stone tools brought upon a significant behavioural change in previous hominids. </w:t>
      </w:r>
    </w:p>
    <w:p w:rsidR="003A7C86" w:rsidRDefault="003A7C86" w:rsidP="003A7C86">
      <w:r>
        <w:t xml:space="preserve">In order to understand this question correctly, the definitions of both hominids and primates should be given. When referring to hominids, the general definition includes modern humans, their direct ancestors and to some extend certain great apes of today (Oxford living dictionaries, hominid 2018), while the closely related term hominins does only refer to modern humans, their immediate ancestors and extinct human species including the genus </w:t>
      </w:r>
      <w:r>
        <w:rPr>
          <w:i/>
        </w:rPr>
        <w:t xml:space="preserve">Homo </w:t>
      </w:r>
      <w:r>
        <w:t>(</w:t>
      </w:r>
      <w:proofErr w:type="spellStart"/>
      <w:r>
        <w:t>australianmuseum</w:t>
      </w:r>
      <w:proofErr w:type="spellEnd"/>
      <w:r>
        <w:t xml:space="preserve"> 2018). A hominid is also a primate, while a primate, as a broader term also includes modern monkeys (Oxford living dictionaries, primates 2017), humans and apes (Cambridge Dictionary, Primate 2018).  </w:t>
      </w:r>
    </w:p>
    <w:p w:rsidR="003A7C86" w:rsidRDefault="003A7C86" w:rsidP="003A7C86">
      <w:r>
        <w:t>Until the mid-twentieth century, extensive tool use was seen as a human attribute, until the observation of wild primates changed that assumption and gave new insight into primate tool use (Haslam et al 2009:339).</w:t>
      </w:r>
    </w:p>
    <w:p w:rsidR="003A7C86" w:rsidRDefault="003A7C86" w:rsidP="003A7C86">
      <w:r>
        <w:t>Such observations included watching modern non-human primates process their foodstuffs with stone tools and using them for display , with stones being carefully chosen, used, left and then picked up again and reused, suggesting that some primates have the ability to create a cognitive map to retrieve their tools (</w:t>
      </w:r>
      <w:proofErr w:type="spellStart"/>
      <w:r>
        <w:t>Nowell</w:t>
      </w:r>
      <w:proofErr w:type="spellEnd"/>
      <w:r>
        <w:t xml:space="preserve"> and Davidson 2010:2). </w:t>
      </w:r>
    </w:p>
    <w:p w:rsidR="003A7C86" w:rsidRDefault="003A7C86" w:rsidP="003A7C86">
      <w:r>
        <w:t xml:space="preserve">According to </w:t>
      </w:r>
      <w:proofErr w:type="spellStart"/>
      <w:r>
        <w:t>Barras</w:t>
      </w:r>
      <w:proofErr w:type="spellEnd"/>
      <w:r>
        <w:t xml:space="preserve"> (New Scientist, 2016), there are only three known non-human primate species alive that are capable of using stone tools, long tailed macaques in Thailand , bearded capuchins of Brazil and Chimpanzees of West Africa (New Scientist, 2016). Wild bonobos, rarely do use any tools at all but can be taught to (Harlem et al 2009:339, Klein 1989:231-232). The fact that long tailed macaques and bearded capuchins however do not belong to the </w:t>
      </w:r>
      <w:proofErr w:type="spellStart"/>
      <w:r>
        <w:t>Hominidae</w:t>
      </w:r>
      <w:proofErr w:type="spellEnd"/>
      <w:r>
        <w:t xml:space="preserve"> but simply belong to the wider order of primates (Oxford living dictionaries, hominid 2018), already demonstrates that stone tool use is not limited to the family of the </w:t>
      </w:r>
      <w:proofErr w:type="spellStart"/>
      <w:r>
        <w:t>hominidae</w:t>
      </w:r>
      <w:proofErr w:type="spellEnd"/>
      <w:r>
        <w:t xml:space="preserve">. How far primates, and especially </w:t>
      </w:r>
      <w:proofErr w:type="spellStart"/>
      <w:r>
        <w:t>homonidae</w:t>
      </w:r>
      <w:proofErr w:type="spellEnd"/>
      <w:r>
        <w:t xml:space="preserve">, are capable however to make stone tools </w:t>
      </w:r>
      <w:r w:rsidRPr="00D562C5">
        <w:t>will be further investigated</w:t>
      </w:r>
      <w:r>
        <w:t xml:space="preserve">. </w:t>
      </w:r>
    </w:p>
    <w:p w:rsidR="003A7C86" w:rsidRDefault="003A7C86" w:rsidP="003A7C86">
      <w:r>
        <w:t>The most common stone tool technique used by chimpanzees is called the hammer-and-anvil technique, where a stone called the hammer and sometimes another stone called the anvil, are used to split open a nut  (</w:t>
      </w:r>
      <w:proofErr w:type="spellStart"/>
      <w:r>
        <w:t>Nowell</w:t>
      </w:r>
      <w:proofErr w:type="spellEnd"/>
      <w:r>
        <w:t xml:space="preserve"> and Davidson 2010:49). </w:t>
      </w:r>
      <w:r w:rsidRPr="008B16A7">
        <w:t>Brazilian Capuchin monkeys, are using especially large stones</w:t>
      </w:r>
      <w:r>
        <w:t xml:space="preserve">, especially selected and brought from another area, to pound on cashew nuts (New Scientist, 2016), with the important detail, that through observation of wild live-primates, none are </w:t>
      </w:r>
      <w:r>
        <w:lastRenderedPageBreak/>
        <w:t>intentionally altering or creating stone tools, rather carefully  selecting and reusing them (Boyd and Silk 2003:309).</w:t>
      </w:r>
    </w:p>
    <w:p w:rsidR="003A7C86" w:rsidRDefault="003A7C86" w:rsidP="003A7C86">
      <w:r>
        <w:t>However, one could argue that modern wild primates are capable of unintentionally modifying stone tools, given that sometimes, a stone-hammer is knapping off stone flakes by accident, when pounded on the anvil stone from particular angles. (</w:t>
      </w:r>
      <w:proofErr w:type="spellStart"/>
      <w:r>
        <w:t>Nowell</w:t>
      </w:r>
      <w:proofErr w:type="spellEnd"/>
      <w:r>
        <w:t xml:space="preserve"> and Davidson 2010:50). Although an alteration of a stone tool can come out of this process, it is important to mark that its creation was unintentional, which makes it different when comparing it to the </w:t>
      </w:r>
      <w:proofErr w:type="spellStart"/>
      <w:r>
        <w:t>Oldowan</w:t>
      </w:r>
      <w:proofErr w:type="spellEnd"/>
      <w:r>
        <w:t xml:space="preserve"> tool collection, as the </w:t>
      </w:r>
      <w:proofErr w:type="spellStart"/>
      <w:r>
        <w:t>Oldowan</w:t>
      </w:r>
      <w:proofErr w:type="spellEnd"/>
      <w:r>
        <w:t xml:space="preserve"> tools were definitely serving a purpose and were not created unintentionally (</w:t>
      </w:r>
      <w:proofErr w:type="spellStart"/>
      <w:r>
        <w:t>Nowell</w:t>
      </w:r>
      <w:proofErr w:type="spellEnd"/>
      <w:r>
        <w:t xml:space="preserve"> and Davidson 2010:50). The </w:t>
      </w:r>
      <w:proofErr w:type="spellStart"/>
      <w:r>
        <w:t>Oldowan</w:t>
      </w:r>
      <w:proofErr w:type="spellEnd"/>
      <w:r>
        <w:t xml:space="preserve"> assemblages have been named the oldest known hominin made stone tools, dating back to around 2.7 to 2.5 million years ago (</w:t>
      </w:r>
      <w:proofErr w:type="spellStart"/>
      <w:r>
        <w:t>Nowell</w:t>
      </w:r>
      <w:proofErr w:type="spellEnd"/>
      <w:r>
        <w:t xml:space="preserve"> and Davidson 2010:2, Boyd and Silk 2003: 315), as well as the first intentionally altered stone tools, with flakes, cores, debris and hammer-stones proving stone tool production, as found for example at West Turkana, dating back to 2.3 million years (Boyd and Silk 2003:315). Such tool creation required substantial planning, skill and spatial coordination (Haslam et al 2009:339). </w:t>
      </w:r>
    </w:p>
    <w:p w:rsidR="003A7C86" w:rsidRDefault="003A7C86" w:rsidP="003A7C86">
      <w:r>
        <w:t xml:space="preserve">However, the abilities necessary to create the </w:t>
      </w:r>
      <w:proofErr w:type="spellStart"/>
      <w:r>
        <w:t>Oldowan</w:t>
      </w:r>
      <w:proofErr w:type="spellEnd"/>
      <w:r>
        <w:t xml:space="preserve"> tool collection is still being equated with the cognitive abilities necessary for stone tool use by modern non-human primates,  especially  chimpanzees (</w:t>
      </w:r>
      <w:proofErr w:type="spellStart"/>
      <w:r>
        <w:t>Nowell</w:t>
      </w:r>
      <w:proofErr w:type="spellEnd"/>
      <w:r>
        <w:t xml:space="preserve"> and Davidson 2010:48). </w:t>
      </w:r>
    </w:p>
    <w:p w:rsidR="003A7C86" w:rsidRDefault="003A7C86" w:rsidP="003A7C86">
      <w:proofErr w:type="spellStart"/>
      <w:r>
        <w:t>Oldowan</w:t>
      </w:r>
      <w:proofErr w:type="spellEnd"/>
      <w:r>
        <w:t xml:space="preserve"> stone tools showed a feature not found in unintentionally created stone tools by modern non-human primates, called a </w:t>
      </w:r>
      <w:proofErr w:type="spellStart"/>
      <w:r>
        <w:t>Conchoidal</w:t>
      </w:r>
      <w:proofErr w:type="spellEnd"/>
      <w:r>
        <w:t xml:space="preserve"> fracture, associated with mass-knapping, which requires a higher cognitive process to understand the direct impact that a hammer-stone will have (</w:t>
      </w:r>
      <w:proofErr w:type="spellStart"/>
      <w:r>
        <w:t>Nowell</w:t>
      </w:r>
      <w:proofErr w:type="spellEnd"/>
      <w:r>
        <w:t xml:space="preserve"> and Davidson 2010:52-53).</w:t>
      </w:r>
    </w:p>
    <w:p w:rsidR="003A7C86" w:rsidRDefault="003A7C86" w:rsidP="003A7C86">
      <w:r>
        <w:t xml:space="preserve">According to an archaeological dig on an ancient Chimpanzee site, it was concluded that chimpanzees have been living throughout their stone age for the last 4300 years (New Scientist, 2016), with this lack of change being attributed to non –human primates being “technologically conservative” (New Scientist, 2016).  According to </w:t>
      </w:r>
      <w:proofErr w:type="spellStart"/>
      <w:r>
        <w:t>Fragaszy</w:t>
      </w:r>
      <w:proofErr w:type="spellEnd"/>
      <w:r>
        <w:t xml:space="preserve">, such lack of change is not surprising, as the apes’ food resources have remained the same for a long time, and the methods to extract them have proven useful on a constant basis (New Scientist, 2016), therefore there is no need for modern non-human primates to intentionally create stone tools. </w:t>
      </w:r>
    </w:p>
    <w:p w:rsidR="003A7C86" w:rsidRDefault="003A7C86" w:rsidP="003A7C86">
      <w:r>
        <w:t xml:space="preserve">According to McGrew , another reason why modern non-human primates would not put effort in the creation of stone tools, is because they cannot easily carry them for long distances, as can be seen in chimpanzees the reason why Chimpanzees (Boyd and Silk 2003:309).Therefore putting much energy and time into manufacturing a stone tool would be less profitable, attributing the lack of manufactured stone tools by Chimpanzees to practical reasons rather than cognitive abilities (Boyd and Silk 2003: 309).  </w:t>
      </w:r>
    </w:p>
    <w:p w:rsidR="003A7C86" w:rsidRDefault="003A7C86" w:rsidP="003A7C86">
      <w:r>
        <w:t>Also worth mentioning is the fact, that most tools used by modern non-human primates are of perishable material, such as branches and leaves (</w:t>
      </w:r>
      <w:proofErr w:type="spellStart"/>
      <w:r>
        <w:t>Nowell</w:t>
      </w:r>
      <w:proofErr w:type="spellEnd"/>
      <w:r>
        <w:t xml:space="preserve"> and Davidson 2010:47) making the use of stone tools less essential, as other ways of extracting food are possible with a wider tool selection. </w:t>
      </w:r>
    </w:p>
    <w:p w:rsidR="003A7C86" w:rsidRDefault="003A7C86" w:rsidP="003A7C86">
      <w:r>
        <w:t xml:space="preserve">Therefore, stone tool use in modern non-human primates does not represent a necessity or even life depending practice, which does not mean we should assume that extinct non-human primates were not capable of intentionally creating stone tools (Haslam et al 2009:339). </w:t>
      </w:r>
    </w:p>
    <w:p w:rsidR="003A7C86" w:rsidRDefault="003A7C86" w:rsidP="003A7C86">
      <w:r>
        <w:t>However, how stone tool use and making became increasingly essential in our ancestors and close relatives, to the point that tools were found together with carcasses, cutting marks, is signalled by</w:t>
      </w:r>
      <w:r w:rsidR="000A7568">
        <w:t xml:space="preserve"> a dependence on these tools </w:t>
      </w:r>
      <w:r w:rsidR="000A7568" w:rsidRPr="000A7568">
        <w:rPr>
          <w:highlight w:val="yellow"/>
        </w:rPr>
        <w:t>(ref.).</w:t>
      </w:r>
      <w:r w:rsidR="000A7568">
        <w:t xml:space="preserve"> W</w:t>
      </w:r>
      <w:r>
        <w:t>hile the practice of ‘cutting’ is so important to humans, apes in the</w:t>
      </w:r>
      <w:r w:rsidRPr="00885240">
        <w:t xml:space="preserve"> wild have never b</w:t>
      </w:r>
      <w:r>
        <w:t xml:space="preserve">een observed cutting </w:t>
      </w:r>
      <w:r w:rsidRPr="00885240">
        <w:t>(Davidson2010:3)</w:t>
      </w:r>
      <w:r>
        <w:t xml:space="preserve">, leaving </w:t>
      </w:r>
      <w:proofErr w:type="spellStart"/>
      <w:r>
        <w:t>Nowell</w:t>
      </w:r>
      <w:proofErr w:type="spellEnd"/>
      <w:r>
        <w:t xml:space="preserve"> and Davidson </w:t>
      </w:r>
      <w:r>
        <w:lastRenderedPageBreak/>
        <w:t>(2010:187) with the conclusion that cutting under natural circumstances is a hominin attribute</w:t>
      </w:r>
      <w:r w:rsidRPr="00885240">
        <w:t>.</w:t>
      </w:r>
      <w:r>
        <w:t xml:space="preserve"> However, when held in captivity, a variety of modern apes is capable of learning some essential skills related to stone tool use and partially making, as can be seen in the case of a bonobo at the Yerkes Regional Primate Centre of Atlanta that is able to cut with a sharpened stone, and as well learned how to strike a suitable flake from a core, a skill soon lost when not retaught by humans, making the apes’ attempts to produce an artefact closely resembling an </w:t>
      </w:r>
      <w:proofErr w:type="spellStart"/>
      <w:r>
        <w:t>Oldowan</w:t>
      </w:r>
      <w:proofErr w:type="spellEnd"/>
      <w:r>
        <w:t xml:space="preserve"> tool fail (Klein 1989:231-232). Cutting however can be learned in captivity, as was demonstrated by the bonobos </w:t>
      </w:r>
      <w:proofErr w:type="spellStart"/>
      <w:r>
        <w:t>Kanzi</w:t>
      </w:r>
      <w:proofErr w:type="spellEnd"/>
      <w:r>
        <w:t xml:space="preserve"> and </w:t>
      </w:r>
      <w:proofErr w:type="spellStart"/>
      <w:r>
        <w:t>Panbanisha</w:t>
      </w:r>
      <w:proofErr w:type="spellEnd"/>
      <w:r>
        <w:t xml:space="preserve"> that could cut a rope in order to get access to a reward (</w:t>
      </w:r>
      <w:proofErr w:type="spellStart"/>
      <w:r>
        <w:t>Nowell</w:t>
      </w:r>
      <w:proofErr w:type="spellEnd"/>
      <w:r>
        <w:t xml:space="preserve"> and Davidson 2010: 187).</w:t>
      </w:r>
    </w:p>
    <w:p w:rsidR="003A7C86" w:rsidRDefault="003A7C86" w:rsidP="003A7C86">
      <w:r>
        <w:t>Not even cleverest of modern apes do approach the human expertise in foraging (Boyd and Silk 2003: 320), not needing an overly advanced toolkit to acquire their food resources. Creating the argument by, that stone tools opened a new ecological niche for food acquisition and processing on which hominins increasingly depended (</w:t>
      </w:r>
      <w:proofErr w:type="spellStart"/>
      <w:r>
        <w:t>Nowell</w:t>
      </w:r>
      <w:proofErr w:type="spellEnd"/>
      <w:r>
        <w:t xml:space="preserve"> and Davidson 2010:187), making this an important transition in the development of our hominid ancestors. </w:t>
      </w:r>
    </w:p>
    <w:p w:rsidR="003A7C86" w:rsidRDefault="003A7C86" w:rsidP="003A7C86">
      <w:r>
        <w:t xml:space="preserve">For different hunting and extracting methods, a variety of tools (Boyd and Silk 2003: 320) including stone tools would have been required by our direct hominid ancestors, such as potentially </w:t>
      </w:r>
      <w:r w:rsidRPr="00675380">
        <w:rPr>
          <w:i/>
        </w:rPr>
        <w:t xml:space="preserve">Homo </w:t>
      </w:r>
      <w:proofErr w:type="spellStart"/>
      <w:r w:rsidRPr="00675380">
        <w:rPr>
          <w:i/>
        </w:rPr>
        <w:t>habilis</w:t>
      </w:r>
      <w:proofErr w:type="spellEnd"/>
      <w:r>
        <w:t xml:space="preserve"> one of eight hominins associated with the </w:t>
      </w:r>
      <w:proofErr w:type="spellStart"/>
      <w:r>
        <w:t>Oldowan</w:t>
      </w:r>
      <w:proofErr w:type="spellEnd"/>
      <w:r>
        <w:t xml:space="preserve"> stone tools (</w:t>
      </w:r>
      <w:proofErr w:type="spellStart"/>
      <w:r>
        <w:t>Nowell</w:t>
      </w:r>
      <w:proofErr w:type="spellEnd"/>
      <w:r>
        <w:t xml:space="preserve"> and Davidson 2010:2),  creating the need to be able to manufacture stone tools, suited for carrying around, decreasing the times in which new stone tools had to be created, each time when arriving at a new site (</w:t>
      </w:r>
      <w:proofErr w:type="spellStart"/>
      <w:r>
        <w:t>Nowell</w:t>
      </w:r>
      <w:proofErr w:type="spellEnd"/>
      <w:r>
        <w:t xml:space="preserve"> and Davidson 2010:3). Evidence for such behaviour was found, when stone tools were discovered far from their manufacture source, or stone fragments originating from different sites, were found together (</w:t>
      </w:r>
      <w:proofErr w:type="spellStart"/>
      <w:r>
        <w:t>Nowell</w:t>
      </w:r>
      <w:proofErr w:type="spellEnd"/>
      <w:r>
        <w:t xml:space="preserve"> and Davidson 2010: 3). Also, cutting marks on bones, without any associated tools have been identified as having been caused by hominins, showing that stone tools were carried around (</w:t>
      </w:r>
      <w:proofErr w:type="spellStart"/>
      <w:r>
        <w:t>Nowell</w:t>
      </w:r>
      <w:proofErr w:type="spellEnd"/>
      <w:r>
        <w:t xml:space="preserve"> and Davidson 2010:3).</w:t>
      </w:r>
    </w:p>
    <w:p w:rsidR="003A7C86" w:rsidRDefault="003A7C86" w:rsidP="003A7C86">
      <w:r>
        <w:t xml:space="preserve">Modern humans compared to chimpanzees, also need to acquire more specialized skills to acquire food, such as relying heavily on different hunting and extraction methods, while chimpanzees do mainly consume collected food (Boyd and Silk 2003: 320). In order to be successful in hunting and extracting foodstuffs, humans had to learn elaborate and difficult skills, memorize them and finding a way to teach others (Boyd and Silk 2003:320). </w:t>
      </w:r>
    </w:p>
    <w:p w:rsidR="003A7C86" w:rsidRDefault="003A7C86" w:rsidP="003A7C86">
      <w:r>
        <w:t>According to Byrne, what else potentially differentiates non-hominin primates from hominins is our ability for accurate aiming and forceful blows in order to make stone tools (</w:t>
      </w:r>
      <w:proofErr w:type="spellStart"/>
      <w:r>
        <w:t>Nowell</w:t>
      </w:r>
      <w:proofErr w:type="spellEnd"/>
      <w:r>
        <w:t xml:space="preserve"> and Davidson 2010:186), as well as successfully using flake debris at sites (</w:t>
      </w:r>
      <w:proofErr w:type="spellStart"/>
      <w:r>
        <w:t>Nowell</w:t>
      </w:r>
      <w:proofErr w:type="spellEnd"/>
      <w:r>
        <w:t xml:space="preserve"> and Davidson 2010:187), while modern non-human primates would not do so, as stone flakes would not have a real function for them (</w:t>
      </w:r>
      <w:proofErr w:type="spellStart"/>
      <w:r>
        <w:t>Nowell</w:t>
      </w:r>
      <w:proofErr w:type="spellEnd"/>
      <w:r>
        <w:t xml:space="preserve"> and Davidson 2010:188).  </w:t>
      </w:r>
    </w:p>
    <w:p w:rsidR="003A7C86" w:rsidRDefault="003A7C86" w:rsidP="003A7C86">
      <w:r>
        <w:t xml:space="preserve">Within the same time frame as the gradual appearance of stone tool making, larger brains developed in the genus </w:t>
      </w:r>
      <w:r>
        <w:rPr>
          <w:i/>
        </w:rPr>
        <w:t>Homo</w:t>
      </w:r>
      <w:r>
        <w:t xml:space="preserve">, such as in </w:t>
      </w:r>
      <w:r w:rsidRPr="008926E7">
        <w:rPr>
          <w:i/>
        </w:rPr>
        <w:t xml:space="preserve">Homo </w:t>
      </w:r>
      <w:proofErr w:type="spellStart"/>
      <w:r w:rsidRPr="008926E7">
        <w:rPr>
          <w:i/>
        </w:rPr>
        <w:t>habilis</w:t>
      </w:r>
      <w:proofErr w:type="spellEnd"/>
      <w:r>
        <w:t xml:space="preserve"> and other possible human ancestors (</w:t>
      </w:r>
      <w:proofErr w:type="spellStart"/>
      <w:r>
        <w:t>Nowell</w:t>
      </w:r>
      <w:proofErr w:type="spellEnd"/>
      <w:r>
        <w:t xml:space="preserve"> and Davidson 2010:2), around 200 000-50 000 years ago (Pope, McNabb and Gamble 2017:11). However, it was found that very early hominins were using bone tools, leading to the question whether the apparent sudden appearance of the </w:t>
      </w:r>
      <w:proofErr w:type="spellStart"/>
      <w:r>
        <w:t>Oldowan</w:t>
      </w:r>
      <w:proofErr w:type="spellEnd"/>
      <w:r>
        <w:t xml:space="preserve"> culture merely represented a change in material culture or an innovative period associated with larger cognitive capabilities (</w:t>
      </w:r>
      <w:proofErr w:type="spellStart"/>
      <w:r>
        <w:t>Nowell</w:t>
      </w:r>
      <w:proofErr w:type="spellEnd"/>
      <w:r>
        <w:t xml:space="preserve"> and Davidson 2010:2). Further, </w:t>
      </w:r>
      <w:proofErr w:type="spellStart"/>
      <w:r>
        <w:t>Nowell</w:t>
      </w:r>
      <w:proofErr w:type="spellEnd"/>
      <w:r>
        <w:t xml:space="preserve"> and Davidson fail to mention, that within the timespan of those millions of years of hominin development, much of the archaeological evidence did not survive, producing a very limited and incomplete picture for us today, paired with the fact that many prehistoric sites that could completely change our modern perception of the topic, have not yet been discovered and might never be, a continuous problem in the practice of archaeology. </w:t>
      </w:r>
    </w:p>
    <w:p w:rsidR="003A7C86" w:rsidRDefault="003A7C86" w:rsidP="003A7C86">
      <w:r>
        <w:t xml:space="preserve">Those larger brained hominins would have been heavily relying on a carnivorous diet in order to sustain their brain mass, paralleled with an increase in stone tool use in order to hunt and process </w:t>
      </w:r>
      <w:r>
        <w:lastRenderedPageBreak/>
        <w:t xml:space="preserve">their prey (Pope, McNabb and Gamble 2017:11), therefore, both brain size and stone tool making and use depended on each other. </w:t>
      </w:r>
    </w:p>
    <w:p w:rsidR="003A7C86" w:rsidRDefault="003A7C86" w:rsidP="003A7C86">
      <w:r>
        <w:t xml:space="preserve">The last example of a potential important behavioural transition in early hominids correlating with stone tool making, is the use of language, investigated by scanning the brain activity of modern humans while they are manufacturing </w:t>
      </w:r>
      <w:proofErr w:type="spellStart"/>
      <w:r>
        <w:t>Oldowan</w:t>
      </w:r>
      <w:proofErr w:type="spellEnd"/>
      <w:r>
        <w:t xml:space="preserve"> style stone tools </w:t>
      </w:r>
      <w:r w:rsidR="00626F2D">
        <w:t>(Pi</w:t>
      </w:r>
      <w:r>
        <w:t>tt 2017:2).</w:t>
      </w:r>
    </w:p>
    <w:p w:rsidR="003A7C86" w:rsidRDefault="003A7C86" w:rsidP="003A7C86">
      <w:r>
        <w:t>There has been suggestions that the cognitive area used for stone tool making in the brain, uses the same circuit as the one for the use of language (</w:t>
      </w:r>
      <w:r w:rsidRPr="000670E5">
        <w:t>Pitt 2017:3</w:t>
      </w:r>
      <w:r>
        <w:t>), a claim investigated by having hooked up human participants on an infrared spectroscopy (</w:t>
      </w:r>
      <w:proofErr w:type="spellStart"/>
      <w:r>
        <w:t>fNIRS</w:t>
      </w:r>
      <w:proofErr w:type="spellEnd"/>
      <w:r>
        <w:t>)</w:t>
      </w:r>
      <w:r w:rsidR="00626F2D">
        <w:t xml:space="preserve"> (</w:t>
      </w:r>
      <w:r>
        <w:t xml:space="preserve">Pitt 2017:3). These participants were  split into two groups, one of which had learned how to make </w:t>
      </w:r>
      <w:proofErr w:type="spellStart"/>
      <w:r>
        <w:t>Oldowan</w:t>
      </w:r>
      <w:proofErr w:type="spellEnd"/>
      <w:r>
        <w:t xml:space="preserve"> stone tools with the aid of an explanatory video with audio instructions, while the second group  had learned the same without the aid of audio instructions (Pitt 2017:3). It was then observed if the same areas of the brain lit up on the </w:t>
      </w:r>
      <w:proofErr w:type="spellStart"/>
      <w:r>
        <w:t>fNIRS</w:t>
      </w:r>
      <w:proofErr w:type="spellEnd"/>
      <w:r>
        <w:t xml:space="preserve"> in both groups (</w:t>
      </w:r>
      <w:r w:rsidRPr="000670E5">
        <w:t>Pitt 2017:3</w:t>
      </w:r>
      <w:r>
        <w:t xml:space="preserve">). In theory, if the area for language use would lighten up with the group having learned how to make stone tools nonverbally, it would confirm the previous suspicion (Pitt 2017:3), however what was observed, was that only the participants that were recalling audio instructions had the area of the brain lit up that was responsible for the use of language, confirming that earlier studies into this topic were falsely associating stone tool making with the linguistic areas of the brain, proving that language was not essential for the ability to produce stone tools(Pitt 2017:3). </w:t>
      </w:r>
    </w:p>
    <w:p w:rsidR="003A7C86" w:rsidRDefault="003A7C86" w:rsidP="003A7C86">
      <w:r>
        <w:t>In conclusion, the making of stone tools did predominantly coincide with significant behavioural changes in our close human ancestors and hominins, with non-human modern primates not relying on stone tools for their survival, rather heavily on other, organic tools for their c</w:t>
      </w:r>
      <w:r w:rsidR="000A7568">
        <w:t xml:space="preserve">ollection their foodstuffs (New Scientist, 2016 and </w:t>
      </w:r>
      <w:proofErr w:type="spellStart"/>
      <w:r w:rsidR="000A7568">
        <w:t>Nowell</w:t>
      </w:r>
      <w:proofErr w:type="spellEnd"/>
      <w:r w:rsidR="000A7568">
        <w:t xml:space="preserve"> and Davidson 2010:47</w:t>
      </w:r>
      <w:r>
        <w:t xml:space="preserve">), while the stone tools they use, are never intentionally altered, simply because they do not have to be, and can simply serve as a hammer and anvil that do not need to be </w:t>
      </w:r>
      <w:r w:rsidR="000A7568">
        <w:t>carried for long distances</w:t>
      </w:r>
      <w:r>
        <w:t xml:space="preserve">, also because modern non-human primates would have difficulty carrying stones over very long </w:t>
      </w:r>
      <w:r w:rsidR="000A7568">
        <w:t>distances (Boyd and Silk 2003:309</w:t>
      </w:r>
      <w:r>
        <w:t>). In captivity however, certain stone tool making skills can be learned but would not be remembered for long, as the</w:t>
      </w:r>
      <w:r w:rsidR="000A7568">
        <w:t>re is simply no need for it (Klein 1989:231-232</w:t>
      </w:r>
      <w:r>
        <w:t>.). Stone tool making just became important to our ancestors, when starting to heavily rely on elaborate foraging skills, with predominant hunting and extracting, which needed a var</w:t>
      </w:r>
      <w:r w:rsidR="000A7568">
        <w:t xml:space="preserve">iety of stone tools </w:t>
      </w:r>
      <w:r>
        <w:t xml:space="preserve">for </w:t>
      </w:r>
      <w:r w:rsidR="000A7568">
        <w:t xml:space="preserve">processing that could </w:t>
      </w:r>
      <w:r>
        <w:t>be carried around</w:t>
      </w:r>
      <w:r w:rsidR="000A7568">
        <w:t xml:space="preserve"> (Boyd and Silk 2003:320 and </w:t>
      </w:r>
      <w:proofErr w:type="spellStart"/>
      <w:r w:rsidR="000A7568">
        <w:t>Nowell</w:t>
      </w:r>
      <w:proofErr w:type="spellEnd"/>
      <w:r w:rsidR="000A7568">
        <w:t xml:space="preserve"> and Davidson 2010:3</w:t>
      </w:r>
      <w:r>
        <w:t xml:space="preserve">). </w:t>
      </w:r>
    </w:p>
    <w:p w:rsidR="003A7C86" w:rsidRPr="00DE030E" w:rsidRDefault="003A7C86" w:rsidP="003A7C86">
      <w:r>
        <w:t xml:space="preserve">Flake </w:t>
      </w:r>
      <w:proofErr w:type="spellStart"/>
      <w:r>
        <w:t>debries</w:t>
      </w:r>
      <w:proofErr w:type="spellEnd"/>
      <w:r>
        <w:t xml:space="preserve"> then became useful for our ancestors, and the cognitive skills to anticipate a blow to a stone, its effects and imagining the desired outcome emerged and also made an increased in intake of a carnivorous diet possible, which in return supported the growth of larger brains, in for example </w:t>
      </w:r>
      <w:r w:rsidRPr="00DE030E">
        <w:rPr>
          <w:i/>
        </w:rPr>
        <w:t xml:space="preserve">Homo </w:t>
      </w:r>
      <w:proofErr w:type="spellStart"/>
      <w:r w:rsidRPr="00DE030E">
        <w:rPr>
          <w:i/>
        </w:rPr>
        <w:t>habilis</w:t>
      </w:r>
      <w:proofErr w:type="spellEnd"/>
      <w:r>
        <w:rPr>
          <w:i/>
        </w:rPr>
        <w:t xml:space="preserve"> </w:t>
      </w:r>
      <w:r w:rsidR="000A7568">
        <w:t>(</w:t>
      </w:r>
      <w:proofErr w:type="spellStart"/>
      <w:r w:rsidR="000A7568">
        <w:t>Nowell</w:t>
      </w:r>
      <w:proofErr w:type="spellEnd"/>
      <w:r w:rsidR="000A7568">
        <w:t xml:space="preserve"> and Davidson 2010:3,186 and 188</w:t>
      </w:r>
      <w:r>
        <w:t xml:space="preserve">). However, </w:t>
      </w:r>
      <w:proofErr w:type="spellStart"/>
      <w:r>
        <w:t>Nowell</w:t>
      </w:r>
      <w:proofErr w:type="spellEnd"/>
      <w:r>
        <w:t xml:space="preserve"> and Davidson argued that stone tool making could have merely represented a change in material culture, while Hasla</w:t>
      </w:r>
      <w:r w:rsidR="00D926D8">
        <w:t>m (</w:t>
      </w:r>
      <w:r w:rsidR="00D926D8">
        <w:t>Haslam et al 2009:339</w:t>
      </w:r>
      <w:r>
        <w:t>) suggested that extinct species of primates might have well have made stone tools, a claim difficult to prove or disprove. Finally, the development of language was disproved as having been necessary fo</w:t>
      </w:r>
      <w:r w:rsidR="00D926D8">
        <w:t>r the making of stone tools (</w:t>
      </w:r>
      <w:r w:rsidR="00D926D8">
        <w:t>Pitt 2017:3</w:t>
      </w:r>
      <w:r>
        <w:t xml:space="preserve">), with much still left to be discovered in the archaeological record which might challenge the modern perception of the importance of stone tool making again. </w:t>
      </w:r>
    </w:p>
    <w:p w:rsidR="009846A3" w:rsidRDefault="009846A3"/>
    <w:p w:rsidR="002B141B" w:rsidRDefault="002B141B"/>
    <w:p w:rsidR="002B141B" w:rsidRDefault="002B141B"/>
    <w:p w:rsidR="002B141B" w:rsidRDefault="002B141B"/>
    <w:p w:rsidR="002B141B" w:rsidRDefault="002B141B">
      <w:r>
        <w:lastRenderedPageBreak/>
        <w:t>Reference List</w:t>
      </w:r>
    </w:p>
    <w:p w:rsidR="00626F2D" w:rsidRDefault="00626F2D" w:rsidP="00626F2D">
      <w:pPr>
        <w:rPr>
          <w:rStyle w:val="Hyperlink"/>
          <w:color w:val="auto"/>
          <w:u w:val="none"/>
        </w:rPr>
      </w:pPr>
      <w:proofErr w:type="spellStart"/>
      <w:r>
        <w:t>Australianmuseum</w:t>
      </w:r>
      <w:proofErr w:type="spellEnd"/>
      <w:r>
        <w:t xml:space="preserve">, 2018, </w:t>
      </w:r>
      <w:hyperlink r:id="rId6" w:history="1">
        <w:r w:rsidRPr="00C77C34">
          <w:rPr>
            <w:rStyle w:val="Hyperlink"/>
          </w:rPr>
          <w:t>https://australianmuseum.net.au/hominid-and-hominin-whats-the-difference</w:t>
        </w:r>
      </w:hyperlink>
      <w:r>
        <w:rPr>
          <w:rStyle w:val="Hyperlink"/>
        </w:rPr>
        <w:t xml:space="preserve">  </w:t>
      </w:r>
      <w:r>
        <w:rPr>
          <w:rStyle w:val="Hyperlink"/>
          <w:color w:val="auto"/>
          <w:u w:val="none"/>
        </w:rPr>
        <w:t>[Accessed 20</w:t>
      </w:r>
      <w:r w:rsidRPr="00626F2D">
        <w:rPr>
          <w:rStyle w:val="Hyperlink"/>
          <w:color w:val="auto"/>
          <w:u w:val="none"/>
          <w:vertAlign w:val="superscript"/>
        </w:rPr>
        <w:t>th</w:t>
      </w:r>
      <w:r>
        <w:rPr>
          <w:rStyle w:val="Hyperlink"/>
          <w:color w:val="auto"/>
          <w:u w:val="none"/>
        </w:rPr>
        <w:t xml:space="preserve"> of April 2018]</w:t>
      </w:r>
    </w:p>
    <w:p w:rsidR="00626F2D" w:rsidRPr="00CB5B2D" w:rsidRDefault="00626F2D" w:rsidP="00626F2D">
      <w:r>
        <w:t xml:space="preserve">Boyd, R. and Silk, J.2003. </w:t>
      </w:r>
      <w:r>
        <w:rPr>
          <w:i/>
        </w:rPr>
        <w:t xml:space="preserve">How Humans evolved. </w:t>
      </w:r>
      <w:r>
        <w:t>New York: W.W. Norton&amp; Company.</w:t>
      </w:r>
    </w:p>
    <w:p w:rsidR="00626F2D" w:rsidRDefault="00626F2D" w:rsidP="00626F2D">
      <w:pPr>
        <w:rPr>
          <w:rStyle w:val="Hyperlink"/>
          <w:color w:val="auto"/>
          <w:u w:val="none"/>
        </w:rPr>
      </w:pPr>
      <w:r>
        <w:t xml:space="preserve">Cambridge Dictionary, 2018, Primate, </w:t>
      </w:r>
      <w:hyperlink r:id="rId7" w:history="1">
        <w:r w:rsidRPr="00C77C34">
          <w:rPr>
            <w:rStyle w:val="Hyperlink"/>
          </w:rPr>
          <w:t>https://dictionary.cambridge.org/us/dictionary/english/primate</w:t>
        </w:r>
      </w:hyperlink>
      <w:r>
        <w:rPr>
          <w:rStyle w:val="Hyperlink"/>
        </w:rPr>
        <w:t xml:space="preserve"> </w:t>
      </w:r>
      <w:r>
        <w:rPr>
          <w:rStyle w:val="Hyperlink"/>
          <w:color w:val="auto"/>
          <w:u w:val="none"/>
        </w:rPr>
        <w:t>[Accessed 20th of April 2018]</w:t>
      </w:r>
    </w:p>
    <w:p w:rsidR="00626F2D" w:rsidRDefault="00E60282" w:rsidP="00626F2D">
      <w:r>
        <w:t>Haslam, M., Hernandez-Aguilar, A.,</w:t>
      </w:r>
      <w:proofErr w:type="spellStart"/>
      <w:r>
        <w:t>Ling,V</w:t>
      </w:r>
      <w:proofErr w:type="spellEnd"/>
      <w:r>
        <w:t xml:space="preserve">., </w:t>
      </w:r>
      <w:proofErr w:type="spellStart"/>
      <w:r>
        <w:t>Carvhalo,S</w:t>
      </w:r>
      <w:proofErr w:type="spellEnd"/>
      <w:r>
        <w:t xml:space="preserve">. ,De La Torre,I.,DeStefano,A.,Du,A.,Hardy,B.,Harris,J.,Marchant,L.,Matsuzawa,T.,McGrew,W.,Mercader,J.,Mora,R.,Petraglia,M.,Roche,H.,Visalbergi,E and Warren,R.2009. Primate Archaeology. </w:t>
      </w:r>
      <w:r>
        <w:rPr>
          <w:i/>
        </w:rPr>
        <w:t xml:space="preserve">Nature </w:t>
      </w:r>
      <w:r>
        <w:t>460:339-344.</w:t>
      </w:r>
    </w:p>
    <w:p w:rsidR="00E60282" w:rsidRDefault="00E60282" w:rsidP="00626F2D">
      <w:r>
        <w:t>Klein</w:t>
      </w:r>
      <w:proofErr w:type="gramStart"/>
      <w:r>
        <w:t>,  .</w:t>
      </w:r>
      <w:proofErr w:type="gramEnd"/>
      <w:r>
        <w:t xml:space="preserve">1989. </w:t>
      </w:r>
    </w:p>
    <w:p w:rsidR="00E60282" w:rsidRDefault="00E60282" w:rsidP="00E60282">
      <w:r>
        <w:t xml:space="preserve">New Scientist, 2016. Monkey Stone tool use in Brazil pre-date discovery of America. </w:t>
      </w:r>
      <w:r w:rsidRPr="00E60282">
        <w:fldChar w:fldCharType="begin"/>
      </w:r>
      <w:r w:rsidRPr="00E60282">
        <w:instrText xml:space="preserve"> HYPERLINK "https://www.newscientist.com/article/2096664-monkey-stone-tools-in-brazil-pre-date-discovery-of-americas/" </w:instrText>
      </w:r>
      <w:r w:rsidRPr="00E60282">
        <w:fldChar w:fldCharType="separate"/>
      </w:r>
      <w:r w:rsidRPr="00E60282">
        <w:rPr>
          <w:color w:val="0563C1" w:themeColor="hyperlink"/>
          <w:u w:val="single"/>
        </w:rPr>
        <w:t>https://www.newscientist.com/article/2096664-monkey-stone-tools-in-brazil-pre-date-discovery-of-americas/</w:t>
      </w:r>
      <w:r w:rsidRPr="00E60282">
        <w:rPr>
          <w:color w:val="0563C1" w:themeColor="hyperlink"/>
          <w:u w:val="single"/>
        </w:rPr>
        <w:fldChar w:fldCharType="end"/>
      </w:r>
      <w:r>
        <w:rPr>
          <w:color w:val="0563C1" w:themeColor="hyperlink"/>
          <w:u w:val="single"/>
        </w:rPr>
        <w:t xml:space="preserve"> </w:t>
      </w:r>
      <w:r>
        <w:t>[Accessed 23</w:t>
      </w:r>
      <w:r w:rsidRPr="00E60282">
        <w:rPr>
          <w:vertAlign w:val="superscript"/>
        </w:rPr>
        <w:t>rd</w:t>
      </w:r>
      <w:r>
        <w:t xml:space="preserve"> of April 2018]</w:t>
      </w:r>
    </w:p>
    <w:p w:rsidR="00E60282" w:rsidRPr="00E60282" w:rsidRDefault="00E60282" w:rsidP="00E60282">
      <w:proofErr w:type="spellStart"/>
      <w:r w:rsidRPr="00E60282">
        <w:t>Nowell</w:t>
      </w:r>
      <w:proofErr w:type="spellEnd"/>
      <w:r w:rsidRPr="00E60282">
        <w:t xml:space="preserve">, A. and </w:t>
      </w:r>
      <w:proofErr w:type="spellStart"/>
      <w:r w:rsidRPr="00E60282">
        <w:t>Davidson</w:t>
      </w:r>
      <w:proofErr w:type="gramStart"/>
      <w:r w:rsidRPr="00E60282">
        <w:t>,I</w:t>
      </w:r>
      <w:proofErr w:type="spellEnd"/>
      <w:proofErr w:type="gramEnd"/>
      <w:r w:rsidRPr="00E60282">
        <w:t xml:space="preserve">. 2010. </w:t>
      </w:r>
      <w:r w:rsidRPr="00E60282">
        <w:rPr>
          <w:i/>
        </w:rPr>
        <w:t xml:space="preserve">Stone tools: and the Evolution of Human Cognition. </w:t>
      </w:r>
      <w:r w:rsidRPr="00E60282">
        <w:t>Colorado: University Press of Colorado.</w:t>
      </w:r>
    </w:p>
    <w:p w:rsidR="00393492" w:rsidRDefault="00393492" w:rsidP="00393492">
      <w:r>
        <w:t xml:space="preserve">Oxford Living Dictionaries. 2018. Hominid. </w:t>
      </w:r>
      <w:hyperlink r:id="rId8" w:history="1">
        <w:r w:rsidRPr="00393492">
          <w:rPr>
            <w:color w:val="0563C1" w:themeColor="hyperlink"/>
            <w:u w:val="single"/>
          </w:rPr>
          <w:t>https://en.oxforddictionaries.com/definition/hominid</w:t>
        </w:r>
      </w:hyperlink>
      <w:r>
        <w:rPr>
          <w:color w:val="0563C1" w:themeColor="hyperlink"/>
          <w:u w:val="single"/>
        </w:rPr>
        <w:t xml:space="preserve"> </w:t>
      </w:r>
      <w:r>
        <w:t>[Accessed 20th of April 2018]</w:t>
      </w:r>
    </w:p>
    <w:p w:rsidR="00021AB4" w:rsidRDefault="00393492" w:rsidP="00021AB4">
      <w:r>
        <w:t>Oxford Living Dictionaries.2017.Prim</w:t>
      </w:r>
      <w:r w:rsidR="00021AB4">
        <w:t xml:space="preserve">ates. </w:t>
      </w:r>
      <w:hyperlink r:id="rId9" w:history="1">
        <w:r w:rsidR="00021AB4" w:rsidRPr="00021AB4">
          <w:rPr>
            <w:color w:val="0563C1" w:themeColor="hyperlink"/>
            <w:u w:val="single"/>
          </w:rPr>
          <w:t>https://en.oxforddictionaries.com/definition/primate</w:t>
        </w:r>
      </w:hyperlink>
      <w:r w:rsidR="00021AB4">
        <w:rPr>
          <w:color w:val="0563C1" w:themeColor="hyperlink"/>
          <w:u w:val="single"/>
        </w:rPr>
        <w:t xml:space="preserve"> </w:t>
      </w:r>
      <w:r w:rsidR="00021AB4">
        <w:t>[Accessed 20th of April 2018]</w:t>
      </w:r>
    </w:p>
    <w:p w:rsidR="001655F9" w:rsidRDefault="001655F9" w:rsidP="001655F9">
      <w:pPr>
        <w:pStyle w:val="StandardWeb"/>
        <w:rPr>
          <w:lang w:val="en-GB"/>
        </w:rPr>
      </w:pPr>
      <w:r w:rsidRPr="001655F9">
        <w:rPr>
          <w:rFonts w:asciiTheme="minorHAnsi" w:hAnsiTheme="minorHAnsi"/>
          <w:lang w:val="en-GB"/>
        </w:rPr>
        <w:t>Pitt</w:t>
      </w:r>
      <w:proofErr w:type="gramStart"/>
      <w:r w:rsidRPr="001655F9">
        <w:rPr>
          <w:rFonts w:asciiTheme="minorHAnsi" w:hAnsiTheme="minorHAnsi"/>
          <w:lang w:val="en-GB"/>
        </w:rPr>
        <w:t>,S.2017</w:t>
      </w:r>
      <w:proofErr w:type="gramEnd"/>
      <w:r w:rsidRPr="001655F9">
        <w:rPr>
          <w:rFonts w:asciiTheme="minorHAnsi" w:hAnsiTheme="minorHAnsi"/>
          <w:lang w:val="en-GB"/>
        </w:rPr>
        <w:t xml:space="preserve">. </w:t>
      </w:r>
      <w:r w:rsidRPr="001655F9">
        <w:rPr>
          <w:rFonts w:asciiTheme="minorHAnsi" w:hAnsiTheme="minorHAnsi"/>
          <w:lang w:val="en-GB"/>
        </w:rPr>
        <w:t>Brain Imaging Gives Insight Into Early Human Minds</w:t>
      </w:r>
      <w:r>
        <w:rPr>
          <w:rFonts w:asciiTheme="minorHAnsi" w:hAnsiTheme="minorHAnsi"/>
          <w:lang w:val="en-GB"/>
        </w:rPr>
        <w:t xml:space="preserve">. </w:t>
      </w:r>
      <w:hyperlink r:id="rId10" w:history="1">
        <w:r w:rsidRPr="00220D4F">
          <w:rPr>
            <w:rStyle w:val="Hyperlink"/>
            <w:lang w:val="en-GB"/>
          </w:rPr>
          <w:t>https://www.smithsonianmag.com/science-nature/how-smart-early-humans-brain-imaging-answers-180963176/#hftxdo9QXsu6TH9K.99</w:t>
        </w:r>
      </w:hyperlink>
      <w:r>
        <w:rPr>
          <w:lang w:val="en-GB"/>
        </w:rPr>
        <w:t xml:space="preserve"> [Accessed 20</w:t>
      </w:r>
      <w:r w:rsidRPr="001655F9">
        <w:rPr>
          <w:vertAlign w:val="superscript"/>
          <w:lang w:val="en-GB"/>
        </w:rPr>
        <w:t>th</w:t>
      </w:r>
      <w:r>
        <w:rPr>
          <w:lang w:val="en-GB"/>
        </w:rPr>
        <w:t xml:space="preserve"> of April 2018]</w:t>
      </w:r>
    </w:p>
    <w:p w:rsidR="001655F9" w:rsidRPr="001655F9" w:rsidRDefault="001655F9" w:rsidP="001655F9">
      <w:pPr>
        <w:pStyle w:val="berschrift1"/>
        <w:rPr>
          <w:rFonts w:asciiTheme="minorHAnsi" w:eastAsia="Times New Roman" w:hAnsiTheme="minorHAnsi" w:cs="Times New Roman"/>
          <w:bCs/>
          <w:color w:val="auto"/>
          <w:kern w:val="36"/>
          <w:sz w:val="22"/>
          <w:szCs w:val="22"/>
          <w:lang w:eastAsia="de-DE"/>
        </w:rPr>
      </w:pPr>
      <w:proofErr w:type="spellStart"/>
      <w:r w:rsidRPr="001655F9">
        <w:rPr>
          <w:rFonts w:asciiTheme="minorHAnsi" w:hAnsiTheme="minorHAnsi"/>
          <w:color w:val="auto"/>
          <w:sz w:val="22"/>
          <w:szCs w:val="22"/>
        </w:rPr>
        <w:t>Pope</w:t>
      </w:r>
      <w:proofErr w:type="gramStart"/>
      <w:r w:rsidRPr="001655F9">
        <w:rPr>
          <w:rFonts w:asciiTheme="minorHAnsi" w:hAnsiTheme="minorHAnsi"/>
          <w:color w:val="auto"/>
          <w:sz w:val="22"/>
          <w:szCs w:val="22"/>
        </w:rPr>
        <w:t>,J</w:t>
      </w:r>
      <w:proofErr w:type="spellEnd"/>
      <w:proofErr w:type="gramEnd"/>
      <w:r w:rsidRPr="001655F9">
        <w:rPr>
          <w:rFonts w:asciiTheme="minorHAnsi" w:hAnsiTheme="minorHAnsi"/>
          <w:color w:val="auto"/>
          <w:sz w:val="22"/>
          <w:szCs w:val="22"/>
        </w:rPr>
        <w:t xml:space="preserve">., </w:t>
      </w:r>
      <w:proofErr w:type="spellStart"/>
      <w:r w:rsidRPr="001655F9">
        <w:rPr>
          <w:rFonts w:asciiTheme="minorHAnsi" w:hAnsiTheme="minorHAnsi"/>
          <w:color w:val="auto"/>
          <w:sz w:val="22"/>
          <w:szCs w:val="22"/>
        </w:rPr>
        <w:t>Gamble,C</w:t>
      </w:r>
      <w:proofErr w:type="spellEnd"/>
      <w:r w:rsidRPr="001655F9">
        <w:rPr>
          <w:rFonts w:asciiTheme="minorHAnsi" w:hAnsiTheme="minorHAnsi"/>
          <w:color w:val="auto"/>
          <w:sz w:val="22"/>
          <w:szCs w:val="22"/>
        </w:rPr>
        <w:t xml:space="preserve"> and McNabb J. 2017. </w:t>
      </w:r>
      <w:r w:rsidRPr="001655F9">
        <w:rPr>
          <w:rFonts w:asciiTheme="minorHAnsi" w:eastAsia="Times New Roman" w:hAnsiTheme="minorHAnsi" w:cs="Times New Roman"/>
          <w:bCs/>
          <w:color w:val="auto"/>
          <w:kern w:val="36"/>
          <w:sz w:val="22"/>
          <w:szCs w:val="22"/>
          <w:lang w:eastAsia="de-DE"/>
        </w:rPr>
        <w:t xml:space="preserve">Crossing the Human Threshold: Dynamic Transformation and Persistent Places </w:t>
      </w:r>
      <w:proofErr w:type="gramStart"/>
      <w:r w:rsidRPr="001655F9">
        <w:rPr>
          <w:rFonts w:asciiTheme="minorHAnsi" w:eastAsia="Times New Roman" w:hAnsiTheme="minorHAnsi" w:cs="Times New Roman"/>
          <w:bCs/>
          <w:color w:val="auto"/>
          <w:kern w:val="36"/>
          <w:sz w:val="22"/>
          <w:szCs w:val="22"/>
          <w:lang w:eastAsia="de-DE"/>
        </w:rPr>
        <w:t>During</w:t>
      </w:r>
      <w:proofErr w:type="gramEnd"/>
      <w:r w:rsidRPr="001655F9">
        <w:rPr>
          <w:rFonts w:asciiTheme="minorHAnsi" w:eastAsia="Times New Roman" w:hAnsiTheme="minorHAnsi" w:cs="Times New Roman"/>
          <w:bCs/>
          <w:color w:val="auto"/>
          <w:kern w:val="36"/>
          <w:sz w:val="22"/>
          <w:szCs w:val="22"/>
          <w:lang w:eastAsia="de-DE"/>
        </w:rPr>
        <w:t xml:space="preserve"> the Middle Pleistocene</w:t>
      </w:r>
      <w:r>
        <w:rPr>
          <w:rFonts w:asciiTheme="minorHAnsi" w:eastAsia="Times New Roman" w:hAnsiTheme="minorHAnsi" w:cs="Times New Roman"/>
          <w:bCs/>
          <w:color w:val="auto"/>
          <w:kern w:val="36"/>
          <w:sz w:val="22"/>
          <w:szCs w:val="22"/>
          <w:lang w:eastAsia="de-DE"/>
        </w:rPr>
        <w:t>. Routledge.</w:t>
      </w:r>
      <w:bookmarkStart w:id="0" w:name="_GoBack"/>
      <w:bookmarkEnd w:id="0"/>
    </w:p>
    <w:p w:rsidR="001655F9" w:rsidRPr="001655F9" w:rsidRDefault="001655F9" w:rsidP="001655F9">
      <w:pPr>
        <w:pStyle w:val="StandardWeb"/>
        <w:rPr>
          <w:lang w:val="en-GB"/>
        </w:rPr>
      </w:pPr>
    </w:p>
    <w:p w:rsidR="001655F9" w:rsidRPr="001655F9" w:rsidRDefault="001655F9" w:rsidP="001655F9">
      <w:pPr>
        <w:pStyle w:val="StandardWeb"/>
        <w:rPr>
          <w:rFonts w:asciiTheme="minorHAnsi" w:hAnsiTheme="minorHAnsi"/>
          <w:lang w:val="en-GB"/>
        </w:rPr>
      </w:pPr>
    </w:p>
    <w:p w:rsidR="001655F9" w:rsidRDefault="001655F9" w:rsidP="00021AB4"/>
    <w:p w:rsidR="00021AB4" w:rsidRPr="00021AB4" w:rsidRDefault="00021AB4" w:rsidP="00021AB4"/>
    <w:p w:rsidR="00393492" w:rsidRPr="00393492" w:rsidRDefault="00393492" w:rsidP="00393492"/>
    <w:p w:rsidR="00E60282" w:rsidRPr="00E60282" w:rsidRDefault="00E60282" w:rsidP="00E60282"/>
    <w:p w:rsidR="00E60282" w:rsidRPr="00E60282" w:rsidRDefault="00E60282" w:rsidP="00626F2D"/>
    <w:p w:rsidR="002B141B" w:rsidRDefault="002B141B"/>
    <w:p w:rsidR="002B141B" w:rsidRDefault="002B141B"/>
    <w:sectPr w:rsidR="002B141B">
      <w:pgSz w:w="11906" w:h="16838"/>
      <w:pgMar w:top="1417" w:right="1417" w:bottom="1134"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3F43EA"/>
    <w:multiLevelType w:val="hybridMultilevel"/>
    <w:tmpl w:val="66AEC0AE"/>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 w15:restartNumberingAfterBreak="0">
    <w:nsid w:val="32510C54"/>
    <w:multiLevelType w:val="hybridMultilevel"/>
    <w:tmpl w:val="CC464470"/>
    <w:lvl w:ilvl="0" w:tplc="04070001">
      <w:numFmt w:val="bullet"/>
      <w:lvlText w:val=""/>
      <w:lvlJc w:val="left"/>
      <w:pPr>
        <w:ind w:left="720" w:hanging="360"/>
      </w:pPr>
      <w:rPr>
        <w:rFonts w:ascii="Symbol" w:eastAsia="Times New Roman" w:hAnsi="Symbol" w:cs="Times New Roman"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7C86"/>
    <w:rsid w:val="00021AB4"/>
    <w:rsid w:val="000A7568"/>
    <w:rsid w:val="001655F9"/>
    <w:rsid w:val="002B141B"/>
    <w:rsid w:val="00393492"/>
    <w:rsid w:val="003A7C86"/>
    <w:rsid w:val="00607268"/>
    <w:rsid w:val="00626F2D"/>
    <w:rsid w:val="009846A3"/>
    <w:rsid w:val="00D926D8"/>
    <w:rsid w:val="00E60282"/>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1C2C86A-D910-4BD7-9B56-AE9C79877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de-DE"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Standard">
    <w:name w:val="Normal"/>
    <w:qFormat/>
    <w:rsid w:val="003A7C86"/>
    <w:rPr>
      <w:lang w:val="en-GB"/>
    </w:rPr>
  </w:style>
  <w:style w:type="paragraph" w:styleId="berschrift1">
    <w:name w:val="heading 1"/>
    <w:basedOn w:val="Standard"/>
    <w:next w:val="Standard"/>
    <w:link w:val="berschrift1Zchn"/>
    <w:uiPriority w:val="9"/>
    <w:qFormat/>
    <w:rsid w:val="001655F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character" w:styleId="Hyperlink">
    <w:name w:val="Hyperlink"/>
    <w:basedOn w:val="Absatz-Standardschriftart"/>
    <w:uiPriority w:val="99"/>
    <w:unhideWhenUsed/>
    <w:rsid w:val="00626F2D"/>
    <w:rPr>
      <w:color w:val="0563C1" w:themeColor="hyperlink"/>
      <w:u w:val="single"/>
    </w:rPr>
  </w:style>
  <w:style w:type="paragraph" w:styleId="Listenabsatz">
    <w:name w:val="List Paragraph"/>
    <w:basedOn w:val="Standard"/>
    <w:uiPriority w:val="34"/>
    <w:qFormat/>
    <w:rsid w:val="00626F2D"/>
    <w:pPr>
      <w:ind w:left="720"/>
      <w:contextualSpacing/>
    </w:pPr>
  </w:style>
  <w:style w:type="paragraph" w:styleId="StandardWeb">
    <w:name w:val="Normal (Web)"/>
    <w:basedOn w:val="Standard"/>
    <w:uiPriority w:val="99"/>
    <w:semiHidden/>
    <w:unhideWhenUsed/>
    <w:rsid w:val="001655F9"/>
    <w:pPr>
      <w:spacing w:before="100" w:beforeAutospacing="1" w:after="100" w:afterAutospacing="1" w:line="240" w:lineRule="auto"/>
    </w:pPr>
    <w:rPr>
      <w:rFonts w:ascii="Times New Roman" w:eastAsia="Times New Roman" w:hAnsi="Times New Roman" w:cs="Times New Roman"/>
      <w:sz w:val="24"/>
      <w:szCs w:val="24"/>
      <w:lang w:val="de-DE" w:eastAsia="de-DE"/>
    </w:rPr>
  </w:style>
  <w:style w:type="character" w:customStyle="1" w:styleId="berschrift1Zchn">
    <w:name w:val="Überschrift 1 Zchn"/>
    <w:basedOn w:val="Absatz-Standardschriftart"/>
    <w:link w:val="berschrift1"/>
    <w:uiPriority w:val="9"/>
    <w:rsid w:val="001655F9"/>
    <w:rPr>
      <w:rFonts w:asciiTheme="majorHAnsi" w:eastAsiaTheme="majorEastAsia" w:hAnsiTheme="majorHAnsi" w:cstheme="majorBidi"/>
      <w:color w:val="2E74B5"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6536189">
      <w:bodyDiv w:val="1"/>
      <w:marLeft w:val="0"/>
      <w:marRight w:val="0"/>
      <w:marTop w:val="0"/>
      <w:marBottom w:val="0"/>
      <w:divBdr>
        <w:top w:val="none" w:sz="0" w:space="0" w:color="auto"/>
        <w:left w:val="none" w:sz="0" w:space="0" w:color="auto"/>
        <w:bottom w:val="none" w:sz="0" w:space="0" w:color="auto"/>
        <w:right w:val="none" w:sz="0" w:space="0" w:color="auto"/>
      </w:divBdr>
    </w:div>
    <w:div w:id="518129776">
      <w:bodyDiv w:val="1"/>
      <w:marLeft w:val="0"/>
      <w:marRight w:val="0"/>
      <w:marTop w:val="0"/>
      <w:marBottom w:val="0"/>
      <w:divBdr>
        <w:top w:val="none" w:sz="0" w:space="0" w:color="auto"/>
        <w:left w:val="none" w:sz="0" w:space="0" w:color="auto"/>
        <w:bottom w:val="none" w:sz="0" w:space="0" w:color="auto"/>
        <w:right w:val="none" w:sz="0" w:space="0" w:color="auto"/>
      </w:divBdr>
    </w:div>
    <w:div w:id="1307736592">
      <w:bodyDiv w:val="1"/>
      <w:marLeft w:val="0"/>
      <w:marRight w:val="0"/>
      <w:marTop w:val="0"/>
      <w:marBottom w:val="0"/>
      <w:divBdr>
        <w:top w:val="none" w:sz="0" w:space="0" w:color="auto"/>
        <w:left w:val="none" w:sz="0" w:space="0" w:color="auto"/>
        <w:bottom w:val="none" w:sz="0" w:space="0" w:color="auto"/>
        <w:right w:val="none" w:sz="0" w:space="0" w:color="auto"/>
      </w:divBdr>
    </w:div>
    <w:div w:id="1918204399">
      <w:bodyDiv w:val="1"/>
      <w:marLeft w:val="0"/>
      <w:marRight w:val="0"/>
      <w:marTop w:val="0"/>
      <w:marBottom w:val="0"/>
      <w:divBdr>
        <w:top w:val="none" w:sz="0" w:space="0" w:color="auto"/>
        <w:left w:val="none" w:sz="0" w:space="0" w:color="auto"/>
        <w:bottom w:val="none" w:sz="0" w:space="0" w:color="auto"/>
        <w:right w:val="none" w:sz="0" w:space="0" w:color="auto"/>
      </w:divBdr>
    </w:div>
    <w:div w:id="2036344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oxforddictionaries.com/definition/hominid" TargetMode="External"/><Relationship Id="rId3" Type="http://schemas.openxmlformats.org/officeDocument/2006/relationships/styles" Target="styles.xml"/><Relationship Id="rId7" Type="http://schemas.openxmlformats.org/officeDocument/2006/relationships/hyperlink" Target="https://dictionary.cambridge.org/us/dictionary/english/primate"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ustralianmuseum.net.au/hominid-and-hominin-whats-the-difference"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mithsonianmag.com/science-nature/how-smart-early-humans-brain-imaging-answers-180963176/#hftxdo9QXsu6TH9K.99" TargetMode="External"/><Relationship Id="rId4" Type="http://schemas.openxmlformats.org/officeDocument/2006/relationships/settings" Target="settings.xml"/><Relationship Id="rId9" Type="http://schemas.openxmlformats.org/officeDocument/2006/relationships/hyperlink" Target="https://en.oxforddictionaries.com/definition/prim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2A76278-C51B-43CC-A45C-70BD38D3F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2432</Words>
  <Characters>15325</Characters>
  <Application>Microsoft Office Word</Application>
  <DocSecurity>0</DocSecurity>
  <Lines>127</Lines>
  <Paragraphs>35</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17722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Schokoladeneis Marzipan</dc:creator>
  <cp:keywords/>
  <dc:description/>
  <cp:lastModifiedBy>Schokoladeneis Marzipan</cp:lastModifiedBy>
  <cp:revision>7</cp:revision>
  <dcterms:created xsi:type="dcterms:W3CDTF">2018-05-01T22:10:00Z</dcterms:created>
  <dcterms:modified xsi:type="dcterms:W3CDTF">2018-05-01T22:59:00Z</dcterms:modified>
</cp:coreProperties>
</file>