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052EE" w14:textId="336AEF09" w:rsidR="00D237B0" w:rsidRDefault="006427D0">
      <w:r>
        <w:t>Student: Name Evette Sophia White</w:t>
      </w:r>
    </w:p>
    <w:p w14:paraId="2A1DB569" w14:textId="77777777" w:rsidR="006427D0" w:rsidRDefault="006427D0"/>
    <w:p w14:paraId="3AF21263" w14:textId="67B72171" w:rsidR="006427D0" w:rsidRDefault="006427D0">
      <w:r>
        <w:t>ID Number: 2027886</w:t>
      </w:r>
    </w:p>
    <w:p w14:paraId="09D9AF19" w14:textId="77777777" w:rsidR="006427D0" w:rsidRDefault="006427D0"/>
    <w:p w14:paraId="63395B39" w14:textId="2593946D" w:rsidR="006427D0" w:rsidRDefault="004C3A57">
      <w:r>
        <w:t>Tutor: Aparna</w:t>
      </w:r>
      <w:r w:rsidR="006427D0">
        <w:t xml:space="preserve"> venkatesam</w:t>
      </w:r>
    </w:p>
    <w:p w14:paraId="5A06DE75" w14:textId="77777777" w:rsidR="004C3A57" w:rsidRDefault="004C3A57"/>
    <w:p w14:paraId="5C7278B3" w14:textId="36206CD1" w:rsidR="004C3A57" w:rsidRDefault="004C3A57">
      <w:r>
        <w:t>Task2</w:t>
      </w:r>
    </w:p>
    <w:p w14:paraId="40E66603" w14:textId="77777777" w:rsidR="006427D0" w:rsidRDefault="006427D0"/>
    <w:p w14:paraId="36BA67C7" w14:textId="77777777" w:rsidR="00D237B0" w:rsidRDefault="00D237B0"/>
    <w:p w14:paraId="282C05AD" w14:textId="77777777" w:rsidR="00D237B0" w:rsidRDefault="00D237B0"/>
    <w:p w14:paraId="3BE28328" w14:textId="77777777" w:rsidR="00D237B0" w:rsidRDefault="00D237B0"/>
    <w:p w14:paraId="7BCE700B" w14:textId="77777777" w:rsidR="00D237B0" w:rsidRDefault="00D237B0"/>
    <w:p w14:paraId="39AD4005" w14:textId="77777777" w:rsidR="00D237B0" w:rsidRDefault="00000000">
      <w:pPr>
        <w:jc w:val="center"/>
        <w:rPr>
          <w:b/>
          <w:sz w:val="40"/>
          <w:szCs w:val="40"/>
        </w:rPr>
      </w:pPr>
      <w:r>
        <w:rPr>
          <w:b/>
          <w:sz w:val="40"/>
          <w:szCs w:val="40"/>
        </w:rPr>
        <w:t>Developing Relationships and Workplace Achievements</w:t>
      </w:r>
    </w:p>
    <w:p w14:paraId="467DDA8E" w14:textId="77777777" w:rsidR="00D237B0" w:rsidRDefault="00000000">
      <w:pPr>
        <w:rPr>
          <w:b/>
          <w:sz w:val="32"/>
          <w:szCs w:val="32"/>
        </w:rPr>
      </w:pPr>
      <w:r>
        <w:br w:type="page"/>
      </w:r>
    </w:p>
    <w:p w14:paraId="65365226" w14:textId="77777777" w:rsidR="00D237B0" w:rsidRDefault="00D237B0">
      <w:pPr>
        <w:rPr>
          <w:b/>
          <w:sz w:val="32"/>
          <w:szCs w:val="32"/>
        </w:rPr>
      </w:pPr>
    </w:p>
    <w:p w14:paraId="6FFA7077" w14:textId="77777777" w:rsidR="00D237B0" w:rsidRDefault="00000000">
      <w:pPr>
        <w:keepNext/>
        <w:keepLines/>
        <w:pBdr>
          <w:top w:val="nil"/>
          <w:left w:val="nil"/>
          <w:bottom w:val="nil"/>
          <w:right w:val="nil"/>
          <w:between w:val="nil"/>
        </w:pBdr>
        <w:spacing w:before="480"/>
        <w:rPr>
          <w:rFonts w:ascii="Calibri" w:eastAsia="Calibri" w:hAnsi="Calibri" w:cs="Calibri"/>
          <w:b/>
          <w:color w:val="366091"/>
          <w:sz w:val="32"/>
          <w:szCs w:val="32"/>
        </w:rPr>
      </w:pPr>
      <w:r>
        <w:rPr>
          <w:rFonts w:ascii="Calibri" w:eastAsia="Calibri" w:hAnsi="Calibri" w:cs="Calibri"/>
          <w:b/>
          <w:color w:val="366091"/>
          <w:sz w:val="32"/>
          <w:szCs w:val="32"/>
        </w:rPr>
        <w:t>Table of Contents</w:t>
      </w:r>
    </w:p>
    <w:sdt>
      <w:sdtPr>
        <w:id w:val="-1340842892"/>
        <w:docPartObj>
          <w:docPartGallery w:val="Table of Contents"/>
          <w:docPartUnique/>
        </w:docPartObj>
      </w:sdtPr>
      <w:sdtContent>
        <w:p w14:paraId="75B97E50" w14:textId="77777777" w:rsidR="00D237B0" w:rsidRDefault="00000000">
          <w:pPr>
            <w:pBdr>
              <w:top w:val="nil"/>
              <w:left w:val="nil"/>
              <w:bottom w:val="nil"/>
              <w:right w:val="nil"/>
              <w:between w:val="nil"/>
            </w:pBdr>
            <w:tabs>
              <w:tab w:val="right" w:pos="9019"/>
            </w:tabs>
            <w:spacing w:after="100" w:line="360" w:lineRule="auto"/>
            <w:jc w:val="both"/>
            <w:rPr>
              <w:color w:val="000000"/>
              <w:sz w:val="24"/>
              <w:szCs w:val="24"/>
            </w:rPr>
          </w:pPr>
          <w:r>
            <w:fldChar w:fldCharType="begin"/>
          </w:r>
          <w:r>
            <w:instrText xml:space="preserve"> TOC \h \u \z </w:instrText>
          </w:r>
          <w:r>
            <w:fldChar w:fldCharType="separate"/>
          </w:r>
          <w:hyperlink w:anchor="_gjdgxs">
            <w:r>
              <w:rPr>
                <w:color w:val="000000"/>
                <w:sz w:val="24"/>
                <w:szCs w:val="24"/>
              </w:rPr>
              <w:t>Introduction</w:t>
            </w:r>
            <w:r>
              <w:rPr>
                <w:color w:val="000000"/>
                <w:sz w:val="24"/>
                <w:szCs w:val="24"/>
              </w:rPr>
              <w:tab/>
              <w:t>2</w:t>
            </w:r>
          </w:hyperlink>
        </w:p>
        <w:p w14:paraId="682FB148" w14:textId="77777777" w:rsidR="00D237B0" w:rsidRDefault="00000000">
          <w:pPr>
            <w:pBdr>
              <w:top w:val="nil"/>
              <w:left w:val="nil"/>
              <w:bottom w:val="nil"/>
              <w:right w:val="nil"/>
              <w:between w:val="nil"/>
            </w:pBdr>
            <w:tabs>
              <w:tab w:val="right" w:pos="9019"/>
            </w:tabs>
            <w:spacing w:after="100" w:line="360" w:lineRule="auto"/>
            <w:jc w:val="both"/>
            <w:rPr>
              <w:color w:val="000000"/>
              <w:sz w:val="24"/>
              <w:szCs w:val="24"/>
            </w:rPr>
          </w:pPr>
          <w:hyperlink w:anchor="_30j0zll">
            <w:r>
              <w:rPr>
                <w:color w:val="000000"/>
                <w:sz w:val="24"/>
                <w:szCs w:val="24"/>
              </w:rPr>
              <w:t>Company Profile</w:t>
            </w:r>
            <w:r>
              <w:rPr>
                <w:color w:val="000000"/>
                <w:sz w:val="24"/>
                <w:szCs w:val="24"/>
              </w:rPr>
              <w:tab/>
              <w:t>3</w:t>
            </w:r>
          </w:hyperlink>
        </w:p>
        <w:p w14:paraId="08B0F87E" w14:textId="77777777" w:rsidR="00D237B0" w:rsidRDefault="00000000">
          <w:pPr>
            <w:pBdr>
              <w:top w:val="nil"/>
              <w:left w:val="nil"/>
              <w:bottom w:val="nil"/>
              <w:right w:val="nil"/>
              <w:between w:val="nil"/>
            </w:pBdr>
            <w:tabs>
              <w:tab w:val="right" w:pos="9019"/>
            </w:tabs>
            <w:spacing w:after="100" w:line="360" w:lineRule="auto"/>
            <w:jc w:val="both"/>
            <w:rPr>
              <w:color w:val="000000"/>
              <w:sz w:val="24"/>
              <w:szCs w:val="24"/>
            </w:rPr>
          </w:pPr>
          <w:hyperlink w:anchor="_1fob9te">
            <w:r>
              <w:rPr>
                <w:color w:val="000000"/>
                <w:sz w:val="24"/>
                <w:szCs w:val="24"/>
              </w:rPr>
              <w:t>Tesco Development Vehicles</w:t>
            </w:r>
            <w:r>
              <w:rPr>
                <w:color w:val="000000"/>
                <w:sz w:val="24"/>
                <w:szCs w:val="24"/>
              </w:rPr>
              <w:tab/>
              <w:t>3</w:t>
            </w:r>
          </w:hyperlink>
        </w:p>
        <w:p w14:paraId="0839AB61" w14:textId="77777777" w:rsidR="00D237B0" w:rsidRDefault="00000000">
          <w:pPr>
            <w:pBdr>
              <w:top w:val="nil"/>
              <w:left w:val="nil"/>
              <w:bottom w:val="nil"/>
              <w:right w:val="nil"/>
              <w:between w:val="nil"/>
            </w:pBdr>
            <w:tabs>
              <w:tab w:val="right" w:pos="9019"/>
            </w:tabs>
            <w:spacing w:after="100" w:line="360" w:lineRule="auto"/>
            <w:jc w:val="both"/>
            <w:rPr>
              <w:color w:val="000000"/>
              <w:sz w:val="24"/>
              <w:szCs w:val="24"/>
            </w:rPr>
          </w:pPr>
          <w:hyperlink w:anchor="_3znysh7">
            <w:r>
              <w:rPr>
                <w:color w:val="000000"/>
                <w:sz w:val="24"/>
                <w:szCs w:val="24"/>
              </w:rPr>
              <w:t>Identifying &amp; Meeting Individual Development Needs</w:t>
            </w:r>
            <w:r>
              <w:rPr>
                <w:color w:val="000000"/>
                <w:sz w:val="24"/>
                <w:szCs w:val="24"/>
              </w:rPr>
              <w:tab/>
              <w:t>5</w:t>
            </w:r>
          </w:hyperlink>
        </w:p>
        <w:p w14:paraId="27706528" w14:textId="77777777" w:rsidR="00D237B0" w:rsidRDefault="00000000">
          <w:pPr>
            <w:pBdr>
              <w:top w:val="nil"/>
              <w:left w:val="nil"/>
              <w:bottom w:val="nil"/>
              <w:right w:val="nil"/>
              <w:between w:val="nil"/>
            </w:pBdr>
            <w:tabs>
              <w:tab w:val="right" w:pos="9019"/>
            </w:tabs>
            <w:spacing w:after="100" w:line="360" w:lineRule="auto"/>
            <w:jc w:val="both"/>
            <w:rPr>
              <w:color w:val="000000"/>
              <w:sz w:val="24"/>
              <w:szCs w:val="24"/>
            </w:rPr>
          </w:pPr>
          <w:hyperlink w:anchor="_2et92p0">
            <w:r>
              <w:rPr>
                <w:color w:val="000000"/>
                <w:sz w:val="24"/>
                <w:szCs w:val="24"/>
              </w:rPr>
              <w:t>Personal Development Plan</w:t>
            </w:r>
            <w:r>
              <w:rPr>
                <w:color w:val="000000"/>
                <w:sz w:val="24"/>
                <w:szCs w:val="24"/>
              </w:rPr>
              <w:tab/>
              <w:t>8</w:t>
            </w:r>
          </w:hyperlink>
        </w:p>
        <w:p w14:paraId="1DE57CDC" w14:textId="77777777" w:rsidR="00D237B0" w:rsidRDefault="00000000">
          <w:pPr>
            <w:pBdr>
              <w:top w:val="nil"/>
              <w:left w:val="nil"/>
              <w:bottom w:val="nil"/>
              <w:right w:val="nil"/>
              <w:between w:val="nil"/>
            </w:pBdr>
            <w:tabs>
              <w:tab w:val="right" w:pos="9019"/>
            </w:tabs>
            <w:spacing w:after="100" w:line="360" w:lineRule="auto"/>
            <w:jc w:val="both"/>
            <w:rPr>
              <w:color w:val="000000"/>
              <w:sz w:val="24"/>
              <w:szCs w:val="24"/>
            </w:rPr>
          </w:pPr>
          <w:hyperlink w:anchor="_tyjcwt">
            <w:r>
              <w:rPr>
                <w:color w:val="000000"/>
                <w:sz w:val="24"/>
                <w:szCs w:val="24"/>
              </w:rPr>
              <w:t>Conclusion</w:t>
            </w:r>
            <w:r>
              <w:rPr>
                <w:color w:val="000000"/>
                <w:sz w:val="24"/>
                <w:szCs w:val="24"/>
              </w:rPr>
              <w:tab/>
              <w:t>9</w:t>
            </w:r>
          </w:hyperlink>
        </w:p>
        <w:p w14:paraId="07F3C8C9" w14:textId="77777777" w:rsidR="00D237B0" w:rsidRDefault="00000000">
          <w:pPr>
            <w:pBdr>
              <w:top w:val="nil"/>
              <w:left w:val="nil"/>
              <w:bottom w:val="nil"/>
              <w:right w:val="nil"/>
              <w:between w:val="nil"/>
            </w:pBdr>
            <w:tabs>
              <w:tab w:val="right" w:pos="9019"/>
            </w:tabs>
            <w:spacing w:after="100" w:line="360" w:lineRule="auto"/>
            <w:jc w:val="both"/>
            <w:rPr>
              <w:color w:val="000000"/>
              <w:sz w:val="24"/>
              <w:szCs w:val="24"/>
            </w:rPr>
          </w:pPr>
          <w:hyperlink w:anchor="_3dy6vkm">
            <w:r>
              <w:rPr>
                <w:color w:val="000000"/>
                <w:sz w:val="24"/>
                <w:szCs w:val="24"/>
              </w:rPr>
              <w:t>References</w:t>
            </w:r>
            <w:r>
              <w:rPr>
                <w:color w:val="000000"/>
                <w:sz w:val="24"/>
                <w:szCs w:val="24"/>
              </w:rPr>
              <w:tab/>
              <w:t>10</w:t>
            </w:r>
          </w:hyperlink>
        </w:p>
        <w:p w14:paraId="2E6A77B9" w14:textId="77777777" w:rsidR="00D237B0" w:rsidRDefault="00000000">
          <w:r>
            <w:fldChar w:fldCharType="end"/>
          </w:r>
        </w:p>
      </w:sdtContent>
    </w:sdt>
    <w:p w14:paraId="457FD098" w14:textId="77777777" w:rsidR="00D237B0" w:rsidRDefault="00000000">
      <w:pPr>
        <w:rPr>
          <w:b/>
          <w:sz w:val="32"/>
          <w:szCs w:val="32"/>
        </w:rPr>
      </w:pPr>
      <w:r>
        <w:br w:type="page"/>
      </w:r>
    </w:p>
    <w:p w14:paraId="53722FA2" w14:textId="77777777" w:rsidR="00D237B0" w:rsidRDefault="00000000">
      <w:pPr>
        <w:pStyle w:val="Heading1"/>
      </w:pPr>
      <w:bookmarkStart w:id="0" w:name="_gjdgxs" w:colFirst="0" w:colLast="0"/>
      <w:bookmarkEnd w:id="0"/>
      <w:r>
        <w:lastRenderedPageBreak/>
        <w:t xml:space="preserve"> Introduction</w:t>
      </w:r>
    </w:p>
    <w:p w14:paraId="5E9A4094" w14:textId="1E406026" w:rsidR="00D237B0" w:rsidRDefault="00000000">
      <w:pPr>
        <w:spacing w:line="360" w:lineRule="auto"/>
        <w:jc w:val="both"/>
        <w:rPr>
          <w:sz w:val="24"/>
          <w:szCs w:val="24"/>
        </w:rPr>
      </w:pPr>
      <w:r>
        <w:rPr>
          <w:sz w:val="24"/>
          <w:szCs w:val="24"/>
        </w:rPr>
        <w:t xml:space="preserve">For a company to succeed, its workers are essential, as without them, the organization would either not be able to improve its performance or fall short of achieving its goals. The establishment of a healthy relationship between employers and workers is vital for the success of a company since it will motivate employees to give more to their employer, which will ultimately help the business succeed. An organization can benefit from the development of relationships in the workplace. As well as providing excellent customer service and developing a competitive advantage, some of these benefits contribute to creating a positive work environment, increasing employee productivity, building the company's reputation, and enhancing the overall effectiveness of an organization. Nonetheless, there are many other factors that play a vital role in building a successful relationship at work. There are various variables that go into making a workplace a positive one: a positive culture, appropriate recognition and awards, honest and open communication, efficient management and leadership styles, opportunities for professional growth, and enough training. Physiological needs, safety needs, self-esteem needs, or self-actualization needs are just some of the needs that individuals or their workers face in today's highly competitive labor market, so the organization must fulfil these needs in order to build a healthy working relationship and empower employees, increasing the efficiency of the organization and its productivity. In addition to happiness at work, motivation at work, efficiency at work, and innovation at the workplace, personal development is a key factor that contributes to job satisfaction, boosts employee morale, motivates employees, and increases employee efficiency. </w:t>
      </w:r>
      <w:r w:rsidR="00935D99">
        <w:rPr>
          <w:sz w:val="24"/>
          <w:szCs w:val="24"/>
        </w:rPr>
        <w:t>To</w:t>
      </w:r>
      <w:r>
        <w:rPr>
          <w:sz w:val="24"/>
          <w:szCs w:val="24"/>
        </w:rPr>
        <w:t xml:space="preserve"> build strong relationships and succeed at work, it's very important to consider this factor. An organization should support and encourage employee growth through training and development programs at the workplace </w:t>
      </w:r>
      <w:r w:rsidR="00935D99">
        <w:rPr>
          <w:sz w:val="24"/>
          <w:szCs w:val="24"/>
        </w:rPr>
        <w:t>to</w:t>
      </w:r>
      <w:r>
        <w:rPr>
          <w:sz w:val="24"/>
          <w:szCs w:val="24"/>
        </w:rPr>
        <w:t xml:space="preserve"> enhance employee capabilities. Skills that are adequate to the job allow employees to accomplish the tasks they are assigned efficiently and without supervision at work. By increasing employee efficiency, career prospects improve, costs are reduced, and productivity and performance are improved within an organization. To achieve an organization's goals in a way that is beneficial to the organization, it is important to meet the needs of its employees at work, to foster healthy relationships, and to offer a variety of training and education opportunities to employees to enable them to grow as individuals. As well as discussing the benefits for employees, this paper will focus on the benefits for </w:t>
      </w:r>
      <w:r>
        <w:rPr>
          <w:sz w:val="24"/>
          <w:szCs w:val="24"/>
        </w:rPr>
        <w:lastRenderedPageBreak/>
        <w:t>companies of personal development. Furthermore, this study will examine the development vehicles that Tesco uses to develop its employees, and in the end, it will design a strategy to meet Tesco's identified development needs.</w:t>
      </w:r>
    </w:p>
    <w:p w14:paraId="5EAC48BA" w14:textId="77777777" w:rsidR="00D237B0" w:rsidRDefault="00000000">
      <w:pPr>
        <w:pStyle w:val="Heading1"/>
      </w:pPr>
      <w:bookmarkStart w:id="1" w:name="_30j0zll" w:colFirst="0" w:colLast="0"/>
      <w:bookmarkEnd w:id="1"/>
      <w:r>
        <w:t xml:space="preserve"> Company Profile</w:t>
      </w:r>
    </w:p>
    <w:p w14:paraId="126EF50B" w14:textId="77777777" w:rsidR="00D237B0" w:rsidRDefault="00000000">
      <w:pPr>
        <w:spacing w:before="100" w:line="360" w:lineRule="auto"/>
        <w:jc w:val="both"/>
        <w:rPr>
          <w:sz w:val="24"/>
          <w:szCs w:val="24"/>
        </w:rPr>
      </w:pPr>
      <w:r>
        <w:rPr>
          <w:sz w:val="24"/>
          <w:szCs w:val="24"/>
        </w:rPr>
        <w:t>A successful general goods business in the UK, Tesco was founded in 1929 by Jack Cohen in Hertfordshire. Through the years, Tesco expanded its operations to other countries and regions across the globe, including Hungary, Malaysia, Slovakia, Thailand, and Poland, among others. In addition to conventional groceries, Tesco also sells gasoline, financial services, telecommunications, apparel, furniture, and other items (Kim &amp; Hallsworth, 2015). The shares of Tesco are available for purchase by anyone as it is a public limited corporation. The company employs approximately 450,000 people and has 6,800 retail locations in the country. A company can increase its productivity and performance if it supports and encourages worker development. Tesco supports and encourages the growth of workers since they are the company's primary resource.</w:t>
      </w:r>
    </w:p>
    <w:p w14:paraId="45BB68EF" w14:textId="77777777" w:rsidR="00D237B0" w:rsidRDefault="00000000">
      <w:pPr>
        <w:pStyle w:val="Heading1"/>
      </w:pPr>
      <w:bookmarkStart w:id="2" w:name="_1fob9te" w:colFirst="0" w:colLast="0"/>
      <w:bookmarkEnd w:id="2"/>
      <w:r>
        <w:t xml:space="preserve"> Tesco Development Vehicles</w:t>
      </w:r>
    </w:p>
    <w:p w14:paraId="41B56CAB" w14:textId="77777777" w:rsidR="00D237B0" w:rsidRDefault="00000000">
      <w:pPr>
        <w:spacing w:before="100" w:line="360" w:lineRule="auto"/>
        <w:jc w:val="both"/>
        <w:rPr>
          <w:sz w:val="24"/>
          <w:szCs w:val="24"/>
        </w:rPr>
      </w:pPr>
      <w:r>
        <w:rPr>
          <w:sz w:val="24"/>
          <w:szCs w:val="24"/>
        </w:rPr>
        <w:t>It is vital for organizations to invest in employee development in order to upgrade employees' abilities and knowledge, leading to mutual benefits. This investment benefits both employees and organizations. It may increase productivity, reduce costs, increase employee engagement, and, ultimately, increase company value if workers can apply these new skills and knowledge at work (Patro, 2019). As part of its efforts to improve its workforce, Tesco used several employee development initiatives to help staff members acquire new skills.</w:t>
      </w:r>
    </w:p>
    <w:p w14:paraId="6816BFC6" w14:textId="77777777" w:rsidR="00D237B0" w:rsidRDefault="00000000">
      <w:pPr>
        <w:spacing w:before="100" w:line="360" w:lineRule="auto"/>
        <w:jc w:val="both"/>
        <w:rPr>
          <w:sz w:val="24"/>
          <w:szCs w:val="24"/>
        </w:rPr>
      </w:pPr>
      <w:r>
        <w:rPr>
          <w:sz w:val="24"/>
          <w:szCs w:val="24"/>
        </w:rPr>
        <w:t xml:space="preserve">Inspire and motivate your employees to acquire new skills and enhance existing skills by creating a culture of personal and professional development. To accomplish this, employers can provide workers with training, workshops, mentoring, and e-learning resources, which all serve to enhance workplace skills by providing development opportunities. It can be beneficial to the organization if workers are effectively developed at work. A company's brand image in a particular market is built by providing quality services, which add value to the organization (DeNisi, 2013). Ultimately, this results in better performance for the company and builds a brand image </w:t>
      </w:r>
      <w:r>
        <w:rPr>
          <w:sz w:val="24"/>
          <w:szCs w:val="24"/>
        </w:rPr>
        <w:lastRenderedPageBreak/>
        <w:t>in the specific market due to the ability of employees to provide quality services. In order to promote the development of workers at Tesco, several different development methods were implemented, some of which are listed below:</w:t>
      </w:r>
    </w:p>
    <w:p w14:paraId="4BC7FF19" w14:textId="77777777" w:rsidR="00D237B0" w:rsidRDefault="00000000">
      <w:pPr>
        <w:spacing w:before="180" w:line="360" w:lineRule="auto"/>
        <w:jc w:val="both"/>
        <w:rPr>
          <w:b/>
          <w:color w:val="4E80BC"/>
          <w:sz w:val="24"/>
          <w:szCs w:val="24"/>
        </w:rPr>
      </w:pPr>
      <w:r>
        <w:rPr>
          <w:color w:val="4E80BC"/>
          <w:sz w:val="24"/>
          <w:szCs w:val="24"/>
        </w:rPr>
        <w:t xml:space="preserve"> </w:t>
      </w:r>
      <w:r>
        <w:rPr>
          <w:b/>
          <w:color w:val="4E80BC"/>
          <w:sz w:val="24"/>
          <w:szCs w:val="24"/>
        </w:rPr>
        <w:t>Training</w:t>
      </w:r>
    </w:p>
    <w:p w14:paraId="529238B3" w14:textId="77777777" w:rsidR="00D237B0" w:rsidRDefault="00000000">
      <w:pPr>
        <w:spacing w:before="180" w:line="360" w:lineRule="auto"/>
        <w:jc w:val="both"/>
        <w:rPr>
          <w:sz w:val="24"/>
          <w:szCs w:val="24"/>
        </w:rPr>
      </w:pPr>
      <w:r>
        <w:rPr>
          <w:sz w:val="24"/>
          <w:szCs w:val="24"/>
        </w:rPr>
        <w:t>As part of Tesco's growth strategies, the company provides on-the-job training and off-the-job training to employees. One of the reasons why Tesco uses these growth vehicles is to enable people to enhance their skills and capacities to achieve various vocations. In the workplace, Tesco developed a wide range of training programs, which included soft skill development, technical skill development, orientation, and product and service training.</w:t>
      </w:r>
    </w:p>
    <w:p w14:paraId="4E9603F7" w14:textId="77777777" w:rsidR="00D237B0" w:rsidRDefault="00000000">
      <w:pPr>
        <w:spacing w:before="200" w:line="360" w:lineRule="auto"/>
        <w:jc w:val="both"/>
        <w:rPr>
          <w:b/>
          <w:color w:val="4E80BC"/>
          <w:sz w:val="24"/>
          <w:szCs w:val="24"/>
        </w:rPr>
      </w:pPr>
      <w:r>
        <w:rPr>
          <w:b/>
          <w:color w:val="4E80BC"/>
          <w:sz w:val="24"/>
          <w:szCs w:val="24"/>
        </w:rPr>
        <w:t>Coaching</w:t>
      </w:r>
    </w:p>
    <w:p w14:paraId="6C230BDF" w14:textId="77777777" w:rsidR="00D237B0" w:rsidRDefault="00000000">
      <w:pPr>
        <w:spacing w:before="200" w:line="360" w:lineRule="auto"/>
        <w:jc w:val="both"/>
        <w:rPr>
          <w:sz w:val="24"/>
          <w:szCs w:val="24"/>
        </w:rPr>
      </w:pPr>
      <w:r>
        <w:rPr>
          <w:sz w:val="24"/>
          <w:szCs w:val="24"/>
        </w:rPr>
        <w:t>In addition to enhancing worker productivity, coaching plays a vital role in enhancing the organization's productivity. Tesco will occasionally use coaching in order to develop senior management leadership and organizational skills within a short period of time through coaching. Coaching is a process that equips workers with their abilities or knowledge (Silva et al., 2019). To accomplish the task effectively, these skills are necessary.</w:t>
      </w:r>
    </w:p>
    <w:p w14:paraId="178B4E7E" w14:textId="77777777" w:rsidR="00D237B0" w:rsidRDefault="00000000">
      <w:pPr>
        <w:spacing w:before="200" w:line="360" w:lineRule="auto"/>
        <w:jc w:val="both"/>
        <w:rPr>
          <w:b/>
          <w:color w:val="4E80BC"/>
          <w:sz w:val="24"/>
          <w:szCs w:val="24"/>
        </w:rPr>
      </w:pPr>
      <w:r>
        <w:rPr>
          <w:color w:val="4E80BC"/>
          <w:sz w:val="24"/>
          <w:szCs w:val="24"/>
        </w:rPr>
        <w:t xml:space="preserve"> </w:t>
      </w:r>
      <w:r>
        <w:rPr>
          <w:b/>
          <w:color w:val="4E80BC"/>
          <w:sz w:val="24"/>
          <w:szCs w:val="24"/>
        </w:rPr>
        <w:t>Workshop</w:t>
      </w:r>
    </w:p>
    <w:p w14:paraId="564F0194" w14:textId="77777777" w:rsidR="00D237B0" w:rsidRDefault="00000000">
      <w:pPr>
        <w:spacing w:before="200" w:line="360" w:lineRule="auto"/>
        <w:jc w:val="both"/>
        <w:rPr>
          <w:sz w:val="24"/>
          <w:szCs w:val="24"/>
        </w:rPr>
      </w:pPr>
      <w:r>
        <w:rPr>
          <w:sz w:val="24"/>
          <w:szCs w:val="24"/>
        </w:rPr>
        <w:t>In addition, Tesco implemented a workshop at work in order to enhance the skills of its workers. As part of Tesco's efforts to boost workers' skill sets, it implemented this program to improve communication, teamwork, leadership, and problem-solving skills, among others. Having these abilities leads to a feeling of self-esteem, learning more in their field of choice, and drawing ideas and motivation from colleagues, all of which result in an increase in the assets of the firm.</w:t>
      </w:r>
    </w:p>
    <w:p w14:paraId="2FFC6162" w14:textId="77777777" w:rsidR="00D237B0" w:rsidRDefault="00000000">
      <w:pPr>
        <w:spacing w:before="200" w:line="360" w:lineRule="auto"/>
        <w:jc w:val="both"/>
        <w:rPr>
          <w:b/>
          <w:color w:val="4E80BC"/>
          <w:sz w:val="24"/>
          <w:szCs w:val="24"/>
        </w:rPr>
      </w:pPr>
      <w:r>
        <w:rPr>
          <w:color w:val="4E80BC"/>
          <w:sz w:val="24"/>
          <w:szCs w:val="24"/>
        </w:rPr>
        <w:t xml:space="preserve"> </w:t>
      </w:r>
      <w:r>
        <w:rPr>
          <w:b/>
          <w:color w:val="4E80BC"/>
          <w:sz w:val="24"/>
          <w:szCs w:val="24"/>
        </w:rPr>
        <w:t>Job Shadowing</w:t>
      </w:r>
    </w:p>
    <w:p w14:paraId="0030C58C" w14:textId="77777777" w:rsidR="00D237B0" w:rsidRDefault="00000000">
      <w:pPr>
        <w:spacing w:before="200" w:line="360" w:lineRule="auto"/>
        <w:jc w:val="both"/>
        <w:rPr>
          <w:sz w:val="24"/>
          <w:szCs w:val="24"/>
        </w:rPr>
      </w:pPr>
      <w:r>
        <w:rPr>
          <w:sz w:val="24"/>
          <w:szCs w:val="24"/>
        </w:rPr>
        <w:t xml:space="preserve">To get a better understanding of their job, Tesco offered job shadowing to new employees who were working alongside the experienced employee (Morrell &amp; Detty-Gin, 2016).  Consequently, Tesco's workforce was able to acquire more expertise. A worker's skill set can be improved quickly and effectively through job shadowing.  In </w:t>
      </w:r>
      <w:r>
        <w:rPr>
          <w:sz w:val="24"/>
          <w:szCs w:val="24"/>
        </w:rPr>
        <w:lastRenderedPageBreak/>
        <w:t>addition to saving a company's time and money, job shadowing helps workers gain a more accurate picture of how tasks should be completed.</w:t>
      </w:r>
    </w:p>
    <w:p w14:paraId="6A173046" w14:textId="77777777" w:rsidR="00D237B0" w:rsidRDefault="00000000">
      <w:pPr>
        <w:spacing w:before="200" w:line="360" w:lineRule="auto"/>
        <w:jc w:val="both"/>
        <w:rPr>
          <w:b/>
          <w:color w:val="4E80BC"/>
          <w:sz w:val="24"/>
          <w:szCs w:val="24"/>
        </w:rPr>
      </w:pPr>
      <w:r>
        <w:rPr>
          <w:color w:val="4E80BC"/>
          <w:sz w:val="24"/>
          <w:szCs w:val="24"/>
        </w:rPr>
        <w:t xml:space="preserve">  </w:t>
      </w:r>
      <w:r>
        <w:rPr>
          <w:b/>
          <w:color w:val="4E80BC"/>
          <w:sz w:val="24"/>
          <w:szCs w:val="24"/>
        </w:rPr>
        <w:t>Job Rotation</w:t>
      </w:r>
    </w:p>
    <w:p w14:paraId="16A3D1EA" w14:textId="77777777" w:rsidR="00D237B0" w:rsidRDefault="00000000">
      <w:pPr>
        <w:spacing w:before="200" w:line="360" w:lineRule="auto"/>
        <w:jc w:val="both"/>
        <w:rPr>
          <w:sz w:val="24"/>
          <w:szCs w:val="24"/>
        </w:rPr>
      </w:pPr>
      <w:r>
        <w:rPr>
          <w:sz w:val="24"/>
          <w:szCs w:val="24"/>
        </w:rPr>
        <w:t>By using this technique, the Tesco management team develops employees' specific skills, abilities, and competencies so that they can handle a wider variety of responsibilities. It is known as job rotation when Tesco transfers workers from one position to another within the organization. Tesco, for instance, uses rotation to encourage worker development, reduce monotony at work, and determine where employees perform best (Marrenbach &amp; Geiger, 2019).</w:t>
      </w:r>
    </w:p>
    <w:p w14:paraId="25B8AFC3" w14:textId="77777777" w:rsidR="00D237B0" w:rsidRDefault="00000000">
      <w:pPr>
        <w:spacing w:before="200" w:line="360" w:lineRule="auto"/>
        <w:jc w:val="both"/>
        <w:rPr>
          <w:b/>
          <w:color w:val="4E80BC"/>
          <w:sz w:val="24"/>
          <w:szCs w:val="24"/>
        </w:rPr>
      </w:pPr>
      <w:r>
        <w:rPr>
          <w:color w:val="4E80BC"/>
          <w:sz w:val="24"/>
          <w:szCs w:val="24"/>
        </w:rPr>
        <w:t xml:space="preserve">  </w:t>
      </w:r>
      <w:r>
        <w:rPr>
          <w:b/>
          <w:color w:val="4E80BC"/>
          <w:sz w:val="24"/>
          <w:szCs w:val="24"/>
        </w:rPr>
        <w:t>E-Learning</w:t>
      </w:r>
    </w:p>
    <w:p w14:paraId="393B96B2" w14:textId="77777777" w:rsidR="00D237B0" w:rsidRDefault="00000000">
      <w:pPr>
        <w:spacing w:before="200" w:line="360" w:lineRule="auto"/>
        <w:jc w:val="both"/>
        <w:rPr>
          <w:sz w:val="24"/>
          <w:szCs w:val="24"/>
        </w:rPr>
      </w:pPr>
      <w:r>
        <w:rPr>
          <w:sz w:val="24"/>
          <w:szCs w:val="24"/>
        </w:rPr>
        <w:t>By using e-learning, external short courses, or self-study, Tesco encourages and supports employee development. Employees at Tesco have access to different development tools, including Tesco pay-for-courses, which are designed to help them develop skills that benefit both their personal and professional lives. After successfully completing a course or passing the professional skills test, Tesco promotes its employees based on their talents. By doing so, employees are happier at work.</w:t>
      </w:r>
    </w:p>
    <w:p w14:paraId="3E10EFC0" w14:textId="77777777" w:rsidR="00D237B0" w:rsidRDefault="00000000">
      <w:pPr>
        <w:spacing w:before="100" w:line="360" w:lineRule="auto"/>
        <w:jc w:val="both"/>
        <w:rPr>
          <w:b/>
          <w:color w:val="4E80BC"/>
          <w:sz w:val="24"/>
          <w:szCs w:val="24"/>
        </w:rPr>
      </w:pPr>
      <w:r>
        <w:rPr>
          <w:b/>
          <w:color w:val="4E80BC"/>
          <w:sz w:val="24"/>
          <w:szCs w:val="24"/>
        </w:rPr>
        <w:t>Mentoring</w:t>
      </w:r>
    </w:p>
    <w:p w14:paraId="2ACA5E5C" w14:textId="77777777" w:rsidR="00D237B0" w:rsidRDefault="00000000">
      <w:pPr>
        <w:spacing w:before="100" w:line="360" w:lineRule="auto"/>
        <w:jc w:val="both"/>
        <w:rPr>
          <w:sz w:val="24"/>
          <w:szCs w:val="24"/>
        </w:rPr>
      </w:pPr>
      <w:r>
        <w:rPr>
          <w:sz w:val="24"/>
          <w:szCs w:val="24"/>
        </w:rPr>
        <w:t>Mentorship encourages workers, provides practical tips, and builds trust among employees when senior management or commanders mentor, assist, and assist a less experienced worker. By doing so, workers can perform their jobs more efficiently, facilitating Tesco's organizational efficiency and creating a competitive advantage (Quinnell, 2017).</w:t>
      </w:r>
    </w:p>
    <w:p w14:paraId="3092BF72" w14:textId="77777777" w:rsidR="00D237B0" w:rsidRDefault="00000000">
      <w:pPr>
        <w:pStyle w:val="Heading1"/>
      </w:pPr>
      <w:bookmarkStart w:id="3" w:name="_3znysh7" w:colFirst="0" w:colLast="0"/>
      <w:bookmarkEnd w:id="3"/>
      <w:r>
        <w:t xml:space="preserve"> Identifying &amp; Meeting Individual Development Needs</w:t>
      </w:r>
    </w:p>
    <w:p w14:paraId="08C751F5" w14:textId="77777777" w:rsidR="00D237B0" w:rsidRDefault="00000000">
      <w:pPr>
        <w:spacing w:before="200" w:after="240" w:line="360" w:lineRule="auto"/>
        <w:jc w:val="both"/>
        <w:rPr>
          <w:sz w:val="24"/>
          <w:szCs w:val="24"/>
        </w:rPr>
      </w:pPr>
      <w:r>
        <w:rPr>
          <w:sz w:val="24"/>
          <w:szCs w:val="24"/>
        </w:rPr>
        <w:t>In order to enhance the abilities of your workers, you must conduct a "Training Needs Analysis." Based on the organizational goals, this analysis identifies the skills needed to effectively meet the organizational objectives at the worker's place of employment (Trorey, 2017). Tesco evaluates the needs of its employees in terms of their professional growth by taking the following steps:</w:t>
      </w:r>
    </w:p>
    <w:p w14:paraId="619FD9CD" w14:textId="77777777" w:rsidR="00D237B0" w:rsidRDefault="00000000">
      <w:pPr>
        <w:spacing w:before="200" w:line="360" w:lineRule="auto"/>
        <w:jc w:val="both"/>
        <w:rPr>
          <w:b/>
          <w:color w:val="4E80BC"/>
          <w:sz w:val="24"/>
          <w:szCs w:val="24"/>
        </w:rPr>
      </w:pPr>
      <w:r>
        <w:rPr>
          <w:color w:val="4E80BC"/>
          <w:sz w:val="24"/>
          <w:szCs w:val="24"/>
        </w:rPr>
        <w:t xml:space="preserve"> </w:t>
      </w:r>
      <w:r>
        <w:rPr>
          <w:b/>
          <w:color w:val="4E80BC"/>
          <w:sz w:val="24"/>
          <w:szCs w:val="24"/>
        </w:rPr>
        <w:t>Sets a Clear Expectation</w:t>
      </w:r>
    </w:p>
    <w:p w14:paraId="4C737759" w14:textId="77777777" w:rsidR="00D237B0" w:rsidRDefault="00000000">
      <w:pPr>
        <w:spacing w:before="200" w:line="360" w:lineRule="auto"/>
        <w:jc w:val="both"/>
        <w:rPr>
          <w:sz w:val="24"/>
          <w:szCs w:val="24"/>
        </w:rPr>
      </w:pPr>
      <w:r>
        <w:rPr>
          <w:sz w:val="24"/>
          <w:szCs w:val="24"/>
        </w:rPr>
        <w:lastRenderedPageBreak/>
        <w:t>As part of Tesco's training program, each role in the workplace has been assigned a clear expectation. In alternative situations, management reviews job descriptions and sets clear expectations from these roles based on their alignment with organizational goals.</w:t>
      </w:r>
    </w:p>
    <w:p w14:paraId="04B65E10" w14:textId="77777777" w:rsidR="00D237B0" w:rsidRDefault="00000000">
      <w:pPr>
        <w:spacing w:before="200" w:line="360" w:lineRule="auto"/>
        <w:jc w:val="both"/>
        <w:rPr>
          <w:b/>
          <w:color w:val="4E80BC"/>
          <w:sz w:val="24"/>
          <w:szCs w:val="24"/>
        </w:rPr>
      </w:pPr>
      <w:r>
        <w:rPr>
          <w:color w:val="4E80BC"/>
          <w:sz w:val="24"/>
          <w:szCs w:val="24"/>
        </w:rPr>
        <w:t xml:space="preserve"> </w:t>
      </w:r>
      <w:r>
        <w:rPr>
          <w:b/>
          <w:color w:val="4E80BC"/>
          <w:sz w:val="24"/>
          <w:szCs w:val="24"/>
        </w:rPr>
        <w:t>Monitor Performance</w:t>
      </w:r>
    </w:p>
    <w:p w14:paraId="63433F49" w14:textId="77777777" w:rsidR="00D237B0" w:rsidRDefault="00000000">
      <w:pPr>
        <w:spacing w:before="200" w:line="360" w:lineRule="auto"/>
        <w:jc w:val="both"/>
        <w:rPr>
          <w:sz w:val="24"/>
          <w:szCs w:val="24"/>
        </w:rPr>
      </w:pPr>
      <w:r>
        <w:rPr>
          <w:sz w:val="24"/>
          <w:szCs w:val="24"/>
        </w:rPr>
        <w:t>Employee performances are monitored at Tesco to determine where employees need to improve their skills depending on their actual performance and their desired performance</w:t>
      </w:r>
      <w:r>
        <w:rPr>
          <w:b/>
          <w:color w:val="4E80BC"/>
          <w:sz w:val="24"/>
          <w:szCs w:val="24"/>
        </w:rPr>
        <w:t xml:space="preserve">. </w:t>
      </w:r>
      <w:r>
        <w:rPr>
          <w:sz w:val="24"/>
          <w:szCs w:val="24"/>
        </w:rPr>
        <w:t>A variety of different development vehicles can be utilized to improve employee performance through monitoring employee performance (Huffman, 2015). Employee development can be enhanced by utilizing this opportunity.</w:t>
      </w:r>
    </w:p>
    <w:p w14:paraId="25DFCB8E" w14:textId="77777777" w:rsidR="00D237B0" w:rsidRDefault="00000000">
      <w:pPr>
        <w:spacing w:before="200" w:line="360" w:lineRule="auto"/>
        <w:jc w:val="both"/>
        <w:rPr>
          <w:b/>
          <w:color w:val="4E80BC"/>
          <w:sz w:val="24"/>
          <w:szCs w:val="24"/>
        </w:rPr>
      </w:pPr>
      <w:r>
        <w:rPr>
          <w:b/>
          <w:color w:val="4E80BC"/>
          <w:sz w:val="24"/>
          <w:szCs w:val="24"/>
        </w:rPr>
        <w:t>Evaluation</w:t>
      </w:r>
    </w:p>
    <w:p w14:paraId="1590DFFA" w14:textId="77777777" w:rsidR="00D237B0" w:rsidRDefault="00000000">
      <w:pPr>
        <w:spacing w:before="200" w:line="360" w:lineRule="auto"/>
        <w:jc w:val="both"/>
        <w:rPr>
          <w:sz w:val="24"/>
          <w:szCs w:val="24"/>
        </w:rPr>
      </w:pPr>
      <w:r>
        <w:rPr>
          <w:sz w:val="24"/>
          <w:szCs w:val="24"/>
        </w:rPr>
        <w:t>As part of Tesco's focus on employee evaluations, employees without specialized skills are asked to give open and honest feedback. In order to enrich an employee's skills, Tesco uses this feedback to identify the training that is required. To determine whether there is a difference between employee and manager feedback, Tesco also collects feedback from supervisors and managers.</w:t>
      </w:r>
    </w:p>
    <w:p w14:paraId="71ED480B" w14:textId="77777777" w:rsidR="00D237B0" w:rsidRDefault="00000000">
      <w:pPr>
        <w:spacing w:before="200" w:line="360" w:lineRule="auto"/>
        <w:jc w:val="both"/>
        <w:rPr>
          <w:b/>
          <w:color w:val="4E80BC"/>
          <w:sz w:val="24"/>
          <w:szCs w:val="24"/>
        </w:rPr>
      </w:pPr>
      <w:r>
        <w:rPr>
          <w:b/>
          <w:color w:val="4E80BC"/>
          <w:sz w:val="24"/>
          <w:szCs w:val="24"/>
        </w:rPr>
        <w:t>Analysis</w:t>
      </w:r>
    </w:p>
    <w:p w14:paraId="36F1C01D" w14:textId="77777777" w:rsidR="00D237B0" w:rsidRDefault="00000000">
      <w:pPr>
        <w:spacing w:before="200" w:line="360" w:lineRule="auto"/>
        <w:jc w:val="both"/>
        <w:rPr>
          <w:sz w:val="24"/>
          <w:szCs w:val="24"/>
        </w:rPr>
      </w:pPr>
      <w:r>
        <w:rPr>
          <w:sz w:val="24"/>
          <w:szCs w:val="24"/>
        </w:rPr>
        <w:t>In order to improve the quality of its products, Tesco analyzes feedback from employees and managers. Tesco also analyzes its employees' actual performances against its strategic goals and goals. Identifying areas for improvement in an organization, such as personal development, job-related improvement, or skills improvement, is possible through this comparison (Shin, 2017).</w:t>
      </w:r>
    </w:p>
    <w:p w14:paraId="7363E496" w14:textId="77777777" w:rsidR="00D237B0" w:rsidRDefault="00000000">
      <w:pPr>
        <w:spacing w:before="200" w:line="360" w:lineRule="auto"/>
        <w:jc w:val="both"/>
        <w:rPr>
          <w:b/>
          <w:color w:val="4E80BC"/>
          <w:sz w:val="24"/>
          <w:szCs w:val="24"/>
        </w:rPr>
      </w:pPr>
      <w:r>
        <w:rPr>
          <w:color w:val="4E80BC"/>
          <w:sz w:val="24"/>
          <w:szCs w:val="24"/>
        </w:rPr>
        <w:t xml:space="preserve"> </w:t>
      </w:r>
      <w:r>
        <w:rPr>
          <w:b/>
          <w:color w:val="4E80BC"/>
          <w:sz w:val="24"/>
          <w:szCs w:val="24"/>
        </w:rPr>
        <w:t>Design a Training Program</w:t>
      </w:r>
    </w:p>
    <w:p w14:paraId="5A453657" w14:textId="77777777" w:rsidR="00D237B0" w:rsidRDefault="00000000">
      <w:pPr>
        <w:spacing w:before="200" w:line="360" w:lineRule="auto"/>
        <w:jc w:val="both"/>
        <w:rPr>
          <w:sz w:val="24"/>
          <w:szCs w:val="24"/>
        </w:rPr>
      </w:pPr>
      <w:r>
        <w:rPr>
          <w:sz w:val="24"/>
          <w:szCs w:val="24"/>
        </w:rPr>
        <w:t xml:space="preserve">Tesco determines training activities that will enable individuals to better fulfill their responsibilities following the completion of a training needs assessment. As a result, Tesco offers its employees a variety of training programs, such as job rotations, coaching, on-the-job training, and other similar programs. </w:t>
      </w:r>
    </w:p>
    <w:p w14:paraId="2C429E85" w14:textId="77777777" w:rsidR="00D237B0" w:rsidRDefault="00000000">
      <w:pPr>
        <w:spacing w:before="100" w:line="360" w:lineRule="auto"/>
        <w:jc w:val="both"/>
        <w:rPr>
          <w:b/>
          <w:color w:val="4E80BC"/>
          <w:sz w:val="24"/>
          <w:szCs w:val="24"/>
        </w:rPr>
      </w:pPr>
      <w:r>
        <w:rPr>
          <w:color w:val="4E80BC"/>
          <w:sz w:val="24"/>
          <w:szCs w:val="24"/>
        </w:rPr>
        <w:t xml:space="preserve">  </w:t>
      </w:r>
      <w:r>
        <w:rPr>
          <w:b/>
          <w:color w:val="4E80BC"/>
          <w:sz w:val="24"/>
          <w:szCs w:val="24"/>
        </w:rPr>
        <w:t>Measure Training Effectiveness</w:t>
      </w:r>
    </w:p>
    <w:p w14:paraId="12C811E9" w14:textId="77777777" w:rsidR="00D237B0" w:rsidRDefault="00000000">
      <w:pPr>
        <w:spacing w:before="100" w:line="360" w:lineRule="auto"/>
        <w:jc w:val="both"/>
        <w:rPr>
          <w:sz w:val="24"/>
          <w:szCs w:val="24"/>
        </w:rPr>
      </w:pPr>
      <w:r>
        <w:rPr>
          <w:sz w:val="24"/>
          <w:szCs w:val="24"/>
        </w:rPr>
        <w:lastRenderedPageBreak/>
        <w:t>As part of Tesco's training effectiveness measurement process, the "Performance Appraisal" was used. After training has been delivered, this tool measures employee performance in comparison with desired performance. Additionally, determining an employee's areas of weakness is beneficial. By providing appropriate training to its employees, Tesco can increase their capabilities (Rodgers et al., 2020).</w:t>
      </w:r>
    </w:p>
    <w:p w14:paraId="2063D6F6" w14:textId="77777777" w:rsidR="00D237B0" w:rsidRDefault="00000000">
      <w:pPr>
        <w:spacing w:before="200" w:line="360" w:lineRule="auto"/>
        <w:jc w:val="both"/>
        <w:rPr>
          <w:b/>
          <w:color w:val="4E80BC"/>
          <w:sz w:val="24"/>
          <w:szCs w:val="24"/>
        </w:rPr>
      </w:pPr>
      <w:r>
        <w:rPr>
          <w:color w:val="4E80BC"/>
          <w:sz w:val="24"/>
          <w:szCs w:val="24"/>
        </w:rPr>
        <w:t xml:space="preserve"> </w:t>
      </w:r>
      <w:r>
        <w:rPr>
          <w:b/>
          <w:color w:val="4E80BC"/>
          <w:sz w:val="24"/>
          <w:szCs w:val="24"/>
        </w:rPr>
        <w:t>Reward</w:t>
      </w:r>
    </w:p>
    <w:p w14:paraId="313A6180" w14:textId="77777777" w:rsidR="00D237B0" w:rsidRDefault="00000000">
      <w:pPr>
        <w:spacing w:before="200" w:line="360" w:lineRule="auto"/>
        <w:jc w:val="both"/>
        <w:rPr>
          <w:sz w:val="24"/>
          <w:szCs w:val="24"/>
        </w:rPr>
      </w:pPr>
      <w:r>
        <w:rPr>
          <w:sz w:val="24"/>
          <w:szCs w:val="24"/>
        </w:rPr>
        <w:t>Workers are rewarded for improving their performance after Tesco provides them with training. This increases worker morale and job satisfaction, which, in turn, boosts productivity. Tesco's bottom-line benefits from the additional contributions these individuals make.</w:t>
      </w:r>
    </w:p>
    <w:p w14:paraId="27BB45F1" w14:textId="32EF83E7" w:rsidR="00D237B0" w:rsidRDefault="00374649">
      <w:pPr>
        <w:spacing w:before="200" w:line="360" w:lineRule="auto"/>
        <w:jc w:val="both"/>
        <w:rPr>
          <w:sz w:val="24"/>
          <w:szCs w:val="24"/>
        </w:rPr>
      </w:pPr>
      <w:r>
        <w:rPr>
          <w:sz w:val="24"/>
          <w:szCs w:val="24"/>
        </w:rPr>
        <w:t>To meet worker development requirements at Tesco, Tesco employs the techniques outlined above to identify and address the needs of a person. As a result, employees can handle their responsibilities more effectively, resulting in increased productivity and performance for the organization. In order to find the skills gaps that were present within its workforce, Tesco applied the appropriate strategies to find the root causes of poor performance, since it is a waste of time and money to invest in training without identifying the root causes (Blum &amp; Badgaiyan, 2015). Therefore, it is Tesco's responsibility to determine the training needs that are essential for employee development and then provide the necessary training based on the "Training Needs Assessment." As a result, both Tesco and its employees can benefit from this system.</w:t>
      </w:r>
    </w:p>
    <w:p w14:paraId="5676EB3E" w14:textId="77777777" w:rsidR="00D237B0" w:rsidRDefault="00000000">
      <w:pPr>
        <w:spacing w:before="100" w:line="360" w:lineRule="auto"/>
        <w:jc w:val="both"/>
        <w:rPr>
          <w:sz w:val="24"/>
          <w:szCs w:val="24"/>
        </w:rPr>
      </w:pPr>
      <w:r>
        <w:rPr>
          <w:sz w:val="24"/>
          <w:szCs w:val="24"/>
        </w:rPr>
        <w:t xml:space="preserve">Further, Tesco has cultivated a culture of professional and personal development to encourage its employees to enhance their company's capabilities. By providing workers with development resources, such as training, coaching, self-study, or e-learning, Tesco enriches individual talent by using these development resources at work. Training, coaching, self-study, and e-learning are some of the resources used in this culture to encourage workers to upgrade their abilities at work. As a result, Tesco and its employees benefit equally from these development vehicles, which aid the company in improving its performance, fostering healthy co-worker relationships, promoting the growth of employees' skills, and expanding career opportunities for workers. As a result of implementing appropriate strategies, Tesco can build worker abilities through the workplace, which results in a mutually beneficial relationship for both Tesco and its employees. Tesco employees are performing fantastically under </w:t>
      </w:r>
      <w:r>
        <w:rPr>
          <w:sz w:val="24"/>
          <w:szCs w:val="24"/>
        </w:rPr>
        <w:lastRenderedPageBreak/>
        <w:t>John Allan's leadership. Tesco introduced these strategies, which explains why this happened.</w:t>
      </w:r>
    </w:p>
    <w:p w14:paraId="2B2B884F" w14:textId="77777777" w:rsidR="00D237B0" w:rsidRDefault="00000000">
      <w:pPr>
        <w:pStyle w:val="Heading1"/>
      </w:pPr>
      <w:bookmarkStart w:id="4" w:name="_2et92p0" w:colFirst="0" w:colLast="0"/>
      <w:bookmarkEnd w:id="4"/>
      <w:r>
        <w:t>Personal Development Plan</w:t>
      </w:r>
    </w:p>
    <w:p w14:paraId="40190FEC" w14:textId="7C470390" w:rsidR="00D237B0" w:rsidRDefault="00374649">
      <w:pPr>
        <w:spacing w:before="260" w:line="360" w:lineRule="auto"/>
        <w:jc w:val="both"/>
        <w:rPr>
          <w:sz w:val="24"/>
          <w:szCs w:val="24"/>
        </w:rPr>
      </w:pPr>
      <w:r>
        <w:rPr>
          <w:sz w:val="24"/>
          <w:szCs w:val="24"/>
        </w:rPr>
        <w:t>To achieve a competitive edge over others in this competitive environment, an individual must update their abilities and knowledge to maintain a competitive advantage, which assists them in achieving professional as well as personal goals. Development is a continuous process of self-improvement throughout one's life. To improve, a person must evaluate their own strengths and weaknesses so they can identify gaps in learning and take steps to correct them. Through qualifications, training, and new skills development, individuals can improve their existing skills. However, an individual has the option of upgrading their existing skills (Beausaert et al., 2011). An individual development plan provides employees with a framework for assessing their own strengths and weaknesses. In a personal development plan, specific objectives, and the method for achieving goals are important. Consequently, it will continue to advance in the direction it wishes to go. As a result of engaging in a personal development plan, one may gain a sense of self-worth, self-confidence, and a higher sense of self-esteem.</w:t>
      </w:r>
    </w:p>
    <w:p w14:paraId="1C84A6AE" w14:textId="77777777" w:rsidR="00D237B0" w:rsidRDefault="00000000">
      <w:pPr>
        <w:numPr>
          <w:ilvl w:val="0"/>
          <w:numId w:val="1"/>
        </w:numPr>
        <w:spacing w:before="260" w:line="360" w:lineRule="auto"/>
        <w:jc w:val="both"/>
        <w:rPr>
          <w:sz w:val="24"/>
          <w:szCs w:val="24"/>
        </w:rPr>
      </w:pPr>
      <w:r>
        <w:rPr>
          <w:sz w:val="24"/>
          <w:szCs w:val="24"/>
        </w:rPr>
        <w:t>Enhance skills by aiding. Develop the ability to set goals.</w:t>
      </w:r>
    </w:p>
    <w:p w14:paraId="27FB21CD" w14:textId="77777777" w:rsidR="00D237B0" w:rsidRDefault="00000000">
      <w:pPr>
        <w:numPr>
          <w:ilvl w:val="0"/>
          <w:numId w:val="1"/>
        </w:numPr>
        <w:spacing w:line="360" w:lineRule="auto"/>
        <w:jc w:val="both"/>
        <w:rPr>
          <w:sz w:val="24"/>
          <w:szCs w:val="24"/>
        </w:rPr>
      </w:pPr>
      <w:r>
        <w:rPr>
          <w:sz w:val="24"/>
          <w:szCs w:val="24"/>
        </w:rPr>
        <w:t>Be sure to keep encouraging yourself to achieve your goals.</w:t>
      </w:r>
    </w:p>
    <w:p w14:paraId="684C7EFA" w14:textId="77777777" w:rsidR="00D237B0" w:rsidRDefault="00000000">
      <w:pPr>
        <w:numPr>
          <w:ilvl w:val="0"/>
          <w:numId w:val="1"/>
        </w:numPr>
        <w:spacing w:line="360" w:lineRule="auto"/>
        <w:jc w:val="both"/>
        <w:rPr>
          <w:sz w:val="24"/>
          <w:szCs w:val="24"/>
        </w:rPr>
      </w:pPr>
      <w:r>
        <w:rPr>
          <w:sz w:val="24"/>
          <w:szCs w:val="24"/>
        </w:rPr>
        <w:t>Provides an opportunity to evaluate achievement levels.</w:t>
      </w:r>
    </w:p>
    <w:p w14:paraId="59B01DED" w14:textId="77777777" w:rsidR="00D237B0" w:rsidRDefault="00000000">
      <w:pPr>
        <w:numPr>
          <w:ilvl w:val="0"/>
          <w:numId w:val="1"/>
        </w:numPr>
        <w:spacing w:line="360" w:lineRule="auto"/>
        <w:jc w:val="both"/>
        <w:rPr>
          <w:sz w:val="24"/>
          <w:szCs w:val="24"/>
        </w:rPr>
      </w:pPr>
      <w:r>
        <w:rPr>
          <w:sz w:val="24"/>
          <w:szCs w:val="24"/>
        </w:rPr>
        <w:t>Ensures that a determined attitude can be developed. Develops an attitude of eagerness.</w:t>
      </w:r>
    </w:p>
    <w:p w14:paraId="5478F685" w14:textId="77777777" w:rsidR="00D237B0" w:rsidRDefault="00000000">
      <w:pPr>
        <w:numPr>
          <w:ilvl w:val="0"/>
          <w:numId w:val="1"/>
        </w:numPr>
        <w:spacing w:line="360" w:lineRule="auto"/>
        <w:jc w:val="both"/>
        <w:rPr>
          <w:sz w:val="24"/>
          <w:szCs w:val="24"/>
        </w:rPr>
      </w:pPr>
      <w:r>
        <w:rPr>
          <w:sz w:val="24"/>
          <w:szCs w:val="24"/>
        </w:rPr>
        <w:t>Determines the strengths and weaknesses of an organization.</w:t>
      </w:r>
    </w:p>
    <w:p w14:paraId="3F963BF6" w14:textId="77777777" w:rsidR="00D237B0" w:rsidRDefault="00000000">
      <w:pPr>
        <w:numPr>
          <w:ilvl w:val="0"/>
          <w:numId w:val="1"/>
        </w:numPr>
        <w:spacing w:line="360" w:lineRule="auto"/>
        <w:jc w:val="both"/>
        <w:rPr>
          <w:sz w:val="24"/>
          <w:szCs w:val="24"/>
        </w:rPr>
      </w:pPr>
      <w:r>
        <w:rPr>
          <w:sz w:val="24"/>
          <w:szCs w:val="24"/>
        </w:rPr>
        <w:t>Ensures that the current state of the development can be monitored.</w:t>
      </w:r>
    </w:p>
    <w:p w14:paraId="01871893" w14:textId="575010BC" w:rsidR="00D237B0" w:rsidRDefault="00000000">
      <w:pPr>
        <w:spacing w:before="260" w:line="360" w:lineRule="auto"/>
        <w:jc w:val="both"/>
        <w:rPr>
          <w:sz w:val="24"/>
          <w:szCs w:val="24"/>
        </w:rPr>
      </w:pPr>
      <w:r>
        <w:rPr>
          <w:sz w:val="24"/>
          <w:szCs w:val="24"/>
        </w:rPr>
        <w:t xml:space="preserve">Developing a personal development strategy is crucial to everyone, as well as every organization, resulting in a higher level of performance. As a result of this plan, both employers and employees should benefit. In addition to the skills a person lacks, areas of awareness, and their needs, Tesco creates a personal development plan for each employee. Since the needs of its employees and the company's objectives align, this plan serves Tesco in both meeting its employees' development needs and helping it achieve its overall objectives. Achieving the company's overall objectives depends on </w:t>
      </w:r>
      <w:r>
        <w:rPr>
          <w:sz w:val="24"/>
          <w:szCs w:val="24"/>
        </w:rPr>
        <w:lastRenderedPageBreak/>
        <w:t xml:space="preserve">the contributions of its employees. To enrich employees' knowledge and skills, Tesco implements relevant development strategies according to the skills that they lack. In this way, Tesco ensures that its employees are equipped with the skills they need </w:t>
      </w:r>
      <w:r w:rsidR="00374649">
        <w:rPr>
          <w:sz w:val="24"/>
          <w:szCs w:val="24"/>
        </w:rPr>
        <w:t>to</w:t>
      </w:r>
      <w:r>
        <w:rPr>
          <w:sz w:val="24"/>
          <w:szCs w:val="24"/>
        </w:rPr>
        <w:t xml:space="preserve"> accomplish their goals at work. Employee development needs must be satisfied by meeting the following demands: The benefits of participating in personal development activities include having a clear understanding of the areas in which one should make improvements to achieve professional and personal progress.</w:t>
      </w:r>
    </w:p>
    <w:p w14:paraId="36C66877" w14:textId="77777777" w:rsidR="00D237B0" w:rsidRDefault="00000000">
      <w:pPr>
        <w:spacing w:before="260" w:line="360" w:lineRule="auto"/>
        <w:jc w:val="center"/>
        <w:rPr>
          <w:sz w:val="24"/>
          <w:szCs w:val="24"/>
        </w:rPr>
      </w:pPr>
      <w:r>
        <w:rPr>
          <w:noProof/>
          <w:sz w:val="24"/>
          <w:szCs w:val="24"/>
        </w:rPr>
        <w:drawing>
          <wp:inline distT="0" distB="0" distL="0" distR="0" wp14:anchorId="76A1D060" wp14:editId="38C3F2DA">
            <wp:extent cx="5733415" cy="320605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3415" cy="3206057"/>
                    </a:xfrm>
                    <a:prstGeom prst="rect">
                      <a:avLst/>
                    </a:prstGeom>
                    <a:ln/>
                  </pic:spPr>
                </pic:pic>
              </a:graphicData>
            </a:graphic>
          </wp:inline>
        </w:drawing>
      </w:r>
    </w:p>
    <w:p w14:paraId="74A26562" w14:textId="77777777" w:rsidR="00D237B0" w:rsidRDefault="00000000">
      <w:pPr>
        <w:spacing w:before="260" w:line="360" w:lineRule="auto"/>
        <w:jc w:val="both"/>
        <w:rPr>
          <w:sz w:val="24"/>
          <w:szCs w:val="24"/>
        </w:rPr>
      </w:pPr>
      <w:r>
        <w:rPr>
          <w:sz w:val="24"/>
          <w:szCs w:val="24"/>
        </w:rPr>
        <w:t xml:space="preserve"> In this personal development plan, employees' talents are being enhanced for the company's benefit. As a result of workers lacking the above skills, Tesco has observed that organization performance is suffering. To develop these skills and to meet each employee's individual needs, Tesco plans to offer a variety of development resources to its employees. In addition to training, workshops, e-learning, and mentoring, these resources include.</w:t>
      </w:r>
    </w:p>
    <w:p w14:paraId="15186933" w14:textId="77777777" w:rsidR="00D237B0" w:rsidRDefault="00000000">
      <w:pPr>
        <w:rPr>
          <w:b/>
          <w:sz w:val="32"/>
          <w:szCs w:val="32"/>
        </w:rPr>
      </w:pPr>
      <w:bookmarkStart w:id="5" w:name="_tyjcwt" w:colFirst="0" w:colLast="0"/>
      <w:bookmarkEnd w:id="5"/>
      <w:r>
        <w:br w:type="page"/>
      </w:r>
    </w:p>
    <w:p w14:paraId="64888219" w14:textId="77777777" w:rsidR="00D237B0" w:rsidRDefault="00000000">
      <w:pPr>
        <w:pStyle w:val="Heading1"/>
        <w:rPr>
          <w:color w:val="4E80BC"/>
        </w:rPr>
      </w:pPr>
      <w:r>
        <w:lastRenderedPageBreak/>
        <w:t>Conclusion</w:t>
      </w:r>
    </w:p>
    <w:p w14:paraId="63F3D83D" w14:textId="77777777" w:rsidR="00D237B0" w:rsidRDefault="00000000">
      <w:pPr>
        <w:spacing w:before="200" w:line="360" w:lineRule="auto"/>
        <w:jc w:val="both"/>
        <w:rPr>
          <w:sz w:val="24"/>
          <w:szCs w:val="24"/>
        </w:rPr>
      </w:pPr>
      <w:r>
        <w:rPr>
          <w:sz w:val="24"/>
          <w:szCs w:val="24"/>
        </w:rPr>
        <w:t>According to this report, (1) personal development is one of the most important factors that contribute to employee satisfaction; (2) it enhances employee morale; (3) it motivates employees; (4) it improves worker efficiency; and (5) it encourages innovation in the workplace. A variety of training and growth programs should be provided by an employer to encourage and support employee growth at work to boost an employee's capabilities. An adequate skill level allows workers to perform their duties at work efficiently and without supervision, regardless of their job responsibilities. As a result, employee productivity increases, careers are improved, costs are reduced, and performance of the organization improves. As a result, an organization must meet its employees' needs in the workplace to achieve its goals in a manner that is beneficial to it as a whole, foster healthy relationships within the organization, and provide training and education to support employees' personal growth. The effectiveness of an organization that cultivates or fosters a culture of growth that encourages organizational growth as well as employee growth, is significantly dependent on the owner's personal growth. In addition, employees must possess the appropriate skills or knowledge to accomplish the daily tasks at work each day. Therefore, employees' personal development can enhance their talents, benefiting both employers and employees. For a business to remain competitive, add value to the business, or create competitive advantages, workers' contributions are essential. Workers' skills at work can be boosted by providing them with personal development resources, such as a consultant or coach, e-learning, work-based learning, or self-directed learning. Employees will benefit from these strategies both now and in the future.</w:t>
      </w:r>
    </w:p>
    <w:p w14:paraId="1CBB903A" w14:textId="77777777" w:rsidR="00D237B0" w:rsidRDefault="00000000">
      <w:pPr>
        <w:rPr>
          <w:sz w:val="24"/>
          <w:szCs w:val="24"/>
        </w:rPr>
      </w:pPr>
      <w:bookmarkStart w:id="6" w:name="_3dy6vkm" w:colFirst="0" w:colLast="0"/>
      <w:bookmarkEnd w:id="6"/>
      <w:r>
        <w:br w:type="page"/>
      </w:r>
    </w:p>
    <w:p w14:paraId="6298C268" w14:textId="77777777" w:rsidR="00D237B0" w:rsidRDefault="00000000">
      <w:pPr>
        <w:pStyle w:val="Heading1"/>
      </w:pPr>
      <w:r>
        <w:lastRenderedPageBreak/>
        <w:t>References</w:t>
      </w:r>
    </w:p>
    <w:p w14:paraId="1966F89C" w14:textId="77777777" w:rsidR="00D237B0" w:rsidRDefault="00000000">
      <w:pPr>
        <w:spacing w:before="200" w:line="360" w:lineRule="auto"/>
        <w:jc w:val="both"/>
        <w:rPr>
          <w:sz w:val="24"/>
          <w:szCs w:val="24"/>
        </w:rPr>
      </w:pPr>
      <w:r>
        <w:rPr>
          <w:sz w:val="24"/>
          <w:szCs w:val="24"/>
        </w:rPr>
        <w:t xml:space="preserve">Beausaert, S., Segers, M. and Gijselaers, W. (2011) “The Personal Development Plan Practice Questionnaire: The development and validation of an instrument to assess the employee's perception of Personal Development Plan Practice,” </w:t>
      </w:r>
      <w:r>
        <w:rPr>
          <w:i/>
          <w:sz w:val="24"/>
          <w:szCs w:val="24"/>
        </w:rPr>
        <w:t>International Journal of Training and Development</w:t>
      </w:r>
      <w:r>
        <w:rPr>
          <w:sz w:val="24"/>
          <w:szCs w:val="24"/>
        </w:rPr>
        <w:t xml:space="preserve">, 15(4), pp. 249–270. Available at: https://doi.org/10.1111/j.1468-2419.2011.00375.x. </w:t>
      </w:r>
    </w:p>
    <w:p w14:paraId="1E5C3092" w14:textId="77777777" w:rsidR="00D237B0" w:rsidRDefault="00000000">
      <w:pPr>
        <w:spacing w:before="200" w:line="360" w:lineRule="auto"/>
        <w:jc w:val="both"/>
        <w:rPr>
          <w:sz w:val="24"/>
          <w:szCs w:val="24"/>
        </w:rPr>
      </w:pPr>
      <w:r>
        <w:rPr>
          <w:sz w:val="24"/>
          <w:szCs w:val="24"/>
        </w:rPr>
        <w:t xml:space="preserve">Blum, K. and Badgaiyan, R. (2015) “Report on the inaugural reward deficiency syndrome summit (RDS-1),” </w:t>
      </w:r>
      <w:r>
        <w:rPr>
          <w:i/>
          <w:sz w:val="24"/>
          <w:szCs w:val="24"/>
        </w:rPr>
        <w:t>Journal of Reward Deficiency Syndrome</w:t>
      </w:r>
      <w:r>
        <w:rPr>
          <w:sz w:val="24"/>
          <w:szCs w:val="24"/>
        </w:rPr>
        <w:t xml:space="preserve">, 01(03). Available at: https://doi.org/10.17756/jrds.2015-018. </w:t>
      </w:r>
    </w:p>
    <w:p w14:paraId="51C017D8" w14:textId="77777777" w:rsidR="00D237B0" w:rsidRDefault="00000000">
      <w:pPr>
        <w:spacing w:before="200" w:line="360" w:lineRule="auto"/>
        <w:jc w:val="both"/>
        <w:rPr>
          <w:sz w:val="24"/>
          <w:szCs w:val="24"/>
        </w:rPr>
      </w:pPr>
      <w:r>
        <w:rPr>
          <w:sz w:val="24"/>
          <w:szCs w:val="24"/>
        </w:rPr>
        <w:t xml:space="preserve">DeNisi, A.S. (2013) “Performance appraisal,” </w:t>
      </w:r>
      <w:r>
        <w:rPr>
          <w:i/>
          <w:sz w:val="24"/>
          <w:szCs w:val="24"/>
        </w:rPr>
        <w:t>Management</w:t>
      </w:r>
      <w:r>
        <w:rPr>
          <w:sz w:val="24"/>
          <w:szCs w:val="24"/>
        </w:rPr>
        <w:t xml:space="preserve"> [Preprint]. Available at: https://doi.org/10.1093/obo/9780199846740-0002. </w:t>
      </w:r>
    </w:p>
    <w:p w14:paraId="515FAC42" w14:textId="77777777" w:rsidR="00D237B0" w:rsidRDefault="00000000">
      <w:pPr>
        <w:spacing w:before="200" w:line="360" w:lineRule="auto"/>
        <w:jc w:val="both"/>
        <w:rPr>
          <w:sz w:val="24"/>
          <w:szCs w:val="24"/>
        </w:rPr>
      </w:pPr>
      <w:r>
        <w:rPr>
          <w:sz w:val="24"/>
          <w:szCs w:val="24"/>
        </w:rPr>
        <w:t xml:space="preserve">Huffman, C. (2015) “Performance monitor,” </w:t>
      </w:r>
      <w:r>
        <w:rPr>
          <w:i/>
          <w:sz w:val="24"/>
          <w:szCs w:val="24"/>
        </w:rPr>
        <w:t>Windows Performance Analysis Field Guide</w:t>
      </w:r>
      <w:r>
        <w:rPr>
          <w:sz w:val="24"/>
          <w:szCs w:val="24"/>
        </w:rPr>
        <w:t xml:space="preserve">, pp. 11–56. Available at: https://doi.org/10.1016/b978-0-12-416701-8.00002-8. </w:t>
      </w:r>
    </w:p>
    <w:p w14:paraId="5E60444E" w14:textId="77777777" w:rsidR="00D237B0" w:rsidRDefault="00000000">
      <w:pPr>
        <w:spacing w:before="200" w:line="360" w:lineRule="auto"/>
        <w:jc w:val="both"/>
        <w:rPr>
          <w:sz w:val="24"/>
          <w:szCs w:val="24"/>
        </w:rPr>
      </w:pPr>
      <w:r>
        <w:rPr>
          <w:sz w:val="24"/>
          <w:szCs w:val="24"/>
        </w:rPr>
        <w:t xml:space="preserve">Kim, W. and Hallsworth, A.G. (2015) “Tesco in Korea: Regulation and retail change,” </w:t>
      </w:r>
      <w:r>
        <w:rPr>
          <w:i/>
          <w:sz w:val="24"/>
          <w:szCs w:val="24"/>
        </w:rPr>
        <w:t>Tijdschrift voor economische en sociale geografie</w:t>
      </w:r>
      <w:r>
        <w:rPr>
          <w:sz w:val="24"/>
          <w:szCs w:val="24"/>
        </w:rPr>
        <w:t xml:space="preserve">, 107(3), pp. 270–281. Available at: https://doi.org/10.1111/tesg.12145. </w:t>
      </w:r>
    </w:p>
    <w:p w14:paraId="2E29467E" w14:textId="77777777" w:rsidR="00D237B0" w:rsidRDefault="00000000">
      <w:pPr>
        <w:spacing w:before="200" w:line="360" w:lineRule="auto"/>
        <w:jc w:val="both"/>
        <w:rPr>
          <w:sz w:val="24"/>
          <w:szCs w:val="24"/>
        </w:rPr>
      </w:pPr>
      <w:r>
        <w:rPr>
          <w:sz w:val="24"/>
          <w:szCs w:val="24"/>
        </w:rPr>
        <w:t xml:space="preserve">Marrenbach, D. and Geiger, L. (2019) “Job rotation, job enlargement, job enrichment,” </w:t>
      </w:r>
      <w:r>
        <w:rPr>
          <w:i/>
          <w:sz w:val="24"/>
          <w:szCs w:val="24"/>
        </w:rPr>
        <w:t>Handbuch psycho-soziale Gestaltung digitaler Produktionsarbeit</w:t>
      </w:r>
      <w:r>
        <w:rPr>
          <w:sz w:val="24"/>
          <w:szCs w:val="24"/>
        </w:rPr>
        <w:t xml:space="preserve">, pp. 359–363. Available at: https://doi.org/10.1007/978-3-658-26154-2_27. </w:t>
      </w:r>
    </w:p>
    <w:p w14:paraId="008227AB" w14:textId="77777777" w:rsidR="00D237B0" w:rsidRDefault="00000000">
      <w:pPr>
        <w:spacing w:before="200" w:line="360" w:lineRule="auto"/>
        <w:jc w:val="both"/>
        <w:rPr>
          <w:sz w:val="24"/>
          <w:szCs w:val="24"/>
        </w:rPr>
      </w:pPr>
      <w:r>
        <w:rPr>
          <w:sz w:val="24"/>
          <w:szCs w:val="24"/>
        </w:rPr>
        <w:t xml:space="preserve">Morrell, B.L. and Detty-Gin, J. (2016) “Bringing clarity to job shadowing,” </w:t>
      </w:r>
      <w:r>
        <w:rPr>
          <w:i/>
          <w:sz w:val="24"/>
          <w:szCs w:val="24"/>
        </w:rPr>
        <w:t>Nursing Management</w:t>
      </w:r>
      <w:r>
        <w:rPr>
          <w:sz w:val="24"/>
          <w:szCs w:val="24"/>
        </w:rPr>
        <w:t xml:space="preserve">, 47(4), pp. 42–50. Available at: https://doi.org/10.1097/01.numa.0000480761.14793.a4. </w:t>
      </w:r>
    </w:p>
    <w:p w14:paraId="1C388112" w14:textId="77777777" w:rsidR="00D237B0" w:rsidRDefault="00000000">
      <w:pPr>
        <w:spacing w:before="200" w:line="360" w:lineRule="auto"/>
        <w:jc w:val="both"/>
        <w:rPr>
          <w:sz w:val="24"/>
          <w:szCs w:val="24"/>
        </w:rPr>
      </w:pPr>
      <w:r>
        <w:rPr>
          <w:sz w:val="24"/>
          <w:szCs w:val="24"/>
        </w:rPr>
        <w:t xml:space="preserve">Patro, C.S. (2019) “Performance appraisal system effectiveness,” </w:t>
      </w:r>
      <w:r>
        <w:rPr>
          <w:i/>
          <w:sz w:val="24"/>
          <w:szCs w:val="24"/>
        </w:rPr>
        <w:t>Human Performance Technology</w:t>
      </w:r>
      <w:r>
        <w:rPr>
          <w:sz w:val="24"/>
          <w:szCs w:val="24"/>
        </w:rPr>
        <w:t xml:space="preserve">, pp. 372–396. Available at: https://doi.org/10.4018/978-1-5225-8356-1.ch019. </w:t>
      </w:r>
    </w:p>
    <w:p w14:paraId="3EBC60FD" w14:textId="77777777" w:rsidR="00D237B0" w:rsidRDefault="00000000">
      <w:pPr>
        <w:spacing w:before="200" w:line="360" w:lineRule="auto"/>
        <w:jc w:val="both"/>
        <w:rPr>
          <w:sz w:val="24"/>
          <w:szCs w:val="24"/>
        </w:rPr>
      </w:pPr>
      <w:r>
        <w:rPr>
          <w:sz w:val="24"/>
          <w:szCs w:val="24"/>
        </w:rPr>
        <w:t xml:space="preserve">Quinnell, K. (2017) “Mentoring organically,” </w:t>
      </w:r>
      <w:r>
        <w:rPr>
          <w:i/>
          <w:sz w:val="24"/>
          <w:szCs w:val="24"/>
        </w:rPr>
        <w:t>Beyond Mentoring</w:t>
      </w:r>
      <w:r>
        <w:rPr>
          <w:sz w:val="24"/>
          <w:szCs w:val="24"/>
        </w:rPr>
        <w:t xml:space="preserve">, pp. 5–18. Available at: https://doi.org/10.1016/b978-0-08-101294-9.00002-7. </w:t>
      </w:r>
    </w:p>
    <w:p w14:paraId="5BE199E5" w14:textId="77777777" w:rsidR="00D237B0" w:rsidRDefault="00000000">
      <w:pPr>
        <w:spacing w:before="200" w:line="360" w:lineRule="auto"/>
        <w:jc w:val="both"/>
        <w:rPr>
          <w:sz w:val="24"/>
          <w:szCs w:val="24"/>
        </w:rPr>
      </w:pPr>
      <w:r>
        <w:rPr>
          <w:sz w:val="24"/>
          <w:szCs w:val="24"/>
        </w:rPr>
        <w:lastRenderedPageBreak/>
        <w:t xml:space="preserve">Rodgers, S., Wang, Z. and Schultz, J.C. (2020) “A scale to measure science communication training effectiveness,” </w:t>
      </w:r>
      <w:r>
        <w:rPr>
          <w:i/>
          <w:sz w:val="24"/>
          <w:szCs w:val="24"/>
        </w:rPr>
        <w:t>Science Communication</w:t>
      </w:r>
      <w:r>
        <w:rPr>
          <w:sz w:val="24"/>
          <w:szCs w:val="24"/>
        </w:rPr>
        <w:t xml:space="preserve">, 42(1), pp. 90–111. Available at: https://doi.org/10.1177/1075547020903057. </w:t>
      </w:r>
    </w:p>
    <w:p w14:paraId="78D9CF63" w14:textId="77777777" w:rsidR="00D237B0" w:rsidRDefault="00000000">
      <w:pPr>
        <w:spacing w:before="200" w:line="360" w:lineRule="auto"/>
        <w:jc w:val="both"/>
        <w:rPr>
          <w:sz w:val="24"/>
          <w:szCs w:val="24"/>
        </w:rPr>
      </w:pPr>
      <w:r>
        <w:rPr>
          <w:sz w:val="24"/>
          <w:szCs w:val="24"/>
        </w:rPr>
        <w:t xml:space="preserve">Shin, Y. (2017) “Time series analysis as an impact analysis method,” </w:t>
      </w:r>
      <w:r>
        <w:rPr>
          <w:i/>
          <w:sz w:val="24"/>
          <w:szCs w:val="24"/>
        </w:rPr>
        <w:t>Time Series Analysis in the Social Sciences</w:t>
      </w:r>
      <w:r>
        <w:rPr>
          <w:sz w:val="24"/>
          <w:szCs w:val="24"/>
        </w:rPr>
        <w:t xml:space="preserve"> [Preprint]. Available at: https://doi.org/10.1525/california/9780520293168.003.0007. </w:t>
      </w:r>
    </w:p>
    <w:p w14:paraId="56F60A11" w14:textId="77777777" w:rsidR="00D237B0" w:rsidRDefault="00000000">
      <w:pPr>
        <w:spacing w:before="200" w:line="360" w:lineRule="auto"/>
        <w:jc w:val="both"/>
        <w:rPr>
          <w:sz w:val="24"/>
          <w:szCs w:val="24"/>
        </w:rPr>
      </w:pPr>
      <w:r>
        <w:rPr>
          <w:sz w:val="24"/>
          <w:szCs w:val="24"/>
        </w:rPr>
        <w:t xml:space="preserve">Silva, A. </w:t>
      </w:r>
      <w:r>
        <w:rPr>
          <w:i/>
          <w:sz w:val="24"/>
          <w:szCs w:val="24"/>
        </w:rPr>
        <w:t>et al.</w:t>
      </w:r>
      <w:r>
        <w:rPr>
          <w:sz w:val="24"/>
          <w:szCs w:val="24"/>
        </w:rPr>
        <w:t xml:space="preserve"> (2019) “Performance appraisal approaches and methods for IT/is projects,” </w:t>
      </w:r>
      <w:r>
        <w:rPr>
          <w:i/>
          <w:sz w:val="24"/>
          <w:szCs w:val="24"/>
        </w:rPr>
        <w:t>Human Performance Technology</w:t>
      </w:r>
      <w:r>
        <w:rPr>
          <w:sz w:val="24"/>
          <w:szCs w:val="24"/>
        </w:rPr>
        <w:t xml:space="preserve">, pp. 1589–1603. Available at: https://doi.org/10.4018/978-1-5225-8356-1.ch078. </w:t>
      </w:r>
    </w:p>
    <w:p w14:paraId="37ED06D1" w14:textId="77777777" w:rsidR="00D237B0" w:rsidRDefault="00000000">
      <w:pPr>
        <w:spacing w:before="200" w:line="360" w:lineRule="auto"/>
        <w:jc w:val="both"/>
        <w:rPr>
          <w:sz w:val="24"/>
          <w:szCs w:val="24"/>
        </w:rPr>
      </w:pPr>
      <w:r>
        <w:rPr>
          <w:sz w:val="24"/>
          <w:szCs w:val="24"/>
        </w:rPr>
        <w:t xml:space="preserve">Trorey, G. (2017) “Introduction: Meeting the needs of the individual and the Institution,” </w:t>
      </w:r>
      <w:r>
        <w:rPr>
          <w:i/>
          <w:sz w:val="24"/>
          <w:szCs w:val="24"/>
        </w:rPr>
        <w:t>Professional Development and Institutional Needs</w:t>
      </w:r>
      <w:r>
        <w:rPr>
          <w:sz w:val="24"/>
          <w:szCs w:val="24"/>
        </w:rPr>
        <w:t xml:space="preserve">, pp. 1–14. Available at: https://doi.org/10.4324/9781315245966-1. </w:t>
      </w:r>
    </w:p>
    <w:p w14:paraId="1B2B5532" w14:textId="77777777" w:rsidR="00D237B0" w:rsidRDefault="00D237B0">
      <w:pPr>
        <w:spacing w:before="200" w:line="360" w:lineRule="auto"/>
        <w:jc w:val="both"/>
        <w:rPr>
          <w:sz w:val="24"/>
          <w:szCs w:val="24"/>
        </w:rPr>
      </w:pPr>
    </w:p>
    <w:p w14:paraId="68702DC3" w14:textId="77777777" w:rsidR="00D237B0" w:rsidRDefault="00D237B0">
      <w:pPr>
        <w:spacing w:before="200" w:line="360" w:lineRule="auto"/>
        <w:jc w:val="both"/>
        <w:rPr>
          <w:sz w:val="24"/>
          <w:szCs w:val="24"/>
        </w:rPr>
      </w:pPr>
    </w:p>
    <w:p w14:paraId="3298806F" w14:textId="77777777" w:rsidR="00D237B0" w:rsidRDefault="00D237B0">
      <w:pPr>
        <w:spacing w:before="200" w:line="360" w:lineRule="auto"/>
        <w:jc w:val="both"/>
        <w:rPr>
          <w:b/>
          <w:color w:val="4E80BC"/>
          <w:sz w:val="24"/>
          <w:szCs w:val="24"/>
        </w:rPr>
      </w:pPr>
    </w:p>
    <w:p w14:paraId="1F840010" w14:textId="77777777" w:rsidR="00D237B0" w:rsidRDefault="00D237B0">
      <w:pPr>
        <w:spacing w:before="200" w:line="360" w:lineRule="auto"/>
        <w:jc w:val="both"/>
        <w:rPr>
          <w:b/>
          <w:color w:val="4E80BC"/>
          <w:sz w:val="24"/>
          <w:szCs w:val="24"/>
        </w:rPr>
      </w:pPr>
    </w:p>
    <w:p w14:paraId="26032235" w14:textId="77777777" w:rsidR="00D237B0" w:rsidRDefault="00D237B0">
      <w:pPr>
        <w:spacing w:before="200" w:line="360" w:lineRule="auto"/>
        <w:jc w:val="both"/>
        <w:rPr>
          <w:b/>
          <w:color w:val="4E80BC"/>
          <w:sz w:val="24"/>
          <w:szCs w:val="24"/>
        </w:rPr>
      </w:pPr>
    </w:p>
    <w:p w14:paraId="61440E2A" w14:textId="77777777" w:rsidR="00D237B0" w:rsidRDefault="00D237B0">
      <w:pPr>
        <w:spacing w:before="200" w:line="360" w:lineRule="auto"/>
        <w:jc w:val="both"/>
        <w:rPr>
          <w:b/>
          <w:color w:val="4E80BC"/>
          <w:sz w:val="24"/>
          <w:szCs w:val="24"/>
        </w:rPr>
      </w:pPr>
    </w:p>
    <w:p w14:paraId="0AE042F8" w14:textId="77777777" w:rsidR="00D237B0" w:rsidRDefault="00D237B0">
      <w:pPr>
        <w:spacing w:before="180" w:line="360" w:lineRule="auto"/>
        <w:jc w:val="both"/>
        <w:rPr>
          <w:b/>
          <w:color w:val="4E80BC"/>
          <w:sz w:val="24"/>
          <w:szCs w:val="24"/>
        </w:rPr>
      </w:pPr>
    </w:p>
    <w:p w14:paraId="5875D22C" w14:textId="77777777" w:rsidR="00D237B0" w:rsidRDefault="00D237B0">
      <w:pPr>
        <w:spacing w:line="360" w:lineRule="auto"/>
        <w:jc w:val="both"/>
        <w:rPr>
          <w:sz w:val="24"/>
          <w:szCs w:val="24"/>
        </w:rPr>
      </w:pPr>
    </w:p>
    <w:p w14:paraId="3B0CD706" w14:textId="77777777" w:rsidR="00D237B0" w:rsidRDefault="00D237B0">
      <w:pPr>
        <w:spacing w:line="360" w:lineRule="auto"/>
        <w:jc w:val="both"/>
        <w:rPr>
          <w:sz w:val="24"/>
          <w:szCs w:val="24"/>
        </w:rPr>
      </w:pPr>
    </w:p>
    <w:sectPr w:rsidR="00D237B0">
      <w:footerReference w:type="default" r:id="rId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3DC70" w14:textId="77777777" w:rsidR="000E4C0E" w:rsidRDefault="000E4C0E">
      <w:pPr>
        <w:spacing w:line="240" w:lineRule="auto"/>
      </w:pPr>
      <w:r>
        <w:separator/>
      </w:r>
    </w:p>
  </w:endnote>
  <w:endnote w:type="continuationSeparator" w:id="0">
    <w:p w14:paraId="4AB9B47E" w14:textId="77777777" w:rsidR="000E4C0E" w:rsidRDefault="000E4C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88005" w14:textId="77777777" w:rsidR="00D237B0"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B5C5C">
      <w:rPr>
        <w:noProof/>
        <w:color w:val="000000"/>
      </w:rPr>
      <w:t>1</w:t>
    </w:r>
    <w:r>
      <w:rPr>
        <w:color w:val="000000"/>
      </w:rPr>
      <w:fldChar w:fldCharType="end"/>
    </w:r>
  </w:p>
  <w:p w14:paraId="4F03EF05" w14:textId="77777777" w:rsidR="00D237B0" w:rsidRDefault="00D237B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C711F" w14:textId="77777777" w:rsidR="000E4C0E" w:rsidRDefault="000E4C0E">
      <w:pPr>
        <w:spacing w:line="240" w:lineRule="auto"/>
      </w:pPr>
      <w:r>
        <w:separator/>
      </w:r>
    </w:p>
  </w:footnote>
  <w:footnote w:type="continuationSeparator" w:id="0">
    <w:p w14:paraId="33C04789" w14:textId="77777777" w:rsidR="000E4C0E" w:rsidRDefault="000E4C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D3CB1"/>
    <w:multiLevelType w:val="multilevel"/>
    <w:tmpl w:val="1736E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6725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7B0"/>
    <w:rsid w:val="00066E91"/>
    <w:rsid w:val="00085C50"/>
    <w:rsid w:val="000E4C0E"/>
    <w:rsid w:val="00374649"/>
    <w:rsid w:val="0042099D"/>
    <w:rsid w:val="004C3A57"/>
    <w:rsid w:val="005B5C5C"/>
    <w:rsid w:val="006427D0"/>
    <w:rsid w:val="00935D99"/>
    <w:rsid w:val="00955ACA"/>
    <w:rsid w:val="00B728A3"/>
    <w:rsid w:val="00D23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127E5"/>
  <w15:docId w15:val="{62835D55-588E-4D82-BEA6-AF0FE7F9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3219</Words>
  <Characters>18351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Evette</dc:creator>
  <cp:lastModifiedBy>Evette White (2027886)</cp:lastModifiedBy>
  <cp:revision>4</cp:revision>
  <dcterms:created xsi:type="dcterms:W3CDTF">2023-04-29T13:24:00Z</dcterms:created>
  <dcterms:modified xsi:type="dcterms:W3CDTF">2023-04-29T13:31:00Z</dcterms:modified>
</cp:coreProperties>
</file>