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790B02F8" wp14:textId="12353CF4"/>
    <w:p w:rsidR="3F889ECD" w:rsidP="42E9E5E2" w:rsidRDefault="3F889ECD" w14:paraId="7BFB9B07" w14:textId="12EAE216">
      <w:pPr>
        <w:spacing w:after="160" w:line="480" w:lineRule="auto"/>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pPr>
      <w:r w:rsidRPr="42E9E5E2" w:rsidR="3F2E9AF3">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Scenario</w:t>
      </w:r>
      <w:r w:rsidRPr="42E9E5E2" w:rsidR="3F2E9AF3">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 xml:space="preserve"> </w:t>
      </w:r>
      <w:r w:rsidRPr="42E9E5E2" w:rsidR="3F2E9AF3">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question</w:t>
      </w:r>
    </w:p>
    <w:p w:rsidR="3F889ECD" w:rsidP="42E9E5E2" w:rsidRDefault="3F889ECD" w14:paraId="2C05F1FA" w14:textId="29E821F1">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2E9E5E2" w:rsidR="3F2E9AF3">
        <w:rPr>
          <w:rFonts w:ascii="Arial Nova" w:hAnsi="Arial Nova" w:eastAsia="Arial Nova" w:cs="Arial Nova"/>
          <w:b w:val="0"/>
          <w:bCs w:val="0"/>
          <w:i w:val="0"/>
          <w:iCs w:val="0"/>
          <w:caps w:val="0"/>
          <w:smallCaps w:val="0"/>
          <w:noProof w:val="0"/>
          <w:color w:val="000000" w:themeColor="text1" w:themeTint="FF" w:themeShade="FF"/>
          <w:sz w:val="24"/>
          <w:szCs w:val="24"/>
          <w:lang w:val="en-GB"/>
        </w:rPr>
        <w:t>Ethan Howells (2308529)</w:t>
      </w:r>
    </w:p>
    <w:p w:rsidR="3F889ECD" w:rsidP="42E9E5E2" w:rsidRDefault="3F889ECD" w14:paraId="3E387629" w14:textId="2F88FBCF">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2E9E5E2" w:rsidR="3F2E9AF3">
        <w:rPr>
          <w:rFonts w:ascii="Arial Nova" w:hAnsi="Arial Nova" w:eastAsia="Arial Nova" w:cs="Arial Nova"/>
          <w:b w:val="0"/>
          <w:bCs w:val="0"/>
          <w:i w:val="0"/>
          <w:iCs w:val="0"/>
          <w:caps w:val="0"/>
          <w:smallCaps w:val="0"/>
          <w:noProof w:val="0"/>
          <w:color w:val="000000" w:themeColor="text1" w:themeTint="FF" w:themeShade="FF"/>
          <w:sz w:val="24"/>
          <w:szCs w:val="24"/>
          <w:lang w:val="en-GB"/>
        </w:rPr>
        <w:t>University Of Wales Trinity St Davids</w:t>
      </w:r>
    </w:p>
    <w:p w:rsidR="3F889ECD" w:rsidP="42E9E5E2" w:rsidRDefault="3F889ECD" w14:paraId="10023DF0" w14:textId="42233448">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2E9E5E2" w:rsidR="3F2E9AF3">
        <w:rPr>
          <w:rFonts w:ascii="Arial Nova" w:hAnsi="Arial Nova" w:eastAsia="Arial Nova" w:cs="Arial Nova"/>
          <w:b w:val="0"/>
          <w:bCs w:val="0"/>
          <w:i w:val="0"/>
          <w:iCs w:val="0"/>
          <w:caps w:val="0"/>
          <w:smallCaps w:val="0"/>
          <w:noProof w:val="0"/>
          <w:color w:val="000000" w:themeColor="text1" w:themeTint="FF" w:themeShade="FF"/>
          <w:sz w:val="24"/>
          <w:szCs w:val="24"/>
          <w:lang w:val="en-GB"/>
        </w:rPr>
        <w:t>Criminology and Policing</w:t>
      </w:r>
    </w:p>
    <w:p w:rsidR="3F889ECD" w:rsidP="42E9E5E2" w:rsidRDefault="3F889ECD" w14:paraId="572A8E59" w14:textId="30D74A33">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2E9E5E2" w:rsidR="3F2E9AF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Criminal Law </w:t>
      </w:r>
    </w:p>
    <w:p w:rsidR="3F889ECD" w:rsidP="42E9E5E2" w:rsidRDefault="3F889ECD" w14:paraId="1CEFD498" w14:textId="7B5E228D">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2E9E5E2" w:rsidR="3F2E9AF3">
        <w:rPr>
          <w:rFonts w:ascii="Arial Nova" w:hAnsi="Arial Nova" w:eastAsia="Arial Nova" w:cs="Arial Nova"/>
          <w:b w:val="0"/>
          <w:bCs w:val="0"/>
          <w:i w:val="0"/>
          <w:iCs w:val="0"/>
          <w:caps w:val="0"/>
          <w:smallCaps w:val="0"/>
          <w:noProof w:val="0"/>
          <w:color w:val="000000" w:themeColor="text1" w:themeTint="FF" w:themeShade="FF"/>
          <w:sz w:val="24"/>
          <w:szCs w:val="24"/>
          <w:lang w:val="en-GB"/>
        </w:rPr>
        <w:t>Laura Knight</w:t>
      </w:r>
    </w:p>
    <w:p w:rsidR="3F889ECD" w:rsidP="42E9E5E2" w:rsidRDefault="3F889ECD" w14:paraId="030844ED" w14:textId="2080EF50">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2E9E5E2" w:rsidR="20168FEB">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20</w:t>
      </w:r>
      <w:r w:rsidRPr="42E9E5E2" w:rsidR="3F2E9AF3">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2E9E5E2" w:rsidR="3F2E9AF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April 2024</w:t>
      </w:r>
    </w:p>
    <w:p w:rsidR="3F889ECD" w:rsidP="42E9E5E2" w:rsidRDefault="3F889ECD" w14:paraId="41AAB574" w14:textId="1CFCBE06">
      <w:pPr>
        <w:pStyle w:val="Normal"/>
        <w:rPr>
          <w:rFonts w:ascii="system-ui" w:hAnsi="system-ui" w:eastAsia="system-ui" w:cs="system-ui"/>
          <w:b w:val="0"/>
          <w:bCs w:val="0"/>
          <w:i w:val="0"/>
          <w:iCs w:val="0"/>
          <w:caps w:val="0"/>
          <w:smallCaps w:val="0"/>
          <w:color w:val="000000" w:themeColor="text1" w:themeTint="FF" w:themeShade="FF"/>
          <w:sz w:val="24"/>
          <w:szCs w:val="24"/>
        </w:rPr>
      </w:pPr>
    </w:p>
    <w:p w:rsidR="3F889ECD" w:rsidP="42E9E5E2" w:rsidRDefault="3F889ECD" w14:paraId="1BE37B8D" w14:textId="651E721B">
      <w:pPr>
        <w:pStyle w:val="Normal"/>
        <w:spacing w:line="480" w:lineRule="auto"/>
        <w:rPr>
          <w:rFonts w:ascii="Arial Nova" w:hAnsi="Arial Nova" w:eastAsia="Arial Nova" w:cs="Arial Nova"/>
          <w:noProof w:val="0"/>
          <w:sz w:val="24"/>
          <w:szCs w:val="24"/>
          <w:lang w:val="en-GB"/>
        </w:rPr>
      </w:pPr>
    </w:p>
    <w:p w:rsidR="3F889ECD" w:rsidP="42E9E5E2" w:rsidRDefault="3F889ECD" w14:paraId="6C7399B1" w14:textId="519E2A59">
      <w:pPr>
        <w:pStyle w:val="Normal"/>
        <w:spacing w:line="480" w:lineRule="auto"/>
        <w:rPr>
          <w:rFonts w:ascii="Arial Nova" w:hAnsi="Arial Nova" w:eastAsia="Arial Nova" w:cs="Arial Nova"/>
          <w:noProof w:val="0"/>
          <w:sz w:val="24"/>
          <w:szCs w:val="24"/>
          <w:lang w:val="en-GB"/>
        </w:rPr>
      </w:pPr>
    </w:p>
    <w:p w:rsidR="3F889ECD" w:rsidP="42E9E5E2" w:rsidRDefault="3F889ECD" w14:paraId="3D826C3F" w14:textId="549BD1CF">
      <w:pPr>
        <w:pStyle w:val="Normal"/>
        <w:spacing w:line="480" w:lineRule="auto"/>
        <w:rPr>
          <w:rFonts w:ascii="Arial Nova" w:hAnsi="Arial Nova" w:eastAsia="Arial Nova" w:cs="Arial Nova"/>
          <w:noProof w:val="0"/>
          <w:sz w:val="24"/>
          <w:szCs w:val="24"/>
          <w:lang w:val="en-GB"/>
        </w:rPr>
      </w:pPr>
    </w:p>
    <w:p w:rsidR="3F889ECD" w:rsidP="42E9E5E2" w:rsidRDefault="3F889ECD" w14:paraId="5EECE683" w14:textId="5F372B47">
      <w:pPr>
        <w:pStyle w:val="Normal"/>
        <w:spacing w:line="480" w:lineRule="auto"/>
        <w:rPr>
          <w:rFonts w:ascii="Arial Nova" w:hAnsi="Arial Nova" w:eastAsia="Arial Nova" w:cs="Arial Nova"/>
          <w:noProof w:val="0"/>
          <w:sz w:val="24"/>
          <w:szCs w:val="24"/>
          <w:lang w:val="en-GB"/>
        </w:rPr>
      </w:pPr>
    </w:p>
    <w:p w:rsidR="3F889ECD" w:rsidP="42E9E5E2" w:rsidRDefault="3F889ECD" w14:paraId="6692E0FC" w14:textId="48812FB5">
      <w:pPr>
        <w:pStyle w:val="Normal"/>
        <w:spacing w:line="480" w:lineRule="auto"/>
        <w:rPr>
          <w:rFonts w:ascii="Arial Nova" w:hAnsi="Arial Nova" w:eastAsia="Arial Nova" w:cs="Arial Nova"/>
          <w:noProof w:val="0"/>
          <w:sz w:val="24"/>
          <w:szCs w:val="24"/>
          <w:lang w:val="en-GB"/>
        </w:rPr>
      </w:pPr>
    </w:p>
    <w:p w:rsidR="3F889ECD" w:rsidP="42E9E5E2" w:rsidRDefault="3F889ECD" w14:paraId="7CE834A0" w14:textId="6D54BDA4">
      <w:pPr>
        <w:pStyle w:val="Normal"/>
        <w:spacing w:line="480" w:lineRule="auto"/>
        <w:rPr>
          <w:rFonts w:ascii="Arial Nova" w:hAnsi="Arial Nova" w:eastAsia="Arial Nova" w:cs="Arial Nova"/>
          <w:noProof w:val="0"/>
          <w:sz w:val="24"/>
          <w:szCs w:val="24"/>
          <w:lang w:val="en-GB"/>
        </w:rPr>
      </w:pPr>
    </w:p>
    <w:p w:rsidR="3F889ECD" w:rsidP="42E9E5E2" w:rsidRDefault="3F889ECD" w14:paraId="74267C73" w14:textId="50EB219E">
      <w:pPr>
        <w:pStyle w:val="Normal"/>
        <w:spacing w:line="480" w:lineRule="auto"/>
        <w:rPr>
          <w:rFonts w:ascii="Arial Nova" w:hAnsi="Arial Nova" w:eastAsia="Arial Nova" w:cs="Arial Nova"/>
          <w:noProof w:val="0"/>
          <w:sz w:val="24"/>
          <w:szCs w:val="24"/>
          <w:lang w:val="en-GB"/>
        </w:rPr>
      </w:pPr>
    </w:p>
    <w:p w:rsidR="3F889ECD" w:rsidP="42E9E5E2" w:rsidRDefault="3F889ECD" w14:paraId="4BDF924C" w14:textId="45DBDE52">
      <w:pPr>
        <w:pStyle w:val="Normal"/>
        <w:spacing w:line="480" w:lineRule="auto"/>
        <w:rPr>
          <w:rFonts w:ascii="Arial Nova" w:hAnsi="Arial Nova" w:eastAsia="Arial Nova" w:cs="Arial Nova"/>
          <w:noProof w:val="0"/>
          <w:sz w:val="24"/>
          <w:szCs w:val="24"/>
          <w:lang w:val="en-GB"/>
        </w:rPr>
      </w:pPr>
    </w:p>
    <w:p w:rsidR="3F889ECD" w:rsidP="42E9E5E2" w:rsidRDefault="3F889ECD" w14:paraId="210806B7" w14:textId="3C1807B9">
      <w:pPr>
        <w:pStyle w:val="Normal"/>
        <w:spacing w:line="480" w:lineRule="auto"/>
        <w:rPr>
          <w:rFonts w:ascii="Arial Nova" w:hAnsi="Arial Nova" w:eastAsia="Arial Nova" w:cs="Arial Nova"/>
          <w:noProof w:val="0"/>
          <w:sz w:val="24"/>
          <w:szCs w:val="24"/>
          <w:lang w:val="en-GB"/>
        </w:rPr>
      </w:pPr>
      <w:r w:rsidRPr="42E9E5E2" w:rsidR="66570BB7">
        <w:rPr>
          <w:rFonts w:ascii="Arial Nova" w:hAnsi="Arial Nova" w:eastAsia="Arial Nova" w:cs="Arial Nova"/>
          <w:noProof w:val="0"/>
          <w:sz w:val="24"/>
          <w:szCs w:val="24"/>
          <w:lang w:val="en-GB"/>
        </w:rPr>
        <w:t xml:space="preserve">In this essay, </w:t>
      </w:r>
      <w:r w:rsidRPr="42E9E5E2" w:rsidR="66570BB7">
        <w:rPr>
          <w:rFonts w:ascii="Arial Nova" w:hAnsi="Arial Nova" w:eastAsia="Arial Nova" w:cs="Arial Nova"/>
          <w:noProof w:val="0"/>
          <w:sz w:val="24"/>
          <w:szCs w:val="24"/>
          <w:lang w:val="en-GB"/>
        </w:rPr>
        <w:t>we</w:t>
      </w:r>
      <w:r w:rsidRPr="42E9E5E2" w:rsidR="649DD95E">
        <w:rPr>
          <w:rFonts w:ascii="Arial Nova" w:hAnsi="Arial Nova" w:eastAsia="Arial Nova" w:cs="Arial Nova"/>
          <w:noProof w:val="0"/>
          <w:sz w:val="24"/>
          <w:szCs w:val="24"/>
          <w:lang w:val="en-GB"/>
        </w:rPr>
        <w:t xml:space="preserve"> will discuss</w:t>
      </w:r>
      <w:r w:rsidRPr="42E9E5E2" w:rsidR="66570BB7">
        <w:rPr>
          <w:rFonts w:ascii="Arial Nova" w:hAnsi="Arial Nova" w:eastAsia="Arial Nova" w:cs="Arial Nova"/>
          <w:noProof w:val="0"/>
          <w:sz w:val="24"/>
          <w:szCs w:val="24"/>
          <w:lang w:val="en-GB"/>
        </w:rPr>
        <w:t xml:space="preserve"> a situation involving a lot of legal mess, with a particular emphasis on a man named Vinnie who has run into some difficulties. </w:t>
      </w:r>
      <w:r w:rsidRPr="42E9E5E2" w:rsidR="27348E81">
        <w:rPr>
          <w:rFonts w:ascii="Arial Nova" w:hAnsi="Arial Nova" w:eastAsia="Arial Nova" w:cs="Arial Nova"/>
          <w:noProof w:val="0"/>
          <w:sz w:val="24"/>
          <w:szCs w:val="24"/>
          <w:lang w:val="en-GB"/>
        </w:rPr>
        <w:t>We will</w:t>
      </w:r>
      <w:r w:rsidRPr="42E9E5E2" w:rsidR="66570BB7">
        <w:rPr>
          <w:rFonts w:ascii="Arial Nova" w:hAnsi="Arial Nova" w:eastAsia="Arial Nova" w:cs="Arial Nova"/>
          <w:noProof w:val="0"/>
          <w:sz w:val="24"/>
          <w:szCs w:val="24"/>
          <w:lang w:val="en-GB"/>
        </w:rPr>
        <w:t xml:space="preserve"> </w:t>
      </w:r>
      <w:r w:rsidRPr="42E9E5E2" w:rsidR="66570BB7">
        <w:rPr>
          <w:rFonts w:ascii="Arial Nova" w:hAnsi="Arial Nova" w:eastAsia="Arial Nova" w:cs="Arial Nova"/>
          <w:noProof w:val="0"/>
          <w:sz w:val="24"/>
          <w:szCs w:val="24"/>
          <w:lang w:val="en-GB"/>
        </w:rPr>
        <w:t>identify</w:t>
      </w:r>
      <w:r w:rsidRPr="42E9E5E2" w:rsidR="66570BB7">
        <w:rPr>
          <w:rFonts w:ascii="Arial Nova" w:hAnsi="Arial Nova" w:eastAsia="Arial Nova" w:cs="Arial Nova"/>
          <w:noProof w:val="0"/>
          <w:sz w:val="24"/>
          <w:szCs w:val="24"/>
          <w:lang w:val="en-GB"/>
        </w:rPr>
        <w:t xml:space="preserve"> and </w:t>
      </w:r>
      <w:r w:rsidRPr="42E9E5E2" w:rsidR="10932D86">
        <w:rPr>
          <w:rFonts w:ascii="Arial Nova" w:hAnsi="Arial Nova" w:eastAsia="Arial Nova" w:cs="Arial Nova"/>
          <w:noProof w:val="0"/>
          <w:sz w:val="24"/>
          <w:szCs w:val="24"/>
          <w:lang w:val="en-GB"/>
        </w:rPr>
        <w:t xml:space="preserve">discuss </w:t>
      </w:r>
      <w:r w:rsidRPr="42E9E5E2" w:rsidR="66570BB7">
        <w:rPr>
          <w:rFonts w:ascii="Arial Nova" w:hAnsi="Arial Nova" w:eastAsia="Arial Nova" w:cs="Arial Nova"/>
          <w:noProof w:val="0"/>
          <w:sz w:val="24"/>
          <w:szCs w:val="24"/>
          <w:lang w:val="en-GB"/>
        </w:rPr>
        <w:t xml:space="preserve">the </w:t>
      </w:r>
      <w:r w:rsidRPr="42E9E5E2" w:rsidR="2BA8DBBD">
        <w:rPr>
          <w:rFonts w:ascii="Arial Nova" w:hAnsi="Arial Nova" w:eastAsia="Arial Nova" w:cs="Arial Nova"/>
          <w:noProof w:val="0"/>
          <w:sz w:val="24"/>
          <w:szCs w:val="24"/>
          <w:lang w:val="en-GB"/>
        </w:rPr>
        <w:t>types</w:t>
      </w:r>
      <w:r w:rsidRPr="42E9E5E2" w:rsidR="66570BB7">
        <w:rPr>
          <w:rFonts w:ascii="Arial Nova" w:hAnsi="Arial Nova" w:eastAsia="Arial Nova" w:cs="Arial Nova"/>
          <w:noProof w:val="0"/>
          <w:sz w:val="24"/>
          <w:szCs w:val="24"/>
          <w:lang w:val="en-GB"/>
        </w:rPr>
        <w:t xml:space="preserve"> of offences Vinnie m</w:t>
      </w:r>
      <w:r w:rsidRPr="42E9E5E2" w:rsidR="5C983DB9">
        <w:rPr>
          <w:rFonts w:ascii="Arial Nova" w:hAnsi="Arial Nova" w:eastAsia="Arial Nova" w:cs="Arial Nova"/>
          <w:noProof w:val="0"/>
          <w:sz w:val="24"/>
          <w:szCs w:val="24"/>
          <w:lang w:val="en-GB"/>
        </w:rPr>
        <w:t>ay</w:t>
      </w:r>
      <w:r w:rsidRPr="42E9E5E2" w:rsidR="66570BB7">
        <w:rPr>
          <w:rFonts w:ascii="Arial Nova" w:hAnsi="Arial Nova" w:eastAsia="Arial Nova" w:cs="Arial Nova"/>
          <w:noProof w:val="0"/>
          <w:sz w:val="24"/>
          <w:szCs w:val="24"/>
          <w:lang w:val="en-GB"/>
        </w:rPr>
        <w:t xml:space="preserve"> be criminally liable and charged with throughout this essay. Every crime that will be covered in this essay will be thoroughly examined, with an emphasis on what the perpetrator intended to do and did, </w:t>
      </w:r>
      <w:r w:rsidRPr="42E9E5E2" w:rsidR="7C2E9AC4">
        <w:rPr>
          <w:rFonts w:ascii="Arial Nova" w:hAnsi="Arial Nova" w:eastAsia="Arial Nova" w:cs="Arial Nova"/>
          <w:noProof w:val="0"/>
          <w:sz w:val="24"/>
          <w:szCs w:val="24"/>
          <w:lang w:val="en-GB"/>
        </w:rPr>
        <w:t xml:space="preserve">in order to </w:t>
      </w:r>
      <w:r w:rsidRPr="42E9E5E2" w:rsidR="66570BB7">
        <w:rPr>
          <w:rFonts w:ascii="Arial Nova" w:hAnsi="Arial Nova" w:eastAsia="Arial Nova" w:cs="Arial Nova"/>
          <w:noProof w:val="0"/>
          <w:sz w:val="24"/>
          <w:szCs w:val="24"/>
          <w:lang w:val="en-GB"/>
        </w:rPr>
        <w:t>provide</w:t>
      </w:r>
      <w:r w:rsidRPr="42E9E5E2" w:rsidR="66570BB7">
        <w:rPr>
          <w:rFonts w:ascii="Arial Nova" w:hAnsi="Arial Nova" w:eastAsia="Arial Nova" w:cs="Arial Nova"/>
          <w:noProof w:val="0"/>
          <w:sz w:val="24"/>
          <w:szCs w:val="24"/>
          <w:lang w:val="en-GB"/>
        </w:rPr>
        <w:t xml:space="preserve"> some guidance on the potential crimes Vinnie's has committed. </w:t>
      </w:r>
      <w:r w:rsidRPr="42E9E5E2" w:rsidR="66570BB7">
        <w:rPr>
          <w:rFonts w:ascii="Arial Nova" w:hAnsi="Arial Nova" w:eastAsia="Arial Nova" w:cs="Arial Nova"/>
          <w:noProof w:val="0"/>
          <w:sz w:val="24"/>
          <w:szCs w:val="24"/>
          <w:lang w:val="en-GB"/>
        </w:rPr>
        <w:t>This</w:t>
      </w:r>
      <w:r w:rsidRPr="42E9E5E2" w:rsidR="66570BB7">
        <w:rPr>
          <w:rFonts w:ascii="Arial Nova" w:hAnsi="Arial Nova" w:eastAsia="Arial Nova" w:cs="Arial Nova"/>
          <w:noProof w:val="0"/>
          <w:sz w:val="24"/>
          <w:szCs w:val="24"/>
          <w:lang w:val="en-GB"/>
        </w:rPr>
        <w:t xml:space="preserve"> essay will also show the </w:t>
      </w:r>
      <w:r w:rsidRPr="42E9E5E2" w:rsidR="66570BB7">
        <w:rPr>
          <w:rFonts w:ascii="Arial Nova" w:hAnsi="Arial Nova" w:eastAsia="Arial Nova" w:cs="Arial Nova"/>
          <w:noProof w:val="0"/>
          <w:sz w:val="24"/>
          <w:szCs w:val="24"/>
          <w:lang w:val="en-GB"/>
        </w:rPr>
        <w:t>difficulty</w:t>
      </w:r>
      <w:r w:rsidRPr="42E9E5E2" w:rsidR="66570BB7">
        <w:rPr>
          <w:rFonts w:ascii="Arial Nova" w:hAnsi="Arial Nova" w:eastAsia="Arial Nova" w:cs="Arial Nova"/>
          <w:noProof w:val="0"/>
          <w:sz w:val="24"/>
          <w:szCs w:val="24"/>
          <w:lang w:val="en-GB"/>
        </w:rPr>
        <w:t xml:space="preserve"> of proving criminal </w:t>
      </w:r>
      <w:r w:rsidRPr="42E9E5E2" w:rsidR="66570BB7">
        <w:rPr>
          <w:rFonts w:ascii="Arial Nova" w:hAnsi="Arial Nova" w:eastAsia="Arial Nova" w:cs="Arial Nova"/>
          <w:noProof w:val="0"/>
          <w:sz w:val="24"/>
          <w:szCs w:val="24"/>
          <w:lang w:val="en-GB"/>
        </w:rPr>
        <w:t>liability</w:t>
      </w:r>
      <w:r w:rsidRPr="42E9E5E2" w:rsidR="66570BB7">
        <w:rPr>
          <w:rFonts w:ascii="Arial Nova" w:hAnsi="Arial Nova" w:eastAsia="Arial Nova" w:cs="Arial Nova"/>
          <w:noProof w:val="0"/>
          <w:sz w:val="24"/>
          <w:szCs w:val="24"/>
          <w:lang w:val="en-GB"/>
        </w:rPr>
        <w:t xml:space="preserve"> within criminal law</w:t>
      </w:r>
    </w:p>
    <w:p w:rsidR="3F889ECD" w:rsidP="42E9E5E2" w:rsidRDefault="3F889ECD" w14:paraId="0E69965F" w14:textId="11F4C0B7">
      <w:pPr>
        <w:pStyle w:val="Normal"/>
        <w:spacing w:line="480" w:lineRule="auto"/>
        <w:rPr>
          <w:rFonts w:ascii="Arial Nova" w:hAnsi="Arial Nova" w:eastAsia="Arial Nova" w:cs="Arial Nova"/>
          <w:b w:val="0"/>
          <w:bCs w:val="0"/>
          <w:i w:val="0"/>
          <w:iCs w:val="0"/>
          <w:caps w:val="0"/>
          <w:smallCaps w:val="0"/>
          <w:color w:val="000000" w:themeColor="text1" w:themeTint="FF" w:themeShade="FF"/>
          <w:sz w:val="24"/>
          <w:szCs w:val="24"/>
        </w:rPr>
      </w:pPr>
      <w:r w:rsidRPr="42E9E5E2" w:rsidR="2190532D">
        <w:rPr>
          <w:rFonts w:ascii="Arial Nova" w:hAnsi="Arial Nova" w:eastAsia="Arial Nova" w:cs="Arial Nova"/>
          <w:b w:val="0"/>
          <w:bCs w:val="0"/>
          <w:i w:val="0"/>
          <w:iCs w:val="0"/>
          <w:caps w:val="0"/>
          <w:smallCaps w:val="0"/>
          <w:color w:val="000000" w:themeColor="text1" w:themeTint="FF" w:themeShade="FF"/>
          <w:sz w:val="24"/>
          <w:szCs w:val="24"/>
        </w:rPr>
        <w:t xml:space="preserve">The first crime that </w:t>
      </w:r>
      <w:r w:rsidRPr="42E9E5E2" w:rsidR="2190532D">
        <w:rPr>
          <w:rFonts w:ascii="Arial Nova" w:hAnsi="Arial Nova" w:eastAsia="Arial Nova" w:cs="Arial Nova"/>
          <w:noProof w:val="0"/>
          <w:sz w:val="24"/>
          <w:szCs w:val="24"/>
          <w:lang w:val="en-GB"/>
        </w:rPr>
        <w:t xml:space="preserve">Vinnie may be held legally liable for the burglary under Section 9(1)(a) of the Theft Act </w:t>
      </w:r>
      <w:r w:rsidRPr="42E9E5E2" w:rsidR="2190532D">
        <w:rPr>
          <w:rFonts w:ascii="Arial Nova" w:hAnsi="Arial Nova" w:eastAsia="Arial Nova" w:cs="Arial Nova"/>
          <w:noProof w:val="0"/>
          <w:sz w:val="24"/>
          <w:szCs w:val="24"/>
          <w:lang w:val="en-GB"/>
        </w:rPr>
        <w:t>1968.</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This statue defines burglary as "to enter a building or part of a building as a trespasser and with the intent of committing any offence of stealing anything in the building or part of the building in question." In the scenario at hand, Vinnie </w:t>
      </w:r>
      <w:r w:rsidRPr="42E9E5E2" w:rsidR="6850D079">
        <w:rPr>
          <w:rFonts w:ascii="Arial Nova" w:hAnsi="Arial Nova" w:eastAsia="Arial Nova" w:cs="Arial Nova"/>
          <w:b w:val="0"/>
          <w:bCs w:val="0"/>
          <w:i w:val="0"/>
          <w:iCs w:val="0"/>
          <w:caps w:val="0"/>
          <w:smallCaps w:val="0"/>
          <w:color w:val="000000" w:themeColor="text1" w:themeTint="FF" w:themeShade="FF"/>
          <w:sz w:val="24"/>
          <w:szCs w:val="24"/>
        </w:rPr>
        <w:t>fulfils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the actus reus requirement of the offense by entering the building without lawful authority, exceeding the scope of his permission. This aligns with legal precedent, such as the case of R v Jones &amp; Smith [1976]1 WLR 672, which illustrates similar circumstances. Vinnie's actions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render</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as a trespassing act, as he enters the building with the clear intention of committing theft, thereby fulfilling the actus reus requirement outlined in Section 9(1)(a) of the Theft Act 1968. This parallels the facts of the mentioned legal precedent, where unauthorized entry into a building with the intent to commit an offense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constituted</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burglary. Furthermore, exploring the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mens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rea aspect, it becomes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evident</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that Vinnie satisfies the required intent under Section 9(1)(a) of the Theft Act 1968. One of the three elements of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mens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rea specified in this is there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msut</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be intent to commit an ulterior motive, such as (steal, inflict GBH, or cause criminal damage). In Vinnie's case, he entered the building with the specific intention of stealing cash from an elderly resident, therefore he meets the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mens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rea requirement for burglary under this section. Having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established</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both the actus reus and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mens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rea components, Vinnie is potentially criminally liable for burglary under Section 9(1)(a) of the Theft Act 1968. Furthermore, there is the possibility that Vinnie may also be liable for burglary under Section 9(1)(b) of the Theft Act 1968. This subsection relates to situations where a person enters a building as a trespasser and steals or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attempts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to steal anything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therein</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Vinnie's actions meet all elements of the actus reus under Section 9(1)(a</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However, in Section 9(1)(b), an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additional</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requirement is that theft or grievous bodily harm is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attempted</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or committed once inside the building. Vinnie meets the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mens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rea of this offense, as theft is committed when he steals the elderly person's watch, thereby permanently depriving them of it. In summary, Vinnie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fulfils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the necessary </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mens</w:t>
      </w:r>
      <w:r w:rsidRPr="42E9E5E2" w:rsidR="26394BA3">
        <w:rPr>
          <w:rFonts w:ascii="Arial Nova" w:hAnsi="Arial Nova" w:eastAsia="Arial Nova" w:cs="Arial Nova"/>
          <w:b w:val="0"/>
          <w:bCs w:val="0"/>
          <w:i w:val="0"/>
          <w:iCs w:val="0"/>
          <w:caps w:val="0"/>
          <w:smallCaps w:val="0"/>
          <w:color w:val="000000" w:themeColor="text1" w:themeTint="FF" w:themeShade="FF"/>
          <w:sz w:val="24"/>
          <w:szCs w:val="24"/>
        </w:rPr>
        <w:t xml:space="preserve"> rea for both burglary under Section 9(1)(a) and Section 9(1)(b) of the Theft Act 1968, while also satisfying the actus reus requirements. Consequently, he is potentially criminally liable for both offenses under the law.</w:t>
      </w:r>
    </w:p>
    <w:p w:rsidR="42E9E5E2" w:rsidP="42E9E5E2" w:rsidRDefault="42E9E5E2" w14:paraId="06FBB2D4" w14:textId="3A727D1A">
      <w:pPr>
        <w:pStyle w:val="Normal"/>
        <w:spacing w:line="480" w:lineRule="auto"/>
        <w:rPr>
          <w:rFonts w:ascii="Arial Nova" w:hAnsi="Arial Nova" w:eastAsia="Arial Nova" w:cs="Arial Nova"/>
          <w:b w:val="0"/>
          <w:bCs w:val="0"/>
          <w:i w:val="0"/>
          <w:iCs w:val="0"/>
          <w:caps w:val="0"/>
          <w:smallCaps w:val="0"/>
          <w:color w:val="000000" w:themeColor="text1" w:themeTint="FF" w:themeShade="FF"/>
          <w:sz w:val="24"/>
          <w:szCs w:val="24"/>
        </w:rPr>
      </w:pPr>
    </w:p>
    <w:p w:rsidR="42E9E5E2" w:rsidP="42E9E5E2" w:rsidRDefault="42E9E5E2" w14:paraId="608D32A4" w14:textId="2161098F">
      <w:pPr>
        <w:shd w:val="clear" w:color="auto" w:fill="FFFFFF" w:themeFill="background1"/>
        <w:spacing w:before="0" w:beforeAutospacing="off" w:after="300" w:afterAutospacing="off" w:line="480" w:lineRule="auto"/>
        <w:rPr>
          <w:rFonts w:ascii="Arial Nova" w:hAnsi="Arial Nova" w:eastAsia="Arial Nova" w:cs="Arial Nova"/>
        </w:rPr>
      </w:pPr>
    </w:p>
    <w:p w:rsidR="44D0038C" w:rsidP="42E9E5E2" w:rsidRDefault="44D0038C" w14:paraId="317BB337" w14:textId="54ED056B">
      <w:pPr>
        <w:shd w:val="clear" w:color="auto" w:fill="FFFFFF" w:themeFill="background1"/>
        <w:spacing w:before="0" w:beforeAutospacing="off" w:after="300" w:afterAutospacing="off"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Another offence that Vinnie could potentially be held liable for is the offense of Criminal Damage under Section 1(1) of the Criminal Damage Act (1971). This offense is defined as follows: "A person who, without lawful excuse, destroys or damages any property belonging to another intending to destroy or damage such property, or being reckless as to whether such property would be destroyed or damaged, shall be guilty of an offense." An illustrative case highlighting this offense is Roper v Knott [1898] 1 QB 868, where property devaluation occurred. </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Analysing</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actus reus of the crime, we find that Vinnie damaged property belonging to another—in this instance, his coworker's car—without any lawful excuse. Additionally, according to Section 10(1) of the Criminal Damage Act 1971, which specifies that property includes tangible items, the car qualifies as property. Regarding the</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men</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s</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rea</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componen</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t</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it is</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establishe</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d</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when "the defendant intends to destroy or damage property, or is reckless as to this, and knows or is reckless as to the fact that the property belongs to another." In Vinnie's case, he intended to damage his coworker's property following a complaint made against him by the coworker. Therefore, Vinnie satisfies both the actus reus and</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men</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s</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rea requirements of this offense,</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renderin</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g</w:t>
      </w:r>
      <w:r w:rsidRPr="42E9E5E2" w:rsidR="44D0038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him criminally liable.</w:t>
      </w:r>
    </w:p>
    <w:p w:rsidR="42E9E5E2" w:rsidP="42E9E5E2" w:rsidRDefault="42E9E5E2" w14:paraId="38DA59EC" w14:textId="0BD4DDC4">
      <w:pPr>
        <w:pStyle w:val="Normal"/>
        <w:shd w:val="clear" w:color="auto" w:fill="FFFFFF" w:themeFill="background1"/>
        <w:spacing w:before="0" w:beforeAutospacing="off" w:after="300" w:afterAutospacing="off"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F889ECD" w:rsidP="42E9E5E2" w:rsidRDefault="3F889ECD" w14:paraId="6D1B772C" w14:textId="6C54E3F4">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42E9E5E2" w:rsidR="4DDC9097">
        <w:rPr>
          <w:rFonts w:ascii="Arial Nova" w:hAnsi="Arial Nova" w:eastAsia="Arial Nova" w:cs="Arial Nova"/>
          <w:b w:val="0"/>
          <w:bCs w:val="0"/>
          <w:i w:val="0"/>
          <w:iCs w:val="0"/>
          <w:caps w:val="0"/>
          <w:smallCaps w:val="0"/>
          <w:color w:val="000000" w:themeColor="text1" w:themeTint="FF" w:themeShade="FF"/>
          <w:sz w:val="24"/>
          <w:szCs w:val="24"/>
        </w:rPr>
        <w:t>Another potential criminal offen</w:t>
      </w:r>
      <w:r w:rsidRPr="42E9E5E2" w:rsidR="33959994">
        <w:rPr>
          <w:rFonts w:ascii="Arial Nova" w:hAnsi="Arial Nova" w:eastAsia="Arial Nova" w:cs="Arial Nova"/>
          <w:b w:val="0"/>
          <w:bCs w:val="0"/>
          <w:i w:val="0"/>
          <w:iCs w:val="0"/>
          <w:caps w:val="0"/>
          <w:smallCaps w:val="0"/>
          <w:color w:val="000000" w:themeColor="text1" w:themeTint="FF" w:themeShade="FF"/>
          <w:sz w:val="24"/>
          <w:szCs w:val="24"/>
        </w:rPr>
        <w:t>c</w:t>
      </w:r>
      <w:r w:rsidRPr="42E9E5E2" w:rsidR="4DDC9097">
        <w:rPr>
          <w:rFonts w:ascii="Arial Nova" w:hAnsi="Arial Nova" w:eastAsia="Arial Nova" w:cs="Arial Nova"/>
          <w:b w:val="0"/>
          <w:bCs w:val="0"/>
          <w:i w:val="0"/>
          <w:iCs w:val="0"/>
          <w:caps w:val="0"/>
          <w:smallCaps w:val="0"/>
          <w:color w:val="000000" w:themeColor="text1" w:themeTint="FF" w:themeShade="FF"/>
          <w:sz w:val="24"/>
          <w:szCs w:val="24"/>
        </w:rPr>
        <w:t xml:space="preserve">e that Vinnie could be held liable for is Assault under Section 39 of the Criminal Justice Act 1988. This statute defines assault as "any act (and not mere omission to act) by which a person intentionally or recklessly causes another to suffer or apprehend immediate unlawful violence." In the present case, Vinnie's actions align with the actus reus of the crime, as he explicitly threatened the police officer with a firearm, leading the officer to </w:t>
      </w:r>
      <w:r w:rsidRPr="42E9E5E2" w:rsidR="4DDC9097">
        <w:rPr>
          <w:rFonts w:ascii="Arial Nova" w:hAnsi="Arial Nova" w:eastAsia="Arial Nova" w:cs="Arial Nova"/>
          <w:b w:val="0"/>
          <w:bCs w:val="0"/>
          <w:i w:val="0"/>
          <w:iCs w:val="0"/>
          <w:caps w:val="0"/>
          <w:smallCaps w:val="0"/>
          <w:color w:val="000000" w:themeColor="text1" w:themeTint="FF" w:themeShade="FF"/>
          <w:sz w:val="24"/>
          <w:szCs w:val="24"/>
        </w:rPr>
        <w:t>reasonably fear</w:t>
      </w:r>
      <w:r w:rsidRPr="42E9E5E2" w:rsidR="4DDC9097">
        <w:rPr>
          <w:rFonts w:ascii="Arial Nova" w:hAnsi="Arial Nova" w:eastAsia="Arial Nova" w:cs="Arial Nova"/>
          <w:b w:val="0"/>
          <w:bCs w:val="0"/>
          <w:i w:val="0"/>
          <w:iCs w:val="0"/>
          <w:caps w:val="0"/>
          <w:smallCaps w:val="0"/>
          <w:color w:val="000000" w:themeColor="text1" w:themeTint="FF" w:themeShade="FF"/>
          <w:sz w:val="24"/>
          <w:szCs w:val="24"/>
        </w:rPr>
        <w:t xml:space="preserve"> immediate unlawful violence. An example precedent supporting this interpretation is the case of</w:t>
      </w:r>
      <w:r w:rsidRPr="42E9E5E2" w:rsidR="4DDC9097">
        <w:rPr>
          <w:rFonts w:ascii="Arial Nova" w:hAnsi="Arial Nova" w:eastAsia="Arial Nova" w:cs="Arial Nova"/>
          <w:b w:val="1"/>
          <w:bCs w:val="1"/>
          <w:i w:val="0"/>
          <w:iCs w:val="0"/>
          <w:caps w:val="0"/>
          <w:smallCaps w:val="0"/>
          <w:color w:val="000000" w:themeColor="text1" w:themeTint="FF" w:themeShade="FF"/>
          <w:sz w:val="24"/>
          <w:szCs w:val="24"/>
        </w:rPr>
        <w:t xml:space="preserve"> R v Ireland and Burstow [1997] UKHL 34. </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To </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establish</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mens</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rea </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component</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of this offense through direct intention, it must be </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demonstrated</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that the defendant's aim or purpose was to cause someone to apprehend immediate unlawful violence. In Vinnie's case, his actions clearly </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indicate</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such intent, as he deliberately </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sought</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to </w:t>
      </w:r>
      <w:r w:rsidRPr="42E9E5E2" w:rsidR="62C5557A">
        <w:rPr>
          <w:rFonts w:ascii="Arial Nova" w:hAnsi="Arial Nova" w:eastAsia="Arial Nova" w:cs="Arial Nova"/>
          <w:b w:val="0"/>
          <w:bCs w:val="0"/>
          <w:i w:val="0"/>
          <w:iCs w:val="0"/>
          <w:caps w:val="0"/>
          <w:smallCaps w:val="0"/>
          <w:noProof w:val="0"/>
          <w:color w:val="0D0D0D" w:themeColor="text1" w:themeTint="F2" w:themeShade="FF"/>
          <w:sz w:val="24"/>
          <w:szCs w:val="24"/>
          <w:lang w:val="en-GB"/>
        </w:rPr>
        <w:t>instil</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fear and apprehension of imminent harm in the police officers by threatening them with violence. Therefore, it can be concluded that Vinnie satisfies the </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mens</w:t>
      </w:r>
      <w:r w:rsidRPr="42E9E5E2" w:rsidR="4DDC909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rea requirement for the offense of assault under Section 39 of the Criminal Justice Act 1988.</w:t>
      </w:r>
    </w:p>
    <w:p w:rsidR="42E9E5E2" w:rsidP="42E9E5E2" w:rsidRDefault="42E9E5E2" w14:paraId="4DF950A5" w14:textId="766721B9">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42E9E5E2" w:rsidP="42E9E5E2" w:rsidRDefault="42E9E5E2" w14:paraId="6CD85217" w14:textId="4DF85DCF">
      <w:pPr>
        <w:pStyle w:val="Normal"/>
        <w:spacing w:line="480" w:lineRule="auto"/>
        <w:rPr>
          <w:rFonts w:ascii="Arial Nova" w:hAnsi="Arial Nova" w:eastAsia="Arial Nova" w:cs="Arial Nova"/>
          <w:b w:val="0"/>
          <w:bCs w:val="0"/>
          <w:i w:val="0"/>
          <w:iCs w:val="0"/>
          <w:caps w:val="0"/>
          <w:smallCaps w:val="0"/>
          <w:noProof w:val="0"/>
          <w:color w:val="1A1A1A"/>
          <w:sz w:val="24"/>
          <w:szCs w:val="24"/>
          <w:lang w:val="en-GB"/>
        </w:rPr>
      </w:pPr>
    </w:p>
    <w:p w:rsidR="7F3F9C00" w:rsidP="42E9E5E2" w:rsidRDefault="7F3F9C00" w14:paraId="4F93009A" w14:textId="5707DF19">
      <w:pPr>
        <w:pStyle w:val="Normal"/>
        <w:spacing w:line="480" w:lineRule="auto"/>
        <w:rPr>
          <w:rFonts w:ascii="Arial Nova" w:hAnsi="Arial Nova" w:eastAsia="Arial Nova" w:cs="Arial Nova"/>
          <w:noProof w:val="0"/>
          <w:sz w:val="24"/>
          <w:szCs w:val="24"/>
          <w:lang w:val="en-GB"/>
        </w:rPr>
      </w:pPr>
      <w:r w:rsidRPr="42E9E5E2" w:rsidR="7F3F9C00">
        <w:rPr>
          <w:rFonts w:ascii="Arial Nova" w:hAnsi="Arial Nova" w:eastAsia="Arial Nova" w:cs="Arial Nova"/>
          <w:b w:val="0"/>
          <w:bCs w:val="0"/>
          <w:i w:val="0"/>
          <w:iCs w:val="0"/>
          <w:caps w:val="0"/>
          <w:smallCaps w:val="0"/>
          <w:noProof w:val="0"/>
          <w:color w:val="1A1A1A"/>
          <w:sz w:val="24"/>
          <w:szCs w:val="24"/>
          <w:lang w:val="en-GB"/>
        </w:rPr>
        <w:t>Vinnie's potential criminal liability extends to the offense of murder under the Homicide Act 1957. This statute defines murder as "the unlawful killing of a reasonable person who is in being and under the king's peace, the death following within a year and a day and with malice afterthought." In this case the wit the incident involving Mrs. Quinn, Vinnie's actions squarely meet the actus reus of the crime, as he unlawfully killed her while she was under the king's peace.</w:t>
      </w:r>
      <w:r w:rsidRPr="42E9E5E2" w:rsidR="53E72C34">
        <w:rPr>
          <w:rFonts w:ascii="Arial Nova" w:hAnsi="Arial Nova" w:eastAsia="Arial Nova" w:cs="Arial Nova"/>
          <w:noProof w:val="0"/>
          <w:sz w:val="24"/>
          <w:szCs w:val="24"/>
          <w:lang w:val="en-GB"/>
        </w:rPr>
        <w:t xml:space="preserve"> But proving the </w:t>
      </w:r>
      <w:r w:rsidRPr="42E9E5E2" w:rsidR="53E72C34">
        <w:rPr>
          <w:rFonts w:ascii="Arial Nova" w:hAnsi="Arial Nova" w:eastAsia="Arial Nova" w:cs="Arial Nova"/>
          <w:noProof w:val="0"/>
          <w:sz w:val="24"/>
          <w:szCs w:val="24"/>
          <w:lang w:val="en-GB"/>
        </w:rPr>
        <w:t>mens</w:t>
      </w:r>
      <w:r w:rsidRPr="42E9E5E2" w:rsidR="53E72C34">
        <w:rPr>
          <w:rFonts w:ascii="Arial Nova" w:hAnsi="Arial Nova" w:eastAsia="Arial Nova" w:cs="Arial Nova"/>
          <w:noProof w:val="0"/>
          <w:sz w:val="24"/>
          <w:szCs w:val="24"/>
          <w:lang w:val="en-GB"/>
        </w:rPr>
        <w:t xml:space="preserve"> rea is also necessary to prove criminal responsibility for murder; the actus reus alone is insufficient. Legal principles state that the </w:t>
      </w:r>
      <w:r w:rsidRPr="42E9E5E2" w:rsidR="53E72C34">
        <w:rPr>
          <w:rFonts w:ascii="Arial Nova" w:hAnsi="Arial Nova" w:eastAsia="Arial Nova" w:cs="Arial Nova"/>
          <w:noProof w:val="0"/>
          <w:sz w:val="24"/>
          <w:szCs w:val="24"/>
          <w:lang w:val="en-GB"/>
        </w:rPr>
        <w:t>mens</w:t>
      </w:r>
      <w:r w:rsidRPr="42E9E5E2" w:rsidR="53E72C34">
        <w:rPr>
          <w:rFonts w:ascii="Arial Nova" w:hAnsi="Arial Nova" w:eastAsia="Arial Nova" w:cs="Arial Nova"/>
          <w:noProof w:val="0"/>
          <w:sz w:val="24"/>
          <w:szCs w:val="24"/>
          <w:lang w:val="en-GB"/>
        </w:rPr>
        <w:t xml:space="preserve"> rea for murder requires the purpose to kill or to cause grievous bodily harm (GBH). As </w:t>
      </w:r>
      <w:r w:rsidRPr="42E9E5E2" w:rsidR="53E72C34">
        <w:rPr>
          <w:rFonts w:ascii="Arial Nova" w:hAnsi="Arial Nova" w:eastAsia="Arial Nova" w:cs="Arial Nova"/>
          <w:noProof w:val="0"/>
          <w:sz w:val="24"/>
          <w:szCs w:val="24"/>
          <w:lang w:val="en-GB"/>
        </w:rPr>
        <w:t>demonstrated</w:t>
      </w:r>
      <w:r w:rsidRPr="42E9E5E2" w:rsidR="53E72C34">
        <w:rPr>
          <w:rFonts w:ascii="Arial Nova" w:hAnsi="Arial Nova" w:eastAsia="Arial Nova" w:cs="Arial Nova"/>
          <w:noProof w:val="0"/>
          <w:sz w:val="24"/>
          <w:szCs w:val="24"/>
          <w:lang w:val="en-GB"/>
        </w:rPr>
        <w:t xml:space="preserve"> by his actions, Vinnie did intend to cause GBH even though his main goal may not have been to kill Mrs. Quinn. As a result, even if the police officer may have been his main aim, Mrs. Quinn might be inferred as the intended victim of his injury, satisfying the </w:t>
      </w:r>
      <w:r w:rsidRPr="42E9E5E2" w:rsidR="53E72C34">
        <w:rPr>
          <w:rFonts w:ascii="Arial Nova" w:hAnsi="Arial Nova" w:eastAsia="Arial Nova" w:cs="Arial Nova"/>
          <w:noProof w:val="0"/>
          <w:sz w:val="24"/>
          <w:szCs w:val="24"/>
          <w:lang w:val="en-GB"/>
        </w:rPr>
        <w:t>mens</w:t>
      </w:r>
      <w:r w:rsidRPr="42E9E5E2" w:rsidR="53E72C34">
        <w:rPr>
          <w:rFonts w:ascii="Arial Nova" w:hAnsi="Arial Nova" w:eastAsia="Arial Nova" w:cs="Arial Nova"/>
          <w:noProof w:val="0"/>
          <w:sz w:val="24"/>
          <w:szCs w:val="24"/>
          <w:lang w:val="en-GB"/>
        </w:rPr>
        <w:t xml:space="preserve"> rea requirement.</w:t>
      </w:r>
      <w:r w:rsidRPr="42E9E5E2" w:rsidR="0C257B02">
        <w:rPr>
          <w:rFonts w:ascii="Arial Nova" w:hAnsi="Arial Nova" w:eastAsia="Arial Nova" w:cs="Arial Nova"/>
          <w:noProof w:val="0"/>
          <w:sz w:val="24"/>
          <w:szCs w:val="24"/>
          <w:lang w:val="en-GB"/>
        </w:rPr>
        <w:t xml:space="preserve"> The legal theory of transferred malice, which holds that a defendant may act maliciously against one person while still having the necessary intent with respect to another, further supports Vinnie's guilt. A significant example of this legal idea can be found in</w:t>
      </w:r>
      <w:r w:rsidRPr="42E9E5E2" w:rsidR="0C257B02">
        <w:rPr>
          <w:rFonts w:ascii="Arial Nova" w:hAnsi="Arial Nova" w:eastAsia="Arial Nova" w:cs="Arial Nova"/>
          <w:b w:val="1"/>
          <w:bCs w:val="1"/>
          <w:noProof w:val="0"/>
          <w:sz w:val="24"/>
          <w:szCs w:val="24"/>
          <w:lang w:val="en-GB"/>
        </w:rPr>
        <w:t xml:space="preserve"> R v. Mitchell [1983] QB 741.</w:t>
      </w:r>
      <w:r w:rsidRPr="42E9E5E2" w:rsidR="0C257B02">
        <w:rPr>
          <w:rFonts w:ascii="Arial Nova" w:hAnsi="Arial Nova" w:eastAsia="Arial Nova" w:cs="Arial Nova"/>
          <w:noProof w:val="0"/>
          <w:sz w:val="24"/>
          <w:szCs w:val="24"/>
          <w:lang w:val="en-GB"/>
        </w:rPr>
        <w:t xml:space="preserve"> Using this theory to Vinnie's case, we can see that although though the police officer was the intended victim of his activities, his actions also killed Mrs. Quinn, transferring the </w:t>
      </w:r>
      <w:r w:rsidRPr="42E9E5E2" w:rsidR="0C257B02">
        <w:rPr>
          <w:rFonts w:ascii="Arial Nova" w:hAnsi="Arial Nova" w:eastAsia="Arial Nova" w:cs="Arial Nova"/>
          <w:noProof w:val="0"/>
          <w:sz w:val="24"/>
          <w:szCs w:val="24"/>
          <w:lang w:val="en-GB"/>
        </w:rPr>
        <w:t>intent</w:t>
      </w:r>
      <w:r w:rsidRPr="42E9E5E2" w:rsidR="0C257B02">
        <w:rPr>
          <w:rFonts w:ascii="Arial Nova" w:hAnsi="Arial Nova" w:eastAsia="Arial Nova" w:cs="Arial Nova"/>
          <w:noProof w:val="0"/>
          <w:sz w:val="24"/>
          <w:szCs w:val="24"/>
          <w:lang w:val="en-GB"/>
        </w:rPr>
        <w:t xml:space="preserve"> and proving his </w:t>
      </w:r>
      <w:r w:rsidRPr="42E9E5E2" w:rsidR="0C257B02">
        <w:rPr>
          <w:rFonts w:ascii="Arial Nova" w:hAnsi="Arial Nova" w:eastAsia="Arial Nova" w:cs="Arial Nova"/>
          <w:noProof w:val="0"/>
          <w:sz w:val="24"/>
          <w:szCs w:val="24"/>
          <w:lang w:val="en-GB"/>
        </w:rPr>
        <w:t>mens</w:t>
      </w:r>
      <w:r w:rsidRPr="42E9E5E2" w:rsidR="0C257B02">
        <w:rPr>
          <w:rFonts w:ascii="Arial Nova" w:hAnsi="Arial Nova" w:eastAsia="Arial Nova" w:cs="Arial Nova"/>
          <w:noProof w:val="0"/>
          <w:sz w:val="24"/>
          <w:szCs w:val="24"/>
          <w:lang w:val="en-GB"/>
        </w:rPr>
        <w:t xml:space="preserve"> rea for </w:t>
      </w:r>
      <w:r w:rsidRPr="42E9E5E2" w:rsidR="0C257B02">
        <w:rPr>
          <w:rFonts w:ascii="Arial Nova" w:hAnsi="Arial Nova" w:eastAsia="Arial Nova" w:cs="Arial Nova"/>
          <w:noProof w:val="0"/>
          <w:sz w:val="24"/>
          <w:szCs w:val="24"/>
          <w:lang w:val="en-GB"/>
        </w:rPr>
        <w:t>murder. In</w:t>
      </w:r>
      <w:r w:rsidRPr="42E9E5E2" w:rsidR="0C257B02">
        <w:rPr>
          <w:rFonts w:ascii="Arial Nova" w:hAnsi="Arial Nova" w:eastAsia="Arial Nova" w:cs="Arial Nova"/>
          <w:noProof w:val="0"/>
          <w:sz w:val="24"/>
          <w:szCs w:val="24"/>
          <w:lang w:val="en-GB"/>
        </w:rPr>
        <w:t xml:space="preserve"> summary, Vinnie may be held criminally responsible for the serious crime of murder under the Homicide Act 1957 because his actions meet both the actus reus and </w:t>
      </w:r>
      <w:r w:rsidRPr="42E9E5E2" w:rsidR="0C257B02">
        <w:rPr>
          <w:rFonts w:ascii="Arial Nova" w:hAnsi="Arial Nova" w:eastAsia="Arial Nova" w:cs="Arial Nova"/>
          <w:noProof w:val="0"/>
          <w:sz w:val="24"/>
          <w:szCs w:val="24"/>
          <w:lang w:val="en-GB"/>
        </w:rPr>
        <w:t>mens</w:t>
      </w:r>
      <w:r w:rsidRPr="42E9E5E2" w:rsidR="0C257B02">
        <w:rPr>
          <w:rFonts w:ascii="Arial Nova" w:hAnsi="Arial Nova" w:eastAsia="Arial Nova" w:cs="Arial Nova"/>
          <w:noProof w:val="0"/>
          <w:sz w:val="24"/>
          <w:szCs w:val="24"/>
          <w:lang w:val="en-GB"/>
        </w:rPr>
        <w:t xml:space="preserve"> rea elements for the charge.</w:t>
      </w:r>
    </w:p>
    <w:p w:rsidR="35011069" w:rsidP="42E9E5E2" w:rsidRDefault="35011069" w14:paraId="08A359C3" w14:textId="30F202E7">
      <w:pPr>
        <w:pStyle w:val="Normal"/>
        <w:spacing w:line="480" w:lineRule="auto"/>
        <w:rPr>
          <w:rFonts w:ascii="Arial Nova" w:hAnsi="Arial Nova" w:eastAsia="Arial Nova" w:cs="Arial Nova"/>
          <w:noProof w:val="0"/>
          <w:sz w:val="24"/>
          <w:szCs w:val="24"/>
          <w:lang w:val="en-GB"/>
        </w:rPr>
      </w:pPr>
      <w:r w:rsidRPr="42E9E5E2" w:rsidR="35011069">
        <w:rPr>
          <w:rFonts w:ascii="Arial Nova" w:hAnsi="Arial Nova" w:eastAsia="Arial Nova" w:cs="Arial Nova"/>
          <w:noProof w:val="0"/>
          <w:sz w:val="24"/>
          <w:szCs w:val="24"/>
          <w:lang w:val="en-GB"/>
        </w:rPr>
        <w:t xml:space="preserve">in conclusion this essay has examined the complex legal situation </w:t>
      </w:r>
      <w:r w:rsidRPr="42E9E5E2" w:rsidR="35011069">
        <w:rPr>
          <w:rFonts w:ascii="Arial Nova" w:hAnsi="Arial Nova" w:eastAsia="Arial Nova" w:cs="Arial Nova"/>
          <w:noProof w:val="0"/>
          <w:sz w:val="24"/>
          <w:szCs w:val="24"/>
          <w:lang w:val="en-GB"/>
        </w:rPr>
        <w:t>regarding</w:t>
      </w:r>
      <w:r w:rsidRPr="42E9E5E2" w:rsidR="35011069">
        <w:rPr>
          <w:rFonts w:ascii="Arial Nova" w:hAnsi="Arial Nova" w:eastAsia="Arial Nova" w:cs="Arial Nova"/>
          <w:noProof w:val="0"/>
          <w:sz w:val="24"/>
          <w:szCs w:val="24"/>
          <w:lang w:val="en-GB"/>
        </w:rPr>
        <w:t xml:space="preserve"> Vinnie and highlighted possible criminal charges that could be brought against him under English law. We have shed light on Vinnie's possible accountability by thoroughly analysing each offence and taking into consideration both the actus reus as well as the </w:t>
      </w:r>
      <w:r w:rsidRPr="42E9E5E2" w:rsidR="35011069">
        <w:rPr>
          <w:rFonts w:ascii="Arial Nova" w:hAnsi="Arial Nova" w:eastAsia="Arial Nova" w:cs="Arial Nova"/>
          <w:noProof w:val="0"/>
          <w:sz w:val="24"/>
          <w:szCs w:val="24"/>
          <w:lang w:val="en-GB"/>
        </w:rPr>
        <w:t>mens</w:t>
      </w:r>
      <w:r w:rsidRPr="42E9E5E2" w:rsidR="35011069">
        <w:rPr>
          <w:rFonts w:ascii="Arial Nova" w:hAnsi="Arial Nova" w:eastAsia="Arial Nova" w:cs="Arial Nova"/>
          <w:noProof w:val="0"/>
          <w:sz w:val="24"/>
          <w:szCs w:val="24"/>
          <w:lang w:val="en-GB"/>
        </w:rPr>
        <w:t xml:space="preserve"> rea components, These crimes being burglary under Section 9(1)(a) of the Theft Act 1968, </w:t>
      </w:r>
      <w:r w:rsidRPr="42E9E5E2" w:rsidR="35011069">
        <w:rPr>
          <w:rFonts w:ascii="Arial Nova" w:hAnsi="Arial Nova" w:eastAsia="Arial Nova" w:cs="Arial Nova"/>
          <w:b w:val="0"/>
          <w:bCs w:val="0"/>
          <w:i w:val="0"/>
          <w:iCs w:val="0"/>
          <w:caps w:val="0"/>
          <w:smallCaps w:val="0"/>
          <w:color w:val="000000" w:themeColor="text1" w:themeTint="FF" w:themeShade="FF"/>
          <w:sz w:val="24"/>
          <w:szCs w:val="24"/>
        </w:rPr>
        <w:t>burglary under Section 9(1)(b) of the Theft Act 1968,</w:t>
      </w:r>
      <w:r w:rsidRPr="42E9E5E2" w:rsidR="35011069">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Criminal Damage under Section 1(1) of the Criminal Damage Act (1971),</w:t>
      </w:r>
      <w:r w:rsidRPr="42E9E5E2" w:rsidR="35011069">
        <w:rPr>
          <w:rFonts w:ascii="Arial Nova" w:hAnsi="Arial Nova" w:eastAsia="Arial Nova" w:cs="Arial Nova"/>
          <w:b w:val="0"/>
          <w:bCs w:val="0"/>
          <w:i w:val="0"/>
          <w:iCs w:val="0"/>
          <w:caps w:val="0"/>
          <w:smallCaps w:val="0"/>
          <w:color w:val="000000" w:themeColor="text1" w:themeTint="FF" w:themeShade="FF"/>
          <w:sz w:val="24"/>
          <w:szCs w:val="24"/>
        </w:rPr>
        <w:t xml:space="preserve"> Assault under Section 39 of the Criminal Justice Act 1988 and </w:t>
      </w:r>
      <w:r w:rsidRPr="42E9E5E2" w:rsidR="35011069">
        <w:rPr>
          <w:rFonts w:ascii="Arial Nova" w:hAnsi="Arial Nova" w:eastAsia="Arial Nova" w:cs="Arial Nova"/>
          <w:b w:val="0"/>
          <w:bCs w:val="0"/>
          <w:i w:val="0"/>
          <w:iCs w:val="0"/>
          <w:caps w:val="0"/>
          <w:smallCaps w:val="0"/>
          <w:noProof w:val="0"/>
          <w:color w:val="1A1A1A"/>
          <w:sz w:val="24"/>
          <w:szCs w:val="24"/>
          <w:lang w:val="en-GB"/>
        </w:rPr>
        <w:t>murder under the Homicide Act 1957</w:t>
      </w:r>
      <w:r w:rsidRPr="42E9E5E2" w:rsidR="374FADBA">
        <w:rPr>
          <w:rFonts w:ascii="Arial Nova" w:hAnsi="Arial Nova" w:eastAsia="Arial Nova" w:cs="Arial Nova"/>
          <w:b w:val="0"/>
          <w:bCs w:val="0"/>
          <w:i w:val="0"/>
          <w:iCs w:val="0"/>
          <w:caps w:val="0"/>
          <w:smallCaps w:val="0"/>
          <w:noProof w:val="0"/>
          <w:color w:val="1A1A1A"/>
          <w:sz w:val="24"/>
          <w:szCs w:val="24"/>
          <w:lang w:val="en-GB"/>
        </w:rPr>
        <w:t>.</w:t>
      </w:r>
      <w:r w:rsidRPr="42E9E5E2" w:rsidR="374FADBA">
        <w:rPr>
          <w:rFonts w:ascii="Arial Nova" w:hAnsi="Arial Nova" w:eastAsia="Arial Nova" w:cs="Arial Nova"/>
          <w:noProof w:val="0"/>
          <w:sz w:val="24"/>
          <w:szCs w:val="24"/>
          <w:lang w:val="en-GB"/>
        </w:rPr>
        <w:t xml:space="preserve"> Aswell as </w:t>
      </w:r>
      <w:r w:rsidRPr="42E9E5E2" w:rsidR="374FADBA">
        <w:rPr>
          <w:rFonts w:ascii="Arial Nova" w:hAnsi="Arial Nova" w:eastAsia="Arial Nova" w:cs="Arial Nova"/>
          <w:noProof w:val="0"/>
          <w:sz w:val="24"/>
          <w:szCs w:val="24"/>
          <w:lang w:val="en-GB"/>
        </w:rPr>
        <w:t xml:space="preserve">this </w:t>
      </w:r>
      <w:r w:rsidRPr="42E9E5E2" w:rsidR="374FADBA">
        <w:rPr>
          <w:rFonts w:ascii="Arial Nova" w:hAnsi="Arial Nova" w:eastAsia="Arial Nova" w:cs="Arial Nova"/>
          <w:noProof w:val="0"/>
          <w:sz w:val="24"/>
          <w:szCs w:val="24"/>
          <w:lang w:val="en-GB"/>
        </w:rPr>
        <w:t>the</w:t>
      </w:r>
      <w:r w:rsidRPr="42E9E5E2" w:rsidR="374FADBA">
        <w:rPr>
          <w:rFonts w:ascii="Arial Nova" w:hAnsi="Arial Nova" w:eastAsia="Arial Nova" w:cs="Arial Nova"/>
          <w:noProof w:val="0"/>
          <w:sz w:val="24"/>
          <w:szCs w:val="24"/>
          <w:lang w:val="en-GB"/>
        </w:rPr>
        <w:t xml:space="preserve">  essay</w:t>
      </w:r>
      <w:r w:rsidRPr="42E9E5E2" w:rsidR="374FADBA">
        <w:rPr>
          <w:rFonts w:ascii="Arial Nova" w:hAnsi="Arial Nova" w:eastAsia="Arial Nova" w:cs="Arial Nova"/>
          <w:noProof w:val="0"/>
          <w:sz w:val="24"/>
          <w:szCs w:val="24"/>
          <w:lang w:val="en-GB"/>
        </w:rPr>
        <w:t xml:space="preserve"> also emphasises the difficulties in </w:t>
      </w:r>
      <w:r w:rsidRPr="42E9E5E2" w:rsidR="374FADBA">
        <w:rPr>
          <w:rFonts w:ascii="Arial Nova" w:hAnsi="Arial Nova" w:eastAsia="Arial Nova" w:cs="Arial Nova"/>
          <w:noProof w:val="0"/>
          <w:sz w:val="24"/>
          <w:szCs w:val="24"/>
          <w:lang w:val="en-GB"/>
        </w:rPr>
        <w:t>establishing</w:t>
      </w:r>
      <w:r w:rsidRPr="42E9E5E2" w:rsidR="374FADBA">
        <w:rPr>
          <w:rFonts w:ascii="Arial Nova" w:hAnsi="Arial Nova" w:eastAsia="Arial Nova" w:cs="Arial Nova"/>
          <w:noProof w:val="0"/>
          <w:sz w:val="24"/>
          <w:szCs w:val="24"/>
          <w:lang w:val="en-GB"/>
        </w:rPr>
        <w:t xml:space="preserve"> criminal responsibility under the regulations of criminal law.</w:t>
      </w:r>
    </w:p>
    <w:p w:rsidR="3F889ECD" w:rsidP="42E9E5E2" w:rsidRDefault="3F889ECD" w14:paraId="3BA122D8" w14:textId="4C6D9926">
      <w:pPr>
        <w:pStyle w:val="Normal"/>
        <w:spacing w:line="480" w:lineRule="auto"/>
        <w:rPr>
          <w:rFonts w:ascii="Arial Nova" w:hAnsi="Arial Nova" w:eastAsia="Arial Nova" w:cs="Arial Nova"/>
          <w:b w:val="1"/>
          <w:bCs w:val="1"/>
          <w:i w:val="0"/>
          <w:iCs w:val="0"/>
          <w:caps w:val="0"/>
          <w:smallCaps w:val="0"/>
          <w:color w:val="000000" w:themeColor="text1" w:themeTint="FF" w:themeShade="FF"/>
          <w:sz w:val="24"/>
          <w:szCs w:val="24"/>
        </w:rPr>
      </w:pPr>
    </w:p>
    <w:p w:rsidR="3F889ECD" w:rsidP="42E9E5E2" w:rsidRDefault="3F889ECD" w14:paraId="32C8E80F" w14:textId="2AB1B4FB">
      <w:pPr>
        <w:pStyle w:val="Normal"/>
        <w:spacing w:line="480" w:lineRule="auto"/>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4AA5E191" w14:textId="11C059E5">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609FD489" w14:textId="20AF7B3A">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77737975" w14:textId="231CF791">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0DCB5F7F" w14:textId="1CCDA228">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4BC660D2" w14:textId="79C7002A">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7A5E38C7" w14:textId="3281817B">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35FABFBE" w14:textId="61108418">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3997DF18" w14:textId="10892DB9">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4B5A3262" w14:textId="1D57A36D">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3482241E" w14:textId="7EC227E4">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2C9CCFFF" w14:textId="4A82C195">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70CE292E" w14:textId="2898B098">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0F66CD87" w14:textId="5CCF7B3E">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66043551" w14:textId="4DE2A996">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15247AF5" w14:textId="49443602">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19D0B537" w14:textId="11B59F6B">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0D704BBF" w14:textId="2D58B801">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04564E40" w14:textId="59E42681">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1EF5B885" w14:textId="435131BA">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2E9E5E2" w:rsidP="42E9E5E2" w:rsidRDefault="42E9E5E2" w14:paraId="3A4E0441" w14:textId="117E8475">
      <w:pPr>
        <w:pStyle w:val="Normal"/>
        <w:rPr>
          <w:rFonts w:ascii="Arial Nova" w:hAnsi="Arial Nova" w:eastAsia="Arial Nova" w:cs="Arial Nova"/>
          <w:b w:val="1"/>
          <w:bCs w:val="1"/>
          <w:i w:val="0"/>
          <w:iCs w:val="0"/>
          <w:caps w:val="0"/>
          <w:smallCaps w:val="0"/>
          <w:color w:val="000000" w:themeColor="text1" w:themeTint="FF" w:themeShade="FF"/>
          <w:sz w:val="24"/>
          <w:szCs w:val="24"/>
        </w:rPr>
      </w:pPr>
    </w:p>
    <w:p w:rsidR="4AB6447B" w:rsidP="3F889ECD" w:rsidRDefault="4AB6447B" w14:paraId="4E85C2D0" w14:textId="0133CB01">
      <w:pPr>
        <w:pStyle w:val="Normal"/>
        <w:rPr>
          <w:rFonts w:ascii="Arial Nova" w:hAnsi="Arial Nova" w:eastAsia="Arial Nova" w:cs="Arial Nova"/>
          <w:b w:val="0"/>
          <w:bCs w:val="0"/>
          <w:i w:val="0"/>
          <w:iCs w:val="0"/>
          <w:caps w:val="0"/>
          <w:smallCaps w:val="0"/>
          <w:color w:val="0D0D0D" w:themeColor="text1" w:themeTint="F2" w:themeShade="FF"/>
          <w:sz w:val="24"/>
          <w:szCs w:val="24"/>
        </w:rPr>
      </w:pPr>
      <w:r w:rsidRPr="3F889ECD" w:rsidR="4AB6447B">
        <w:rPr>
          <w:rFonts w:ascii="Arial Nova" w:hAnsi="Arial Nova" w:eastAsia="Arial Nova" w:cs="Arial Nova"/>
          <w:b w:val="1"/>
          <w:bCs w:val="1"/>
          <w:i w:val="0"/>
          <w:iCs w:val="0"/>
          <w:caps w:val="0"/>
          <w:smallCaps w:val="0"/>
          <w:color w:val="0D0D0D" w:themeColor="text1" w:themeTint="F2" w:themeShade="FF"/>
          <w:sz w:val="24"/>
          <w:szCs w:val="24"/>
        </w:rPr>
        <w:t>R v Jones &amp; Smith [1976]1 WLR 672</w:t>
      </w:r>
      <w:r w:rsidRPr="3F889ECD" w:rsidR="4AB6447B">
        <w:rPr>
          <w:rFonts w:ascii="Arial Nova" w:hAnsi="Arial Nova" w:eastAsia="Arial Nova" w:cs="Arial Nova"/>
          <w:b w:val="0"/>
          <w:bCs w:val="0"/>
          <w:i w:val="0"/>
          <w:iCs w:val="0"/>
          <w:caps w:val="0"/>
          <w:smallCaps w:val="0"/>
          <w:color w:val="0D0D0D" w:themeColor="text1" w:themeTint="F2" w:themeShade="FF"/>
          <w:sz w:val="24"/>
          <w:szCs w:val="24"/>
        </w:rPr>
        <w:t>,</w:t>
      </w:r>
    </w:p>
    <w:p w:rsidR="4AB6447B" w:rsidP="3F889ECD" w:rsidRDefault="4AB6447B" w14:paraId="635458A0" w14:textId="0B3BE0DE">
      <w:pPr>
        <w:pStyle w:val="Normal"/>
      </w:pPr>
      <w:r w:rsidRPr="42E9E5E2" w:rsidR="4AB6447B">
        <w:rPr>
          <w:rFonts w:ascii="system-ui" w:hAnsi="system-ui" w:eastAsia="system-ui" w:cs="system-ui"/>
          <w:b w:val="1"/>
          <w:bCs w:val="1"/>
          <w:i w:val="0"/>
          <w:iCs w:val="0"/>
          <w:caps w:val="0"/>
          <w:smallCaps w:val="0"/>
          <w:noProof w:val="0"/>
          <w:color w:val="000000" w:themeColor="text1" w:themeTint="FF" w:themeShade="FF"/>
          <w:sz w:val="24"/>
          <w:szCs w:val="24"/>
          <w:lang w:val="en-GB"/>
        </w:rPr>
        <w:t>Roper v Knott [1898] 1 QB 868</w:t>
      </w:r>
      <w:r w:rsidRPr="42E9E5E2" w:rsidR="4AB6447B">
        <w:rPr>
          <w:rFonts w:ascii="system-ui" w:hAnsi="system-ui" w:eastAsia="system-ui" w:cs="system-ui"/>
          <w:b w:val="0"/>
          <w:bCs w:val="0"/>
          <w:i w:val="0"/>
          <w:iCs w:val="0"/>
          <w:caps w:val="0"/>
          <w:smallCaps w:val="0"/>
          <w:noProof w:val="0"/>
          <w:color w:val="000000" w:themeColor="text1" w:themeTint="FF" w:themeShade="FF"/>
          <w:sz w:val="24"/>
          <w:szCs w:val="24"/>
          <w:lang w:val="en-GB"/>
        </w:rPr>
        <w:t>.</w:t>
      </w:r>
    </w:p>
    <w:p w:rsidR="4CC3E85A" w:rsidP="42E9E5E2" w:rsidRDefault="4CC3E85A" w14:paraId="403B2F34" w14:textId="2C94A900">
      <w:pPr>
        <w:pStyle w:val="Normal"/>
      </w:pPr>
      <w:r w:rsidRPr="42E9E5E2" w:rsidR="4CC3E85A">
        <w:rPr>
          <w:rFonts w:ascii="system-ui" w:hAnsi="system-ui" w:eastAsia="system-ui" w:cs="system-ui"/>
          <w:b w:val="1"/>
          <w:bCs w:val="1"/>
          <w:i w:val="0"/>
          <w:iCs w:val="0"/>
          <w:caps w:val="0"/>
          <w:smallCaps w:val="0"/>
          <w:noProof w:val="0"/>
          <w:color w:val="212529"/>
          <w:sz w:val="24"/>
          <w:szCs w:val="24"/>
          <w:lang w:val="en-GB"/>
        </w:rPr>
        <w:t>R v Ireland and Burstow [1997] UKHL 34</w:t>
      </w:r>
    </w:p>
    <w:p w:rsidR="6411C471" w:rsidP="42E9E5E2" w:rsidRDefault="6411C471" w14:paraId="0C634178" w14:textId="07ED7972">
      <w:pPr>
        <w:pStyle w:val="Normal"/>
        <w:rPr>
          <w:rFonts w:ascii="Arial Nova" w:hAnsi="Arial Nova" w:eastAsia="Arial Nova" w:cs="Arial Nova"/>
          <w:b w:val="0"/>
          <w:bCs w:val="0"/>
          <w:i w:val="0"/>
          <w:iCs w:val="0"/>
          <w:caps w:val="0"/>
          <w:smallCaps w:val="0"/>
          <w:noProof w:val="0"/>
          <w:color w:val="292929"/>
          <w:sz w:val="24"/>
          <w:szCs w:val="24"/>
          <w:lang w:val="en-GB"/>
        </w:rPr>
      </w:pPr>
      <w:r w:rsidRPr="42E9E5E2" w:rsidR="6411C471">
        <w:rPr>
          <w:rFonts w:ascii="Arial Nova" w:hAnsi="Arial Nova" w:eastAsia="Arial Nova" w:cs="Arial Nova"/>
          <w:b w:val="1"/>
          <w:bCs w:val="1"/>
          <w:i w:val="0"/>
          <w:iCs w:val="0"/>
          <w:caps w:val="0"/>
          <w:smallCaps w:val="0"/>
          <w:noProof w:val="0"/>
          <w:color w:val="292929"/>
          <w:sz w:val="24"/>
          <w:szCs w:val="24"/>
          <w:lang w:val="en-GB"/>
        </w:rPr>
        <w:t>R v Mitchell [1983] QB 741,</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LuOJlJltro0Cj" int2:id="KNS30DwH">
      <int2:state int2:type="AugLoop_Text_Critique" int2:value="Rejected"/>
    </int2:textHash>
    <int2:textHash int2:hashCode="ypnpCXlvsG9C54" int2:id="rJ0qUR8p">
      <int2:state int2:type="AugLoop_Text_Critique" int2:value="Rejected"/>
    </int2:textHash>
    <int2:bookmark int2:bookmarkName="_Int_szW5I30R" int2:invalidationBookmarkName="" int2:hashCode="k+8N2CcQNoH87k" int2:id="i0CdkzgZ">
      <int2:state int2:type="AugLoop_Text_Critique" int2:value="Rejected"/>
    </int2:bookmark>
    <int2:bookmark int2:bookmarkName="_Int_qMotPt2q" int2:invalidationBookmarkName="" int2:hashCode="/IxkKW5HBXh78i" int2:id="7bgoxAX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AEBE2D"/>
    <w:rsid w:val="00DE56E9"/>
    <w:rsid w:val="0196A35B"/>
    <w:rsid w:val="01EAC01F"/>
    <w:rsid w:val="01F5D532"/>
    <w:rsid w:val="023241E6"/>
    <w:rsid w:val="02435024"/>
    <w:rsid w:val="0315E2AD"/>
    <w:rsid w:val="033273BC"/>
    <w:rsid w:val="0390C043"/>
    <w:rsid w:val="0391A593"/>
    <w:rsid w:val="04183C94"/>
    <w:rsid w:val="0427C757"/>
    <w:rsid w:val="04CE441D"/>
    <w:rsid w:val="05280689"/>
    <w:rsid w:val="0544371C"/>
    <w:rsid w:val="066A147E"/>
    <w:rsid w:val="07536704"/>
    <w:rsid w:val="07FF591A"/>
    <w:rsid w:val="08166428"/>
    <w:rsid w:val="089C4823"/>
    <w:rsid w:val="095506D2"/>
    <w:rsid w:val="0A11E66B"/>
    <w:rsid w:val="0AA632F9"/>
    <w:rsid w:val="0AD6927B"/>
    <w:rsid w:val="0BFD4D68"/>
    <w:rsid w:val="0C0E0F13"/>
    <w:rsid w:val="0C257B02"/>
    <w:rsid w:val="0C42035A"/>
    <w:rsid w:val="0CE32E3B"/>
    <w:rsid w:val="0D991DC9"/>
    <w:rsid w:val="0DD634E1"/>
    <w:rsid w:val="0DDDD3BB"/>
    <w:rsid w:val="0E6FBC26"/>
    <w:rsid w:val="0F31C0B7"/>
    <w:rsid w:val="0F79A41C"/>
    <w:rsid w:val="0F850083"/>
    <w:rsid w:val="105C4396"/>
    <w:rsid w:val="10932D86"/>
    <w:rsid w:val="10E67F5B"/>
    <w:rsid w:val="1115747D"/>
    <w:rsid w:val="111A1B96"/>
    <w:rsid w:val="1146A473"/>
    <w:rsid w:val="1147E8FA"/>
    <w:rsid w:val="11A05E7A"/>
    <w:rsid w:val="1276EE78"/>
    <w:rsid w:val="12BD9A30"/>
    <w:rsid w:val="144D153F"/>
    <w:rsid w:val="14D7FF3C"/>
    <w:rsid w:val="1527924B"/>
    <w:rsid w:val="152BAF4E"/>
    <w:rsid w:val="1542714F"/>
    <w:rsid w:val="15B37F13"/>
    <w:rsid w:val="15EEF700"/>
    <w:rsid w:val="16686ACE"/>
    <w:rsid w:val="1673CF9D"/>
    <w:rsid w:val="16AEBE2D"/>
    <w:rsid w:val="16DBE8E2"/>
    <w:rsid w:val="181645C1"/>
    <w:rsid w:val="1877B943"/>
    <w:rsid w:val="18FF71AF"/>
    <w:rsid w:val="19C1D04B"/>
    <w:rsid w:val="19CCC171"/>
    <w:rsid w:val="19D9DA27"/>
    <w:rsid w:val="1A1389A4"/>
    <w:rsid w:val="1A764CD7"/>
    <w:rsid w:val="1A90209E"/>
    <w:rsid w:val="1B2D37AE"/>
    <w:rsid w:val="1B47C367"/>
    <w:rsid w:val="1C06296F"/>
    <w:rsid w:val="1C19EDD0"/>
    <w:rsid w:val="1C4FB14D"/>
    <w:rsid w:val="1CB3D129"/>
    <w:rsid w:val="1D56AAB5"/>
    <w:rsid w:val="1D60BEA8"/>
    <w:rsid w:val="1DBD072C"/>
    <w:rsid w:val="1DD0DBFA"/>
    <w:rsid w:val="1E2C4EF8"/>
    <w:rsid w:val="1F5B5956"/>
    <w:rsid w:val="1FBA374B"/>
    <w:rsid w:val="2009D927"/>
    <w:rsid w:val="20168FEB"/>
    <w:rsid w:val="203158B6"/>
    <w:rsid w:val="2101B524"/>
    <w:rsid w:val="2107E4FC"/>
    <w:rsid w:val="2190532D"/>
    <w:rsid w:val="219741F0"/>
    <w:rsid w:val="22124C35"/>
    <w:rsid w:val="227EEF70"/>
    <w:rsid w:val="22BEC344"/>
    <w:rsid w:val="22EC39C3"/>
    <w:rsid w:val="2328D9F6"/>
    <w:rsid w:val="23520D53"/>
    <w:rsid w:val="237C4368"/>
    <w:rsid w:val="239999AA"/>
    <w:rsid w:val="2426F236"/>
    <w:rsid w:val="2446D8C1"/>
    <w:rsid w:val="245BB155"/>
    <w:rsid w:val="246963C2"/>
    <w:rsid w:val="24FEE424"/>
    <w:rsid w:val="25ED0B5C"/>
    <w:rsid w:val="26394BA3"/>
    <w:rsid w:val="27348E81"/>
    <w:rsid w:val="27A1FD08"/>
    <w:rsid w:val="27E25726"/>
    <w:rsid w:val="27EEE402"/>
    <w:rsid w:val="28734262"/>
    <w:rsid w:val="2939447A"/>
    <w:rsid w:val="29A469BB"/>
    <w:rsid w:val="29D46297"/>
    <w:rsid w:val="2BA8DBBD"/>
    <w:rsid w:val="2D99C94A"/>
    <w:rsid w:val="2E2969CF"/>
    <w:rsid w:val="2EA2E47C"/>
    <w:rsid w:val="2FAA2A8C"/>
    <w:rsid w:val="30ABFBB0"/>
    <w:rsid w:val="30DDF641"/>
    <w:rsid w:val="311471B8"/>
    <w:rsid w:val="3175DC82"/>
    <w:rsid w:val="3183601C"/>
    <w:rsid w:val="319AB043"/>
    <w:rsid w:val="31F6DC8E"/>
    <w:rsid w:val="3226BD66"/>
    <w:rsid w:val="3245581A"/>
    <w:rsid w:val="327615DA"/>
    <w:rsid w:val="330DA453"/>
    <w:rsid w:val="336EBB19"/>
    <w:rsid w:val="33959994"/>
    <w:rsid w:val="33B416FA"/>
    <w:rsid w:val="3467B197"/>
    <w:rsid w:val="34831501"/>
    <w:rsid w:val="34F40C0B"/>
    <w:rsid w:val="35011069"/>
    <w:rsid w:val="361582A9"/>
    <w:rsid w:val="362080CE"/>
    <w:rsid w:val="374FADBA"/>
    <w:rsid w:val="378413A0"/>
    <w:rsid w:val="38016E10"/>
    <w:rsid w:val="384ECFBF"/>
    <w:rsid w:val="386CFE0F"/>
    <w:rsid w:val="3952B3FC"/>
    <w:rsid w:val="39864026"/>
    <w:rsid w:val="39A07362"/>
    <w:rsid w:val="39AE43FA"/>
    <w:rsid w:val="3A09963C"/>
    <w:rsid w:val="3A26EC7E"/>
    <w:rsid w:val="3A5C2F2A"/>
    <w:rsid w:val="3BF1B990"/>
    <w:rsid w:val="3C199D84"/>
    <w:rsid w:val="3C4685EC"/>
    <w:rsid w:val="3C840DCC"/>
    <w:rsid w:val="3D43BC12"/>
    <w:rsid w:val="3D64DAC7"/>
    <w:rsid w:val="3E2C7BAF"/>
    <w:rsid w:val="3EB9ABFE"/>
    <w:rsid w:val="3ED6BFFC"/>
    <w:rsid w:val="3F2E9AF3"/>
    <w:rsid w:val="3F889ECD"/>
    <w:rsid w:val="40DF35AD"/>
    <w:rsid w:val="419F71C7"/>
    <w:rsid w:val="41EDC004"/>
    <w:rsid w:val="42E9E5E2"/>
    <w:rsid w:val="434C7B04"/>
    <w:rsid w:val="44238C2B"/>
    <w:rsid w:val="444D10ED"/>
    <w:rsid w:val="44555EC2"/>
    <w:rsid w:val="44D0038C"/>
    <w:rsid w:val="463D8FDC"/>
    <w:rsid w:val="465DD3A8"/>
    <w:rsid w:val="46AAD1BD"/>
    <w:rsid w:val="46E0031E"/>
    <w:rsid w:val="475F10CA"/>
    <w:rsid w:val="47D8B86C"/>
    <w:rsid w:val="4809879D"/>
    <w:rsid w:val="482629D6"/>
    <w:rsid w:val="483F6C6E"/>
    <w:rsid w:val="484CB2A5"/>
    <w:rsid w:val="491B6B1B"/>
    <w:rsid w:val="49364DB9"/>
    <w:rsid w:val="4AA3CB0B"/>
    <w:rsid w:val="4AB6447B"/>
    <w:rsid w:val="4B1B2A9B"/>
    <w:rsid w:val="4C0038BA"/>
    <w:rsid w:val="4CC3E85A"/>
    <w:rsid w:val="4DA8CF4B"/>
    <w:rsid w:val="4DDC9097"/>
    <w:rsid w:val="4DE8C447"/>
    <w:rsid w:val="4F5D329D"/>
    <w:rsid w:val="4F70A38D"/>
    <w:rsid w:val="4FBFC8A7"/>
    <w:rsid w:val="4FD8E445"/>
    <w:rsid w:val="500E4F05"/>
    <w:rsid w:val="506AD62C"/>
    <w:rsid w:val="51BF9CC1"/>
    <w:rsid w:val="51E77FFA"/>
    <w:rsid w:val="520F5E10"/>
    <w:rsid w:val="5367DB5F"/>
    <w:rsid w:val="53E72C34"/>
    <w:rsid w:val="53EE55D9"/>
    <w:rsid w:val="54A136E2"/>
    <w:rsid w:val="54D519EA"/>
    <w:rsid w:val="55AFBC04"/>
    <w:rsid w:val="569FAC77"/>
    <w:rsid w:val="58351431"/>
    <w:rsid w:val="58FC7D3B"/>
    <w:rsid w:val="591EF9AC"/>
    <w:rsid w:val="596FA18E"/>
    <w:rsid w:val="598452CD"/>
    <w:rsid w:val="599B50D3"/>
    <w:rsid w:val="5ADEB9EE"/>
    <w:rsid w:val="5AF75009"/>
    <w:rsid w:val="5B00D1AF"/>
    <w:rsid w:val="5B65817F"/>
    <w:rsid w:val="5B93A837"/>
    <w:rsid w:val="5B993887"/>
    <w:rsid w:val="5C896DD5"/>
    <w:rsid w:val="5C983DB9"/>
    <w:rsid w:val="5D07002D"/>
    <w:rsid w:val="5D75F852"/>
    <w:rsid w:val="5DE14F10"/>
    <w:rsid w:val="5E16F031"/>
    <w:rsid w:val="5E3E3364"/>
    <w:rsid w:val="5ECA4CDA"/>
    <w:rsid w:val="5ED72F1A"/>
    <w:rsid w:val="5EF12810"/>
    <w:rsid w:val="5F1FE578"/>
    <w:rsid w:val="5FE8176E"/>
    <w:rsid w:val="60F23959"/>
    <w:rsid w:val="6201ED9C"/>
    <w:rsid w:val="62278519"/>
    <w:rsid w:val="6262E481"/>
    <w:rsid w:val="62C133F1"/>
    <w:rsid w:val="62C5557A"/>
    <w:rsid w:val="639DBDFD"/>
    <w:rsid w:val="6411C471"/>
    <w:rsid w:val="6424855F"/>
    <w:rsid w:val="649DD95E"/>
    <w:rsid w:val="64C3F225"/>
    <w:rsid w:val="64F72B7F"/>
    <w:rsid w:val="657A774E"/>
    <w:rsid w:val="66383DCC"/>
    <w:rsid w:val="66570BB7"/>
    <w:rsid w:val="66B5224A"/>
    <w:rsid w:val="67FB92E7"/>
    <w:rsid w:val="6850D079"/>
    <w:rsid w:val="68DA6CB6"/>
    <w:rsid w:val="68EACC17"/>
    <w:rsid w:val="69403B94"/>
    <w:rsid w:val="69F41A4E"/>
    <w:rsid w:val="6A5DD59A"/>
    <w:rsid w:val="6BBE1DA6"/>
    <w:rsid w:val="6C31A5AE"/>
    <w:rsid w:val="6CB624E6"/>
    <w:rsid w:val="6CC052FD"/>
    <w:rsid w:val="6D33761A"/>
    <w:rsid w:val="6DD64E8B"/>
    <w:rsid w:val="6DEC6D26"/>
    <w:rsid w:val="6EB2735F"/>
    <w:rsid w:val="6EDBB556"/>
    <w:rsid w:val="6EE7D55F"/>
    <w:rsid w:val="6EEFA53A"/>
    <w:rsid w:val="6F677354"/>
    <w:rsid w:val="705E3CEB"/>
    <w:rsid w:val="711ABDF1"/>
    <w:rsid w:val="711E4FB7"/>
    <w:rsid w:val="71FA8D3A"/>
    <w:rsid w:val="7331EDC0"/>
    <w:rsid w:val="740FB210"/>
    <w:rsid w:val="7418E024"/>
    <w:rsid w:val="75609446"/>
    <w:rsid w:val="75CDF3DA"/>
    <w:rsid w:val="760895EB"/>
    <w:rsid w:val="765BC082"/>
    <w:rsid w:val="76C1CDAB"/>
    <w:rsid w:val="76E084C5"/>
    <w:rsid w:val="76FCD952"/>
    <w:rsid w:val="770FBC41"/>
    <w:rsid w:val="7753E57D"/>
    <w:rsid w:val="7792AAB6"/>
    <w:rsid w:val="77AEA452"/>
    <w:rsid w:val="7961ED80"/>
    <w:rsid w:val="79765A8F"/>
    <w:rsid w:val="7A43F433"/>
    <w:rsid w:val="7B50264F"/>
    <w:rsid w:val="7BDF2B64"/>
    <w:rsid w:val="7C200619"/>
    <w:rsid w:val="7C2E9AC4"/>
    <w:rsid w:val="7C46FA9A"/>
    <w:rsid w:val="7D360449"/>
    <w:rsid w:val="7D465CE9"/>
    <w:rsid w:val="7D6B9D57"/>
    <w:rsid w:val="7F3F9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3BBA"/>
  <w15:chartTrackingRefBased/>
  <w15:docId w15:val="{D9DE649E-2BE9-41BC-897A-45464844BA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F889EC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F889ECD"/>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3F889EC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3F889ECD"/>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3F889EC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3F889ECD"/>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3F889ECD"/>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3F889ECD"/>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3F889ECD"/>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3F889ECD"/>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3F889ECD"/>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3F889ECD"/>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3F889ECD"/>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3F889ECD"/>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3F889ECD"/>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3F889ECD"/>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3F889ECD"/>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3F889ECD"/>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3F889ECD"/>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3F889ECD"/>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3F889ECD"/>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3F889ECD"/>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3F889ECD"/>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3F889ECD"/>
    <w:rPr>
      <w:i w:val="1"/>
      <w:iCs w:val="1"/>
      <w:noProof w:val="0"/>
      <w:color w:val="404040" w:themeColor="text1" w:themeTint="BF" w:themeShade="FF"/>
      <w:lang w:val="en-GB"/>
    </w:rPr>
  </w:style>
  <w:style w:type="paragraph" w:styleId="Quote">
    <w:uiPriority w:val="29"/>
    <w:name w:val="Quote"/>
    <w:basedOn w:val="Normal"/>
    <w:next w:val="Normal"/>
    <w:link w:val="QuoteChar"/>
    <w:qFormat/>
    <w:rsid w:val="3F889ECD"/>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3F889ECD"/>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3F889ECD"/>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F889ECD"/>
    <w:pPr>
      <w:spacing/>
      <w:ind w:left="720"/>
      <w:contextualSpacing/>
    </w:pPr>
  </w:style>
  <w:style w:type="paragraph" w:styleId="TOC1">
    <w:uiPriority w:val="39"/>
    <w:name w:val="toc 1"/>
    <w:basedOn w:val="Normal"/>
    <w:next w:val="Normal"/>
    <w:unhideWhenUsed/>
    <w:rsid w:val="3F889ECD"/>
    <w:pPr>
      <w:spacing w:after="100"/>
    </w:pPr>
  </w:style>
  <w:style w:type="paragraph" w:styleId="TOC2">
    <w:uiPriority w:val="39"/>
    <w:name w:val="toc 2"/>
    <w:basedOn w:val="Normal"/>
    <w:next w:val="Normal"/>
    <w:unhideWhenUsed/>
    <w:rsid w:val="3F889ECD"/>
    <w:pPr>
      <w:spacing w:after="100"/>
      <w:ind w:left="220"/>
    </w:pPr>
  </w:style>
  <w:style w:type="paragraph" w:styleId="TOC3">
    <w:uiPriority w:val="39"/>
    <w:name w:val="toc 3"/>
    <w:basedOn w:val="Normal"/>
    <w:next w:val="Normal"/>
    <w:unhideWhenUsed/>
    <w:rsid w:val="3F889ECD"/>
    <w:pPr>
      <w:spacing w:after="100"/>
      <w:ind w:left="440"/>
    </w:pPr>
  </w:style>
  <w:style w:type="paragraph" w:styleId="TOC4">
    <w:uiPriority w:val="39"/>
    <w:name w:val="toc 4"/>
    <w:basedOn w:val="Normal"/>
    <w:next w:val="Normal"/>
    <w:unhideWhenUsed/>
    <w:rsid w:val="3F889ECD"/>
    <w:pPr>
      <w:spacing w:after="100"/>
      <w:ind w:left="660"/>
    </w:pPr>
  </w:style>
  <w:style w:type="paragraph" w:styleId="TOC5">
    <w:uiPriority w:val="39"/>
    <w:name w:val="toc 5"/>
    <w:basedOn w:val="Normal"/>
    <w:next w:val="Normal"/>
    <w:unhideWhenUsed/>
    <w:rsid w:val="3F889ECD"/>
    <w:pPr>
      <w:spacing w:after="100"/>
      <w:ind w:left="880"/>
    </w:pPr>
  </w:style>
  <w:style w:type="paragraph" w:styleId="TOC6">
    <w:uiPriority w:val="39"/>
    <w:name w:val="toc 6"/>
    <w:basedOn w:val="Normal"/>
    <w:next w:val="Normal"/>
    <w:unhideWhenUsed/>
    <w:rsid w:val="3F889ECD"/>
    <w:pPr>
      <w:spacing w:after="100"/>
      <w:ind w:left="1100"/>
    </w:pPr>
  </w:style>
  <w:style w:type="paragraph" w:styleId="TOC7">
    <w:uiPriority w:val="39"/>
    <w:name w:val="toc 7"/>
    <w:basedOn w:val="Normal"/>
    <w:next w:val="Normal"/>
    <w:unhideWhenUsed/>
    <w:rsid w:val="3F889ECD"/>
    <w:pPr>
      <w:spacing w:after="100"/>
      <w:ind w:left="1320"/>
    </w:pPr>
  </w:style>
  <w:style w:type="paragraph" w:styleId="TOC8">
    <w:uiPriority w:val="39"/>
    <w:name w:val="toc 8"/>
    <w:basedOn w:val="Normal"/>
    <w:next w:val="Normal"/>
    <w:unhideWhenUsed/>
    <w:rsid w:val="3F889ECD"/>
    <w:pPr>
      <w:spacing w:after="100"/>
      <w:ind w:left="1540"/>
    </w:pPr>
  </w:style>
  <w:style w:type="paragraph" w:styleId="TOC9">
    <w:uiPriority w:val="39"/>
    <w:name w:val="toc 9"/>
    <w:basedOn w:val="Normal"/>
    <w:next w:val="Normal"/>
    <w:unhideWhenUsed/>
    <w:rsid w:val="3F889ECD"/>
    <w:pPr>
      <w:spacing w:after="100"/>
      <w:ind w:left="1760"/>
    </w:pPr>
  </w:style>
  <w:style w:type="paragraph" w:styleId="EndnoteText">
    <w:uiPriority w:val="99"/>
    <w:name w:val="endnote text"/>
    <w:basedOn w:val="Normal"/>
    <w:semiHidden/>
    <w:unhideWhenUsed/>
    <w:link w:val="EndnoteTextChar"/>
    <w:rsid w:val="3F889ECD"/>
    <w:rPr>
      <w:sz w:val="20"/>
      <w:szCs w:val="20"/>
    </w:rPr>
    <w:pPr>
      <w:spacing w:after="0"/>
    </w:pPr>
  </w:style>
  <w:style w:type="character" w:styleId="EndnoteTextChar" w:customStyle="true">
    <w:uiPriority w:val="99"/>
    <w:name w:val="Endnote Text Char"/>
    <w:basedOn w:val="DefaultParagraphFont"/>
    <w:semiHidden/>
    <w:link w:val="EndnoteText"/>
    <w:rsid w:val="3F889ECD"/>
    <w:rPr>
      <w:noProof w:val="0"/>
      <w:sz w:val="20"/>
      <w:szCs w:val="20"/>
      <w:lang w:val="en-GB"/>
    </w:rPr>
  </w:style>
  <w:style w:type="paragraph" w:styleId="Footer">
    <w:uiPriority w:val="99"/>
    <w:name w:val="footer"/>
    <w:basedOn w:val="Normal"/>
    <w:unhideWhenUsed/>
    <w:link w:val="FooterChar"/>
    <w:rsid w:val="3F889EC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F889ECD"/>
    <w:rPr>
      <w:noProof w:val="0"/>
      <w:lang w:val="en-GB"/>
    </w:rPr>
  </w:style>
  <w:style w:type="paragraph" w:styleId="FootnoteText">
    <w:uiPriority w:val="99"/>
    <w:name w:val="footnote text"/>
    <w:basedOn w:val="Normal"/>
    <w:semiHidden/>
    <w:unhideWhenUsed/>
    <w:link w:val="FootnoteTextChar"/>
    <w:rsid w:val="3F889ECD"/>
    <w:rPr>
      <w:sz w:val="20"/>
      <w:szCs w:val="20"/>
    </w:rPr>
    <w:pPr>
      <w:spacing w:after="0"/>
    </w:pPr>
  </w:style>
  <w:style w:type="character" w:styleId="FootnoteTextChar" w:customStyle="true">
    <w:uiPriority w:val="99"/>
    <w:name w:val="Footnote Text Char"/>
    <w:basedOn w:val="DefaultParagraphFont"/>
    <w:semiHidden/>
    <w:link w:val="FootnoteText"/>
    <w:rsid w:val="3F889ECD"/>
    <w:rPr>
      <w:noProof w:val="0"/>
      <w:sz w:val="20"/>
      <w:szCs w:val="20"/>
      <w:lang w:val="en-GB"/>
    </w:rPr>
  </w:style>
  <w:style w:type="paragraph" w:styleId="Header">
    <w:uiPriority w:val="99"/>
    <w:name w:val="header"/>
    <w:basedOn w:val="Normal"/>
    <w:unhideWhenUsed/>
    <w:link w:val="HeaderChar"/>
    <w:rsid w:val="3F889EC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F889ECD"/>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639c538ab0942a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2024-04-19T11:47:27.1545837Z</dcterms:created>
  <dcterms:modified xsi:type="dcterms:W3CDTF">2024-05-02T11:25:20.0140118Z</dcterms:modified>
  <dc:creator>Ethan Howells (2308529)</dc:creator>
  <lastModifiedBy>Ethan Howells (2308529)</lastModifiedBy>
</coreProperties>
</file>