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93394E" w14:textId="18F1BA5A" w:rsidR="00A929BF" w:rsidRDefault="002D22B4">
      <w:r>
        <w:rPr>
          <w:noProof/>
        </w:rPr>
        <w:drawing>
          <wp:anchor distT="0" distB="0" distL="114300" distR="114300" simplePos="0" relativeHeight="251658240" behindDoc="0" locked="0" layoutInCell="1" allowOverlap="1" wp14:anchorId="0C86C41F" wp14:editId="5BEA89DF">
            <wp:simplePos x="914400" y="914400"/>
            <wp:positionH relativeFrom="margin">
              <wp:align>right</wp:align>
            </wp:positionH>
            <wp:positionV relativeFrom="margin">
              <wp:align>top</wp:align>
            </wp:positionV>
            <wp:extent cx="3713267" cy="2509520"/>
            <wp:effectExtent l="0" t="0" r="1905" b="5080"/>
            <wp:wrapSquare wrapText="bothSides"/>
            <wp:docPr id="437017999"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017999" name="Picture 1" descr="A logo of a university of wal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13267" cy="2509520"/>
                    </a:xfrm>
                    <a:prstGeom prst="rect">
                      <a:avLst/>
                    </a:prstGeom>
                  </pic:spPr>
                </pic:pic>
              </a:graphicData>
            </a:graphic>
          </wp:anchor>
        </w:drawing>
      </w:r>
    </w:p>
    <w:p w14:paraId="33C96418" w14:textId="77777777" w:rsidR="002D22B4" w:rsidRDefault="002D22B4"/>
    <w:p w14:paraId="5420B773" w14:textId="77777777" w:rsidR="002D22B4" w:rsidRDefault="002D22B4"/>
    <w:p w14:paraId="2ADB04FC" w14:textId="77777777" w:rsidR="002D22B4" w:rsidRDefault="002D22B4"/>
    <w:p w14:paraId="5177EE80" w14:textId="77777777" w:rsidR="002D22B4" w:rsidRDefault="002D22B4"/>
    <w:p w14:paraId="4D8441FB" w14:textId="77777777" w:rsidR="002D22B4" w:rsidRDefault="002D22B4"/>
    <w:p w14:paraId="79D587D4" w14:textId="77777777" w:rsidR="002D22B4" w:rsidRDefault="002D22B4"/>
    <w:p w14:paraId="271C5854" w14:textId="77777777" w:rsidR="002D22B4" w:rsidRDefault="002D22B4"/>
    <w:p w14:paraId="035F662D" w14:textId="77777777" w:rsidR="002D22B4" w:rsidRDefault="002D22B4"/>
    <w:p w14:paraId="013D7E94" w14:textId="0DC7CFD4" w:rsidR="002D22B4" w:rsidRPr="009B094B" w:rsidRDefault="002D22B4">
      <w:pPr>
        <w:rPr>
          <w:rStyle w:val="Strong"/>
        </w:rPr>
      </w:pPr>
      <w:r w:rsidRPr="009B094B">
        <w:rPr>
          <w:rStyle w:val="Strong"/>
        </w:rPr>
        <w:t xml:space="preserve">LEVEL 5 BA (Hons) Leadership and Management Skills for the Workplace </w:t>
      </w:r>
    </w:p>
    <w:p w14:paraId="076430F5" w14:textId="77777777" w:rsidR="002D22B4" w:rsidRPr="009B094B" w:rsidRDefault="002D22B4">
      <w:pPr>
        <w:rPr>
          <w:rStyle w:val="Strong"/>
        </w:rPr>
      </w:pPr>
    </w:p>
    <w:p w14:paraId="65D30ED5" w14:textId="77777777" w:rsidR="002D22B4" w:rsidRDefault="002D22B4"/>
    <w:p w14:paraId="6FD15308" w14:textId="77777777" w:rsidR="002D22B4" w:rsidRDefault="002D22B4"/>
    <w:p w14:paraId="497043C1" w14:textId="77777777" w:rsidR="002D22B4" w:rsidRDefault="002D22B4"/>
    <w:p w14:paraId="34ECA62A" w14:textId="77777777" w:rsidR="002D22B4" w:rsidRDefault="002D22B4"/>
    <w:p w14:paraId="73683647" w14:textId="77777777" w:rsidR="00F43DDB" w:rsidRDefault="00F43DDB"/>
    <w:p w14:paraId="68270902" w14:textId="77777777" w:rsidR="002D22B4" w:rsidRDefault="002D22B4"/>
    <w:p w14:paraId="361CBA34" w14:textId="77777777" w:rsidR="002D22B4" w:rsidRDefault="002D22B4"/>
    <w:p w14:paraId="7AD7AA7B" w14:textId="77777777" w:rsidR="002D22B4" w:rsidRDefault="002D22B4"/>
    <w:p w14:paraId="5A8C5C79" w14:textId="77777777" w:rsidR="002D22B4" w:rsidRDefault="002D22B4"/>
    <w:p w14:paraId="6B4D4917" w14:textId="5AD39959" w:rsidR="002D22B4" w:rsidRPr="002D22B4" w:rsidRDefault="002D22B4" w:rsidP="002D22B4">
      <w:pPr>
        <w:pStyle w:val="Quote"/>
        <w:rPr>
          <w:rStyle w:val="Strong"/>
        </w:rPr>
      </w:pPr>
      <w:r w:rsidRPr="002D22B4">
        <w:rPr>
          <w:rStyle w:val="Strong"/>
        </w:rPr>
        <w:t>STUDENT NAME:</w:t>
      </w:r>
      <w:r w:rsidR="00F43DDB">
        <w:rPr>
          <w:rStyle w:val="Strong"/>
        </w:rPr>
        <w:t xml:space="preserve">Ana mihailescu </w:t>
      </w:r>
    </w:p>
    <w:p w14:paraId="7DFE855B" w14:textId="0E3F13B8" w:rsidR="002D22B4" w:rsidRPr="002D22B4" w:rsidRDefault="002D22B4" w:rsidP="002D22B4">
      <w:pPr>
        <w:pStyle w:val="Quote"/>
        <w:rPr>
          <w:rStyle w:val="Strong"/>
        </w:rPr>
      </w:pPr>
      <w:r w:rsidRPr="002D22B4">
        <w:rPr>
          <w:rStyle w:val="Strong"/>
        </w:rPr>
        <w:t>STUDENT ID:</w:t>
      </w:r>
      <w:r w:rsidR="00F43DDB">
        <w:rPr>
          <w:rStyle w:val="Strong"/>
        </w:rPr>
        <w:t>2413169</w:t>
      </w:r>
    </w:p>
    <w:p w14:paraId="107DF9B4" w14:textId="590E6562" w:rsidR="002D22B4" w:rsidRPr="002D22B4" w:rsidRDefault="002D22B4" w:rsidP="00F43DDB">
      <w:pPr>
        <w:pStyle w:val="Quote"/>
        <w:rPr>
          <w:rStyle w:val="Strong"/>
        </w:rPr>
      </w:pPr>
      <w:r w:rsidRPr="002D22B4">
        <w:rPr>
          <w:rStyle w:val="Strong"/>
        </w:rPr>
        <w:t>MODULE CODE: LCLM5002</w:t>
      </w:r>
    </w:p>
    <w:p w14:paraId="300A3083" w14:textId="54866A9C" w:rsidR="002D22B4" w:rsidRPr="002D22B4" w:rsidRDefault="002D22B4" w:rsidP="002D22B4">
      <w:pPr>
        <w:pStyle w:val="Quote"/>
        <w:rPr>
          <w:rStyle w:val="Strong"/>
        </w:rPr>
      </w:pPr>
      <w:r w:rsidRPr="002D22B4">
        <w:rPr>
          <w:rStyle w:val="Strong"/>
        </w:rPr>
        <w:t xml:space="preserve">COPMPONENT 2- INDIVIDUAL REPORT </w:t>
      </w:r>
    </w:p>
    <w:p w14:paraId="076322C2" w14:textId="0CAEA351" w:rsidR="002D22B4" w:rsidRPr="002D22B4" w:rsidRDefault="002D22B4" w:rsidP="002D22B4">
      <w:pPr>
        <w:pStyle w:val="Quote"/>
        <w:rPr>
          <w:rStyle w:val="Strong"/>
        </w:rPr>
      </w:pPr>
      <w:r w:rsidRPr="002D22B4">
        <w:rPr>
          <w:rStyle w:val="Strong"/>
        </w:rPr>
        <w:t xml:space="preserve">2000 WORDS </w:t>
      </w:r>
    </w:p>
    <w:p w14:paraId="225C6B95" w14:textId="77777777" w:rsidR="002D22B4" w:rsidRPr="002D22B4" w:rsidRDefault="002D22B4" w:rsidP="002D22B4">
      <w:pPr>
        <w:pStyle w:val="Quote"/>
        <w:rPr>
          <w:rStyle w:val="Strong"/>
        </w:rPr>
      </w:pPr>
    </w:p>
    <w:p w14:paraId="38EBC6A4" w14:textId="77777777" w:rsidR="002D22B4" w:rsidRDefault="002D22B4"/>
    <w:p w14:paraId="7E67351F" w14:textId="77777777" w:rsidR="002D22B4" w:rsidRDefault="002D22B4"/>
    <w:sdt>
      <w:sdtPr>
        <w:rPr>
          <w:rFonts w:asciiTheme="minorHAnsi" w:eastAsiaTheme="minorHAnsi" w:hAnsiTheme="minorHAnsi" w:cstheme="minorBidi"/>
          <w:b/>
          <w:bCs/>
          <w:color w:val="auto"/>
          <w:kern w:val="2"/>
          <w:sz w:val="24"/>
          <w:szCs w:val="24"/>
          <w:lang w:eastAsia="en-US"/>
          <w14:ligatures w14:val="standardContextual"/>
        </w:rPr>
        <w:id w:val="1814752325"/>
        <w:docPartObj>
          <w:docPartGallery w:val="Table of Contents"/>
          <w:docPartUnique/>
        </w:docPartObj>
      </w:sdtPr>
      <w:sdtEndPr/>
      <w:sdtContent>
        <w:p w14:paraId="7A9CE9BB" w14:textId="50E9D823" w:rsidR="00C872F2" w:rsidRDefault="00C872F2">
          <w:pPr>
            <w:pStyle w:val="TOCHeading"/>
          </w:pPr>
          <w:r>
            <w:t>Table of Contents</w:t>
          </w:r>
        </w:p>
        <w:p w14:paraId="05880C65" w14:textId="4D364B60" w:rsidR="00C872F2" w:rsidRDefault="00C872F2" w:rsidP="00C872F2">
          <w:pPr>
            <w:pStyle w:val="TOC2"/>
            <w:tabs>
              <w:tab w:val="right" w:leader="dot" w:pos="9016"/>
            </w:tabs>
            <w:ind w:left="0"/>
            <w:rPr>
              <w:noProof/>
            </w:rPr>
          </w:pPr>
          <w:r>
            <w:fldChar w:fldCharType="begin"/>
          </w:r>
          <w:r>
            <w:instrText xml:space="preserve"> TOC \o "1-3" \h \z \u </w:instrText>
          </w:r>
          <w:r>
            <w:fldChar w:fldCharType="separate"/>
          </w:r>
          <w:hyperlink w:anchor="_Toc213248603" w:history="1">
            <w:r w:rsidRPr="001F5A34">
              <w:rPr>
                <w:rStyle w:val="Hyperlink"/>
                <w:noProof/>
              </w:rPr>
              <w:t>Introduction</w:t>
            </w:r>
            <w:r>
              <w:rPr>
                <w:noProof/>
                <w:webHidden/>
              </w:rPr>
              <w:tab/>
            </w:r>
            <w:r>
              <w:rPr>
                <w:noProof/>
                <w:webHidden/>
              </w:rPr>
              <w:fldChar w:fldCharType="begin"/>
            </w:r>
            <w:r>
              <w:rPr>
                <w:noProof/>
                <w:webHidden/>
              </w:rPr>
              <w:instrText xml:space="preserve"> PAGEREF _Toc213248603 \h </w:instrText>
            </w:r>
            <w:r>
              <w:rPr>
                <w:noProof/>
                <w:webHidden/>
              </w:rPr>
            </w:r>
            <w:r>
              <w:rPr>
                <w:noProof/>
                <w:webHidden/>
              </w:rPr>
              <w:fldChar w:fldCharType="separate"/>
            </w:r>
            <w:r>
              <w:rPr>
                <w:noProof/>
                <w:webHidden/>
              </w:rPr>
              <w:t>3</w:t>
            </w:r>
            <w:r>
              <w:rPr>
                <w:noProof/>
                <w:webHidden/>
              </w:rPr>
              <w:fldChar w:fldCharType="end"/>
            </w:r>
          </w:hyperlink>
        </w:p>
        <w:p w14:paraId="4F5043B3" w14:textId="2C2DE80A" w:rsidR="00C872F2" w:rsidRDefault="00C872F2" w:rsidP="00C872F2">
          <w:pPr>
            <w:pStyle w:val="TOC3"/>
            <w:tabs>
              <w:tab w:val="right" w:leader="dot" w:pos="9016"/>
            </w:tabs>
            <w:ind w:left="0"/>
            <w:rPr>
              <w:noProof/>
            </w:rPr>
          </w:pPr>
          <w:hyperlink w:anchor="_Toc213248604" w:history="1">
            <w:r w:rsidRPr="001F5A34">
              <w:rPr>
                <w:rStyle w:val="Hyperlink"/>
                <w:noProof/>
              </w:rPr>
              <w:t>HR Practices for Managing Business Transformation</w:t>
            </w:r>
            <w:r>
              <w:rPr>
                <w:noProof/>
                <w:webHidden/>
              </w:rPr>
              <w:tab/>
            </w:r>
            <w:r>
              <w:rPr>
                <w:noProof/>
                <w:webHidden/>
              </w:rPr>
              <w:fldChar w:fldCharType="begin"/>
            </w:r>
            <w:r>
              <w:rPr>
                <w:noProof/>
                <w:webHidden/>
              </w:rPr>
              <w:instrText xml:space="preserve"> PAGEREF _Toc213248604 \h </w:instrText>
            </w:r>
            <w:r>
              <w:rPr>
                <w:noProof/>
                <w:webHidden/>
              </w:rPr>
            </w:r>
            <w:r>
              <w:rPr>
                <w:noProof/>
                <w:webHidden/>
              </w:rPr>
              <w:fldChar w:fldCharType="separate"/>
            </w:r>
            <w:r>
              <w:rPr>
                <w:noProof/>
                <w:webHidden/>
              </w:rPr>
              <w:t>3</w:t>
            </w:r>
            <w:r>
              <w:rPr>
                <w:noProof/>
                <w:webHidden/>
              </w:rPr>
              <w:fldChar w:fldCharType="end"/>
            </w:r>
          </w:hyperlink>
        </w:p>
        <w:p w14:paraId="55420F08" w14:textId="3807885E" w:rsidR="00C872F2" w:rsidRDefault="00C872F2" w:rsidP="00C872F2">
          <w:pPr>
            <w:pStyle w:val="TOC3"/>
            <w:tabs>
              <w:tab w:val="right" w:leader="dot" w:pos="9016"/>
            </w:tabs>
            <w:ind w:left="0"/>
            <w:rPr>
              <w:noProof/>
            </w:rPr>
          </w:pPr>
          <w:hyperlink w:anchor="_Toc213248605" w:history="1">
            <w:r w:rsidRPr="001F5A34">
              <w:rPr>
                <w:rStyle w:val="Hyperlink"/>
                <w:noProof/>
              </w:rPr>
              <w:t>HR Practices for Managing Digital Technology Trends</w:t>
            </w:r>
            <w:r>
              <w:rPr>
                <w:noProof/>
                <w:webHidden/>
              </w:rPr>
              <w:tab/>
            </w:r>
            <w:r>
              <w:rPr>
                <w:noProof/>
                <w:webHidden/>
              </w:rPr>
              <w:fldChar w:fldCharType="begin"/>
            </w:r>
            <w:r>
              <w:rPr>
                <w:noProof/>
                <w:webHidden/>
              </w:rPr>
              <w:instrText xml:space="preserve"> PAGEREF _Toc213248605 \h </w:instrText>
            </w:r>
            <w:r>
              <w:rPr>
                <w:noProof/>
                <w:webHidden/>
              </w:rPr>
            </w:r>
            <w:r>
              <w:rPr>
                <w:noProof/>
                <w:webHidden/>
              </w:rPr>
              <w:fldChar w:fldCharType="separate"/>
            </w:r>
            <w:r>
              <w:rPr>
                <w:noProof/>
                <w:webHidden/>
              </w:rPr>
              <w:t>4</w:t>
            </w:r>
            <w:r>
              <w:rPr>
                <w:noProof/>
                <w:webHidden/>
              </w:rPr>
              <w:fldChar w:fldCharType="end"/>
            </w:r>
          </w:hyperlink>
        </w:p>
        <w:p w14:paraId="62477A0D" w14:textId="7A70C370" w:rsidR="00C872F2" w:rsidRDefault="00C872F2" w:rsidP="00C872F2">
          <w:pPr>
            <w:pStyle w:val="TOC3"/>
            <w:tabs>
              <w:tab w:val="right" w:leader="dot" w:pos="9016"/>
            </w:tabs>
            <w:ind w:left="0"/>
            <w:rPr>
              <w:noProof/>
            </w:rPr>
          </w:pPr>
          <w:hyperlink w:anchor="_Toc213248606" w:history="1">
            <w:r w:rsidRPr="001F5A34">
              <w:rPr>
                <w:rStyle w:val="Hyperlink"/>
                <w:noProof/>
              </w:rPr>
              <w:t>HR Practices for Managing Flexible Working Arrangements</w:t>
            </w:r>
            <w:r>
              <w:rPr>
                <w:noProof/>
                <w:webHidden/>
              </w:rPr>
              <w:tab/>
            </w:r>
            <w:r>
              <w:rPr>
                <w:noProof/>
                <w:webHidden/>
              </w:rPr>
              <w:fldChar w:fldCharType="begin"/>
            </w:r>
            <w:r>
              <w:rPr>
                <w:noProof/>
                <w:webHidden/>
              </w:rPr>
              <w:instrText xml:space="preserve"> PAGEREF _Toc213248606 \h </w:instrText>
            </w:r>
            <w:r>
              <w:rPr>
                <w:noProof/>
                <w:webHidden/>
              </w:rPr>
            </w:r>
            <w:r>
              <w:rPr>
                <w:noProof/>
                <w:webHidden/>
              </w:rPr>
              <w:fldChar w:fldCharType="separate"/>
            </w:r>
            <w:r>
              <w:rPr>
                <w:noProof/>
                <w:webHidden/>
              </w:rPr>
              <w:t>5</w:t>
            </w:r>
            <w:r>
              <w:rPr>
                <w:noProof/>
                <w:webHidden/>
              </w:rPr>
              <w:fldChar w:fldCharType="end"/>
            </w:r>
          </w:hyperlink>
        </w:p>
        <w:p w14:paraId="6B221DE3" w14:textId="40B4F9A0" w:rsidR="00C872F2" w:rsidRDefault="00C872F2" w:rsidP="00C872F2">
          <w:pPr>
            <w:pStyle w:val="TOC3"/>
            <w:tabs>
              <w:tab w:val="right" w:leader="dot" w:pos="9016"/>
            </w:tabs>
            <w:ind w:left="0"/>
            <w:rPr>
              <w:noProof/>
            </w:rPr>
          </w:pPr>
          <w:hyperlink w:anchor="_Toc213248607" w:history="1">
            <w:r w:rsidRPr="001F5A34">
              <w:rPr>
                <w:rStyle w:val="Hyperlink"/>
                <w:noProof/>
              </w:rPr>
              <w:t>Critical Evaluation of How Departmental Managers Can Ensure the Implementation of Contemporary HR Practices at Deloitte UK</w:t>
            </w:r>
            <w:r>
              <w:rPr>
                <w:noProof/>
                <w:webHidden/>
              </w:rPr>
              <w:tab/>
            </w:r>
            <w:r>
              <w:rPr>
                <w:noProof/>
                <w:webHidden/>
              </w:rPr>
              <w:fldChar w:fldCharType="begin"/>
            </w:r>
            <w:r>
              <w:rPr>
                <w:noProof/>
                <w:webHidden/>
              </w:rPr>
              <w:instrText xml:space="preserve"> PAGEREF _Toc213248607 \h </w:instrText>
            </w:r>
            <w:r>
              <w:rPr>
                <w:noProof/>
                <w:webHidden/>
              </w:rPr>
            </w:r>
            <w:r>
              <w:rPr>
                <w:noProof/>
                <w:webHidden/>
              </w:rPr>
              <w:fldChar w:fldCharType="separate"/>
            </w:r>
            <w:r>
              <w:rPr>
                <w:noProof/>
                <w:webHidden/>
              </w:rPr>
              <w:t>6</w:t>
            </w:r>
            <w:r>
              <w:rPr>
                <w:noProof/>
                <w:webHidden/>
              </w:rPr>
              <w:fldChar w:fldCharType="end"/>
            </w:r>
          </w:hyperlink>
        </w:p>
        <w:p w14:paraId="16E16D27" w14:textId="21214E46" w:rsidR="00C872F2" w:rsidRDefault="00C872F2" w:rsidP="00C872F2">
          <w:pPr>
            <w:pStyle w:val="TOC2"/>
            <w:tabs>
              <w:tab w:val="right" w:leader="dot" w:pos="9016"/>
            </w:tabs>
            <w:ind w:left="0"/>
            <w:rPr>
              <w:noProof/>
            </w:rPr>
          </w:pPr>
          <w:hyperlink w:anchor="_Toc213248608" w:history="1">
            <w:r w:rsidRPr="001F5A34">
              <w:rPr>
                <w:rStyle w:val="Hyperlink"/>
                <w:noProof/>
              </w:rPr>
              <w:t>Leadership and Change Facilitation</w:t>
            </w:r>
            <w:r>
              <w:rPr>
                <w:noProof/>
                <w:webHidden/>
              </w:rPr>
              <w:tab/>
            </w:r>
            <w:r>
              <w:rPr>
                <w:noProof/>
                <w:webHidden/>
              </w:rPr>
              <w:fldChar w:fldCharType="begin"/>
            </w:r>
            <w:r>
              <w:rPr>
                <w:noProof/>
                <w:webHidden/>
              </w:rPr>
              <w:instrText xml:space="preserve"> PAGEREF _Toc213248608 \h </w:instrText>
            </w:r>
            <w:r>
              <w:rPr>
                <w:noProof/>
                <w:webHidden/>
              </w:rPr>
            </w:r>
            <w:r>
              <w:rPr>
                <w:noProof/>
                <w:webHidden/>
              </w:rPr>
              <w:fldChar w:fldCharType="separate"/>
            </w:r>
            <w:r>
              <w:rPr>
                <w:noProof/>
                <w:webHidden/>
              </w:rPr>
              <w:t>6</w:t>
            </w:r>
            <w:r>
              <w:rPr>
                <w:noProof/>
                <w:webHidden/>
              </w:rPr>
              <w:fldChar w:fldCharType="end"/>
            </w:r>
          </w:hyperlink>
        </w:p>
        <w:p w14:paraId="612522FE" w14:textId="31E52805" w:rsidR="00C872F2" w:rsidRDefault="00C872F2" w:rsidP="00C872F2">
          <w:pPr>
            <w:pStyle w:val="TOC2"/>
            <w:tabs>
              <w:tab w:val="right" w:leader="dot" w:pos="9016"/>
            </w:tabs>
            <w:ind w:left="0"/>
            <w:rPr>
              <w:noProof/>
            </w:rPr>
          </w:pPr>
          <w:hyperlink w:anchor="_Toc213248609" w:history="1">
            <w:r w:rsidRPr="001F5A34">
              <w:rPr>
                <w:rStyle w:val="Hyperlink"/>
                <w:noProof/>
              </w:rPr>
              <w:t>Embedding Digital HR and Learning Practices</w:t>
            </w:r>
            <w:r>
              <w:rPr>
                <w:noProof/>
                <w:webHidden/>
              </w:rPr>
              <w:tab/>
            </w:r>
            <w:r>
              <w:rPr>
                <w:noProof/>
                <w:webHidden/>
              </w:rPr>
              <w:fldChar w:fldCharType="begin"/>
            </w:r>
            <w:r>
              <w:rPr>
                <w:noProof/>
                <w:webHidden/>
              </w:rPr>
              <w:instrText xml:space="preserve"> PAGEREF _Toc213248609 \h </w:instrText>
            </w:r>
            <w:r>
              <w:rPr>
                <w:noProof/>
                <w:webHidden/>
              </w:rPr>
            </w:r>
            <w:r>
              <w:rPr>
                <w:noProof/>
                <w:webHidden/>
              </w:rPr>
              <w:fldChar w:fldCharType="separate"/>
            </w:r>
            <w:r>
              <w:rPr>
                <w:noProof/>
                <w:webHidden/>
              </w:rPr>
              <w:t>7</w:t>
            </w:r>
            <w:r>
              <w:rPr>
                <w:noProof/>
                <w:webHidden/>
              </w:rPr>
              <w:fldChar w:fldCharType="end"/>
            </w:r>
          </w:hyperlink>
        </w:p>
        <w:p w14:paraId="68BC6275" w14:textId="2604C9EE" w:rsidR="00C872F2" w:rsidRDefault="00C872F2" w:rsidP="00C872F2">
          <w:pPr>
            <w:pStyle w:val="TOC2"/>
            <w:tabs>
              <w:tab w:val="right" w:leader="dot" w:pos="9016"/>
            </w:tabs>
            <w:ind w:left="0"/>
            <w:rPr>
              <w:noProof/>
            </w:rPr>
          </w:pPr>
          <w:hyperlink w:anchor="_Toc213248610" w:history="1">
            <w:r w:rsidRPr="001F5A34">
              <w:rPr>
                <w:rStyle w:val="Hyperlink"/>
                <w:noProof/>
              </w:rPr>
              <w:t>Reinforcing Flexible Working and Employee Wellbeing</w:t>
            </w:r>
            <w:r>
              <w:rPr>
                <w:noProof/>
                <w:webHidden/>
              </w:rPr>
              <w:tab/>
            </w:r>
            <w:r>
              <w:rPr>
                <w:noProof/>
                <w:webHidden/>
              </w:rPr>
              <w:fldChar w:fldCharType="begin"/>
            </w:r>
            <w:r>
              <w:rPr>
                <w:noProof/>
                <w:webHidden/>
              </w:rPr>
              <w:instrText xml:space="preserve"> PAGEREF _Toc213248610 \h </w:instrText>
            </w:r>
            <w:r>
              <w:rPr>
                <w:noProof/>
                <w:webHidden/>
              </w:rPr>
            </w:r>
            <w:r>
              <w:rPr>
                <w:noProof/>
                <w:webHidden/>
              </w:rPr>
              <w:fldChar w:fldCharType="separate"/>
            </w:r>
            <w:r>
              <w:rPr>
                <w:noProof/>
                <w:webHidden/>
              </w:rPr>
              <w:t>8</w:t>
            </w:r>
            <w:r>
              <w:rPr>
                <w:noProof/>
                <w:webHidden/>
              </w:rPr>
              <w:fldChar w:fldCharType="end"/>
            </w:r>
          </w:hyperlink>
        </w:p>
        <w:p w14:paraId="1E1A09D5" w14:textId="0757AD95" w:rsidR="00C872F2" w:rsidRDefault="00C872F2" w:rsidP="00C872F2">
          <w:pPr>
            <w:pStyle w:val="TOC3"/>
            <w:tabs>
              <w:tab w:val="right" w:leader="dot" w:pos="9016"/>
            </w:tabs>
            <w:ind w:left="0"/>
            <w:rPr>
              <w:noProof/>
            </w:rPr>
          </w:pPr>
          <w:hyperlink w:anchor="_Toc213248611" w:history="1">
            <w:r w:rsidRPr="001F5A34">
              <w:rPr>
                <w:rStyle w:val="Hyperlink"/>
                <w:noProof/>
              </w:rPr>
              <w:t>Strategic Accountability and Continuous Improvement</w:t>
            </w:r>
            <w:r>
              <w:rPr>
                <w:noProof/>
                <w:webHidden/>
              </w:rPr>
              <w:tab/>
            </w:r>
            <w:r>
              <w:rPr>
                <w:noProof/>
                <w:webHidden/>
              </w:rPr>
              <w:fldChar w:fldCharType="begin"/>
            </w:r>
            <w:r>
              <w:rPr>
                <w:noProof/>
                <w:webHidden/>
              </w:rPr>
              <w:instrText xml:space="preserve"> PAGEREF _Toc213248611 \h </w:instrText>
            </w:r>
            <w:r>
              <w:rPr>
                <w:noProof/>
                <w:webHidden/>
              </w:rPr>
            </w:r>
            <w:r>
              <w:rPr>
                <w:noProof/>
                <w:webHidden/>
              </w:rPr>
              <w:fldChar w:fldCharType="separate"/>
            </w:r>
            <w:r>
              <w:rPr>
                <w:noProof/>
                <w:webHidden/>
              </w:rPr>
              <w:t>8</w:t>
            </w:r>
            <w:r>
              <w:rPr>
                <w:noProof/>
                <w:webHidden/>
              </w:rPr>
              <w:fldChar w:fldCharType="end"/>
            </w:r>
          </w:hyperlink>
        </w:p>
        <w:p w14:paraId="67F7F65C" w14:textId="39EABDD4" w:rsidR="00C872F2" w:rsidRDefault="00C872F2" w:rsidP="00C872F2">
          <w:pPr>
            <w:pStyle w:val="TOC2"/>
            <w:tabs>
              <w:tab w:val="right" w:leader="dot" w:pos="9016"/>
            </w:tabs>
            <w:ind w:left="0"/>
            <w:rPr>
              <w:noProof/>
            </w:rPr>
          </w:pPr>
          <w:hyperlink w:anchor="_Toc213248612" w:history="1">
            <w:r w:rsidRPr="001F5A34">
              <w:rPr>
                <w:rStyle w:val="Hyperlink"/>
                <w:noProof/>
              </w:rPr>
              <w:t>Conclusion and Recommendations</w:t>
            </w:r>
            <w:r>
              <w:rPr>
                <w:noProof/>
                <w:webHidden/>
              </w:rPr>
              <w:tab/>
            </w:r>
            <w:r>
              <w:rPr>
                <w:noProof/>
                <w:webHidden/>
              </w:rPr>
              <w:fldChar w:fldCharType="begin"/>
            </w:r>
            <w:r>
              <w:rPr>
                <w:noProof/>
                <w:webHidden/>
              </w:rPr>
              <w:instrText xml:space="preserve"> PAGEREF _Toc213248612 \h </w:instrText>
            </w:r>
            <w:r>
              <w:rPr>
                <w:noProof/>
                <w:webHidden/>
              </w:rPr>
            </w:r>
            <w:r>
              <w:rPr>
                <w:noProof/>
                <w:webHidden/>
              </w:rPr>
              <w:fldChar w:fldCharType="separate"/>
            </w:r>
            <w:r>
              <w:rPr>
                <w:noProof/>
                <w:webHidden/>
              </w:rPr>
              <w:t>9</w:t>
            </w:r>
            <w:r>
              <w:rPr>
                <w:noProof/>
                <w:webHidden/>
              </w:rPr>
              <w:fldChar w:fldCharType="end"/>
            </w:r>
          </w:hyperlink>
        </w:p>
        <w:p w14:paraId="2EB31A4A" w14:textId="629A7AA5" w:rsidR="00C872F2" w:rsidRDefault="00C872F2" w:rsidP="00C872F2">
          <w:pPr>
            <w:pStyle w:val="TOC2"/>
            <w:tabs>
              <w:tab w:val="right" w:leader="dot" w:pos="9016"/>
            </w:tabs>
            <w:ind w:left="0"/>
            <w:rPr>
              <w:noProof/>
            </w:rPr>
          </w:pPr>
          <w:hyperlink w:anchor="_Toc213248613" w:history="1">
            <w:r w:rsidRPr="001F5A34">
              <w:rPr>
                <w:rStyle w:val="Hyperlink"/>
                <w:noProof/>
              </w:rPr>
              <w:t>Recommendations</w:t>
            </w:r>
            <w:r>
              <w:rPr>
                <w:noProof/>
                <w:webHidden/>
              </w:rPr>
              <w:tab/>
            </w:r>
            <w:r>
              <w:rPr>
                <w:noProof/>
                <w:webHidden/>
              </w:rPr>
              <w:fldChar w:fldCharType="begin"/>
            </w:r>
            <w:r>
              <w:rPr>
                <w:noProof/>
                <w:webHidden/>
              </w:rPr>
              <w:instrText xml:space="preserve"> PAGEREF _Toc213248613 \h </w:instrText>
            </w:r>
            <w:r>
              <w:rPr>
                <w:noProof/>
                <w:webHidden/>
              </w:rPr>
            </w:r>
            <w:r>
              <w:rPr>
                <w:noProof/>
                <w:webHidden/>
              </w:rPr>
              <w:fldChar w:fldCharType="separate"/>
            </w:r>
            <w:r>
              <w:rPr>
                <w:noProof/>
                <w:webHidden/>
              </w:rPr>
              <w:t>10</w:t>
            </w:r>
            <w:r>
              <w:rPr>
                <w:noProof/>
                <w:webHidden/>
              </w:rPr>
              <w:fldChar w:fldCharType="end"/>
            </w:r>
          </w:hyperlink>
        </w:p>
        <w:p w14:paraId="28044DD2" w14:textId="0ABF6728" w:rsidR="00C872F2" w:rsidRDefault="00C872F2" w:rsidP="00C872F2">
          <w:pPr>
            <w:pStyle w:val="TOC2"/>
            <w:tabs>
              <w:tab w:val="right" w:leader="dot" w:pos="9016"/>
            </w:tabs>
            <w:ind w:left="0"/>
            <w:rPr>
              <w:noProof/>
            </w:rPr>
          </w:pPr>
          <w:hyperlink w:anchor="_Toc213248614" w:history="1">
            <w:r w:rsidRPr="001F5A34">
              <w:rPr>
                <w:rStyle w:val="Hyperlink"/>
                <w:noProof/>
              </w:rPr>
              <w:t>References (Harvard Style)</w:t>
            </w:r>
            <w:r>
              <w:rPr>
                <w:noProof/>
                <w:webHidden/>
              </w:rPr>
              <w:tab/>
            </w:r>
            <w:r>
              <w:rPr>
                <w:noProof/>
                <w:webHidden/>
              </w:rPr>
              <w:fldChar w:fldCharType="begin"/>
            </w:r>
            <w:r>
              <w:rPr>
                <w:noProof/>
                <w:webHidden/>
              </w:rPr>
              <w:instrText xml:space="preserve"> PAGEREF _Toc213248614 \h </w:instrText>
            </w:r>
            <w:r>
              <w:rPr>
                <w:noProof/>
                <w:webHidden/>
              </w:rPr>
            </w:r>
            <w:r>
              <w:rPr>
                <w:noProof/>
                <w:webHidden/>
              </w:rPr>
              <w:fldChar w:fldCharType="separate"/>
            </w:r>
            <w:r>
              <w:rPr>
                <w:noProof/>
                <w:webHidden/>
              </w:rPr>
              <w:t>11</w:t>
            </w:r>
            <w:r>
              <w:rPr>
                <w:noProof/>
                <w:webHidden/>
              </w:rPr>
              <w:fldChar w:fldCharType="end"/>
            </w:r>
          </w:hyperlink>
        </w:p>
        <w:p w14:paraId="70BFA451" w14:textId="6BE525D9" w:rsidR="00C872F2" w:rsidRDefault="00C872F2">
          <w:r>
            <w:rPr>
              <w:b/>
              <w:bCs/>
            </w:rPr>
            <w:fldChar w:fldCharType="end"/>
          </w:r>
        </w:p>
      </w:sdtContent>
    </w:sdt>
    <w:p w14:paraId="0C46085C" w14:textId="77777777" w:rsidR="002D22B4" w:rsidRDefault="002D22B4"/>
    <w:p w14:paraId="345F1798" w14:textId="77777777" w:rsidR="002D22B4" w:rsidRDefault="002D22B4"/>
    <w:p w14:paraId="3AFDEEF8" w14:textId="77777777" w:rsidR="002D22B4" w:rsidRDefault="002D22B4"/>
    <w:p w14:paraId="43CFA3E9" w14:textId="77777777" w:rsidR="002D22B4" w:rsidRDefault="002D22B4"/>
    <w:p w14:paraId="3AAA41CE" w14:textId="77777777" w:rsidR="002D22B4" w:rsidRDefault="002D22B4"/>
    <w:p w14:paraId="34D24440" w14:textId="77777777" w:rsidR="002D22B4" w:rsidRDefault="002D22B4"/>
    <w:p w14:paraId="35631665" w14:textId="77777777" w:rsidR="002D22B4" w:rsidRDefault="002D22B4"/>
    <w:p w14:paraId="16092434" w14:textId="77777777" w:rsidR="002D22B4" w:rsidRDefault="002D22B4"/>
    <w:p w14:paraId="65A00AB5" w14:textId="77777777" w:rsidR="002D22B4" w:rsidRDefault="002D22B4"/>
    <w:p w14:paraId="5021A275" w14:textId="77777777" w:rsidR="002D22B4" w:rsidRDefault="002D22B4"/>
    <w:p w14:paraId="176F2E16" w14:textId="77777777" w:rsidR="002D22B4" w:rsidRDefault="002D22B4"/>
    <w:p w14:paraId="21819ACC" w14:textId="77777777" w:rsidR="002D22B4" w:rsidRDefault="002D22B4"/>
    <w:p w14:paraId="4AE637A5" w14:textId="77777777" w:rsidR="002D22B4" w:rsidRDefault="002D22B4"/>
    <w:p w14:paraId="5A8F19DC" w14:textId="77777777" w:rsidR="002D22B4" w:rsidRDefault="002D22B4"/>
    <w:p w14:paraId="4559FF7B" w14:textId="77777777" w:rsidR="002D22B4" w:rsidRDefault="002D22B4"/>
    <w:p w14:paraId="387D75FB" w14:textId="4513DEBB" w:rsidR="009B094B" w:rsidRPr="00C872F2" w:rsidRDefault="002D22B4" w:rsidP="00C872F2">
      <w:pPr>
        <w:rPr>
          <w:rStyle w:val="Strong"/>
        </w:rPr>
      </w:pPr>
      <w:r w:rsidRPr="00C872F2">
        <w:rPr>
          <w:rStyle w:val="Strong"/>
        </w:rPr>
        <w:lastRenderedPageBreak/>
        <w:t>Evaluation of Contemporary HR Practices to Address Business Transformation,</w:t>
      </w:r>
      <w:r w:rsidR="00C872F2" w:rsidRPr="00C872F2">
        <w:rPr>
          <w:rStyle w:val="Strong"/>
        </w:rPr>
        <w:t xml:space="preserve"> </w:t>
      </w:r>
      <w:r w:rsidRPr="00C872F2">
        <w:rPr>
          <w:rStyle w:val="Strong"/>
        </w:rPr>
        <w:t>Digital Technology Trends and Flexible Working at Deloitte UK</w:t>
      </w:r>
      <w:r w:rsidR="001B1824">
        <w:rPr>
          <w:rStyle w:val="Strong"/>
        </w:rPr>
        <w:t xml:space="preserve"> LONDON </w:t>
      </w:r>
    </w:p>
    <w:p w14:paraId="3FD4C581" w14:textId="77777777" w:rsidR="009B094B" w:rsidRPr="00C872F2" w:rsidRDefault="009B094B" w:rsidP="00C872F2">
      <w:pPr>
        <w:spacing w:line="360" w:lineRule="auto"/>
        <w:jc w:val="both"/>
        <w:rPr>
          <w:rStyle w:val="Strong"/>
        </w:rPr>
      </w:pPr>
    </w:p>
    <w:p w14:paraId="4E6615C5" w14:textId="4023FE04" w:rsidR="002D22B4" w:rsidRPr="00C872F2" w:rsidRDefault="009B094B" w:rsidP="00C872F2">
      <w:pPr>
        <w:spacing w:line="360" w:lineRule="auto"/>
        <w:jc w:val="both"/>
        <w:rPr>
          <w:rFonts w:ascii="Times New Roman" w:hAnsi="Times New Roman" w:cs="Times New Roman"/>
        </w:rPr>
      </w:pPr>
      <w:r w:rsidRPr="00C872F2">
        <w:rPr>
          <w:rFonts w:ascii="Times New Roman" w:hAnsi="Times New Roman" w:cs="Times New Roman"/>
          <w:noProof/>
        </w:rPr>
        <w:drawing>
          <wp:anchor distT="0" distB="0" distL="114300" distR="114300" simplePos="0" relativeHeight="251659264" behindDoc="0" locked="0" layoutInCell="1" allowOverlap="1" wp14:anchorId="574F0FDC" wp14:editId="4C551C93">
            <wp:simplePos x="914400" y="2712720"/>
            <wp:positionH relativeFrom="margin">
              <wp:align>right</wp:align>
            </wp:positionH>
            <wp:positionV relativeFrom="margin">
              <wp:align>top</wp:align>
            </wp:positionV>
            <wp:extent cx="3526497" cy="2352040"/>
            <wp:effectExtent l="0" t="0" r="0" b="0"/>
            <wp:wrapSquare wrapText="bothSides"/>
            <wp:docPr id="20634731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73181" name="Picture 206347318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526497" cy="2352040"/>
                    </a:xfrm>
                    <a:prstGeom prst="rect">
                      <a:avLst/>
                    </a:prstGeom>
                  </pic:spPr>
                </pic:pic>
              </a:graphicData>
            </a:graphic>
          </wp:anchor>
        </w:drawing>
      </w:r>
    </w:p>
    <w:p w14:paraId="3D5E0846" w14:textId="2C5E53E7" w:rsidR="002D22B4" w:rsidRPr="00C872F2" w:rsidRDefault="002D22B4" w:rsidP="00C872F2">
      <w:pPr>
        <w:pStyle w:val="Heading2"/>
      </w:pPr>
      <w:r w:rsidRPr="00C872F2">
        <w:t xml:space="preserve"> </w:t>
      </w:r>
      <w:bookmarkStart w:id="0" w:name="_Toc213248603"/>
      <w:r w:rsidRPr="00C872F2">
        <w:t>Introduction</w:t>
      </w:r>
      <w:bookmarkEnd w:id="0"/>
    </w:p>
    <w:p w14:paraId="5B7039DF" w14:textId="77777777" w:rsidR="002D22B4" w:rsidRPr="00C872F2" w:rsidRDefault="002D22B4" w:rsidP="00C872F2">
      <w:pPr>
        <w:spacing w:line="360" w:lineRule="auto"/>
        <w:jc w:val="both"/>
        <w:rPr>
          <w:rFonts w:ascii="Times New Roman" w:hAnsi="Times New Roman" w:cs="Times New Roman"/>
        </w:rPr>
      </w:pPr>
    </w:p>
    <w:p w14:paraId="5756C9FC" w14:textId="27FA0733" w:rsidR="00C53703" w:rsidRPr="00C53703" w:rsidRDefault="00C53703" w:rsidP="00C872F2">
      <w:pPr>
        <w:spacing w:line="360" w:lineRule="auto"/>
        <w:jc w:val="both"/>
        <w:rPr>
          <w:rFonts w:ascii="Times New Roman" w:hAnsi="Times New Roman" w:cs="Times New Roman"/>
        </w:rPr>
      </w:pPr>
      <w:r w:rsidRPr="00C53703">
        <w:rPr>
          <w:rFonts w:ascii="Times New Roman" w:hAnsi="Times New Roman" w:cs="Times New Roman"/>
        </w:rPr>
        <w:t>Like many other organisations, Deloitte U</w:t>
      </w:r>
      <w:r w:rsidR="001B1824">
        <w:rPr>
          <w:rFonts w:ascii="Times New Roman" w:hAnsi="Times New Roman" w:cs="Times New Roman"/>
        </w:rPr>
        <w:t xml:space="preserve">K London </w:t>
      </w:r>
      <w:r w:rsidRPr="00C53703">
        <w:rPr>
          <w:rFonts w:ascii="Times New Roman" w:hAnsi="Times New Roman" w:cs="Times New Roman"/>
        </w:rPr>
        <w:t xml:space="preserve"> is undergoing a transformation as we become digitally enabled and more flexible in our approach to human capital, the Human Resources (HR) function enables this by working with</w:t>
      </w:r>
      <w:r w:rsidRPr="00C53703">
        <w:rPr>
          <w:rFonts w:ascii="Times New Roman" w:hAnsi="Times New Roman" w:cs="Times New Roman"/>
        </w:rPr>
        <w:t> </w:t>
      </w:r>
      <w:r w:rsidRPr="00C53703">
        <w:rPr>
          <w:rFonts w:ascii="Times New Roman" w:hAnsi="Times New Roman" w:cs="Times New Roman"/>
        </w:rPr>
        <w:t>the business during an exciting period of change. Good HR practices play a critical role to link the</w:t>
      </w:r>
      <w:r w:rsidRPr="00C53703">
        <w:rPr>
          <w:rFonts w:ascii="Times New Roman" w:hAnsi="Times New Roman" w:cs="Times New Roman"/>
        </w:rPr>
        <w:t> </w:t>
      </w:r>
      <w:r w:rsidRPr="00C53703">
        <w:rPr>
          <w:rFonts w:ascii="Times New Roman" w:hAnsi="Times New Roman" w:cs="Times New Roman"/>
        </w:rPr>
        <w:t>human capital, commitment and culture with the organisational strategy (Ulrich et al., 2017). This part considers</w:t>
      </w:r>
      <w:r w:rsidRPr="00C53703">
        <w:rPr>
          <w:rFonts w:ascii="Times New Roman" w:hAnsi="Times New Roman" w:cs="Times New Roman"/>
        </w:rPr>
        <w:t> </w:t>
      </w:r>
      <w:r w:rsidRPr="00C53703">
        <w:rPr>
          <w:rFonts w:ascii="Times New Roman" w:hAnsi="Times New Roman" w:cs="Times New Roman"/>
        </w:rPr>
        <w:t>modern HRM practices that can be employed in alleviating issues pertinent to business transformation, digital technology leverage, and flexible way of working at Deloitte UK.</w:t>
      </w:r>
    </w:p>
    <w:p w14:paraId="16530656" w14:textId="0D345D45" w:rsidR="002D22B4" w:rsidRPr="00C872F2" w:rsidRDefault="002D22B4" w:rsidP="00C872F2">
      <w:pPr>
        <w:spacing w:line="360" w:lineRule="auto"/>
        <w:jc w:val="both"/>
        <w:rPr>
          <w:rFonts w:ascii="Times New Roman" w:hAnsi="Times New Roman" w:cs="Times New Roman"/>
        </w:rPr>
      </w:pPr>
    </w:p>
    <w:p w14:paraId="0A26CC84" w14:textId="4F9D25CC" w:rsidR="002D22B4" w:rsidRPr="00C872F2" w:rsidRDefault="002D22B4" w:rsidP="00C872F2">
      <w:pPr>
        <w:pStyle w:val="Heading3"/>
      </w:pPr>
      <w:r w:rsidRPr="00C872F2">
        <w:t xml:space="preserve"> </w:t>
      </w:r>
      <w:bookmarkStart w:id="1" w:name="_Toc213248604"/>
      <w:r w:rsidRPr="00C872F2">
        <w:t>HR Practices for Managing Business Transformation</w:t>
      </w:r>
      <w:bookmarkEnd w:id="1"/>
    </w:p>
    <w:p w14:paraId="0D808B12" w14:textId="77777777" w:rsidR="002D22B4" w:rsidRPr="00C872F2" w:rsidRDefault="002D22B4" w:rsidP="00C872F2">
      <w:pPr>
        <w:pStyle w:val="Heading3"/>
      </w:pPr>
    </w:p>
    <w:p w14:paraId="688BBE04" w14:textId="70777CDE" w:rsidR="0019644C" w:rsidRPr="0019644C" w:rsidRDefault="0019644C" w:rsidP="00C872F2">
      <w:pPr>
        <w:spacing w:line="360" w:lineRule="auto"/>
        <w:jc w:val="both"/>
        <w:rPr>
          <w:rFonts w:ascii="Times New Roman" w:hAnsi="Times New Roman" w:cs="Times New Roman"/>
        </w:rPr>
      </w:pPr>
      <w:r w:rsidRPr="0019644C">
        <w:rPr>
          <w:rFonts w:ascii="Times New Roman" w:hAnsi="Times New Roman" w:cs="Times New Roman"/>
        </w:rPr>
        <w:t>Change in business typically instigates</w:t>
      </w:r>
      <w:r w:rsidRPr="0019644C">
        <w:rPr>
          <w:rFonts w:ascii="Times New Roman" w:hAnsi="Times New Roman" w:cs="Times New Roman"/>
        </w:rPr>
        <w:t> </w:t>
      </w:r>
      <w:r w:rsidRPr="0019644C">
        <w:rPr>
          <w:rFonts w:ascii="Times New Roman" w:hAnsi="Times New Roman" w:cs="Times New Roman"/>
        </w:rPr>
        <w:t>fear, resistance to change amongst the culture, and anxious employees. HR can help to counter these threats with strategic change management, leadership</w:t>
      </w:r>
      <w:r w:rsidRPr="0019644C">
        <w:rPr>
          <w:rFonts w:ascii="Times New Roman" w:hAnsi="Times New Roman" w:cs="Times New Roman"/>
        </w:rPr>
        <w:t> </w:t>
      </w:r>
      <w:r w:rsidRPr="0019644C">
        <w:rPr>
          <w:rFonts w:ascii="Times New Roman" w:hAnsi="Times New Roman" w:cs="Times New Roman"/>
        </w:rPr>
        <w:t>development, and employee engagement efforts. One such practice is the adoption of evidence-based change management techniques for example, Kotter’s (2012) eight-step</w:t>
      </w:r>
      <w:r w:rsidRPr="0019644C">
        <w:rPr>
          <w:rFonts w:ascii="Times New Roman" w:hAnsi="Times New Roman" w:cs="Times New Roman"/>
        </w:rPr>
        <w:t> </w:t>
      </w:r>
      <w:r w:rsidRPr="0019644C">
        <w:rPr>
          <w:rFonts w:ascii="Times New Roman" w:hAnsi="Times New Roman" w:cs="Times New Roman"/>
        </w:rPr>
        <w:t>model. Deloitte could employ this method</w:t>
      </w:r>
      <w:r w:rsidRPr="0019644C">
        <w:rPr>
          <w:rFonts w:ascii="Times New Roman" w:hAnsi="Times New Roman" w:cs="Times New Roman"/>
        </w:rPr>
        <w:t> </w:t>
      </w:r>
      <w:r w:rsidRPr="0019644C">
        <w:rPr>
          <w:rFonts w:ascii="Times New Roman" w:hAnsi="Times New Roman" w:cs="Times New Roman"/>
        </w:rPr>
        <w:t>Though by setting up a tight goal, communicating change well, and allowing employees to take part in the transformation. Studies have demonstrated that employee involvement and open communication increase trust and decrease the appetite for change (Lines</w:t>
      </w:r>
      <w:r w:rsidRPr="0019644C">
        <w:rPr>
          <w:rFonts w:ascii="Times New Roman" w:hAnsi="Times New Roman" w:cs="Times New Roman"/>
        </w:rPr>
        <w:t> </w:t>
      </w:r>
      <w:r w:rsidRPr="0019644C">
        <w:rPr>
          <w:rFonts w:ascii="Times New Roman" w:hAnsi="Times New Roman" w:cs="Times New Roman"/>
        </w:rPr>
        <w:t>2004). Another important one is</w:t>
      </w:r>
      <w:r w:rsidRPr="0019644C">
        <w:rPr>
          <w:rFonts w:ascii="Times New Roman" w:hAnsi="Times New Roman" w:cs="Times New Roman"/>
        </w:rPr>
        <w:t> </w:t>
      </w:r>
      <w:r w:rsidRPr="0019644C">
        <w:rPr>
          <w:rFonts w:ascii="Times New Roman" w:hAnsi="Times New Roman" w:cs="Times New Roman"/>
        </w:rPr>
        <w:t xml:space="preserve">leadership development and coaching. The emphasis of Deloitte on “Leadership for the Future” reflects contemporary </w:t>
      </w:r>
      <w:r w:rsidR="00C872F2" w:rsidRPr="00C872F2">
        <w:rPr>
          <w:rFonts w:ascii="Times New Roman" w:hAnsi="Times New Roman" w:cs="Times New Roman"/>
        </w:rPr>
        <w:t>change-oriented</w:t>
      </w:r>
      <w:r w:rsidRPr="0019644C">
        <w:rPr>
          <w:rFonts w:ascii="Times New Roman" w:hAnsi="Times New Roman" w:cs="Times New Roman"/>
        </w:rPr>
        <w:t xml:space="preserve"> leadership models that focused</w:t>
      </w:r>
      <w:r w:rsidRPr="0019644C">
        <w:rPr>
          <w:rFonts w:ascii="Times New Roman" w:hAnsi="Times New Roman" w:cs="Times New Roman"/>
        </w:rPr>
        <w:t> </w:t>
      </w:r>
      <w:r w:rsidRPr="0019644C">
        <w:rPr>
          <w:rFonts w:ascii="Times New Roman" w:hAnsi="Times New Roman" w:cs="Times New Roman"/>
        </w:rPr>
        <w:t xml:space="preserve">on vision, empowerment and adaptability (Bass and Riggio, 2006). HR can further develop this through executive coaching, 360-degree </w:t>
      </w:r>
      <w:r w:rsidRPr="0019644C">
        <w:rPr>
          <w:rFonts w:ascii="Times New Roman" w:hAnsi="Times New Roman" w:cs="Times New Roman"/>
        </w:rPr>
        <w:lastRenderedPageBreak/>
        <w:t>feedback and</w:t>
      </w:r>
      <w:r w:rsidRPr="0019644C">
        <w:rPr>
          <w:rFonts w:ascii="Times New Roman" w:hAnsi="Times New Roman" w:cs="Times New Roman"/>
        </w:rPr>
        <w:t> </w:t>
      </w:r>
      <w:r w:rsidRPr="0019644C">
        <w:rPr>
          <w:rFonts w:ascii="Times New Roman" w:hAnsi="Times New Roman" w:cs="Times New Roman"/>
        </w:rPr>
        <w:t>leadership academies that enable managers to learn how to manage diverse and hybrid teams.</w:t>
      </w:r>
    </w:p>
    <w:p w14:paraId="5405952A" w14:textId="667D591E" w:rsidR="0019644C" w:rsidRPr="0019644C" w:rsidRDefault="0019644C" w:rsidP="00C872F2">
      <w:pPr>
        <w:spacing w:line="360" w:lineRule="auto"/>
        <w:jc w:val="both"/>
        <w:rPr>
          <w:rFonts w:ascii="Times New Roman" w:hAnsi="Times New Roman" w:cs="Times New Roman"/>
        </w:rPr>
      </w:pPr>
      <w:r w:rsidRPr="0019644C">
        <w:rPr>
          <w:rFonts w:ascii="Times New Roman" w:hAnsi="Times New Roman" w:cs="Times New Roman"/>
        </w:rPr>
        <w:t>Furthermore, Deloitte should</w:t>
      </w:r>
      <w:r w:rsidRPr="0019644C">
        <w:rPr>
          <w:rFonts w:ascii="Times New Roman" w:hAnsi="Times New Roman" w:cs="Times New Roman"/>
        </w:rPr>
        <w:t> </w:t>
      </w:r>
      <w:r w:rsidRPr="0019644C">
        <w:rPr>
          <w:rFonts w:ascii="Times New Roman" w:hAnsi="Times New Roman" w:cs="Times New Roman"/>
        </w:rPr>
        <w:t>improve the skills of employee engagement. Engaged employees are less susceptible</w:t>
      </w:r>
      <w:r w:rsidRPr="0019644C">
        <w:rPr>
          <w:rFonts w:ascii="Times New Roman" w:hAnsi="Times New Roman" w:cs="Times New Roman"/>
        </w:rPr>
        <w:t> </w:t>
      </w:r>
      <w:r w:rsidRPr="0019644C">
        <w:rPr>
          <w:rFonts w:ascii="Times New Roman" w:hAnsi="Times New Roman" w:cs="Times New Roman"/>
        </w:rPr>
        <w:t>to being distressed or demotivated during change (Hertz, 1999). Engagement and moral are supported</w:t>
      </w:r>
      <w:r w:rsidRPr="0019644C">
        <w:rPr>
          <w:rFonts w:ascii="Times New Roman" w:hAnsi="Times New Roman" w:cs="Times New Roman"/>
        </w:rPr>
        <w:t> </w:t>
      </w:r>
      <w:r w:rsidRPr="0019644C">
        <w:rPr>
          <w:rFonts w:ascii="Times New Roman" w:hAnsi="Times New Roman" w:cs="Times New Roman"/>
        </w:rPr>
        <w:t>by activities including pulse surveys, feedback loops and internal recognition platforms. HR analytics can also be used to track indicators of engagement, as well as at-risk groups of employees</w:t>
      </w:r>
      <w:r w:rsidRPr="0019644C">
        <w:rPr>
          <w:rFonts w:ascii="Times New Roman" w:hAnsi="Times New Roman" w:cs="Times New Roman"/>
        </w:rPr>
        <w:t> </w:t>
      </w:r>
      <w:r w:rsidRPr="0019644C">
        <w:rPr>
          <w:rFonts w:ascii="Times New Roman" w:hAnsi="Times New Roman" w:cs="Times New Roman"/>
        </w:rPr>
        <w:t>(Marler &amp; Boudreau, 2017). Finally, robust career development and internal</w:t>
      </w:r>
      <w:r w:rsidRPr="0019644C">
        <w:rPr>
          <w:rFonts w:ascii="Times New Roman" w:hAnsi="Times New Roman" w:cs="Times New Roman"/>
        </w:rPr>
        <w:t> </w:t>
      </w:r>
      <w:r w:rsidRPr="0019644C">
        <w:rPr>
          <w:rFonts w:ascii="Times New Roman" w:hAnsi="Times New Roman" w:cs="Times New Roman"/>
        </w:rPr>
        <w:t xml:space="preserve">mobility programmes enable employees to see change as chance and not a threat. </w:t>
      </w:r>
      <w:r w:rsidR="00C872F2" w:rsidRPr="00C872F2">
        <w:rPr>
          <w:rFonts w:ascii="Times New Roman" w:hAnsi="Times New Roman" w:cs="Times New Roman"/>
        </w:rPr>
        <w:t>Deloitte’s</w:t>
      </w:r>
      <w:r w:rsidRPr="0019644C">
        <w:rPr>
          <w:rFonts w:ascii="Times New Roman" w:hAnsi="Times New Roman" w:cs="Times New Roman"/>
        </w:rPr>
        <w:t xml:space="preserve"> learning infrastructure, such as Deloitte University Online can be scaled to foster career agility and provide support for retention through transformation (Deloitte,</w:t>
      </w:r>
      <w:r w:rsidRPr="0019644C">
        <w:rPr>
          <w:rFonts w:ascii="Times New Roman" w:hAnsi="Times New Roman" w:cs="Times New Roman"/>
        </w:rPr>
        <w:t> </w:t>
      </w:r>
      <w:r w:rsidRPr="0019644C">
        <w:rPr>
          <w:rFonts w:ascii="Times New Roman" w:hAnsi="Times New Roman" w:cs="Times New Roman"/>
        </w:rPr>
        <w:t>2024).</w:t>
      </w:r>
    </w:p>
    <w:p w14:paraId="28C9C5D0" w14:textId="3258F03A" w:rsidR="002D22B4" w:rsidRPr="00C872F2" w:rsidRDefault="002D22B4" w:rsidP="00C872F2">
      <w:pPr>
        <w:spacing w:line="360" w:lineRule="auto"/>
        <w:jc w:val="both"/>
        <w:rPr>
          <w:rFonts w:ascii="Times New Roman" w:hAnsi="Times New Roman" w:cs="Times New Roman"/>
        </w:rPr>
      </w:pPr>
    </w:p>
    <w:p w14:paraId="5FB67C53" w14:textId="7266CAF1" w:rsidR="002D22B4" w:rsidRPr="00C872F2" w:rsidRDefault="002D22B4" w:rsidP="00C872F2">
      <w:pPr>
        <w:pStyle w:val="Heading3"/>
      </w:pPr>
      <w:bookmarkStart w:id="2" w:name="_Toc213248605"/>
      <w:r w:rsidRPr="00C872F2">
        <w:t>HR Practices for Managing Digital Technology Trends</w:t>
      </w:r>
      <w:bookmarkEnd w:id="2"/>
    </w:p>
    <w:p w14:paraId="76CC6C18" w14:textId="77777777" w:rsidR="002D22B4" w:rsidRPr="00C872F2" w:rsidRDefault="002D22B4" w:rsidP="00C872F2">
      <w:pPr>
        <w:spacing w:line="360" w:lineRule="auto"/>
        <w:jc w:val="both"/>
        <w:rPr>
          <w:rFonts w:ascii="Times New Roman" w:hAnsi="Times New Roman" w:cs="Times New Roman"/>
        </w:rPr>
      </w:pPr>
    </w:p>
    <w:p w14:paraId="1592C6AE" w14:textId="77777777" w:rsidR="0019644C" w:rsidRPr="00C872F2" w:rsidRDefault="0019644C" w:rsidP="00C872F2">
      <w:pPr>
        <w:spacing w:line="360" w:lineRule="auto"/>
        <w:jc w:val="both"/>
        <w:rPr>
          <w:rFonts w:ascii="Times New Roman" w:hAnsi="Times New Roman" w:cs="Times New Roman"/>
        </w:rPr>
      </w:pPr>
      <w:r w:rsidRPr="00C872F2">
        <w:rPr>
          <w:rFonts w:ascii="Times New Roman" w:hAnsi="Times New Roman" w:cs="Times New Roman"/>
        </w:rPr>
        <w:t>To support the bank’s transformation journey, HR must find a balance between technological efficiency</w:t>
      </w:r>
      <w:r w:rsidRPr="00C872F2">
        <w:rPr>
          <w:rFonts w:ascii="Times New Roman" w:hAnsi="Times New Roman" w:cs="Times New Roman"/>
        </w:rPr>
        <w:t> </w:t>
      </w:r>
      <w:r w:rsidRPr="00C872F2">
        <w:rPr>
          <w:rFonts w:ascii="Times New Roman" w:hAnsi="Times New Roman" w:cs="Times New Roman"/>
        </w:rPr>
        <w:t>and human-centric design. Typically ranked highly among HR practices has been digitalization of an HR ecosystem- using</w:t>
      </w:r>
      <w:r w:rsidRPr="00C872F2">
        <w:rPr>
          <w:rFonts w:ascii="Times New Roman" w:hAnsi="Times New Roman" w:cs="Times New Roman"/>
        </w:rPr>
        <w:t> </w:t>
      </w:r>
      <w:r w:rsidRPr="00C872F2">
        <w:rPr>
          <w:rFonts w:ascii="Times New Roman" w:hAnsi="Times New Roman" w:cs="Times New Roman"/>
        </w:rPr>
        <w:t>technology in every aspect of human resource management (Parry and Strohmeier, 2014).</w:t>
      </w:r>
    </w:p>
    <w:p w14:paraId="42CFB5CC" w14:textId="77777777" w:rsidR="0019644C" w:rsidRPr="00C872F2" w:rsidRDefault="0019644C" w:rsidP="00C872F2">
      <w:pPr>
        <w:spacing w:line="360" w:lineRule="auto"/>
        <w:jc w:val="both"/>
        <w:rPr>
          <w:rFonts w:ascii="Times New Roman" w:hAnsi="Times New Roman" w:cs="Times New Roman"/>
        </w:rPr>
      </w:pPr>
      <w:r w:rsidRPr="00C872F2">
        <w:rPr>
          <w:rFonts w:ascii="Times New Roman" w:hAnsi="Times New Roman" w:cs="Times New Roman"/>
        </w:rPr>
        <w:t xml:space="preserve"> Firstly, HR analytics and</w:t>
      </w:r>
      <w:r w:rsidRPr="00C872F2">
        <w:rPr>
          <w:rFonts w:ascii="Times New Roman" w:hAnsi="Times New Roman" w:cs="Times New Roman"/>
        </w:rPr>
        <w:t> </w:t>
      </w:r>
      <w:r w:rsidRPr="00C872F2">
        <w:rPr>
          <w:rFonts w:ascii="Times New Roman" w:hAnsi="Times New Roman" w:cs="Times New Roman"/>
        </w:rPr>
        <w:t>AI can enrich decision making and mitigate bias in hiring, performance evaluation, and talent management. Deloitte might also further strengthen its AI-based HR systems that analyse</w:t>
      </w:r>
      <w:r w:rsidRPr="00C872F2">
        <w:rPr>
          <w:rFonts w:ascii="Times New Roman" w:hAnsi="Times New Roman" w:cs="Times New Roman"/>
        </w:rPr>
        <w:t> </w:t>
      </w:r>
      <w:r w:rsidRPr="00C872F2">
        <w:rPr>
          <w:rFonts w:ascii="Times New Roman" w:hAnsi="Times New Roman" w:cs="Times New Roman"/>
        </w:rPr>
        <w:t>workforce data and predict skill gaps, which will make talent planning more accurate (Davenport et al., 2020). But the ethical use of AI needs to</w:t>
      </w:r>
      <w:r w:rsidRPr="00C872F2">
        <w:rPr>
          <w:rFonts w:ascii="Times New Roman" w:hAnsi="Times New Roman" w:cs="Times New Roman"/>
        </w:rPr>
        <w:t> </w:t>
      </w:r>
      <w:r w:rsidRPr="00C872F2">
        <w:rPr>
          <w:rFonts w:ascii="Times New Roman" w:hAnsi="Times New Roman" w:cs="Times New Roman"/>
        </w:rPr>
        <w:t>be emphasised through governance and transparency. Also, is the fact that</w:t>
      </w:r>
      <w:r w:rsidRPr="00C872F2">
        <w:rPr>
          <w:rFonts w:ascii="Times New Roman" w:hAnsi="Times New Roman" w:cs="Times New Roman"/>
        </w:rPr>
        <w:t> </w:t>
      </w:r>
      <w:r w:rsidRPr="00C872F2">
        <w:rPr>
          <w:rFonts w:ascii="Times New Roman" w:hAnsi="Times New Roman" w:cs="Times New Roman"/>
        </w:rPr>
        <w:t xml:space="preserve">lifelong digital learning principal technology adaptation kingpin. </w:t>
      </w:r>
    </w:p>
    <w:p w14:paraId="2390536E" w14:textId="77777777" w:rsidR="0019644C" w:rsidRPr="00C872F2" w:rsidRDefault="0019644C" w:rsidP="00C872F2">
      <w:pPr>
        <w:spacing w:line="360" w:lineRule="auto"/>
        <w:jc w:val="both"/>
        <w:rPr>
          <w:rFonts w:ascii="Times New Roman" w:hAnsi="Times New Roman" w:cs="Times New Roman"/>
        </w:rPr>
      </w:pPr>
      <w:r w:rsidRPr="00C872F2">
        <w:rPr>
          <w:rFonts w:ascii="Times New Roman" w:hAnsi="Times New Roman" w:cs="Times New Roman"/>
        </w:rPr>
        <w:t>Deloitte can adopt an in-the-flow-of-work learning model (Bersin, 2018), by integrating microlearning modules and digital coaching into daily</w:t>
      </w:r>
      <w:r w:rsidRPr="00C872F2">
        <w:rPr>
          <w:rFonts w:ascii="Times New Roman" w:hAnsi="Times New Roman" w:cs="Times New Roman"/>
        </w:rPr>
        <w:t> </w:t>
      </w:r>
      <w:r w:rsidRPr="00C872F2">
        <w:rPr>
          <w:rFonts w:ascii="Times New Roman" w:hAnsi="Times New Roman" w:cs="Times New Roman"/>
        </w:rPr>
        <w:t>work activities. This promotes development of the skill and relates to lifelong</w:t>
      </w:r>
      <w:r w:rsidRPr="00C872F2">
        <w:rPr>
          <w:rFonts w:ascii="Times New Roman" w:hAnsi="Times New Roman" w:cs="Times New Roman"/>
        </w:rPr>
        <w:t> </w:t>
      </w:r>
      <w:r w:rsidRPr="00C872F2">
        <w:rPr>
          <w:rFonts w:ascii="Times New Roman" w:hAnsi="Times New Roman" w:cs="Times New Roman"/>
        </w:rPr>
        <w:t xml:space="preserve">education. </w:t>
      </w:r>
    </w:p>
    <w:p w14:paraId="35C1D062" w14:textId="77777777" w:rsidR="0019644C" w:rsidRPr="00C872F2" w:rsidRDefault="0019644C" w:rsidP="00C872F2">
      <w:pPr>
        <w:spacing w:line="360" w:lineRule="auto"/>
        <w:jc w:val="both"/>
        <w:rPr>
          <w:rFonts w:ascii="Times New Roman" w:hAnsi="Times New Roman" w:cs="Times New Roman"/>
        </w:rPr>
      </w:pPr>
      <w:r w:rsidRPr="00C872F2">
        <w:rPr>
          <w:rFonts w:ascii="Times New Roman" w:hAnsi="Times New Roman" w:cs="Times New Roman"/>
        </w:rPr>
        <w:t>Third, organisation can leverage employee experience platforms (EXP) like</w:t>
      </w:r>
      <w:r w:rsidRPr="00C872F2">
        <w:rPr>
          <w:rFonts w:ascii="Times New Roman" w:hAnsi="Times New Roman" w:cs="Times New Roman"/>
        </w:rPr>
        <w:t> </w:t>
      </w:r>
      <w:r w:rsidRPr="00C872F2">
        <w:rPr>
          <w:rFonts w:ascii="Times New Roman" w:hAnsi="Times New Roman" w:cs="Times New Roman"/>
        </w:rPr>
        <w:t>Workday and SuccessFactors to weave HR processes, communication and feedback systems. Personalization and accessibility</w:t>
      </w:r>
      <w:r w:rsidRPr="00C872F2">
        <w:rPr>
          <w:rFonts w:ascii="Times New Roman" w:hAnsi="Times New Roman" w:cs="Times New Roman"/>
        </w:rPr>
        <w:t> </w:t>
      </w:r>
      <w:r w:rsidRPr="00C872F2">
        <w:rPr>
          <w:rFonts w:ascii="Times New Roman" w:hAnsi="Times New Roman" w:cs="Times New Roman"/>
        </w:rPr>
        <w:t xml:space="preserve">Accessible personalization tools can enhance the employee experience and </w:t>
      </w:r>
      <w:r w:rsidRPr="00C872F2">
        <w:rPr>
          <w:rFonts w:ascii="Times New Roman" w:hAnsi="Times New Roman" w:cs="Times New Roman"/>
        </w:rPr>
        <w:lastRenderedPageBreak/>
        <w:t>digital engagement (Gartner, 2023). Lastly, HR must build a culture</w:t>
      </w:r>
      <w:r w:rsidRPr="00C872F2">
        <w:rPr>
          <w:rFonts w:ascii="Times New Roman" w:hAnsi="Times New Roman" w:cs="Times New Roman"/>
        </w:rPr>
        <w:t> </w:t>
      </w:r>
      <w:r w:rsidRPr="00C872F2">
        <w:rPr>
          <w:rFonts w:ascii="Times New Roman" w:hAnsi="Times New Roman" w:cs="Times New Roman"/>
        </w:rPr>
        <w:t>of digital bravery, where acting upon new ideas becomes the norm.</w:t>
      </w:r>
    </w:p>
    <w:p w14:paraId="6A036EC3" w14:textId="72DD7AED" w:rsidR="002D22B4" w:rsidRPr="00C872F2" w:rsidRDefault="0019644C" w:rsidP="00C872F2">
      <w:pPr>
        <w:spacing w:line="360" w:lineRule="auto"/>
        <w:jc w:val="both"/>
        <w:rPr>
          <w:rFonts w:ascii="Times New Roman" w:hAnsi="Times New Roman" w:cs="Times New Roman"/>
        </w:rPr>
      </w:pPr>
      <w:r w:rsidRPr="00C872F2">
        <w:rPr>
          <w:rFonts w:ascii="Times New Roman" w:hAnsi="Times New Roman" w:cs="Times New Roman"/>
        </w:rPr>
        <w:t xml:space="preserve"> According to Westerman et al. (2014), culture is a major factor</w:t>
      </w:r>
      <w:r w:rsidRPr="00C872F2">
        <w:rPr>
          <w:rFonts w:ascii="Times New Roman" w:hAnsi="Times New Roman" w:cs="Times New Roman"/>
        </w:rPr>
        <w:t> </w:t>
      </w:r>
      <w:r w:rsidRPr="00C872F2">
        <w:rPr>
          <w:rFonts w:ascii="Times New Roman" w:hAnsi="Times New Roman" w:cs="Times New Roman"/>
        </w:rPr>
        <w:t>that separates them from digital winners 27. One way in which HR can do this is via innovation challenges, digital excellence recognition</w:t>
      </w:r>
      <w:r w:rsidRPr="00C872F2">
        <w:rPr>
          <w:rFonts w:ascii="Times New Roman" w:hAnsi="Times New Roman" w:cs="Times New Roman"/>
        </w:rPr>
        <w:t> </w:t>
      </w:r>
      <w:r w:rsidRPr="00C872F2">
        <w:rPr>
          <w:rFonts w:ascii="Times New Roman" w:hAnsi="Times New Roman" w:cs="Times New Roman"/>
        </w:rPr>
        <w:t>programs and cross-functional project teams.</w:t>
      </w:r>
    </w:p>
    <w:p w14:paraId="02F4FAF9" w14:textId="77777777" w:rsidR="0019644C" w:rsidRPr="00C872F2" w:rsidRDefault="0019644C" w:rsidP="00C872F2">
      <w:pPr>
        <w:spacing w:line="360" w:lineRule="auto"/>
        <w:jc w:val="both"/>
        <w:rPr>
          <w:rFonts w:ascii="Times New Roman" w:hAnsi="Times New Roman" w:cs="Times New Roman"/>
        </w:rPr>
      </w:pPr>
    </w:p>
    <w:p w14:paraId="1D4AC86A" w14:textId="77777777" w:rsidR="0019644C" w:rsidRPr="00C872F2" w:rsidRDefault="0019644C" w:rsidP="00C872F2">
      <w:pPr>
        <w:spacing w:line="360" w:lineRule="auto"/>
        <w:jc w:val="both"/>
        <w:rPr>
          <w:rFonts w:ascii="Times New Roman" w:hAnsi="Times New Roman" w:cs="Times New Roman"/>
        </w:rPr>
      </w:pPr>
    </w:p>
    <w:p w14:paraId="23EB55E3" w14:textId="77777777" w:rsidR="0019644C" w:rsidRPr="00C872F2" w:rsidRDefault="0019644C" w:rsidP="00C872F2">
      <w:pPr>
        <w:spacing w:line="360" w:lineRule="auto"/>
        <w:jc w:val="both"/>
        <w:rPr>
          <w:rFonts w:ascii="Times New Roman" w:hAnsi="Times New Roman" w:cs="Times New Roman"/>
        </w:rPr>
      </w:pPr>
    </w:p>
    <w:p w14:paraId="4ABF9A59" w14:textId="77777777" w:rsidR="0019644C" w:rsidRPr="00C872F2" w:rsidRDefault="0019644C" w:rsidP="00C872F2">
      <w:pPr>
        <w:spacing w:line="360" w:lineRule="auto"/>
        <w:jc w:val="both"/>
        <w:rPr>
          <w:rFonts w:ascii="Times New Roman" w:hAnsi="Times New Roman" w:cs="Times New Roman"/>
        </w:rPr>
      </w:pPr>
    </w:p>
    <w:p w14:paraId="20BD247B" w14:textId="2F300BD2" w:rsidR="002D22B4" w:rsidRPr="00C872F2" w:rsidRDefault="002D22B4" w:rsidP="00C872F2">
      <w:pPr>
        <w:pStyle w:val="Heading3"/>
      </w:pPr>
      <w:bookmarkStart w:id="3" w:name="_Toc213248606"/>
      <w:r w:rsidRPr="00C872F2">
        <w:t>HR Practices for Managing Flexible Working Arrangements</w:t>
      </w:r>
      <w:bookmarkEnd w:id="3"/>
    </w:p>
    <w:p w14:paraId="132D3CE8" w14:textId="77777777" w:rsidR="002D22B4" w:rsidRPr="00C872F2" w:rsidRDefault="002D22B4" w:rsidP="00C872F2">
      <w:pPr>
        <w:spacing w:line="360" w:lineRule="auto"/>
        <w:jc w:val="both"/>
        <w:rPr>
          <w:rFonts w:ascii="Times New Roman" w:hAnsi="Times New Roman" w:cs="Times New Roman"/>
        </w:rPr>
      </w:pPr>
    </w:p>
    <w:p w14:paraId="75C491FD" w14:textId="5164DC5D" w:rsidR="00D64E2F" w:rsidRPr="00D64E2F" w:rsidRDefault="00D64E2F" w:rsidP="00C872F2">
      <w:pPr>
        <w:spacing w:line="360" w:lineRule="auto"/>
        <w:jc w:val="both"/>
        <w:rPr>
          <w:rFonts w:ascii="Times New Roman" w:hAnsi="Times New Roman" w:cs="Times New Roman"/>
        </w:rPr>
      </w:pPr>
      <w:r w:rsidRPr="00D64E2F">
        <w:rPr>
          <w:rFonts w:ascii="Times New Roman" w:hAnsi="Times New Roman" w:cs="Times New Roman"/>
        </w:rPr>
        <w:t>Deloitte’s Deloitte Works project has laid the groundwork for hybrid working, but the retention of such flexibility requires that HR practices are based on principles</w:t>
      </w:r>
      <w:r w:rsidRPr="00D64E2F">
        <w:rPr>
          <w:rFonts w:ascii="Times New Roman" w:hAnsi="Times New Roman" w:cs="Times New Roman"/>
        </w:rPr>
        <w:t> </w:t>
      </w:r>
      <w:r w:rsidRPr="00D64E2F">
        <w:rPr>
          <w:rFonts w:ascii="Times New Roman" w:hAnsi="Times New Roman" w:cs="Times New Roman"/>
        </w:rPr>
        <w:t>that promote productivity, inclusion and wellbeing. One of such practice is performance management transformation– moving from</w:t>
      </w:r>
      <w:r w:rsidRPr="00D64E2F">
        <w:rPr>
          <w:rFonts w:ascii="Times New Roman" w:hAnsi="Times New Roman" w:cs="Times New Roman"/>
        </w:rPr>
        <w:t> </w:t>
      </w:r>
      <w:r w:rsidRPr="00C872F2">
        <w:rPr>
          <w:rFonts w:ascii="Times New Roman" w:hAnsi="Times New Roman" w:cs="Times New Roman"/>
        </w:rPr>
        <w:t>time-based</w:t>
      </w:r>
      <w:r w:rsidRPr="00D64E2F">
        <w:rPr>
          <w:rFonts w:ascii="Times New Roman" w:hAnsi="Times New Roman" w:cs="Times New Roman"/>
        </w:rPr>
        <w:t xml:space="preserve"> measurement to outcome based (CIPD, 2023). Managers ought to be taught to track results, not desk time, which encourages</w:t>
      </w:r>
      <w:r w:rsidRPr="00D64E2F">
        <w:rPr>
          <w:rFonts w:ascii="Times New Roman" w:hAnsi="Times New Roman" w:cs="Times New Roman"/>
        </w:rPr>
        <w:t> </w:t>
      </w:r>
      <w:r w:rsidRPr="00D64E2F">
        <w:rPr>
          <w:rFonts w:ascii="Times New Roman" w:hAnsi="Times New Roman" w:cs="Times New Roman"/>
        </w:rPr>
        <w:t>trust and accountability. Secondly, importance of inclusive leadership training cannot</w:t>
      </w:r>
      <w:r w:rsidRPr="00D64E2F">
        <w:rPr>
          <w:rFonts w:ascii="Times New Roman" w:hAnsi="Times New Roman" w:cs="Times New Roman"/>
        </w:rPr>
        <w:t> </w:t>
      </w:r>
      <w:r w:rsidRPr="00D64E2F">
        <w:rPr>
          <w:rFonts w:ascii="Times New Roman" w:hAnsi="Times New Roman" w:cs="Times New Roman"/>
        </w:rPr>
        <w:t>be overemphasised. Remote and hybrid situations may inadvertently lead to</w:t>
      </w:r>
      <w:r w:rsidRPr="00D64E2F">
        <w:rPr>
          <w:rFonts w:ascii="Times New Roman" w:hAnsi="Times New Roman" w:cs="Times New Roman"/>
        </w:rPr>
        <w:t> </w:t>
      </w:r>
      <w:r w:rsidRPr="00D64E2F">
        <w:rPr>
          <w:rFonts w:ascii="Times New Roman" w:hAnsi="Times New Roman" w:cs="Times New Roman"/>
        </w:rPr>
        <w:t>some voices being left out. Leadership behaviours that promote equity and belonging (e.g. inclusive practices like equal access to opportunities and digital inclusion) may</w:t>
      </w:r>
      <w:r w:rsidRPr="00D64E2F">
        <w:rPr>
          <w:rFonts w:ascii="Times New Roman" w:hAnsi="Times New Roman" w:cs="Times New Roman"/>
        </w:rPr>
        <w:t> </w:t>
      </w:r>
      <w:r w:rsidRPr="00D64E2F">
        <w:rPr>
          <w:rFonts w:ascii="Times New Roman" w:hAnsi="Times New Roman" w:cs="Times New Roman"/>
        </w:rPr>
        <w:t>contribute towards fairness and belonging (Shore et al., 2011). Wellness and mental health support are also important to</w:t>
      </w:r>
      <w:r w:rsidRPr="00D64E2F">
        <w:rPr>
          <w:rFonts w:ascii="Times New Roman" w:hAnsi="Times New Roman" w:cs="Times New Roman"/>
        </w:rPr>
        <w:t> </w:t>
      </w:r>
      <w:r w:rsidRPr="00D64E2F">
        <w:rPr>
          <w:rFonts w:ascii="Times New Roman" w:hAnsi="Times New Roman" w:cs="Times New Roman"/>
        </w:rPr>
        <w:t>draw on. Deloitte should continue to invest in digital wellbeing platforms, virtual counsellors, as well as workflow management</w:t>
      </w:r>
      <w:r w:rsidRPr="00D64E2F">
        <w:rPr>
          <w:rFonts w:ascii="Times New Roman" w:hAnsi="Times New Roman" w:cs="Times New Roman"/>
        </w:rPr>
        <w:t> </w:t>
      </w:r>
      <w:r w:rsidRPr="00D64E2F">
        <w:rPr>
          <w:rFonts w:ascii="Times New Roman" w:hAnsi="Times New Roman" w:cs="Times New Roman"/>
        </w:rPr>
        <w:t>tools. Research has found</w:t>
      </w:r>
      <w:r w:rsidRPr="00D64E2F">
        <w:rPr>
          <w:rFonts w:ascii="Times New Roman" w:hAnsi="Times New Roman" w:cs="Times New Roman"/>
        </w:rPr>
        <w:t> </w:t>
      </w:r>
      <w:r w:rsidRPr="00D64E2F">
        <w:rPr>
          <w:rFonts w:ascii="Times New Roman" w:hAnsi="Times New Roman" w:cs="Times New Roman"/>
        </w:rPr>
        <w:t>flexible working is most effective when combined with efforts to improve staff wellbeing around isolation and burnout (Carillo et al., 2021).</w:t>
      </w:r>
    </w:p>
    <w:p w14:paraId="11219385" w14:textId="77777777" w:rsidR="00D64E2F" w:rsidRPr="00D64E2F" w:rsidRDefault="00D64E2F" w:rsidP="00C872F2">
      <w:pPr>
        <w:spacing w:line="360" w:lineRule="auto"/>
        <w:jc w:val="both"/>
        <w:rPr>
          <w:rFonts w:ascii="Times New Roman" w:hAnsi="Times New Roman" w:cs="Times New Roman"/>
        </w:rPr>
      </w:pPr>
      <w:r w:rsidRPr="00D64E2F">
        <w:rPr>
          <w:rFonts w:ascii="Times New Roman" w:hAnsi="Times New Roman" w:cs="Times New Roman"/>
        </w:rPr>
        <w:t>Technological enablement of</w:t>
      </w:r>
      <w:r w:rsidRPr="00D64E2F">
        <w:rPr>
          <w:rFonts w:ascii="Times New Roman" w:hAnsi="Times New Roman" w:cs="Times New Roman"/>
        </w:rPr>
        <w:t> </w:t>
      </w:r>
      <w:r w:rsidRPr="00D64E2F">
        <w:rPr>
          <w:rFonts w:ascii="Times New Roman" w:hAnsi="Times New Roman" w:cs="Times New Roman"/>
        </w:rPr>
        <w:t>collaboration improves productivity for hybrid work. HR can work with IT to ensure that employees</w:t>
      </w:r>
      <w:r w:rsidRPr="00D64E2F">
        <w:rPr>
          <w:rFonts w:ascii="Times New Roman" w:hAnsi="Times New Roman" w:cs="Times New Roman"/>
        </w:rPr>
        <w:t> </w:t>
      </w:r>
      <w:r w:rsidRPr="00D64E2F">
        <w:rPr>
          <w:rFonts w:ascii="Times New Roman" w:hAnsi="Times New Roman" w:cs="Times New Roman"/>
        </w:rPr>
        <w:t>will have access to digital collaboration tools and ergonomic help for their home offices. Regular team check-ins and hybrid leadership programmes are helping keep the connection</w:t>
      </w:r>
      <w:r w:rsidRPr="00D64E2F">
        <w:rPr>
          <w:rFonts w:ascii="Times New Roman" w:hAnsi="Times New Roman" w:cs="Times New Roman"/>
        </w:rPr>
        <w:t> </w:t>
      </w:r>
      <w:r w:rsidRPr="00D64E2F">
        <w:rPr>
          <w:rFonts w:ascii="Times New Roman" w:hAnsi="Times New Roman" w:cs="Times New Roman"/>
        </w:rPr>
        <w:t>– and engagement – alive. In short, Deloitte’s journey to transformation calls</w:t>
      </w:r>
      <w:r w:rsidRPr="00D64E2F">
        <w:rPr>
          <w:rFonts w:ascii="Times New Roman" w:hAnsi="Times New Roman" w:cs="Times New Roman"/>
        </w:rPr>
        <w:t> </w:t>
      </w:r>
      <w:r w:rsidRPr="00D64E2F">
        <w:rPr>
          <w:rFonts w:ascii="Times New Roman" w:hAnsi="Times New Roman" w:cs="Times New Roman"/>
        </w:rPr>
        <w:t>for HR practices that weave together technology, leadership and employee experience. This requires a focus</w:t>
      </w:r>
      <w:r w:rsidRPr="00D64E2F">
        <w:rPr>
          <w:rFonts w:ascii="Times New Roman" w:hAnsi="Times New Roman" w:cs="Times New Roman"/>
        </w:rPr>
        <w:t> </w:t>
      </w:r>
      <w:r w:rsidRPr="00D64E2F">
        <w:rPr>
          <w:rFonts w:ascii="Times New Roman" w:hAnsi="Times New Roman" w:cs="Times New Roman"/>
        </w:rPr>
        <w:t xml:space="preserve">on effective change management, digital </w:t>
      </w:r>
      <w:r w:rsidRPr="00D64E2F">
        <w:rPr>
          <w:rFonts w:ascii="Times New Roman" w:hAnsi="Times New Roman" w:cs="Times New Roman"/>
        </w:rPr>
        <w:lastRenderedPageBreak/>
        <w:t>upskilling and inclusive hybrid work policies. Leveraging Evidence-Based, Technology-Enabled HR Practices Deloitte can not only continue their digital transformation</w:t>
      </w:r>
      <w:r w:rsidRPr="00D64E2F">
        <w:rPr>
          <w:rFonts w:ascii="Times New Roman" w:hAnsi="Times New Roman" w:cs="Times New Roman"/>
        </w:rPr>
        <w:t> </w:t>
      </w:r>
      <w:r w:rsidRPr="00D64E2F">
        <w:rPr>
          <w:rFonts w:ascii="Times New Roman" w:hAnsi="Times New Roman" w:cs="Times New Roman"/>
        </w:rPr>
        <w:t>but also maintain a culture of adaptability, wellbeing and continuous improvement.</w:t>
      </w:r>
    </w:p>
    <w:p w14:paraId="439D88F2" w14:textId="77777777" w:rsidR="009B094B" w:rsidRPr="00C872F2" w:rsidRDefault="009B094B" w:rsidP="00C872F2">
      <w:pPr>
        <w:spacing w:line="360" w:lineRule="auto"/>
        <w:jc w:val="both"/>
        <w:rPr>
          <w:rFonts w:ascii="Times New Roman" w:hAnsi="Times New Roman" w:cs="Times New Roman"/>
        </w:rPr>
      </w:pPr>
    </w:p>
    <w:p w14:paraId="30B90FAB" w14:textId="77777777" w:rsidR="00D64E2F" w:rsidRPr="00C872F2" w:rsidRDefault="00D64E2F" w:rsidP="00C872F2">
      <w:pPr>
        <w:spacing w:line="360" w:lineRule="auto"/>
        <w:jc w:val="both"/>
        <w:rPr>
          <w:rFonts w:ascii="Times New Roman" w:hAnsi="Times New Roman" w:cs="Times New Roman"/>
        </w:rPr>
      </w:pPr>
    </w:p>
    <w:p w14:paraId="3F64D7D8" w14:textId="77777777" w:rsidR="00D64E2F" w:rsidRPr="00C872F2" w:rsidRDefault="00D64E2F" w:rsidP="00C872F2">
      <w:pPr>
        <w:spacing w:line="360" w:lineRule="auto"/>
        <w:jc w:val="both"/>
        <w:rPr>
          <w:rFonts w:ascii="Times New Roman" w:hAnsi="Times New Roman" w:cs="Times New Roman"/>
        </w:rPr>
      </w:pPr>
    </w:p>
    <w:p w14:paraId="50930855" w14:textId="77777777" w:rsidR="00D64E2F" w:rsidRPr="00C872F2" w:rsidRDefault="00D64E2F" w:rsidP="00C872F2">
      <w:pPr>
        <w:spacing w:line="360" w:lineRule="auto"/>
        <w:jc w:val="both"/>
        <w:rPr>
          <w:rFonts w:ascii="Times New Roman" w:hAnsi="Times New Roman" w:cs="Times New Roman"/>
        </w:rPr>
      </w:pPr>
    </w:p>
    <w:p w14:paraId="06761D03" w14:textId="77777777" w:rsidR="00D64E2F" w:rsidRPr="00C872F2" w:rsidRDefault="00D64E2F" w:rsidP="00C872F2">
      <w:pPr>
        <w:spacing w:line="360" w:lineRule="auto"/>
        <w:jc w:val="both"/>
        <w:rPr>
          <w:rFonts w:ascii="Times New Roman" w:hAnsi="Times New Roman" w:cs="Times New Roman"/>
        </w:rPr>
      </w:pPr>
    </w:p>
    <w:p w14:paraId="4DB5A833" w14:textId="77777777" w:rsidR="00D64E2F" w:rsidRPr="00C872F2" w:rsidRDefault="00D64E2F" w:rsidP="00C872F2">
      <w:pPr>
        <w:spacing w:line="360" w:lineRule="auto"/>
        <w:jc w:val="both"/>
        <w:rPr>
          <w:rFonts w:ascii="Times New Roman" w:hAnsi="Times New Roman" w:cs="Times New Roman"/>
        </w:rPr>
      </w:pPr>
    </w:p>
    <w:p w14:paraId="738AE598" w14:textId="77777777" w:rsidR="00D64E2F" w:rsidRPr="00C872F2" w:rsidRDefault="00D64E2F" w:rsidP="00C872F2">
      <w:pPr>
        <w:spacing w:line="360" w:lineRule="auto"/>
        <w:jc w:val="both"/>
        <w:rPr>
          <w:rFonts w:ascii="Times New Roman" w:hAnsi="Times New Roman" w:cs="Times New Roman"/>
        </w:rPr>
      </w:pPr>
    </w:p>
    <w:p w14:paraId="22CDE956" w14:textId="77777777" w:rsidR="00D64E2F" w:rsidRPr="00C872F2" w:rsidRDefault="00D64E2F" w:rsidP="00C872F2">
      <w:pPr>
        <w:spacing w:line="360" w:lineRule="auto"/>
        <w:jc w:val="both"/>
        <w:rPr>
          <w:rFonts w:ascii="Times New Roman" w:hAnsi="Times New Roman" w:cs="Times New Roman"/>
        </w:rPr>
      </w:pPr>
    </w:p>
    <w:p w14:paraId="09F9E7D1" w14:textId="507D44C9" w:rsidR="00D64E2F" w:rsidRPr="00C872F2" w:rsidRDefault="009B094B" w:rsidP="00C872F2">
      <w:pPr>
        <w:pStyle w:val="Heading3"/>
      </w:pPr>
      <w:bookmarkStart w:id="4" w:name="_Toc213248607"/>
      <w:r w:rsidRPr="00C872F2">
        <w:t>Critical Evaluation of How Departmental Managers Can Ensure the Implementation of Contemporary HR Practices at Deloitte UK</w:t>
      </w:r>
      <w:bookmarkEnd w:id="4"/>
    </w:p>
    <w:p w14:paraId="24200523" w14:textId="6916ADF2" w:rsidR="00D64E2F" w:rsidRPr="00C872F2" w:rsidRDefault="00D64E2F" w:rsidP="00C872F2">
      <w:pPr>
        <w:spacing w:line="360" w:lineRule="auto"/>
        <w:jc w:val="both"/>
        <w:rPr>
          <w:rFonts w:ascii="Times New Roman" w:hAnsi="Times New Roman" w:cs="Times New Roman"/>
        </w:rPr>
      </w:pPr>
      <w:r w:rsidRPr="00C872F2">
        <w:rPr>
          <w:rFonts w:ascii="Times New Roman" w:hAnsi="Times New Roman" w:cs="Times New Roman"/>
        </w:rPr>
        <w:t>There is a heavy reliance on departmental managers for good operationalization service of the</w:t>
      </w:r>
      <w:r w:rsidRPr="00C872F2">
        <w:rPr>
          <w:rFonts w:ascii="Times New Roman" w:hAnsi="Times New Roman" w:cs="Times New Roman"/>
        </w:rPr>
        <w:t> </w:t>
      </w:r>
      <w:r w:rsidRPr="00C872F2">
        <w:rPr>
          <w:rFonts w:ascii="Times New Roman" w:hAnsi="Times New Roman" w:cs="Times New Roman"/>
        </w:rPr>
        <w:t>new HR practices and culture within Deloitte UK’s transformation strategy. HR develop</w:t>
      </w:r>
      <w:r w:rsidRPr="00C872F2">
        <w:rPr>
          <w:rFonts w:ascii="Times New Roman" w:hAnsi="Times New Roman" w:cs="Times New Roman"/>
        </w:rPr>
        <w:t> </w:t>
      </w:r>
      <w:r w:rsidRPr="00C872F2">
        <w:rPr>
          <w:rFonts w:ascii="Times New Roman" w:hAnsi="Times New Roman" w:cs="Times New Roman"/>
        </w:rPr>
        <w:t>practices and frameworks but it is the heads of departments that get it implemented in everyday management, communication and decision making. According to Ulrich et al. (2017),</w:t>
      </w:r>
      <w:r w:rsidRPr="00C872F2">
        <w:rPr>
          <w:rFonts w:ascii="Times New Roman" w:hAnsi="Times New Roman" w:cs="Times New Roman"/>
        </w:rPr>
        <w:t> </w:t>
      </w:r>
      <w:r w:rsidRPr="00C872F2">
        <w:rPr>
          <w:rFonts w:ascii="Times New Roman" w:hAnsi="Times New Roman" w:cs="Times New Roman"/>
        </w:rPr>
        <w:t>line and departmental managers are the „translators‟ of HR strategy, who translate organisational goals into individual and team performance. This section critically discusses how managers can provide that</w:t>
      </w:r>
      <w:r w:rsidRPr="00C872F2">
        <w:rPr>
          <w:rFonts w:ascii="Times New Roman" w:hAnsi="Times New Roman" w:cs="Times New Roman"/>
        </w:rPr>
        <w:t> </w:t>
      </w:r>
      <w:r w:rsidRPr="00C872F2">
        <w:rPr>
          <w:rFonts w:ascii="Times New Roman" w:hAnsi="Times New Roman" w:cs="Times New Roman"/>
        </w:rPr>
        <w:t>new HR practices around business transformation, DigiTech and flexible working work well and are implemented with urgency.</w:t>
      </w:r>
    </w:p>
    <w:p w14:paraId="41D89BAA" w14:textId="77777777" w:rsidR="00D64E2F" w:rsidRPr="00C872F2" w:rsidRDefault="00D64E2F" w:rsidP="00C872F2">
      <w:pPr>
        <w:spacing w:line="360" w:lineRule="auto"/>
        <w:jc w:val="both"/>
        <w:rPr>
          <w:rFonts w:ascii="Times New Roman" w:hAnsi="Times New Roman" w:cs="Times New Roman"/>
        </w:rPr>
      </w:pPr>
    </w:p>
    <w:p w14:paraId="22E9A1B1" w14:textId="3122EE62" w:rsidR="009B094B" w:rsidRPr="00C872F2" w:rsidRDefault="009B094B" w:rsidP="00C872F2">
      <w:pPr>
        <w:pStyle w:val="Heading2"/>
      </w:pPr>
      <w:bookmarkStart w:id="5" w:name="_Toc213248608"/>
      <w:r w:rsidRPr="00C872F2">
        <w:t>Leadership and Change Facilitation</w:t>
      </w:r>
      <w:bookmarkEnd w:id="5"/>
    </w:p>
    <w:p w14:paraId="529BCCC4" w14:textId="4B4752C6" w:rsidR="009B094B" w:rsidRPr="00C872F2" w:rsidRDefault="009B094B" w:rsidP="00C872F2">
      <w:pPr>
        <w:spacing w:line="360" w:lineRule="auto"/>
        <w:jc w:val="both"/>
        <w:rPr>
          <w:rFonts w:ascii="Times New Roman" w:hAnsi="Times New Roman" w:cs="Times New Roman"/>
        </w:rPr>
      </w:pPr>
    </w:p>
    <w:p w14:paraId="3B767822" w14:textId="77777777" w:rsidR="004D1473" w:rsidRPr="00C872F2" w:rsidRDefault="004D1473" w:rsidP="00C872F2">
      <w:pPr>
        <w:spacing w:line="360" w:lineRule="auto"/>
        <w:jc w:val="both"/>
        <w:rPr>
          <w:rFonts w:ascii="Times New Roman" w:hAnsi="Times New Roman" w:cs="Times New Roman"/>
        </w:rPr>
      </w:pPr>
    </w:p>
    <w:p w14:paraId="65A20786" w14:textId="1A400AD2" w:rsidR="004D1473" w:rsidRPr="004D1473" w:rsidRDefault="004D1473" w:rsidP="00C872F2">
      <w:pPr>
        <w:spacing w:line="360" w:lineRule="auto"/>
        <w:jc w:val="both"/>
        <w:rPr>
          <w:rFonts w:ascii="Times New Roman" w:hAnsi="Times New Roman" w:cs="Times New Roman"/>
        </w:rPr>
      </w:pPr>
      <w:r w:rsidRPr="004D1473">
        <w:rPr>
          <w:rFonts w:ascii="Times New Roman" w:hAnsi="Times New Roman" w:cs="Times New Roman"/>
        </w:rPr>
        <w:t>The directors of a department need to be the 'change agents' that steer groups of people through the</w:t>
      </w:r>
      <w:r w:rsidRPr="004D1473">
        <w:rPr>
          <w:rFonts w:ascii="Times New Roman" w:hAnsi="Times New Roman" w:cs="Times New Roman"/>
        </w:rPr>
        <w:t> </w:t>
      </w:r>
      <w:r w:rsidRPr="004D1473">
        <w:rPr>
          <w:rFonts w:ascii="Times New Roman" w:hAnsi="Times New Roman" w:cs="Times New Roman"/>
        </w:rPr>
        <w:t>change process. Kotter (2012) contends that a good change process is built</w:t>
      </w:r>
      <w:r w:rsidRPr="004D1473">
        <w:rPr>
          <w:rFonts w:ascii="Times New Roman" w:hAnsi="Times New Roman" w:cs="Times New Roman"/>
        </w:rPr>
        <w:t> </w:t>
      </w:r>
      <w:r w:rsidRPr="004D1473">
        <w:rPr>
          <w:rFonts w:ascii="Times New Roman" w:hAnsi="Times New Roman" w:cs="Times New Roman"/>
        </w:rPr>
        <w:t xml:space="preserve">on urgency, vision, and short-term success. Managers can push this button by making clear how </w:t>
      </w:r>
      <w:r w:rsidRPr="004D1473">
        <w:rPr>
          <w:rFonts w:ascii="Times New Roman" w:hAnsi="Times New Roman" w:cs="Times New Roman"/>
        </w:rPr>
        <w:lastRenderedPageBreak/>
        <w:t>transformation helps both employees and clients, tying change to</w:t>
      </w:r>
      <w:r w:rsidRPr="004D1473">
        <w:rPr>
          <w:rFonts w:ascii="Times New Roman" w:hAnsi="Times New Roman" w:cs="Times New Roman"/>
        </w:rPr>
        <w:t> </w:t>
      </w:r>
      <w:r w:rsidRPr="004D1473">
        <w:rPr>
          <w:rFonts w:ascii="Times New Roman" w:hAnsi="Times New Roman" w:cs="Times New Roman"/>
        </w:rPr>
        <w:t xml:space="preserve">a higher purpose and common values. Managers in Deloitte can exhibit transformational leadership </w:t>
      </w:r>
      <w:r w:rsidRPr="00C872F2">
        <w:rPr>
          <w:rFonts w:ascii="Times New Roman" w:hAnsi="Times New Roman" w:cs="Times New Roman"/>
        </w:rPr>
        <w:t>behaviours</w:t>
      </w:r>
      <w:r w:rsidRPr="004D1473">
        <w:rPr>
          <w:rFonts w:ascii="Times New Roman" w:hAnsi="Times New Roman" w:cs="Times New Roman"/>
        </w:rPr>
        <w:t xml:space="preserve"> such as inspiration, intellectual stimulation and individualized consideration to motivate and minimize resistance from employees</w:t>
      </w:r>
      <w:r w:rsidRPr="004D1473">
        <w:rPr>
          <w:rFonts w:ascii="Times New Roman" w:hAnsi="Times New Roman" w:cs="Times New Roman"/>
        </w:rPr>
        <w:t> </w:t>
      </w:r>
      <w:r w:rsidRPr="004D1473">
        <w:rPr>
          <w:rFonts w:ascii="Times New Roman" w:hAnsi="Times New Roman" w:cs="Times New Roman"/>
        </w:rPr>
        <w:t xml:space="preserve">(Bass &amp; Riggio, 2006). Leadership, </w:t>
      </w:r>
      <w:r w:rsidRPr="00C872F2">
        <w:rPr>
          <w:rFonts w:ascii="Times New Roman" w:hAnsi="Times New Roman" w:cs="Times New Roman"/>
        </w:rPr>
        <w:t>however,</w:t>
      </w:r>
      <w:r w:rsidRPr="004D1473">
        <w:rPr>
          <w:rFonts w:ascii="Times New Roman" w:hAnsi="Times New Roman" w:cs="Times New Roman"/>
        </w:rPr>
        <w:t xml:space="preserve"> should also be</w:t>
      </w:r>
      <w:r w:rsidRPr="004D1473">
        <w:rPr>
          <w:rFonts w:ascii="Times New Roman" w:hAnsi="Times New Roman" w:cs="Times New Roman"/>
        </w:rPr>
        <w:t> </w:t>
      </w:r>
      <w:r w:rsidR="00C872F2" w:rsidRPr="00C872F2">
        <w:rPr>
          <w:rFonts w:ascii="Times New Roman" w:hAnsi="Times New Roman" w:cs="Times New Roman"/>
        </w:rPr>
        <w:t>evidence based</w:t>
      </w:r>
      <w:r w:rsidRPr="004D1473">
        <w:rPr>
          <w:rFonts w:ascii="Times New Roman" w:hAnsi="Times New Roman" w:cs="Times New Roman"/>
        </w:rPr>
        <w:t>. Managers can depend on employee feedback, HR analytics and performance</w:t>
      </w:r>
      <w:r w:rsidRPr="004D1473">
        <w:rPr>
          <w:rFonts w:ascii="Times New Roman" w:hAnsi="Times New Roman" w:cs="Times New Roman"/>
        </w:rPr>
        <w:t> </w:t>
      </w:r>
      <w:r w:rsidRPr="004D1473">
        <w:rPr>
          <w:rFonts w:ascii="Times New Roman" w:hAnsi="Times New Roman" w:cs="Times New Roman"/>
        </w:rPr>
        <w:t>data to identify barriers and gauge adoption of new HR initiatives (Marler &amp; Boudreau, 2017). And, importantly,</w:t>
      </w:r>
      <w:r w:rsidRPr="004D1473">
        <w:rPr>
          <w:rFonts w:ascii="Times New Roman" w:hAnsi="Times New Roman" w:cs="Times New Roman"/>
        </w:rPr>
        <w:t> </w:t>
      </w:r>
      <w:r w:rsidRPr="004D1473">
        <w:rPr>
          <w:rFonts w:ascii="Times New Roman" w:hAnsi="Times New Roman" w:cs="Times New Roman"/>
        </w:rPr>
        <w:t>managerial communication should be open and be a two-way process. Research indicates that employees are more resistant when they</w:t>
      </w:r>
      <w:r w:rsidRPr="004D1473">
        <w:rPr>
          <w:rFonts w:ascii="Times New Roman" w:hAnsi="Times New Roman" w:cs="Times New Roman"/>
        </w:rPr>
        <w:t> </w:t>
      </w:r>
      <w:r w:rsidRPr="004D1473">
        <w:rPr>
          <w:rFonts w:ascii="Times New Roman" w:hAnsi="Times New Roman" w:cs="Times New Roman"/>
        </w:rPr>
        <w:t>don’t feel consulted or supported (Lines, 2004). Departmental leaders should therefore create a safe space for regular discussions</w:t>
      </w:r>
      <w:r w:rsidRPr="004D1473">
        <w:rPr>
          <w:rFonts w:ascii="Times New Roman" w:hAnsi="Times New Roman" w:cs="Times New Roman"/>
        </w:rPr>
        <w:t> </w:t>
      </w:r>
      <w:r w:rsidRPr="004D1473">
        <w:rPr>
          <w:rFonts w:ascii="Times New Roman" w:hAnsi="Times New Roman" w:cs="Times New Roman"/>
        </w:rPr>
        <w:t>in which staff can voice concerns about transitioning digitally and flexible working expectations, responding clearly and empathetically.</w:t>
      </w:r>
    </w:p>
    <w:p w14:paraId="2D601149" w14:textId="31BD090F" w:rsidR="004D1473" w:rsidRPr="00C872F2" w:rsidRDefault="004D1473" w:rsidP="00C872F2">
      <w:pPr>
        <w:spacing w:line="360" w:lineRule="auto"/>
        <w:jc w:val="both"/>
        <w:rPr>
          <w:rFonts w:ascii="Times New Roman" w:hAnsi="Times New Roman" w:cs="Times New Roman"/>
        </w:rPr>
      </w:pPr>
    </w:p>
    <w:p w14:paraId="72880F0E" w14:textId="77777777" w:rsidR="004D1473" w:rsidRPr="00C872F2" w:rsidRDefault="004D1473" w:rsidP="00C872F2">
      <w:pPr>
        <w:spacing w:line="360" w:lineRule="auto"/>
        <w:jc w:val="both"/>
        <w:rPr>
          <w:rFonts w:ascii="Times New Roman" w:hAnsi="Times New Roman" w:cs="Times New Roman"/>
        </w:rPr>
      </w:pPr>
    </w:p>
    <w:p w14:paraId="3B22E7CF" w14:textId="77777777" w:rsidR="004D1473" w:rsidRPr="00C872F2" w:rsidRDefault="004D1473" w:rsidP="00C872F2">
      <w:pPr>
        <w:spacing w:line="360" w:lineRule="auto"/>
        <w:jc w:val="both"/>
        <w:rPr>
          <w:rFonts w:ascii="Times New Roman" w:hAnsi="Times New Roman" w:cs="Times New Roman"/>
        </w:rPr>
      </w:pPr>
    </w:p>
    <w:p w14:paraId="0586FBCA" w14:textId="77777777" w:rsidR="004D1473" w:rsidRPr="00C872F2" w:rsidRDefault="004D1473" w:rsidP="00C872F2">
      <w:pPr>
        <w:spacing w:line="360" w:lineRule="auto"/>
        <w:jc w:val="both"/>
        <w:rPr>
          <w:rFonts w:ascii="Times New Roman" w:hAnsi="Times New Roman" w:cs="Times New Roman"/>
        </w:rPr>
      </w:pPr>
    </w:p>
    <w:p w14:paraId="1BA7EE55" w14:textId="77777777" w:rsidR="004D1473" w:rsidRPr="00C872F2" w:rsidRDefault="004D1473" w:rsidP="00C872F2">
      <w:pPr>
        <w:spacing w:line="360" w:lineRule="auto"/>
        <w:jc w:val="both"/>
        <w:rPr>
          <w:rFonts w:ascii="Times New Roman" w:hAnsi="Times New Roman" w:cs="Times New Roman"/>
        </w:rPr>
      </w:pPr>
    </w:p>
    <w:p w14:paraId="3E0B4BE7" w14:textId="12DD913E" w:rsidR="009B094B" w:rsidRPr="00C872F2" w:rsidRDefault="009B094B" w:rsidP="00C872F2">
      <w:pPr>
        <w:pStyle w:val="Heading2"/>
      </w:pPr>
      <w:r w:rsidRPr="00C872F2">
        <w:t xml:space="preserve"> </w:t>
      </w:r>
      <w:bookmarkStart w:id="6" w:name="_Toc213248609"/>
      <w:r w:rsidRPr="00C872F2">
        <w:t>Embedding Digital HR and Learning Practices</w:t>
      </w:r>
      <w:bookmarkEnd w:id="6"/>
    </w:p>
    <w:p w14:paraId="526BA872" w14:textId="77777777" w:rsidR="009B094B" w:rsidRPr="00C872F2" w:rsidRDefault="009B094B" w:rsidP="00C872F2">
      <w:pPr>
        <w:spacing w:line="360" w:lineRule="auto"/>
        <w:jc w:val="both"/>
        <w:rPr>
          <w:rFonts w:ascii="Times New Roman" w:hAnsi="Times New Roman" w:cs="Times New Roman"/>
        </w:rPr>
      </w:pPr>
    </w:p>
    <w:p w14:paraId="4E8494D2" w14:textId="77777777" w:rsidR="005F5A69" w:rsidRPr="005F5A69" w:rsidRDefault="005F5A69" w:rsidP="00C872F2">
      <w:pPr>
        <w:spacing w:line="360" w:lineRule="auto"/>
        <w:jc w:val="both"/>
        <w:rPr>
          <w:rFonts w:ascii="Times New Roman" w:hAnsi="Times New Roman" w:cs="Times New Roman"/>
        </w:rPr>
      </w:pPr>
      <w:r w:rsidRPr="005F5A69">
        <w:rPr>
          <w:rFonts w:ascii="Times New Roman" w:hAnsi="Times New Roman" w:cs="Times New Roman"/>
        </w:rPr>
        <w:t>Department heads are key to the process of</w:t>
      </w:r>
      <w:r w:rsidRPr="005F5A69">
        <w:rPr>
          <w:rFonts w:ascii="Times New Roman" w:hAnsi="Times New Roman" w:cs="Times New Roman"/>
        </w:rPr>
        <w:t> </w:t>
      </w:r>
      <w:r w:rsidRPr="005F5A69">
        <w:rPr>
          <w:rFonts w:ascii="Times New Roman" w:hAnsi="Times New Roman" w:cs="Times New Roman"/>
        </w:rPr>
        <w:t>cascading digital technology throughout their daily operations. As Parry &amp; Strohmeier (2014) argue, leadership endorsement, access and use are all determinants for</w:t>
      </w:r>
      <w:r w:rsidRPr="005F5A69">
        <w:rPr>
          <w:rFonts w:ascii="Times New Roman" w:hAnsi="Times New Roman" w:cs="Times New Roman"/>
        </w:rPr>
        <w:t> </w:t>
      </w:r>
      <w:r w:rsidRPr="005F5A69">
        <w:rPr>
          <w:rFonts w:ascii="Times New Roman" w:hAnsi="Times New Roman" w:cs="Times New Roman"/>
        </w:rPr>
        <w:t>successful digital HR integration. Managers need to become</w:t>
      </w:r>
      <w:r w:rsidRPr="005F5A69">
        <w:rPr>
          <w:rFonts w:ascii="Times New Roman" w:hAnsi="Times New Roman" w:cs="Times New Roman"/>
        </w:rPr>
        <w:t> </w:t>
      </w:r>
      <w:r w:rsidRPr="005F5A69">
        <w:rPr>
          <w:rFonts w:ascii="Times New Roman" w:hAnsi="Times New Roman" w:cs="Times New Roman"/>
        </w:rPr>
        <w:t>digital champions and demonstrate use in new HR platforms like Workday, Deloitte University Online or AI-driven talent systems. In addition, managers need to make a point of continuous learning</w:t>
      </w:r>
      <w:r w:rsidRPr="005F5A69">
        <w:rPr>
          <w:rFonts w:ascii="Times New Roman" w:hAnsi="Times New Roman" w:cs="Times New Roman"/>
        </w:rPr>
        <w:t> </w:t>
      </w:r>
      <w:r w:rsidRPr="005F5A69">
        <w:rPr>
          <w:rFonts w:ascii="Times New Roman" w:hAnsi="Times New Roman" w:cs="Times New Roman"/>
        </w:rPr>
        <w:t>and digital upskilling. Deloitte’s mandate for digital transformation means its teams need to be agile and</w:t>
      </w:r>
      <w:r w:rsidRPr="005F5A69">
        <w:rPr>
          <w:rFonts w:ascii="Times New Roman" w:hAnsi="Times New Roman" w:cs="Times New Roman"/>
        </w:rPr>
        <w:t> </w:t>
      </w:r>
      <w:r w:rsidRPr="005F5A69">
        <w:rPr>
          <w:rFonts w:ascii="Times New Roman" w:hAnsi="Times New Roman" w:cs="Times New Roman"/>
        </w:rPr>
        <w:t>versatile. Ensure this by carrying out skill audits, pinpointing learning gaps and promoting enrolment</w:t>
      </w:r>
      <w:r w:rsidRPr="005F5A69">
        <w:rPr>
          <w:rFonts w:ascii="Times New Roman" w:hAnsi="Times New Roman" w:cs="Times New Roman"/>
        </w:rPr>
        <w:t> </w:t>
      </w:r>
      <w:r w:rsidRPr="005F5A69">
        <w:rPr>
          <w:rFonts w:ascii="Times New Roman" w:hAnsi="Times New Roman" w:cs="Times New Roman"/>
        </w:rPr>
        <w:t>on digital training programmes (Bersin, 2018). However, implementation cannot be passive. Managers should actively check learning results and incorporate new digital</w:t>
      </w:r>
      <w:r w:rsidRPr="005F5A69">
        <w:rPr>
          <w:rFonts w:ascii="Times New Roman" w:hAnsi="Times New Roman" w:cs="Times New Roman"/>
        </w:rPr>
        <w:t> </w:t>
      </w:r>
      <w:r w:rsidRPr="005F5A69">
        <w:rPr>
          <w:rFonts w:ascii="Times New Roman" w:hAnsi="Times New Roman" w:cs="Times New Roman"/>
        </w:rPr>
        <w:t>skills into performance evaluations to hold the employees accountable for (CIPD, 2023). And failing to do so risks creating a skills gap that short-circuits</w:t>
      </w:r>
      <w:r w:rsidRPr="005F5A69">
        <w:rPr>
          <w:rFonts w:ascii="Times New Roman" w:hAnsi="Times New Roman" w:cs="Times New Roman"/>
        </w:rPr>
        <w:t> </w:t>
      </w:r>
      <w:r w:rsidRPr="005F5A69">
        <w:rPr>
          <w:rFonts w:ascii="Times New Roman" w:hAnsi="Times New Roman" w:cs="Times New Roman"/>
        </w:rPr>
        <w:t>transformation.</w:t>
      </w:r>
    </w:p>
    <w:p w14:paraId="06BFC86B" w14:textId="1ADF0F73" w:rsidR="009B094B" w:rsidRPr="00C872F2" w:rsidRDefault="009B094B" w:rsidP="00C872F2">
      <w:pPr>
        <w:spacing w:line="360" w:lineRule="auto"/>
        <w:jc w:val="both"/>
        <w:rPr>
          <w:rFonts w:ascii="Times New Roman" w:hAnsi="Times New Roman" w:cs="Times New Roman"/>
        </w:rPr>
      </w:pPr>
    </w:p>
    <w:p w14:paraId="06787582" w14:textId="67126C4F" w:rsidR="009B094B" w:rsidRPr="00C872F2" w:rsidRDefault="009B094B" w:rsidP="00C872F2">
      <w:pPr>
        <w:pStyle w:val="Heading2"/>
      </w:pPr>
      <w:bookmarkStart w:id="7" w:name="_Toc213248610"/>
      <w:r w:rsidRPr="00C872F2">
        <w:t>Reinforcing Flexible Working and Employee Wellbeing</w:t>
      </w:r>
      <w:bookmarkEnd w:id="7"/>
    </w:p>
    <w:p w14:paraId="077F1842" w14:textId="3F44AC9F" w:rsidR="005F5A69" w:rsidRPr="005F5A69" w:rsidRDefault="005F5A69" w:rsidP="00C872F2">
      <w:pPr>
        <w:spacing w:line="360" w:lineRule="auto"/>
        <w:jc w:val="both"/>
        <w:rPr>
          <w:rFonts w:ascii="Times New Roman" w:hAnsi="Times New Roman" w:cs="Times New Roman"/>
        </w:rPr>
      </w:pPr>
      <w:r w:rsidRPr="005F5A69">
        <w:rPr>
          <w:rFonts w:ascii="Times New Roman" w:hAnsi="Times New Roman" w:cs="Times New Roman"/>
        </w:rPr>
        <w:t>For flexible work</w:t>
      </w:r>
      <w:r w:rsidRPr="005F5A69">
        <w:rPr>
          <w:rFonts w:ascii="Times New Roman" w:hAnsi="Times New Roman" w:cs="Times New Roman"/>
        </w:rPr>
        <w:t> </w:t>
      </w:r>
      <w:r w:rsidRPr="005F5A69">
        <w:rPr>
          <w:rFonts w:ascii="Times New Roman" w:hAnsi="Times New Roman" w:cs="Times New Roman"/>
        </w:rPr>
        <w:t>practices to be effective, departmental managers need to embed the trust, fairness and inclusion principles. "Deloitte Works” provides structural flex, but its effectiveness</w:t>
      </w:r>
      <w:r w:rsidRPr="005F5A69">
        <w:rPr>
          <w:rFonts w:ascii="Times New Roman" w:hAnsi="Times New Roman" w:cs="Times New Roman"/>
        </w:rPr>
        <w:t> </w:t>
      </w:r>
      <w:r w:rsidRPr="005F5A69">
        <w:rPr>
          <w:rFonts w:ascii="Times New Roman" w:hAnsi="Times New Roman" w:cs="Times New Roman"/>
        </w:rPr>
        <w:t>depends on the manager’s ability to lead (in) hybrid teams. Managers need to</w:t>
      </w:r>
      <w:r w:rsidRPr="005F5A69">
        <w:rPr>
          <w:rFonts w:ascii="Times New Roman" w:hAnsi="Times New Roman" w:cs="Times New Roman"/>
        </w:rPr>
        <w:t> </w:t>
      </w:r>
      <w:r w:rsidRPr="005F5A69">
        <w:rPr>
          <w:rFonts w:ascii="Times New Roman" w:hAnsi="Times New Roman" w:cs="Times New Roman"/>
        </w:rPr>
        <w:t xml:space="preserve">get out of a posture of managing activity and apply themselves to measuring performance result (Bloom et al, 2015). Of course, in practice, managers need also to create psychological </w:t>
      </w:r>
      <w:r w:rsidRPr="00C872F2">
        <w:rPr>
          <w:rFonts w:ascii="Times New Roman" w:hAnsi="Times New Roman" w:cs="Times New Roman"/>
        </w:rPr>
        <w:t>safety,</w:t>
      </w:r>
      <w:r w:rsidRPr="005F5A69">
        <w:rPr>
          <w:rFonts w:ascii="Times New Roman" w:hAnsi="Times New Roman" w:cs="Times New Roman"/>
        </w:rPr>
        <w:t xml:space="preserve"> and employees </w:t>
      </w:r>
      <w:r w:rsidR="00C872F2" w:rsidRPr="00C872F2">
        <w:rPr>
          <w:rFonts w:ascii="Times New Roman" w:hAnsi="Times New Roman" w:cs="Times New Roman"/>
        </w:rPr>
        <w:t>must</w:t>
      </w:r>
      <w:r w:rsidRPr="005F5A69">
        <w:rPr>
          <w:rFonts w:ascii="Times New Roman" w:hAnsi="Times New Roman" w:cs="Times New Roman"/>
        </w:rPr>
        <w:t xml:space="preserve"> feel safe from detriment if they attempt</w:t>
      </w:r>
      <w:r w:rsidRPr="005F5A69">
        <w:rPr>
          <w:rFonts w:ascii="Times New Roman" w:hAnsi="Times New Roman" w:cs="Times New Roman"/>
        </w:rPr>
        <w:t> </w:t>
      </w:r>
      <w:r w:rsidRPr="005F5A69">
        <w:rPr>
          <w:rFonts w:ascii="Times New Roman" w:hAnsi="Times New Roman" w:cs="Times New Roman"/>
        </w:rPr>
        <w:t>flexible work without fear of negative career consequences (Edmondson, 2019). This demands inclusive leadership practices that do not distinguish between those who are working remotely and those in the</w:t>
      </w:r>
      <w:r w:rsidRPr="005F5A69">
        <w:rPr>
          <w:rFonts w:ascii="Times New Roman" w:hAnsi="Times New Roman" w:cs="Times New Roman"/>
        </w:rPr>
        <w:t> </w:t>
      </w:r>
      <w:r w:rsidRPr="005F5A69">
        <w:rPr>
          <w:rFonts w:ascii="Times New Roman" w:hAnsi="Times New Roman" w:cs="Times New Roman"/>
        </w:rPr>
        <w:t>office. Regular communication, team meetings and clear management of workload is crucial for maintaining unity (Carillo</w:t>
      </w:r>
      <w:r w:rsidRPr="005F5A69">
        <w:rPr>
          <w:rFonts w:ascii="Times New Roman" w:hAnsi="Times New Roman" w:cs="Times New Roman"/>
        </w:rPr>
        <w:t> </w:t>
      </w:r>
      <w:r w:rsidRPr="005F5A69">
        <w:rPr>
          <w:rFonts w:ascii="Times New Roman" w:hAnsi="Times New Roman" w:cs="Times New Roman"/>
        </w:rPr>
        <w:t>et al., 2021). Managers should work in partnership with HR to</w:t>
      </w:r>
      <w:r w:rsidRPr="005F5A69">
        <w:rPr>
          <w:rFonts w:ascii="Times New Roman" w:hAnsi="Times New Roman" w:cs="Times New Roman"/>
        </w:rPr>
        <w:t> </w:t>
      </w:r>
      <w:r w:rsidRPr="005F5A69">
        <w:rPr>
          <w:rFonts w:ascii="Times New Roman" w:hAnsi="Times New Roman" w:cs="Times New Roman"/>
        </w:rPr>
        <w:t>look out for early signs of burnout, disengagement or isolation.” Findings from well-being surveys and HR analytics will be crucial for helping inform interventions to address, working spectrum of possibilities including workload redistribution,</w:t>
      </w:r>
      <w:r w:rsidRPr="005F5A69">
        <w:rPr>
          <w:rFonts w:ascii="Times New Roman" w:hAnsi="Times New Roman" w:cs="Times New Roman"/>
        </w:rPr>
        <w:t> </w:t>
      </w:r>
      <w:r w:rsidRPr="005F5A69">
        <w:rPr>
          <w:rFonts w:ascii="Times New Roman" w:hAnsi="Times New Roman" w:cs="Times New Roman"/>
        </w:rPr>
        <w:t>mental health support or more robust training on hybrid collaboration tools.</w:t>
      </w:r>
    </w:p>
    <w:p w14:paraId="5640BE63" w14:textId="6894D810" w:rsidR="009B094B" w:rsidRPr="00C872F2" w:rsidRDefault="009B094B" w:rsidP="00C872F2">
      <w:pPr>
        <w:spacing w:line="360" w:lineRule="auto"/>
        <w:jc w:val="both"/>
        <w:rPr>
          <w:rFonts w:ascii="Times New Roman" w:hAnsi="Times New Roman" w:cs="Times New Roman"/>
        </w:rPr>
      </w:pPr>
    </w:p>
    <w:p w14:paraId="40C5CE3E" w14:textId="77777777" w:rsidR="005F5A69" w:rsidRPr="00C872F2" w:rsidRDefault="005F5A69" w:rsidP="00C872F2">
      <w:pPr>
        <w:spacing w:line="360" w:lineRule="auto"/>
        <w:jc w:val="both"/>
        <w:rPr>
          <w:rFonts w:ascii="Times New Roman" w:hAnsi="Times New Roman" w:cs="Times New Roman"/>
        </w:rPr>
      </w:pPr>
    </w:p>
    <w:p w14:paraId="4FBAAC49" w14:textId="77777777" w:rsidR="005F5A69" w:rsidRPr="00C872F2" w:rsidRDefault="005F5A69" w:rsidP="00C872F2">
      <w:pPr>
        <w:spacing w:line="360" w:lineRule="auto"/>
        <w:jc w:val="both"/>
        <w:rPr>
          <w:rFonts w:ascii="Times New Roman" w:hAnsi="Times New Roman" w:cs="Times New Roman"/>
        </w:rPr>
      </w:pPr>
    </w:p>
    <w:p w14:paraId="3CD4603A" w14:textId="77777777" w:rsidR="005F5A69" w:rsidRPr="00C872F2" w:rsidRDefault="005F5A69" w:rsidP="00C872F2">
      <w:pPr>
        <w:spacing w:line="360" w:lineRule="auto"/>
        <w:jc w:val="both"/>
        <w:rPr>
          <w:rFonts w:ascii="Times New Roman" w:hAnsi="Times New Roman" w:cs="Times New Roman"/>
        </w:rPr>
      </w:pPr>
    </w:p>
    <w:p w14:paraId="525D7B78" w14:textId="77777777" w:rsidR="005F5A69" w:rsidRPr="00C872F2" w:rsidRDefault="005F5A69" w:rsidP="00C872F2">
      <w:pPr>
        <w:spacing w:line="360" w:lineRule="auto"/>
        <w:jc w:val="both"/>
        <w:rPr>
          <w:rFonts w:ascii="Times New Roman" w:hAnsi="Times New Roman" w:cs="Times New Roman"/>
        </w:rPr>
      </w:pPr>
    </w:p>
    <w:p w14:paraId="100B8CC0" w14:textId="2B7879B5" w:rsidR="009B094B" w:rsidRPr="00C872F2" w:rsidRDefault="009B094B" w:rsidP="00C872F2">
      <w:pPr>
        <w:pStyle w:val="Heading3"/>
      </w:pPr>
      <w:r w:rsidRPr="00C872F2">
        <w:t xml:space="preserve"> </w:t>
      </w:r>
      <w:bookmarkStart w:id="8" w:name="_Toc213248611"/>
      <w:r w:rsidRPr="00C872F2">
        <w:t>Strategic Accountability and Continuous Improvement</w:t>
      </w:r>
      <w:bookmarkEnd w:id="8"/>
    </w:p>
    <w:p w14:paraId="26235CDF" w14:textId="77777777" w:rsidR="009B094B" w:rsidRPr="00C872F2" w:rsidRDefault="009B094B" w:rsidP="00C872F2">
      <w:pPr>
        <w:spacing w:line="360" w:lineRule="auto"/>
        <w:jc w:val="both"/>
        <w:rPr>
          <w:rFonts w:ascii="Times New Roman" w:hAnsi="Times New Roman" w:cs="Times New Roman"/>
        </w:rPr>
      </w:pPr>
    </w:p>
    <w:p w14:paraId="4489B4AA" w14:textId="711B23DC" w:rsidR="005F5A69" w:rsidRPr="00C872F2" w:rsidRDefault="005F5A69" w:rsidP="00C872F2">
      <w:pPr>
        <w:spacing w:line="360" w:lineRule="auto"/>
        <w:jc w:val="both"/>
        <w:rPr>
          <w:rFonts w:ascii="Times New Roman" w:hAnsi="Times New Roman" w:cs="Times New Roman"/>
        </w:rPr>
      </w:pPr>
      <w:r w:rsidRPr="00C872F2">
        <w:rPr>
          <w:rFonts w:ascii="Times New Roman" w:hAnsi="Times New Roman" w:cs="Times New Roman"/>
        </w:rPr>
        <w:t>The culture of continuous improvement should also be at the heart</w:t>
      </w:r>
      <w:r w:rsidRPr="00C872F2">
        <w:rPr>
          <w:rFonts w:ascii="Times New Roman" w:hAnsi="Times New Roman" w:cs="Times New Roman"/>
        </w:rPr>
        <w:t> </w:t>
      </w:r>
      <w:r w:rsidRPr="00C872F2">
        <w:rPr>
          <w:rFonts w:ascii="Times New Roman" w:hAnsi="Times New Roman" w:cs="Times New Roman"/>
        </w:rPr>
        <w:t>of a manager’s role. Learning reflection</w:t>
      </w:r>
      <w:r w:rsidRPr="00C872F2">
        <w:rPr>
          <w:rFonts w:ascii="Times New Roman" w:hAnsi="Times New Roman" w:cs="Times New Roman"/>
        </w:rPr>
        <w:t> </w:t>
      </w:r>
      <w:r w:rsidRPr="00C872F2">
        <w:rPr>
          <w:rFonts w:ascii="Times New Roman" w:hAnsi="Times New Roman" w:cs="Times New Roman"/>
        </w:rPr>
        <w:t>can be one tool for managers to review ‘what worked’ and ‘how it didn’t work ‘and thus to modify HR practices in accordance with department-specific situations (Argyris and Schön, 1996). By doing so, this allows for agility and adaptability in</w:t>
      </w:r>
      <w:r w:rsidRPr="00C872F2">
        <w:rPr>
          <w:rFonts w:ascii="Times New Roman" w:hAnsi="Times New Roman" w:cs="Times New Roman"/>
        </w:rPr>
        <w:t> </w:t>
      </w:r>
      <w:r w:rsidRPr="00C872F2">
        <w:rPr>
          <w:rFonts w:ascii="Times New Roman" w:hAnsi="Times New Roman" w:cs="Times New Roman"/>
        </w:rPr>
        <w:t>a rapidly evolving environment. Managers in Deloitte UK play</w:t>
      </w:r>
      <w:r w:rsidRPr="00C872F2">
        <w:rPr>
          <w:rFonts w:ascii="Times New Roman" w:hAnsi="Times New Roman" w:cs="Times New Roman"/>
        </w:rPr>
        <w:t> </w:t>
      </w:r>
      <w:r w:rsidRPr="00C872F2">
        <w:rPr>
          <w:rFonts w:ascii="Times New Roman" w:hAnsi="Times New Roman" w:cs="Times New Roman"/>
        </w:rPr>
        <w:t>a key role as 'hub' of modern HR practice. This is so that with transformational leadership, data-based</w:t>
      </w:r>
      <w:r w:rsidRPr="00C872F2">
        <w:rPr>
          <w:rFonts w:ascii="Times New Roman" w:hAnsi="Times New Roman" w:cs="Times New Roman"/>
        </w:rPr>
        <w:t> </w:t>
      </w:r>
      <w:r w:rsidRPr="00C872F2">
        <w:rPr>
          <w:rFonts w:ascii="Times New Roman" w:hAnsi="Times New Roman" w:cs="Times New Roman"/>
        </w:rPr>
        <w:t xml:space="preserve">decision-making, and inclusive management alone, they can make </w:t>
      </w:r>
      <w:r w:rsidR="00C872F2" w:rsidRPr="00C872F2">
        <w:rPr>
          <w:rFonts w:ascii="Times New Roman" w:hAnsi="Times New Roman" w:cs="Times New Roman"/>
        </w:rPr>
        <w:t>sure HR</w:t>
      </w:r>
      <w:r w:rsidRPr="00C872F2">
        <w:rPr>
          <w:rFonts w:ascii="Times New Roman" w:hAnsi="Times New Roman" w:cs="Times New Roman"/>
        </w:rPr>
        <w:t xml:space="preserve"> policies (practices) are not </w:t>
      </w:r>
      <w:r w:rsidR="00C872F2" w:rsidRPr="00C872F2">
        <w:rPr>
          <w:rFonts w:ascii="Times New Roman" w:hAnsi="Times New Roman" w:cs="Times New Roman"/>
        </w:rPr>
        <w:t>just adopted</w:t>
      </w:r>
      <w:r w:rsidRPr="00C872F2">
        <w:rPr>
          <w:rFonts w:ascii="Times New Roman" w:hAnsi="Times New Roman" w:cs="Times New Roman"/>
        </w:rPr>
        <w:t xml:space="preserve"> </w:t>
      </w:r>
      <w:r w:rsidRPr="00C872F2">
        <w:rPr>
          <w:rFonts w:ascii="Times New Roman" w:hAnsi="Times New Roman" w:cs="Times New Roman"/>
        </w:rPr>
        <w:lastRenderedPageBreak/>
        <w:t>– but integrated into daily operations. Impetus has</w:t>
      </w:r>
      <w:r w:rsidRPr="00C872F2">
        <w:rPr>
          <w:rFonts w:ascii="Times New Roman" w:hAnsi="Times New Roman" w:cs="Times New Roman"/>
        </w:rPr>
        <w:t> </w:t>
      </w:r>
      <w:r w:rsidRPr="00C872F2">
        <w:rPr>
          <w:rFonts w:ascii="Times New Roman" w:hAnsi="Times New Roman" w:cs="Times New Roman"/>
        </w:rPr>
        <w:t>to be generated through robust communications, accountability structures and lifelong education. Aligning leadership behaviour to HR strategy ensures that department managers can lead</w:t>
      </w:r>
      <w:r w:rsidRPr="00C872F2">
        <w:rPr>
          <w:rFonts w:ascii="Times New Roman" w:hAnsi="Times New Roman" w:cs="Times New Roman"/>
        </w:rPr>
        <w:t> </w:t>
      </w:r>
      <w:r w:rsidRPr="00C872F2">
        <w:rPr>
          <w:rFonts w:ascii="Times New Roman" w:hAnsi="Times New Roman" w:cs="Times New Roman"/>
        </w:rPr>
        <w:t>Deloitte’s digital and cultural transformation in an impactful and sustainable way.</w:t>
      </w:r>
    </w:p>
    <w:p w14:paraId="67D33D21" w14:textId="4EFFC086" w:rsidR="009B094B" w:rsidRPr="00C872F2" w:rsidRDefault="009B094B" w:rsidP="00C872F2">
      <w:pPr>
        <w:pStyle w:val="Heading2"/>
      </w:pPr>
      <w:bookmarkStart w:id="9" w:name="_Toc213248612"/>
      <w:r w:rsidRPr="00C872F2">
        <w:t>Conclusion and Recommendations</w:t>
      </w:r>
      <w:bookmarkEnd w:id="9"/>
    </w:p>
    <w:p w14:paraId="2DDD0071" w14:textId="77777777" w:rsidR="009B094B" w:rsidRPr="00C872F2" w:rsidRDefault="009B094B" w:rsidP="00C872F2">
      <w:pPr>
        <w:spacing w:line="360" w:lineRule="auto"/>
        <w:jc w:val="both"/>
        <w:rPr>
          <w:rFonts w:ascii="Times New Roman" w:hAnsi="Times New Roman" w:cs="Times New Roman"/>
        </w:rPr>
      </w:pPr>
    </w:p>
    <w:p w14:paraId="0BDF6862" w14:textId="77777777" w:rsidR="009B094B" w:rsidRPr="00C872F2" w:rsidRDefault="009B094B" w:rsidP="00C872F2">
      <w:pPr>
        <w:spacing w:line="360" w:lineRule="auto"/>
        <w:jc w:val="both"/>
        <w:rPr>
          <w:rFonts w:ascii="Times New Roman" w:hAnsi="Times New Roman" w:cs="Times New Roman"/>
        </w:rPr>
      </w:pPr>
    </w:p>
    <w:p w14:paraId="59AAB38B" w14:textId="77777777" w:rsidR="005F5A69" w:rsidRPr="005F5A69" w:rsidRDefault="005F5A69" w:rsidP="00C872F2">
      <w:pPr>
        <w:spacing w:line="360" w:lineRule="auto"/>
        <w:jc w:val="both"/>
        <w:rPr>
          <w:rFonts w:ascii="Times New Roman" w:hAnsi="Times New Roman" w:cs="Times New Roman"/>
        </w:rPr>
      </w:pPr>
      <w:r w:rsidRPr="005F5A69">
        <w:rPr>
          <w:rFonts w:ascii="Times New Roman" w:hAnsi="Times New Roman" w:cs="Times New Roman"/>
        </w:rPr>
        <w:t>Overall, Deloitte UK’s journey</w:t>
      </w:r>
      <w:r w:rsidRPr="005F5A69">
        <w:rPr>
          <w:rFonts w:ascii="Times New Roman" w:hAnsi="Times New Roman" w:cs="Times New Roman"/>
        </w:rPr>
        <w:t> </w:t>
      </w:r>
      <w:r w:rsidRPr="005F5A69">
        <w:rPr>
          <w:rFonts w:ascii="Times New Roman" w:hAnsi="Times New Roman" w:cs="Times New Roman"/>
        </w:rPr>
        <w:t>lends insight to how digital innovation, leadership capacity and human resource strategy are ever more interrelated in determining success of the organisation. The continued transformation of the company</w:t>
      </w:r>
      <w:r w:rsidRPr="005F5A69">
        <w:rPr>
          <w:rFonts w:ascii="Times New Roman" w:hAnsi="Times New Roman" w:cs="Times New Roman"/>
        </w:rPr>
        <w:t> </w:t>
      </w:r>
      <w:r w:rsidRPr="005F5A69">
        <w:rPr>
          <w:rFonts w:ascii="Times New Roman" w:hAnsi="Times New Roman" w:cs="Times New Roman"/>
        </w:rPr>
        <w:t>to an agile, digitally enabled organisation emphasises the importance of HR in managing change and lifting both capability and employee engagement.</w:t>
      </w:r>
    </w:p>
    <w:p w14:paraId="04B6C5D3" w14:textId="77777777" w:rsidR="005F5A69" w:rsidRPr="005F5A69" w:rsidRDefault="005F5A69" w:rsidP="00C872F2">
      <w:pPr>
        <w:spacing w:line="360" w:lineRule="auto"/>
        <w:jc w:val="both"/>
        <w:rPr>
          <w:rFonts w:ascii="Times New Roman" w:hAnsi="Times New Roman" w:cs="Times New Roman"/>
        </w:rPr>
      </w:pPr>
      <w:r w:rsidRPr="005F5A69">
        <w:rPr>
          <w:rFonts w:ascii="Times New Roman" w:hAnsi="Times New Roman" w:cs="Times New Roman"/>
        </w:rPr>
        <w:t>Business Transformation</w:t>
      </w:r>
      <w:r w:rsidRPr="005F5A69">
        <w:rPr>
          <w:rFonts w:ascii="Times New Roman" w:hAnsi="Times New Roman" w:cs="Times New Roman"/>
        </w:rPr>
        <w:t> </w:t>
      </w:r>
      <w:r w:rsidRPr="005F5A69">
        <w:rPr>
          <w:rFonts w:ascii="Times New Roman" w:hAnsi="Times New Roman" w:cs="Times New Roman"/>
        </w:rPr>
        <w:t>analysis demonstrated that clear communication, aligned leadership and a culture of innovation/adaptability are necessary. The uptake of digital technology — in the</w:t>
      </w:r>
      <w:r w:rsidRPr="005F5A69">
        <w:rPr>
          <w:rFonts w:ascii="Times New Roman" w:hAnsi="Times New Roman" w:cs="Times New Roman"/>
        </w:rPr>
        <w:t> </w:t>
      </w:r>
      <w:r w:rsidRPr="005F5A69">
        <w:rPr>
          <w:rFonts w:ascii="Times New Roman" w:hAnsi="Times New Roman" w:cs="Times New Roman"/>
        </w:rPr>
        <w:t>form of automation, artificial intelligence and data analytics — has modernised Deloitte’s operations and its service delivery but requires ongoing upskilling and ethical oversight. In addition, flexible working and hybrid working</w:t>
      </w:r>
      <w:r w:rsidRPr="005F5A69">
        <w:rPr>
          <w:rFonts w:ascii="Times New Roman" w:hAnsi="Times New Roman" w:cs="Times New Roman"/>
        </w:rPr>
        <w:t> </w:t>
      </w:r>
      <w:r w:rsidRPr="005F5A69">
        <w:rPr>
          <w:rFonts w:ascii="Times New Roman" w:hAnsi="Times New Roman" w:cs="Times New Roman"/>
        </w:rPr>
        <w:t>trends have changed employee expectations - now more than ever organisations must find fresh ways of thinking about inclusion, wellbeing and performance.</w:t>
      </w:r>
    </w:p>
    <w:p w14:paraId="72CFD976" w14:textId="77777777" w:rsidR="005F5A69" w:rsidRPr="005F5A69" w:rsidRDefault="005F5A69" w:rsidP="00C872F2">
      <w:pPr>
        <w:spacing w:line="360" w:lineRule="auto"/>
        <w:jc w:val="both"/>
        <w:rPr>
          <w:rFonts w:ascii="Times New Roman" w:hAnsi="Times New Roman" w:cs="Times New Roman"/>
        </w:rPr>
      </w:pPr>
      <w:r w:rsidRPr="005F5A69">
        <w:rPr>
          <w:rFonts w:ascii="Times New Roman" w:hAnsi="Times New Roman" w:cs="Times New Roman"/>
        </w:rPr>
        <w:t>In the end, these programs are only successful</w:t>
      </w:r>
      <w:r w:rsidRPr="005F5A69">
        <w:rPr>
          <w:rFonts w:ascii="Times New Roman" w:hAnsi="Times New Roman" w:cs="Times New Roman"/>
        </w:rPr>
        <w:t> </w:t>
      </w:r>
      <w:r w:rsidRPr="005F5A69">
        <w:rPr>
          <w:rFonts w:ascii="Times New Roman" w:hAnsi="Times New Roman" w:cs="Times New Roman"/>
        </w:rPr>
        <w:t>if department managers assume responsibility for their implementation. They determine how HR strategy can be turned into a reality and focus on adoption of digital tools, connected tasks in order to create new culture so that</w:t>
      </w:r>
      <w:r w:rsidRPr="005F5A69">
        <w:rPr>
          <w:rFonts w:ascii="Times New Roman" w:hAnsi="Times New Roman" w:cs="Times New Roman"/>
        </w:rPr>
        <w:t> </w:t>
      </w:r>
      <w:r w:rsidRPr="005F5A69">
        <w:rPr>
          <w:rFonts w:ascii="Times New Roman" w:hAnsi="Times New Roman" w:cs="Times New Roman"/>
        </w:rPr>
        <w:t>employees are paramount to grow the business.</w:t>
      </w:r>
    </w:p>
    <w:p w14:paraId="0E9FD5BF" w14:textId="3FEF6B29" w:rsidR="009B094B" w:rsidRPr="00C872F2" w:rsidRDefault="009B094B" w:rsidP="00C872F2">
      <w:pPr>
        <w:spacing w:line="360" w:lineRule="auto"/>
        <w:jc w:val="both"/>
        <w:rPr>
          <w:rFonts w:ascii="Times New Roman" w:hAnsi="Times New Roman" w:cs="Times New Roman"/>
        </w:rPr>
      </w:pPr>
    </w:p>
    <w:p w14:paraId="59F47762" w14:textId="77777777" w:rsidR="005F5A69" w:rsidRPr="00C872F2" w:rsidRDefault="005F5A69" w:rsidP="00C872F2">
      <w:pPr>
        <w:spacing w:line="360" w:lineRule="auto"/>
        <w:jc w:val="both"/>
        <w:rPr>
          <w:rFonts w:ascii="Times New Roman" w:hAnsi="Times New Roman" w:cs="Times New Roman"/>
        </w:rPr>
      </w:pPr>
    </w:p>
    <w:p w14:paraId="72579CAA" w14:textId="77777777" w:rsidR="005F5A69" w:rsidRPr="00C872F2" w:rsidRDefault="005F5A69" w:rsidP="00C872F2">
      <w:pPr>
        <w:spacing w:line="360" w:lineRule="auto"/>
        <w:jc w:val="both"/>
        <w:rPr>
          <w:rFonts w:ascii="Times New Roman" w:hAnsi="Times New Roman" w:cs="Times New Roman"/>
        </w:rPr>
      </w:pPr>
    </w:p>
    <w:p w14:paraId="07229F9A" w14:textId="77777777" w:rsidR="005F5A69" w:rsidRPr="00C872F2" w:rsidRDefault="005F5A69" w:rsidP="00C872F2">
      <w:pPr>
        <w:spacing w:line="360" w:lineRule="auto"/>
        <w:jc w:val="both"/>
        <w:rPr>
          <w:rFonts w:ascii="Times New Roman" w:hAnsi="Times New Roman" w:cs="Times New Roman"/>
        </w:rPr>
      </w:pPr>
    </w:p>
    <w:p w14:paraId="24D7AE2B" w14:textId="77777777" w:rsidR="009B094B" w:rsidRPr="00C872F2" w:rsidRDefault="009B094B" w:rsidP="00C872F2">
      <w:pPr>
        <w:pStyle w:val="Heading2"/>
      </w:pPr>
      <w:bookmarkStart w:id="10" w:name="_Toc213248613"/>
      <w:r w:rsidRPr="00C872F2">
        <w:lastRenderedPageBreak/>
        <w:t>Recommendations</w:t>
      </w:r>
      <w:bookmarkEnd w:id="10"/>
    </w:p>
    <w:p w14:paraId="2C46BD32" w14:textId="66920DAA" w:rsidR="00703344" w:rsidRPr="00C872F2" w:rsidRDefault="00703344" w:rsidP="00C872F2">
      <w:pPr>
        <w:spacing w:line="360" w:lineRule="auto"/>
        <w:jc w:val="both"/>
        <w:rPr>
          <w:rFonts w:ascii="Times New Roman" w:hAnsi="Times New Roman" w:cs="Times New Roman"/>
        </w:rPr>
      </w:pPr>
      <w:r w:rsidRPr="00703344">
        <w:rPr>
          <w:rFonts w:ascii="Times New Roman" w:hAnsi="Times New Roman" w:cs="Times New Roman"/>
        </w:rPr>
        <w:t xml:space="preserve">Develop Transformational Leadership </w:t>
      </w:r>
      <w:r w:rsidRPr="00C872F2">
        <w:rPr>
          <w:rFonts w:ascii="Times New Roman" w:hAnsi="Times New Roman" w:cs="Times New Roman"/>
        </w:rPr>
        <w:t>Competence, to</w:t>
      </w:r>
      <w:r w:rsidRPr="00703344">
        <w:rPr>
          <w:rFonts w:ascii="Times New Roman" w:hAnsi="Times New Roman" w:cs="Times New Roman"/>
        </w:rPr>
        <w:t xml:space="preserve"> retain such an active soul and resilient</w:t>
      </w:r>
      <w:r w:rsidRPr="00703344">
        <w:rPr>
          <w:rFonts w:ascii="Times New Roman" w:hAnsi="Times New Roman" w:cs="Times New Roman"/>
        </w:rPr>
        <w:t> </w:t>
      </w:r>
      <w:r w:rsidRPr="00703344">
        <w:rPr>
          <w:rFonts w:ascii="Times New Roman" w:hAnsi="Times New Roman" w:cs="Times New Roman"/>
        </w:rPr>
        <w:t>productivity, Deloitte would be well served to further develop programs for growing managers into proactive change leaders. Through promoting transformational leadership, managers can build trust and communicate vision, as well as manage resistance in times of</w:t>
      </w:r>
      <w:r w:rsidRPr="00703344">
        <w:rPr>
          <w:rFonts w:ascii="Times New Roman" w:hAnsi="Times New Roman" w:cs="Times New Roman"/>
        </w:rPr>
        <w:t> </w:t>
      </w:r>
      <w:r w:rsidRPr="00703344">
        <w:rPr>
          <w:rFonts w:ascii="Times New Roman" w:hAnsi="Times New Roman" w:cs="Times New Roman"/>
        </w:rPr>
        <w:t>change. This will create a culture of empowerment, which in turn allows</w:t>
      </w:r>
      <w:r w:rsidRPr="00703344">
        <w:rPr>
          <w:rFonts w:ascii="Times New Roman" w:hAnsi="Times New Roman" w:cs="Times New Roman"/>
        </w:rPr>
        <w:t> </w:t>
      </w:r>
      <w:r w:rsidRPr="00703344">
        <w:rPr>
          <w:rFonts w:ascii="Times New Roman" w:hAnsi="Times New Roman" w:cs="Times New Roman"/>
        </w:rPr>
        <w:t xml:space="preserve">leaders to foster engagement and deliver effective transformation across the business. </w:t>
      </w:r>
    </w:p>
    <w:p w14:paraId="73F3B34B" w14:textId="0B9D0F57" w:rsidR="00703344" w:rsidRPr="00C872F2" w:rsidRDefault="00703344" w:rsidP="00C872F2">
      <w:pPr>
        <w:spacing w:line="360" w:lineRule="auto"/>
        <w:jc w:val="both"/>
        <w:rPr>
          <w:rFonts w:ascii="Times New Roman" w:hAnsi="Times New Roman" w:cs="Times New Roman"/>
        </w:rPr>
      </w:pPr>
      <w:r w:rsidRPr="00703344">
        <w:rPr>
          <w:rFonts w:ascii="Times New Roman" w:hAnsi="Times New Roman" w:cs="Times New Roman"/>
        </w:rPr>
        <w:t xml:space="preserve"> Leverage Workforce Insights for Decision-</w:t>
      </w:r>
      <w:r w:rsidRPr="00C872F2">
        <w:rPr>
          <w:rFonts w:ascii="Times New Roman" w:hAnsi="Times New Roman" w:cs="Times New Roman"/>
        </w:rPr>
        <w:t>Making,</w:t>
      </w:r>
      <w:r w:rsidRPr="00703344">
        <w:rPr>
          <w:rFonts w:ascii="Times New Roman" w:hAnsi="Times New Roman" w:cs="Times New Roman"/>
        </w:rPr>
        <w:t xml:space="preserve"> </w:t>
      </w:r>
      <w:r w:rsidRPr="00C872F2">
        <w:rPr>
          <w:rFonts w:ascii="Times New Roman" w:hAnsi="Times New Roman" w:cs="Times New Roman"/>
        </w:rPr>
        <w:t>h</w:t>
      </w:r>
      <w:r w:rsidRPr="00703344">
        <w:rPr>
          <w:rFonts w:ascii="Times New Roman" w:hAnsi="Times New Roman" w:cs="Times New Roman"/>
        </w:rPr>
        <w:t>uman resources analytics should be leveraged more strategically to offer data-backed insights into employees’ engagement and capabilities gaps as well as</w:t>
      </w:r>
      <w:r w:rsidRPr="00703344">
        <w:rPr>
          <w:rFonts w:ascii="Times New Roman" w:hAnsi="Times New Roman" w:cs="Times New Roman"/>
        </w:rPr>
        <w:t> </w:t>
      </w:r>
      <w:r w:rsidRPr="00703344">
        <w:rPr>
          <w:rFonts w:ascii="Times New Roman" w:hAnsi="Times New Roman" w:cs="Times New Roman"/>
        </w:rPr>
        <w:t>the impact of hybrid and digital work policies. When we include workforce information in the decision-making process of an organization, HR and departmental leaders are better able to make decisions that optimize productivity, retention and workforce planning</w:t>
      </w:r>
      <w:r w:rsidRPr="00703344">
        <w:rPr>
          <w:rFonts w:ascii="Times New Roman" w:hAnsi="Times New Roman" w:cs="Times New Roman"/>
        </w:rPr>
        <w:t> </w:t>
      </w:r>
      <w:r w:rsidRPr="00703344">
        <w:rPr>
          <w:rFonts w:ascii="Times New Roman" w:hAnsi="Times New Roman" w:cs="Times New Roman"/>
        </w:rPr>
        <w:t xml:space="preserve">while keeping policy decisions tethered to employee needs. </w:t>
      </w:r>
    </w:p>
    <w:p w14:paraId="0F30B940" w14:textId="425BD556" w:rsidR="00703344" w:rsidRPr="00C872F2" w:rsidRDefault="00703344" w:rsidP="00C872F2">
      <w:pPr>
        <w:spacing w:line="360" w:lineRule="auto"/>
        <w:jc w:val="both"/>
        <w:rPr>
          <w:rFonts w:ascii="Times New Roman" w:hAnsi="Times New Roman" w:cs="Times New Roman"/>
        </w:rPr>
      </w:pPr>
      <w:r w:rsidRPr="00703344">
        <w:rPr>
          <w:rFonts w:ascii="Times New Roman" w:hAnsi="Times New Roman" w:cs="Times New Roman"/>
        </w:rPr>
        <w:t xml:space="preserve"> Strengthen Hybrid Management </w:t>
      </w:r>
      <w:r w:rsidRPr="00C872F2">
        <w:rPr>
          <w:rFonts w:ascii="Times New Roman" w:hAnsi="Times New Roman" w:cs="Times New Roman"/>
        </w:rPr>
        <w:t xml:space="preserve">Practices, </w:t>
      </w:r>
      <w:r w:rsidRPr="00703344">
        <w:rPr>
          <w:rFonts w:ascii="Times New Roman" w:hAnsi="Times New Roman" w:cs="Times New Roman"/>
        </w:rPr>
        <w:t>Deloitte must be well prepared and invest in training managers on how best to lead distributed teams as remote and hybrid work models</w:t>
      </w:r>
      <w:r w:rsidRPr="00703344">
        <w:rPr>
          <w:rFonts w:ascii="Times New Roman" w:hAnsi="Times New Roman" w:cs="Times New Roman"/>
        </w:rPr>
        <w:t> </w:t>
      </w:r>
      <w:r w:rsidRPr="00703344">
        <w:rPr>
          <w:rFonts w:ascii="Times New Roman" w:hAnsi="Times New Roman" w:cs="Times New Roman"/>
        </w:rPr>
        <w:t>continue to take shape. Communication, inclusion and equal opportunities for career advancement regardless of</w:t>
      </w:r>
      <w:r w:rsidRPr="00703344">
        <w:rPr>
          <w:rFonts w:ascii="Times New Roman" w:hAnsi="Times New Roman" w:cs="Times New Roman"/>
        </w:rPr>
        <w:t> </w:t>
      </w:r>
      <w:r w:rsidRPr="00703344">
        <w:rPr>
          <w:rFonts w:ascii="Times New Roman" w:hAnsi="Times New Roman" w:cs="Times New Roman"/>
        </w:rPr>
        <w:t xml:space="preserve">location should be in focus. </w:t>
      </w:r>
    </w:p>
    <w:p w14:paraId="3D50D459" w14:textId="12A91F5E" w:rsidR="00703344" w:rsidRPr="00703344" w:rsidRDefault="00703344" w:rsidP="00C872F2">
      <w:pPr>
        <w:spacing w:line="360" w:lineRule="auto"/>
        <w:jc w:val="both"/>
        <w:rPr>
          <w:rFonts w:ascii="Times New Roman" w:hAnsi="Times New Roman" w:cs="Times New Roman"/>
        </w:rPr>
      </w:pPr>
      <w:r w:rsidRPr="00703344">
        <w:rPr>
          <w:rFonts w:ascii="Times New Roman" w:hAnsi="Times New Roman" w:cs="Times New Roman"/>
        </w:rPr>
        <w:t>Develop Culture of</w:t>
      </w:r>
      <w:r w:rsidRPr="00703344">
        <w:rPr>
          <w:rFonts w:ascii="Times New Roman" w:hAnsi="Times New Roman" w:cs="Times New Roman"/>
        </w:rPr>
        <w:t> </w:t>
      </w:r>
      <w:r w:rsidRPr="00703344">
        <w:rPr>
          <w:rFonts w:ascii="Times New Roman" w:hAnsi="Times New Roman" w:cs="Times New Roman"/>
        </w:rPr>
        <w:t>Learning and Well-</w:t>
      </w:r>
      <w:r w:rsidRPr="00C872F2">
        <w:rPr>
          <w:rFonts w:ascii="Times New Roman" w:hAnsi="Times New Roman" w:cs="Times New Roman"/>
        </w:rPr>
        <w:t>Being, by</w:t>
      </w:r>
      <w:r w:rsidRPr="00703344">
        <w:rPr>
          <w:rFonts w:ascii="Times New Roman" w:hAnsi="Times New Roman" w:cs="Times New Roman"/>
        </w:rPr>
        <w:t xml:space="preserve"> weaving continuous learning into daily work and reinforcing well-being initiatives, companies will foster resilience, adaptability and a</w:t>
      </w:r>
      <w:r w:rsidRPr="00703344">
        <w:rPr>
          <w:rFonts w:ascii="Times New Roman" w:hAnsi="Times New Roman" w:cs="Times New Roman"/>
        </w:rPr>
        <w:t> </w:t>
      </w:r>
      <w:r w:rsidRPr="00703344">
        <w:rPr>
          <w:rFonts w:ascii="Times New Roman" w:hAnsi="Times New Roman" w:cs="Times New Roman"/>
        </w:rPr>
        <w:t>continued sense of employee satisfaction. A growth and wellness culture will help Deloitte stay agile, prepared for the future, and a destination as an employer of choice in today's volatile business</w:t>
      </w:r>
      <w:r w:rsidRPr="00703344">
        <w:rPr>
          <w:rFonts w:ascii="Times New Roman" w:hAnsi="Times New Roman" w:cs="Times New Roman"/>
        </w:rPr>
        <w:t> </w:t>
      </w:r>
      <w:r w:rsidRPr="00703344">
        <w:rPr>
          <w:rFonts w:ascii="Times New Roman" w:hAnsi="Times New Roman" w:cs="Times New Roman"/>
        </w:rPr>
        <w:t>world.</w:t>
      </w:r>
    </w:p>
    <w:p w14:paraId="0B2EC3F2" w14:textId="180C7C7B" w:rsidR="00C53703" w:rsidRPr="00C872F2" w:rsidRDefault="00C53703" w:rsidP="00C872F2">
      <w:pPr>
        <w:spacing w:line="360" w:lineRule="auto"/>
        <w:jc w:val="both"/>
        <w:rPr>
          <w:rFonts w:ascii="Times New Roman" w:hAnsi="Times New Roman" w:cs="Times New Roman"/>
        </w:rPr>
      </w:pPr>
    </w:p>
    <w:p w14:paraId="0AA82ABA" w14:textId="77777777" w:rsidR="00C53703" w:rsidRPr="00C872F2" w:rsidRDefault="00C53703" w:rsidP="00C872F2">
      <w:pPr>
        <w:spacing w:line="360" w:lineRule="auto"/>
        <w:jc w:val="both"/>
        <w:rPr>
          <w:rFonts w:ascii="Times New Roman" w:hAnsi="Times New Roman" w:cs="Times New Roman"/>
        </w:rPr>
      </w:pPr>
    </w:p>
    <w:p w14:paraId="14368736" w14:textId="77777777" w:rsidR="00703344" w:rsidRPr="00C872F2" w:rsidRDefault="00703344" w:rsidP="00C872F2">
      <w:pPr>
        <w:spacing w:line="360" w:lineRule="auto"/>
        <w:jc w:val="both"/>
        <w:rPr>
          <w:rFonts w:ascii="Times New Roman" w:hAnsi="Times New Roman" w:cs="Times New Roman"/>
        </w:rPr>
      </w:pPr>
    </w:p>
    <w:p w14:paraId="60C82D90" w14:textId="77777777" w:rsidR="00703344" w:rsidRPr="00C872F2" w:rsidRDefault="00703344" w:rsidP="00C872F2">
      <w:pPr>
        <w:spacing w:line="360" w:lineRule="auto"/>
        <w:jc w:val="both"/>
        <w:rPr>
          <w:rFonts w:ascii="Times New Roman" w:hAnsi="Times New Roman" w:cs="Times New Roman"/>
        </w:rPr>
      </w:pPr>
    </w:p>
    <w:p w14:paraId="6DF0A1F5" w14:textId="77777777" w:rsidR="00703344" w:rsidRPr="00C872F2" w:rsidRDefault="00703344" w:rsidP="00C872F2">
      <w:pPr>
        <w:spacing w:line="360" w:lineRule="auto"/>
        <w:jc w:val="both"/>
        <w:rPr>
          <w:rFonts w:ascii="Times New Roman" w:hAnsi="Times New Roman" w:cs="Times New Roman"/>
        </w:rPr>
      </w:pPr>
    </w:p>
    <w:p w14:paraId="711A550A" w14:textId="77777777" w:rsidR="00703344" w:rsidRDefault="00703344" w:rsidP="00C53703"/>
    <w:p w14:paraId="3C578A7E" w14:textId="77777777" w:rsidR="00703344" w:rsidRDefault="00703344" w:rsidP="00C53703"/>
    <w:p w14:paraId="213BD688" w14:textId="77777777" w:rsidR="00703344" w:rsidRDefault="00703344" w:rsidP="00C53703"/>
    <w:p w14:paraId="4FC4C705" w14:textId="77777777" w:rsidR="00703344" w:rsidRDefault="00703344" w:rsidP="00C53703"/>
    <w:p w14:paraId="49083806" w14:textId="175F6E43" w:rsidR="00C53703" w:rsidRPr="00C872F2" w:rsidRDefault="00C53703" w:rsidP="00C872F2">
      <w:pPr>
        <w:pStyle w:val="Heading2"/>
      </w:pPr>
      <w:bookmarkStart w:id="11" w:name="_Toc213248614"/>
      <w:r w:rsidRPr="00C872F2">
        <w:t>References (Harvard Style)</w:t>
      </w:r>
      <w:bookmarkEnd w:id="11"/>
    </w:p>
    <w:p w14:paraId="5B5A19D1" w14:textId="77777777" w:rsidR="00C53703" w:rsidRPr="00C872F2" w:rsidRDefault="00C53703" w:rsidP="00C872F2">
      <w:pPr>
        <w:spacing w:line="360" w:lineRule="auto"/>
        <w:jc w:val="both"/>
        <w:rPr>
          <w:rFonts w:ascii="Times New Roman" w:hAnsi="Times New Roman" w:cs="Times New Roman"/>
        </w:rPr>
      </w:pPr>
    </w:p>
    <w:p w14:paraId="6EA2072C" w14:textId="1CFF79B9"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Argyris, C. and Schön, D. (1996) Organizational Learning II: Theory, Method, and Practice. Reading, MA: Addison-Wesley.</w:t>
      </w:r>
    </w:p>
    <w:p w14:paraId="0EC01EA4" w14:textId="45514853"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Barney, J. (1991) ‘Firm resources and sustained competitive advantage’, Journal of Management, 17(1), pp. 99–120.</w:t>
      </w:r>
    </w:p>
    <w:p w14:paraId="4BAE7471" w14:textId="28347AFE"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 xml:space="preserve">Bass, B.M. and Riggio, R.E. (2006) Transformational Leadership. 2nd </w:t>
      </w:r>
      <w:proofErr w:type="spellStart"/>
      <w:r w:rsidRPr="00C872F2">
        <w:rPr>
          <w:rFonts w:ascii="Times New Roman" w:hAnsi="Times New Roman" w:cs="Times New Roman"/>
        </w:rPr>
        <w:t>edn</w:t>
      </w:r>
      <w:proofErr w:type="spellEnd"/>
      <w:r w:rsidRPr="00C872F2">
        <w:rPr>
          <w:rFonts w:ascii="Times New Roman" w:hAnsi="Times New Roman" w:cs="Times New Roman"/>
        </w:rPr>
        <w:t>. Mahwah, NJ: Lawrence Erlbaum Associates.</w:t>
      </w:r>
    </w:p>
    <w:p w14:paraId="236D8297" w14:textId="497346A4"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 xml:space="preserve">Bersin, J. (2018) A new paradigm for corporate learning: Learning in the flow of work. Deloitte Insights. </w:t>
      </w:r>
    </w:p>
    <w:p w14:paraId="5F788C3C" w14:textId="65EBE0BD"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 xml:space="preserve">Bloom, N., Liang, J., Roberts, J. and Ying, Z.J. (2015) </w:t>
      </w:r>
      <w:r w:rsidR="00703344" w:rsidRPr="00C872F2">
        <w:rPr>
          <w:rFonts w:ascii="Times New Roman" w:hAnsi="Times New Roman" w:cs="Times New Roman"/>
        </w:rPr>
        <w:t>.</w:t>
      </w:r>
    </w:p>
    <w:p w14:paraId="1D8F5162" w14:textId="7B87C429"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 xml:space="preserve">Cameron, E. and Green, M. (2019) Making Sense of Change Management. 6th </w:t>
      </w:r>
      <w:proofErr w:type="spellStart"/>
      <w:r w:rsidRPr="00C872F2">
        <w:rPr>
          <w:rFonts w:ascii="Times New Roman" w:hAnsi="Times New Roman" w:cs="Times New Roman"/>
        </w:rPr>
        <w:t>edn</w:t>
      </w:r>
      <w:proofErr w:type="spellEnd"/>
      <w:r w:rsidRPr="00C872F2">
        <w:rPr>
          <w:rFonts w:ascii="Times New Roman" w:hAnsi="Times New Roman" w:cs="Times New Roman"/>
        </w:rPr>
        <w:t>. London: Kogan Page.</w:t>
      </w:r>
    </w:p>
    <w:p w14:paraId="7A30481B" w14:textId="59B7C802"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Carillo, K., Cachat-Rosset, G., Marsan, J. and Saba, T. (2021) ‘Adjusting to remote work: HRM implications for hybrid environments’, European Management Review, 18(3), pp. 89–103.</w:t>
      </w:r>
    </w:p>
    <w:p w14:paraId="416E12FF" w14:textId="1FBE8ABE"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 xml:space="preserve">CIPD. (2023) Flexible and Hybrid Working: Performance Management and Productivity. </w:t>
      </w:r>
    </w:p>
    <w:p w14:paraId="22D8DF73" w14:textId="5F14C9F0"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 xml:space="preserve">Davenport, T.H. and </w:t>
      </w:r>
      <w:proofErr w:type="spellStart"/>
      <w:r w:rsidRPr="00C872F2">
        <w:rPr>
          <w:rFonts w:ascii="Times New Roman" w:hAnsi="Times New Roman" w:cs="Times New Roman"/>
        </w:rPr>
        <w:t>Ronanki</w:t>
      </w:r>
      <w:proofErr w:type="spellEnd"/>
      <w:r w:rsidRPr="00C872F2">
        <w:rPr>
          <w:rFonts w:ascii="Times New Roman" w:hAnsi="Times New Roman" w:cs="Times New Roman"/>
        </w:rPr>
        <w:t>, R. (2018) ‘Artificial intelligence for the real world’, Harvard Business Review, 96(1), pp. 108–116.</w:t>
      </w:r>
    </w:p>
    <w:p w14:paraId="439EF3A7" w14:textId="56D363FE"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 xml:space="preserve">Deloitte. (2024) Global Human Capital Trends Report 2024: The Human Connection in the Digital Age. Deloitte Insights. </w:t>
      </w:r>
    </w:p>
    <w:p w14:paraId="53C9C9BF" w14:textId="38EA4283"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Deloitte. (2023) Learning and Development at Deloitte University Online</w:t>
      </w:r>
      <w:r w:rsidR="00C872F2" w:rsidRPr="00C872F2">
        <w:rPr>
          <w:rFonts w:ascii="Times New Roman" w:hAnsi="Times New Roman" w:cs="Times New Roman"/>
        </w:rPr>
        <w:t>.</w:t>
      </w:r>
    </w:p>
    <w:p w14:paraId="59DC5528" w14:textId="205521F5"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Edmondson, A.C. (2019) The Fearless Organization: Creating Psychological Safety in the Workplace for Learning, Innovation, and Growth. Hoboken, NJ: Wiley.</w:t>
      </w:r>
    </w:p>
    <w:p w14:paraId="6283AF02" w14:textId="2CC1CDEC"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 xml:space="preserve">Galbraith, J.R. (2014) Designing Organizations: Strategy, Structure, and Process at the Business Unit and Enterprise Levels. 3rd </w:t>
      </w:r>
      <w:proofErr w:type="spellStart"/>
      <w:r w:rsidRPr="00C872F2">
        <w:rPr>
          <w:rFonts w:ascii="Times New Roman" w:hAnsi="Times New Roman" w:cs="Times New Roman"/>
        </w:rPr>
        <w:t>edn</w:t>
      </w:r>
      <w:proofErr w:type="spellEnd"/>
      <w:r w:rsidRPr="00C872F2">
        <w:rPr>
          <w:rFonts w:ascii="Times New Roman" w:hAnsi="Times New Roman" w:cs="Times New Roman"/>
        </w:rPr>
        <w:t>. San Francisco: Jossey-Bass</w:t>
      </w:r>
    </w:p>
    <w:p w14:paraId="067DB1D5" w14:textId="6A4A2DCC"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Kotter, J.P. (2012) Leading Change. Boston: Harvard Business School Press.</w:t>
      </w:r>
    </w:p>
    <w:p w14:paraId="10E9DCE0" w14:textId="05D08BB4" w:rsidR="00C53703" w:rsidRPr="00C872F2" w:rsidRDefault="00C53703" w:rsidP="00C872F2">
      <w:pPr>
        <w:pStyle w:val="ListParagraph"/>
        <w:numPr>
          <w:ilvl w:val="0"/>
          <w:numId w:val="1"/>
        </w:numPr>
        <w:spacing w:line="360" w:lineRule="auto"/>
        <w:jc w:val="both"/>
        <w:rPr>
          <w:rFonts w:ascii="Times New Roman" w:hAnsi="Times New Roman" w:cs="Times New Roman"/>
        </w:rPr>
      </w:pPr>
      <w:r w:rsidRPr="00C872F2">
        <w:rPr>
          <w:rFonts w:ascii="Times New Roman" w:hAnsi="Times New Roman" w:cs="Times New Roman"/>
        </w:rPr>
        <w:t>Westerman, G., Bonnet, D. and McAfee, A. (2014) Leading Digital: Turning Technology into Business Transformation. Boston: Harvard Business Press.</w:t>
      </w:r>
    </w:p>
    <w:p w14:paraId="694AC09F" w14:textId="53AC8A68" w:rsidR="00C53703" w:rsidRPr="00C872F2" w:rsidRDefault="00C53703" w:rsidP="00C872F2">
      <w:pPr>
        <w:spacing w:line="360" w:lineRule="auto"/>
        <w:jc w:val="both"/>
        <w:rPr>
          <w:rFonts w:ascii="Times New Roman" w:hAnsi="Times New Roman" w:cs="Times New Roman"/>
        </w:rPr>
      </w:pPr>
    </w:p>
    <w:p w14:paraId="4DCE528E" w14:textId="759E2991" w:rsidR="00C53703" w:rsidRPr="00C53703" w:rsidRDefault="00C53703" w:rsidP="00C872F2">
      <w:pPr>
        <w:spacing w:line="360" w:lineRule="auto"/>
        <w:jc w:val="both"/>
        <w:rPr>
          <w:rFonts w:ascii="Times New Roman" w:hAnsi="Times New Roman" w:cs="Times New Roman"/>
        </w:rPr>
      </w:pPr>
      <w:r w:rsidRPr="00C53703">
        <w:rPr>
          <w:rFonts w:ascii="Times New Roman" w:hAnsi="Times New Roman" w:cs="Times New Roman"/>
        </w:rPr>
        <w:t>.</w:t>
      </w:r>
    </w:p>
    <w:p w14:paraId="46FBF847" w14:textId="7F41E7E6" w:rsidR="002D22B4" w:rsidRPr="00C872F2" w:rsidRDefault="002D22B4" w:rsidP="00C872F2">
      <w:pPr>
        <w:spacing w:line="360" w:lineRule="auto"/>
        <w:jc w:val="both"/>
        <w:rPr>
          <w:rFonts w:ascii="Times New Roman" w:hAnsi="Times New Roman" w:cs="Times New Roman"/>
        </w:rPr>
      </w:pPr>
    </w:p>
    <w:p w14:paraId="392EF944" w14:textId="77777777" w:rsidR="002D22B4" w:rsidRDefault="002D22B4"/>
    <w:p w14:paraId="3765582C" w14:textId="77777777" w:rsidR="002D22B4" w:rsidRDefault="002D22B4"/>
    <w:p w14:paraId="4961F9CB" w14:textId="77777777" w:rsidR="002D22B4" w:rsidRDefault="002D22B4"/>
    <w:p w14:paraId="2178CB8B" w14:textId="77777777" w:rsidR="002D22B4" w:rsidRDefault="002D22B4"/>
    <w:p w14:paraId="5E1D2DBA" w14:textId="77777777" w:rsidR="002D22B4" w:rsidRDefault="002D22B4"/>
    <w:p w14:paraId="08E07C67" w14:textId="77777777" w:rsidR="002D22B4" w:rsidRDefault="002D22B4"/>
    <w:p w14:paraId="5A7D0AA3" w14:textId="77777777" w:rsidR="002D22B4" w:rsidRDefault="002D22B4"/>
    <w:p w14:paraId="53AF8460" w14:textId="77777777" w:rsidR="002D22B4" w:rsidRDefault="002D22B4"/>
    <w:p w14:paraId="474B4AB8" w14:textId="77777777" w:rsidR="002D22B4" w:rsidRDefault="002D22B4"/>
    <w:p w14:paraId="3C0DFEBC" w14:textId="77777777" w:rsidR="002D22B4" w:rsidRDefault="002D22B4"/>
    <w:p w14:paraId="0A630ECA" w14:textId="77777777" w:rsidR="002D22B4" w:rsidRDefault="002D22B4"/>
    <w:sectPr w:rsidR="002D22B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850CBF" w14:textId="77777777" w:rsidR="008E6FE8" w:rsidRDefault="008E6FE8" w:rsidP="009B094B">
      <w:pPr>
        <w:spacing w:after="0" w:line="240" w:lineRule="auto"/>
      </w:pPr>
      <w:r>
        <w:separator/>
      </w:r>
    </w:p>
  </w:endnote>
  <w:endnote w:type="continuationSeparator" w:id="0">
    <w:p w14:paraId="05D63395" w14:textId="77777777" w:rsidR="008E6FE8" w:rsidRDefault="008E6FE8" w:rsidP="009B0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90D92" w14:textId="77777777" w:rsidR="008E6FE8" w:rsidRDefault="008E6FE8" w:rsidP="009B094B">
      <w:pPr>
        <w:spacing w:after="0" w:line="240" w:lineRule="auto"/>
      </w:pPr>
      <w:r>
        <w:separator/>
      </w:r>
    </w:p>
  </w:footnote>
  <w:footnote w:type="continuationSeparator" w:id="0">
    <w:p w14:paraId="7FACCCC9" w14:textId="77777777" w:rsidR="008E6FE8" w:rsidRDefault="008E6FE8" w:rsidP="009B09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8419651"/>
      <w:docPartObj>
        <w:docPartGallery w:val="Page Numbers (Top of Page)"/>
        <w:docPartUnique/>
      </w:docPartObj>
    </w:sdtPr>
    <w:sdtEndPr>
      <w:rPr>
        <w:color w:val="7F7F7F" w:themeColor="background1" w:themeShade="7F"/>
        <w:spacing w:val="60"/>
      </w:rPr>
    </w:sdtEndPr>
    <w:sdtContent>
      <w:p w14:paraId="54F9C419" w14:textId="40B5E9FC" w:rsidR="009B094B" w:rsidRDefault="009B094B">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1112925F" w14:textId="77777777" w:rsidR="009B094B" w:rsidRDefault="009B09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6314F8"/>
    <w:multiLevelType w:val="hybridMultilevel"/>
    <w:tmpl w:val="EE862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1713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2B4"/>
    <w:rsid w:val="000B31B7"/>
    <w:rsid w:val="0019644C"/>
    <w:rsid w:val="001B1824"/>
    <w:rsid w:val="002248F5"/>
    <w:rsid w:val="00294ADD"/>
    <w:rsid w:val="002D22B4"/>
    <w:rsid w:val="004D1473"/>
    <w:rsid w:val="005F5A69"/>
    <w:rsid w:val="00703344"/>
    <w:rsid w:val="007217BA"/>
    <w:rsid w:val="008E6FE8"/>
    <w:rsid w:val="00951857"/>
    <w:rsid w:val="009B094B"/>
    <w:rsid w:val="009E7927"/>
    <w:rsid w:val="00A929BF"/>
    <w:rsid w:val="00C53703"/>
    <w:rsid w:val="00C872F2"/>
    <w:rsid w:val="00CF0758"/>
    <w:rsid w:val="00D64E2F"/>
    <w:rsid w:val="00DA38CC"/>
    <w:rsid w:val="00F43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6C3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Strong">
    <w:name w:val="Strong"/>
    <w:basedOn w:val="DefaultParagraphFont"/>
    <w:uiPriority w:val="22"/>
    <w:qFormat/>
    <w:rsid w:val="002D22B4"/>
    <w:rPr>
      <w:b/>
      <w:bCs/>
    </w:rPr>
  </w:style>
  <w:style w:type="paragraph" w:styleId="Header">
    <w:name w:val="header"/>
    <w:basedOn w:val="Normal"/>
    <w:link w:val="HeaderChar"/>
    <w:uiPriority w:val="99"/>
    <w:unhideWhenUsed/>
    <w:rsid w:val="009B0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94B"/>
  </w:style>
  <w:style w:type="paragraph" w:styleId="Footer">
    <w:name w:val="footer"/>
    <w:basedOn w:val="Normal"/>
    <w:link w:val="FooterChar"/>
    <w:uiPriority w:val="99"/>
    <w:unhideWhenUsed/>
    <w:rsid w:val="009B0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94B"/>
  </w:style>
  <w:style w:type="paragraph" w:styleId="NormalWeb">
    <w:name w:val="Normal (Web)"/>
    <w:basedOn w:val="Normal"/>
    <w:uiPriority w:val="99"/>
    <w:semiHidden/>
    <w:unhideWhenUsed/>
    <w:rsid w:val="00C53703"/>
    <w:rPr>
      <w:rFonts w:ascii="Times New Roman" w:hAnsi="Times New Roman" w:cs="Times New Roman"/>
    </w:rPr>
  </w:style>
  <w:style w:type="paragraph" w:styleId="TOCHeading">
    <w:name w:val="TOC Heading"/>
    <w:basedOn w:val="Heading1"/>
    <w:next w:val="Normal"/>
    <w:uiPriority w:val="39"/>
    <w:unhideWhenUsed/>
    <w:qFormat/>
    <w:rsid w:val="00C872F2"/>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872F2"/>
    <w:pPr>
      <w:spacing w:after="100"/>
      <w:ind w:left="240"/>
    </w:pPr>
  </w:style>
  <w:style w:type="paragraph" w:styleId="TOC3">
    <w:name w:val="toc 3"/>
    <w:basedOn w:val="Normal"/>
    <w:next w:val="Normal"/>
    <w:autoRedefine/>
    <w:uiPriority w:val="39"/>
    <w:unhideWhenUsed/>
    <w:rsid w:val="00C872F2"/>
    <w:pPr>
      <w:spacing w:after="100"/>
      <w:ind w:left="480"/>
    </w:pPr>
  </w:style>
  <w:style w:type="character" w:styleId="Hyperlink">
    <w:name w:val="Hyperlink"/>
    <w:basedOn w:val="DefaultParagraphFont"/>
    <w:uiPriority w:val="99"/>
    <w:unhideWhenUsed/>
    <w:rsid w:val="00C872F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flickr.com/photos/opengridscheduler/16500235030/"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3D1BA-F0F0-427C-8386-0753BFC9BE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2731</Words>
  <Characters>15573</Characters>
  <Application>Microsoft Office Word</Application>
  <DocSecurity>0</DocSecurity>
  <Lines>129</Lines>
  <Paragraphs>36</Paragraphs>
  <ScaleCrop>false</ScaleCrop>
  <Company/>
  <LinksUpToDate>false</LinksUpToDate>
  <CharactersWithSpaces>18268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2025-11-23T19:28:00Z</dcterms:created>
  <dcterms:modified xsi:type="dcterms:W3CDTF">2025-11-23T19:28:00Z</dcterms:modified>
</cp:coreProperties>
</file>