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B7D52" w14:textId="77777777" w:rsidR="00525BD0" w:rsidRPr="00C93814" w:rsidRDefault="00083476" w:rsidP="00B47B33">
      <w:pPr>
        <w:spacing w:line="360" w:lineRule="auto"/>
        <w:jc w:val="both"/>
        <w:rPr>
          <w:rFonts w:eastAsia="Times New Roman"/>
          <w:b/>
          <w:bCs/>
          <w:sz w:val="24"/>
          <w:szCs w:val="24"/>
          <w:lang w:val="en-GB"/>
        </w:rPr>
      </w:pPr>
      <w:r w:rsidRPr="00C93814">
        <w:rPr>
          <w:noProof/>
          <w:sz w:val="24"/>
          <w:szCs w:val="24"/>
          <w:lang w:val="en-GB"/>
        </w:rPr>
        <w:drawing>
          <wp:anchor distT="114300" distB="114300" distL="114300" distR="114300" simplePos="0" relativeHeight="251658240" behindDoc="0" locked="0" layoutInCell="1" hidden="0" allowOverlap="1" wp14:anchorId="0FC75F1D" wp14:editId="7C61765F">
            <wp:simplePos x="0" y="0"/>
            <wp:positionH relativeFrom="margin">
              <wp:align>left</wp:align>
            </wp:positionH>
            <wp:positionV relativeFrom="margin">
              <wp:align>top</wp:align>
            </wp:positionV>
            <wp:extent cx="1981200" cy="1047750"/>
            <wp:effectExtent l="0" t="0" r="0" b="0"/>
            <wp:wrapSquare wrapText="bothSides" distT="114300" distB="114300" distL="114300" distR="1143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
                    <a:srcRect/>
                    <a:stretch>
                      <a:fillRect/>
                    </a:stretch>
                  </pic:blipFill>
                  <pic:spPr>
                    <a:xfrm>
                      <a:off x="0" y="0"/>
                      <a:ext cx="1981840" cy="1048088"/>
                    </a:xfrm>
                    <a:prstGeom prst="rect">
                      <a:avLst/>
                    </a:prstGeom>
                    <a:ln/>
                  </pic:spPr>
                </pic:pic>
              </a:graphicData>
            </a:graphic>
            <wp14:sizeRelH relativeFrom="margin">
              <wp14:pctWidth>0</wp14:pctWidth>
            </wp14:sizeRelH>
            <wp14:sizeRelV relativeFrom="margin">
              <wp14:pctHeight>0</wp14:pctHeight>
            </wp14:sizeRelV>
          </wp:anchor>
        </w:drawing>
      </w:r>
    </w:p>
    <w:p w14:paraId="71E35E18" w14:textId="77777777" w:rsidR="00525BD0" w:rsidRPr="00C93814" w:rsidRDefault="00525BD0" w:rsidP="00B47B33">
      <w:pPr>
        <w:spacing w:line="360" w:lineRule="auto"/>
        <w:jc w:val="both"/>
        <w:rPr>
          <w:rFonts w:eastAsia="Times New Roman"/>
          <w:b/>
          <w:bCs/>
          <w:sz w:val="24"/>
          <w:szCs w:val="24"/>
          <w:lang w:val="en-GB"/>
        </w:rPr>
      </w:pPr>
    </w:p>
    <w:p w14:paraId="3A9DBE79" w14:textId="77777777" w:rsidR="00525BD0" w:rsidRPr="00C93814" w:rsidRDefault="00525BD0" w:rsidP="00B47B33">
      <w:pPr>
        <w:spacing w:line="360" w:lineRule="auto"/>
        <w:jc w:val="both"/>
        <w:rPr>
          <w:rFonts w:eastAsia="Times New Roman"/>
          <w:b/>
          <w:bCs/>
          <w:sz w:val="24"/>
          <w:szCs w:val="24"/>
          <w:lang w:val="en-GB"/>
        </w:rPr>
      </w:pPr>
    </w:p>
    <w:p w14:paraId="50A0F642" w14:textId="77777777" w:rsidR="00525BD0" w:rsidRPr="00C93814" w:rsidRDefault="00525BD0" w:rsidP="00B47B33">
      <w:pPr>
        <w:spacing w:line="360" w:lineRule="auto"/>
        <w:jc w:val="both"/>
        <w:rPr>
          <w:rFonts w:eastAsia="Times New Roman"/>
          <w:b/>
          <w:bCs/>
          <w:sz w:val="24"/>
          <w:szCs w:val="24"/>
          <w:lang w:val="en-GB"/>
        </w:rPr>
      </w:pPr>
    </w:p>
    <w:p w14:paraId="4A1414B2" w14:textId="77777777" w:rsidR="00525BD0" w:rsidRDefault="00525BD0" w:rsidP="00B47B33">
      <w:pPr>
        <w:spacing w:line="360" w:lineRule="auto"/>
        <w:jc w:val="both"/>
        <w:rPr>
          <w:rFonts w:eastAsia="Times New Roman"/>
          <w:b/>
          <w:bCs/>
          <w:sz w:val="24"/>
          <w:szCs w:val="24"/>
          <w:lang w:val="en-GB"/>
        </w:rPr>
      </w:pPr>
    </w:p>
    <w:p w14:paraId="59520F2D" w14:textId="77777777" w:rsidR="0010059E" w:rsidRDefault="0010059E" w:rsidP="00B47B33">
      <w:pPr>
        <w:spacing w:line="360" w:lineRule="auto"/>
        <w:jc w:val="both"/>
        <w:rPr>
          <w:rFonts w:eastAsia="Times New Roman"/>
          <w:b/>
          <w:bCs/>
          <w:sz w:val="24"/>
          <w:szCs w:val="24"/>
          <w:lang w:val="en-GB"/>
        </w:rPr>
      </w:pPr>
    </w:p>
    <w:p w14:paraId="749AD7FF" w14:textId="77777777" w:rsidR="0010059E" w:rsidRPr="00C93814" w:rsidRDefault="0010059E" w:rsidP="00B47B33">
      <w:pPr>
        <w:spacing w:line="360" w:lineRule="auto"/>
        <w:jc w:val="both"/>
        <w:rPr>
          <w:rFonts w:eastAsia="Times New Roman"/>
          <w:b/>
          <w:bCs/>
          <w:sz w:val="24"/>
          <w:szCs w:val="24"/>
          <w:lang w:val="en-GB"/>
        </w:rPr>
      </w:pPr>
    </w:p>
    <w:p w14:paraId="7F6ADEE1" w14:textId="77777777" w:rsidR="00525BD0" w:rsidRPr="00C93814" w:rsidRDefault="00083476" w:rsidP="0010059E">
      <w:pPr>
        <w:spacing w:line="360" w:lineRule="auto"/>
        <w:jc w:val="center"/>
        <w:rPr>
          <w:rFonts w:eastAsia="Times New Roman"/>
          <w:b/>
          <w:bCs/>
          <w:sz w:val="24"/>
          <w:szCs w:val="24"/>
          <w:lang w:val="en-GB"/>
        </w:rPr>
      </w:pPr>
      <w:r w:rsidRPr="00C93814">
        <w:rPr>
          <w:rFonts w:eastAsia="Times New Roman"/>
          <w:b/>
          <w:bCs/>
          <w:sz w:val="24"/>
          <w:szCs w:val="24"/>
          <w:lang w:val="en-GB"/>
        </w:rPr>
        <w:t>Programme name: Master of Business Administration</w:t>
      </w:r>
    </w:p>
    <w:p w14:paraId="41F5655C" w14:textId="77777777" w:rsidR="00525BD0" w:rsidRPr="00C93814" w:rsidRDefault="00083476" w:rsidP="0010059E">
      <w:pPr>
        <w:spacing w:line="360" w:lineRule="auto"/>
        <w:jc w:val="center"/>
        <w:rPr>
          <w:rFonts w:eastAsia="Times New Roman"/>
          <w:b/>
          <w:bCs/>
          <w:sz w:val="24"/>
          <w:szCs w:val="24"/>
          <w:lang w:val="en-GB"/>
        </w:rPr>
      </w:pPr>
      <w:r w:rsidRPr="00C93814">
        <w:rPr>
          <w:rFonts w:eastAsia="Times New Roman"/>
          <w:b/>
          <w:bCs/>
          <w:sz w:val="24"/>
          <w:szCs w:val="24"/>
          <w:lang w:val="en-GB"/>
        </w:rPr>
        <w:t>Module Name: Marketing Management</w:t>
      </w:r>
    </w:p>
    <w:p w14:paraId="7E3E4B6A" w14:textId="77777777" w:rsidR="00525BD0" w:rsidRDefault="00083476" w:rsidP="0010059E">
      <w:pPr>
        <w:spacing w:line="360" w:lineRule="auto"/>
        <w:jc w:val="center"/>
        <w:rPr>
          <w:rFonts w:eastAsia="Times New Roman"/>
          <w:b/>
          <w:bCs/>
          <w:sz w:val="24"/>
          <w:szCs w:val="24"/>
          <w:lang w:val="en-GB"/>
        </w:rPr>
      </w:pPr>
      <w:r w:rsidRPr="00C93814">
        <w:rPr>
          <w:rFonts w:eastAsia="Times New Roman"/>
          <w:b/>
          <w:bCs/>
          <w:sz w:val="24"/>
          <w:szCs w:val="24"/>
          <w:lang w:val="en-GB"/>
        </w:rPr>
        <w:t>Module Code: LCMB7024</w:t>
      </w:r>
    </w:p>
    <w:p w14:paraId="2605CE0F" w14:textId="47BEE313" w:rsidR="0010059E" w:rsidRPr="00C93814" w:rsidRDefault="0010059E" w:rsidP="0010059E">
      <w:pPr>
        <w:spacing w:line="360" w:lineRule="auto"/>
        <w:jc w:val="center"/>
        <w:rPr>
          <w:rFonts w:eastAsia="Times New Roman"/>
          <w:b/>
          <w:bCs/>
          <w:sz w:val="24"/>
          <w:szCs w:val="24"/>
          <w:lang w:val="en-GB"/>
        </w:rPr>
      </w:pPr>
      <w:r w:rsidRPr="00C93814">
        <w:rPr>
          <w:rFonts w:eastAsia="Times New Roman"/>
          <w:b/>
          <w:bCs/>
          <w:sz w:val="24"/>
          <w:szCs w:val="24"/>
          <w:lang w:val="en-GB"/>
        </w:rPr>
        <w:t>Assignment Title: Assessment component 1: Marketing Environment Analysis</w:t>
      </w:r>
    </w:p>
    <w:p w14:paraId="60C9E4A5" w14:textId="77777777" w:rsidR="0010059E" w:rsidRDefault="0010059E" w:rsidP="0010059E">
      <w:pPr>
        <w:spacing w:line="360" w:lineRule="auto"/>
        <w:jc w:val="center"/>
        <w:rPr>
          <w:rFonts w:eastAsia="Times New Roman"/>
          <w:b/>
          <w:bCs/>
          <w:sz w:val="24"/>
          <w:szCs w:val="24"/>
        </w:rPr>
      </w:pPr>
      <w:r w:rsidRPr="007512E3">
        <w:rPr>
          <w:rFonts w:eastAsia="Times New Roman"/>
          <w:b/>
          <w:bCs/>
          <w:sz w:val="24"/>
          <w:szCs w:val="24"/>
        </w:rPr>
        <w:t xml:space="preserve">Lecturer’s name: </w:t>
      </w:r>
      <w:r w:rsidRPr="00A323A1">
        <w:rPr>
          <w:rFonts w:eastAsia="Times New Roman"/>
          <w:b/>
          <w:bCs/>
          <w:sz w:val="24"/>
          <w:szCs w:val="24"/>
        </w:rPr>
        <w:t xml:space="preserve">Dr Tushara </w:t>
      </w:r>
      <w:proofErr w:type="spellStart"/>
      <w:r w:rsidRPr="00A323A1">
        <w:rPr>
          <w:rFonts w:eastAsia="Times New Roman"/>
          <w:b/>
          <w:bCs/>
          <w:sz w:val="24"/>
          <w:szCs w:val="24"/>
        </w:rPr>
        <w:t>Balendran</w:t>
      </w:r>
      <w:proofErr w:type="spellEnd"/>
      <w:r w:rsidRPr="007512E3">
        <w:rPr>
          <w:rFonts w:eastAsia="Times New Roman"/>
          <w:b/>
          <w:bCs/>
          <w:sz w:val="24"/>
          <w:szCs w:val="24"/>
        </w:rPr>
        <w:t xml:space="preserve"> (London)</w:t>
      </w:r>
    </w:p>
    <w:p w14:paraId="33AC1321" w14:textId="77777777" w:rsidR="0010059E" w:rsidRPr="009A2FAB" w:rsidRDefault="0010059E" w:rsidP="0010059E">
      <w:pPr>
        <w:jc w:val="center"/>
        <w:rPr>
          <w:rFonts w:eastAsia="Times New Roman"/>
          <w:b/>
          <w:bCs/>
          <w:sz w:val="24"/>
          <w:szCs w:val="24"/>
        </w:rPr>
      </w:pPr>
      <w:r w:rsidRPr="009A2FAB">
        <w:rPr>
          <w:rFonts w:eastAsia="Times New Roman"/>
          <w:b/>
          <w:bCs/>
          <w:sz w:val="24"/>
          <w:szCs w:val="24"/>
        </w:rPr>
        <w:t>Student’s Name: Peri Hiteshkumar Patel</w:t>
      </w:r>
    </w:p>
    <w:p w14:paraId="6B66B90B" w14:textId="35813087" w:rsidR="0010059E" w:rsidRDefault="0010059E" w:rsidP="0010059E">
      <w:pPr>
        <w:jc w:val="center"/>
        <w:rPr>
          <w:rFonts w:eastAsia="Times New Roman"/>
          <w:b/>
          <w:bCs/>
          <w:sz w:val="24"/>
          <w:szCs w:val="24"/>
        </w:rPr>
      </w:pPr>
      <w:r w:rsidRPr="009A2FAB">
        <w:rPr>
          <w:rFonts w:eastAsia="Times New Roman"/>
          <w:b/>
          <w:bCs/>
          <w:sz w:val="24"/>
          <w:szCs w:val="24"/>
        </w:rPr>
        <w:t xml:space="preserve">Student’s ID: </w:t>
      </w:r>
      <w:r w:rsidR="002813F5" w:rsidRPr="002813F5">
        <w:rPr>
          <w:rFonts w:eastAsia="Times New Roman"/>
          <w:b/>
          <w:bCs/>
          <w:sz w:val="24"/>
          <w:szCs w:val="24"/>
        </w:rPr>
        <w:t>2504928</w:t>
      </w:r>
    </w:p>
    <w:p w14:paraId="5ED5D5F4" w14:textId="77777777" w:rsidR="0010059E" w:rsidRDefault="0010059E" w:rsidP="0010059E">
      <w:pPr>
        <w:jc w:val="center"/>
        <w:rPr>
          <w:rFonts w:eastAsia="Times New Roman"/>
          <w:b/>
          <w:bCs/>
          <w:sz w:val="24"/>
          <w:szCs w:val="24"/>
        </w:rPr>
      </w:pPr>
      <w:r>
        <w:rPr>
          <w:rFonts w:eastAsia="Times New Roman"/>
          <w:b/>
          <w:bCs/>
          <w:sz w:val="24"/>
          <w:szCs w:val="24"/>
        </w:rPr>
        <w:t xml:space="preserve">Submission Date: </w:t>
      </w:r>
      <w:r w:rsidRPr="00CE6289">
        <w:rPr>
          <w:rFonts w:eastAsia="Times New Roman"/>
          <w:b/>
          <w:bCs/>
          <w:sz w:val="24"/>
          <w:szCs w:val="24"/>
        </w:rPr>
        <w:t>21</w:t>
      </w:r>
      <w:r w:rsidRPr="0010059E">
        <w:rPr>
          <w:rFonts w:eastAsia="Times New Roman"/>
          <w:b/>
          <w:bCs/>
          <w:sz w:val="24"/>
          <w:szCs w:val="24"/>
          <w:vertAlign w:val="superscript"/>
        </w:rPr>
        <w:t>st</w:t>
      </w:r>
      <w:r w:rsidRPr="00CE6289">
        <w:rPr>
          <w:rFonts w:eastAsia="Times New Roman"/>
          <w:b/>
          <w:bCs/>
          <w:sz w:val="24"/>
          <w:szCs w:val="24"/>
        </w:rPr>
        <w:t xml:space="preserve"> November 2025</w:t>
      </w:r>
    </w:p>
    <w:p w14:paraId="28DAC8DB" w14:textId="77777777" w:rsidR="00525BD0" w:rsidRPr="00C93814" w:rsidRDefault="00083476" w:rsidP="0010059E">
      <w:pPr>
        <w:spacing w:line="360" w:lineRule="auto"/>
        <w:jc w:val="center"/>
        <w:rPr>
          <w:rFonts w:eastAsia="Times New Roman"/>
          <w:b/>
          <w:bCs/>
          <w:sz w:val="24"/>
          <w:szCs w:val="24"/>
          <w:lang w:val="en-GB"/>
        </w:rPr>
      </w:pPr>
      <w:r w:rsidRPr="00C93814">
        <w:rPr>
          <w:rFonts w:eastAsia="Times New Roman"/>
          <w:b/>
          <w:bCs/>
          <w:sz w:val="24"/>
          <w:szCs w:val="24"/>
          <w:lang w:val="en-GB"/>
        </w:rPr>
        <w:t xml:space="preserve">Word Count: </w:t>
      </w:r>
      <w:r w:rsidR="0016042A" w:rsidRPr="00C93814">
        <w:rPr>
          <w:rFonts w:eastAsia="Times New Roman"/>
          <w:b/>
          <w:bCs/>
          <w:sz w:val="24"/>
          <w:szCs w:val="24"/>
          <w:lang w:val="en-GB"/>
        </w:rPr>
        <w:t>2728</w:t>
      </w:r>
    </w:p>
    <w:p w14:paraId="6C585412" w14:textId="77777777" w:rsidR="00525BD0" w:rsidRPr="00C93814" w:rsidRDefault="00083476" w:rsidP="0010059E">
      <w:pPr>
        <w:spacing w:line="360" w:lineRule="auto"/>
        <w:jc w:val="center"/>
        <w:rPr>
          <w:rFonts w:eastAsia="Times New Roman"/>
          <w:b/>
          <w:bCs/>
          <w:sz w:val="24"/>
          <w:szCs w:val="24"/>
          <w:lang w:val="en-GB"/>
        </w:rPr>
      </w:pPr>
      <w:r w:rsidRPr="00C93814">
        <w:rPr>
          <w:rFonts w:eastAsia="Times New Roman"/>
          <w:b/>
          <w:bCs/>
          <w:sz w:val="24"/>
          <w:szCs w:val="24"/>
          <w:lang w:val="en-GB"/>
        </w:rPr>
        <w:t>Pioneer: Primark</w:t>
      </w:r>
    </w:p>
    <w:p w14:paraId="34540F0D" w14:textId="4E186124" w:rsidR="00525BD0" w:rsidRPr="00C93814" w:rsidRDefault="00083476" w:rsidP="0010059E">
      <w:pPr>
        <w:spacing w:line="360" w:lineRule="auto"/>
        <w:jc w:val="center"/>
        <w:rPr>
          <w:rFonts w:eastAsia="Times New Roman"/>
          <w:b/>
          <w:bCs/>
          <w:sz w:val="24"/>
          <w:szCs w:val="24"/>
          <w:lang w:val="en-GB"/>
        </w:rPr>
      </w:pPr>
      <w:r w:rsidRPr="00C93814">
        <w:rPr>
          <w:rFonts w:eastAsia="Times New Roman"/>
          <w:b/>
          <w:bCs/>
          <w:sz w:val="24"/>
          <w:szCs w:val="24"/>
          <w:lang w:val="en-GB"/>
        </w:rPr>
        <w:t xml:space="preserve">Follower: Boohoo </w:t>
      </w:r>
      <w:r w:rsidRPr="00C93814">
        <w:rPr>
          <w:sz w:val="24"/>
          <w:szCs w:val="24"/>
          <w:lang w:val="en-GB"/>
        </w:rPr>
        <w:br w:type="page"/>
      </w:r>
    </w:p>
    <w:sdt>
      <w:sdtPr>
        <w:rPr>
          <w:rFonts w:ascii="Arial" w:eastAsia="Arial" w:hAnsi="Arial" w:cs="Arial"/>
          <w:color w:val="auto"/>
          <w:sz w:val="22"/>
          <w:szCs w:val="22"/>
          <w:lang w:val="en-GB" w:eastAsia="en-IN"/>
        </w:rPr>
        <w:id w:val="-1391182335"/>
        <w:docPartObj>
          <w:docPartGallery w:val="Table of Contents"/>
          <w:docPartUnique/>
        </w:docPartObj>
      </w:sdtPr>
      <w:sdtEndPr>
        <w:rPr>
          <w:b/>
          <w:bCs/>
        </w:rPr>
      </w:sdtEndPr>
      <w:sdtContent>
        <w:p w14:paraId="17D23E4A" w14:textId="77777777" w:rsidR="00BE54FE" w:rsidRPr="00C93814" w:rsidRDefault="00BE54FE" w:rsidP="00BE54FE">
          <w:pPr>
            <w:pStyle w:val="TOCHeading"/>
            <w:spacing w:line="360" w:lineRule="auto"/>
            <w:jc w:val="center"/>
            <w:rPr>
              <w:rFonts w:ascii="Arial" w:hAnsi="Arial" w:cs="Arial"/>
              <w:b/>
              <w:color w:val="auto"/>
              <w:sz w:val="24"/>
              <w:szCs w:val="24"/>
              <w:lang w:val="en-GB"/>
            </w:rPr>
          </w:pPr>
          <w:r w:rsidRPr="00C93814">
            <w:rPr>
              <w:rFonts w:ascii="Arial" w:hAnsi="Arial" w:cs="Arial"/>
              <w:b/>
              <w:color w:val="auto"/>
              <w:sz w:val="24"/>
              <w:szCs w:val="24"/>
              <w:lang w:val="en-GB"/>
            </w:rPr>
            <w:t>Table of Contents</w:t>
          </w:r>
        </w:p>
        <w:p w14:paraId="77AC6B2E" w14:textId="77777777" w:rsidR="00BE54FE" w:rsidRPr="00C93814" w:rsidRDefault="00BE54FE" w:rsidP="00BE54FE">
          <w:pPr>
            <w:pStyle w:val="TOC1"/>
            <w:tabs>
              <w:tab w:val="right" w:leader="dot" w:pos="9019"/>
            </w:tabs>
            <w:spacing w:line="360" w:lineRule="auto"/>
            <w:jc w:val="both"/>
            <w:rPr>
              <w:sz w:val="24"/>
              <w:szCs w:val="24"/>
              <w:lang w:val="en-GB"/>
            </w:rPr>
          </w:pPr>
          <w:r w:rsidRPr="00C93814">
            <w:rPr>
              <w:sz w:val="24"/>
              <w:szCs w:val="24"/>
              <w:lang w:val="en-GB"/>
            </w:rPr>
            <w:fldChar w:fldCharType="begin"/>
          </w:r>
          <w:r w:rsidRPr="00C93814">
            <w:rPr>
              <w:sz w:val="24"/>
              <w:szCs w:val="24"/>
              <w:lang w:val="en-GB"/>
            </w:rPr>
            <w:instrText xml:space="preserve"> TOC \o "1-3" \h \z \u </w:instrText>
          </w:r>
          <w:r w:rsidRPr="00C93814">
            <w:rPr>
              <w:sz w:val="24"/>
              <w:szCs w:val="24"/>
              <w:lang w:val="en-GB"/>
            </w:rPr>
            <w:fldChar w:fldCharType="separate"/>
          </w:r>
          <w:hyperlink w:anchor="_Toc214447729" w:history="1">
            <w:r w:rsidRPr="00C93814">
              <w:rPr>
                <w:rStyle w:val="Hyperlink"/>
                <w:sz w:val="24"/>
                <w:szCs w:val="24"/>
                <w:lang w:val="en-GB"/>
              </w:rPr>
              <w:t>Introduction and industry overview</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_Toc214447729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2C98BCCC"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0" w:history="1">
            <w:r w:rsidRPr="00C93814">
              <w:rPr>
                <w:rStyle w:val="Hyperlink"/>
                <w:sz w:val="24"/>
                <w:szCs w:val="24"/>
                <w:lang w:val="en-GB"/>
              </w:rPr>
              <w:t>Pioneer and follower company</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_Toc214447730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7A8FA5F6"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1" w:history="1">
            <w:r w:rsidRPr="00C93814">
              <w:rPr>
                <w:rStyle w:val="Hyperlink"/>
                <w:sz w:val="24"/>
                <w:szCs w:val="24"/>
                <w:lang w:val="en-GB"/>
              </w:rPr>
              <w:t>Task 1: Macro marketing environment analysis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_Toc214447731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73DED5FC" w14:textId="77777777" w:rsidR="00BE54FE" w:rsidRPr="00C93814" w:rsidRDefault="00BE54FE" w:rsidP="00BE54FE">
          <w:pPr>
            <w:pStyle w:val="TOC2"/>
            <w:tabs>
              <w:tab w:val="right" w:leader="dot" w:pos="9019"/>
            </w:tabs>
            <w:spacing w:line="360" w:lineRule="auto"/>
            <w:jc w:val="both"/>
            <w:rPr>
              <w:sz w:val="24"/>
              <w:szCs w:val="24"/>
              <w:lang w:val="en-GB"/>
            </w:rPr>
          </w:pPr>
          <w:hyperlink w:anchor="_Toc214447732" w:history="1">
            <w:r w:rsidRPr="00C93814">
              <w:rPr>
                <w:rStyle w:val="Hyperlink"/>
                <w:sz w:val="24"/>
                <w:szCs w:val="24"/>
                <w:lang w:val="en-GB"/>
              </w:rPr>
              <w:t>Economic factors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_Toc214447732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4</w:t>
            </w:r>
            <w:r w:rsidRPr="00C93814">
              <w:rPr>
                <w:webHidden/>
                <w:sz w:val="24"/>
                <w:szCs w:val="24"/>
                <w:lang w:val="en-GB"/>
              </w:rPr>
              <w:fldChar w:fldCharType="end"/>
            </w:r>
          </w:hyperlink>
        </w:p>
        <w:p w14:paraId="46C41BE8" w14:textId="77777777" w:rsidR="00BE54FE" w:rsidRPr="00C93814" w:rsidRDefault="00BE54FE" w:rsidP="00BE54FE">
          <w:pPr>
            <w:pStyle w:val="TOC2"/>
            <w:tabs>
              <w:tab w:val="right" w:leader="dot" w:pos="9019"/>
            </w:tabs>
            <w:spacing w:line="360" w:lineRule="auto"/>
            <w:jc w:val="both"/>
            <w:rPr>
              <w:sz w:val="24"/>
              <w:szCs w:val="24"/>
              <w:lang w:val="en-GB"/>
            </w:rPr>
          </w:pPr>
          <w:hyperlink w:anchor="_Toc214447733" w:history="1">
            <w:r w:rsidRPr="00C93814">
              <w:rPr>
                <w:rStyle w:val="Hyperlink"/>
                <w:sz w:val="24"/>
                <w:szCs w:val="24"/>
                <w:lang w:val="en-GB"/>
              </w:rPr>
              <w:t>Environmental factor</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_Toc214447733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8</w:t>
            </w:r>
            <w:r w:rsidRPr="00C93814">
              <w:rPr>
                <w:webHidden/>
                <w:sz w:val="24"/>
                <w:szCs w:val="24"/>
                <w:lang w:val="en-GB"/>
              </w:rPr>
              <w:fldChar w:fldCharType="end"/>
            </w:r>
          </w:hyperlink>
        </w:p>
        <w:p w14:paraId="6C6F7AC1"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4" w:history="1">
            <w:r w:rsidRPr="00C93814">
              <w:rPr>
                <w:rStyle w:val="Hyperlink"/>
                <w:sz w:val="24"/>
                <w:szCs w:val="24"/>
                <w:lang w:val="en-GB"/>
              </w:rPr>
              <w:t>Task 2: Strategic responses of pioneer and follower organisations to maintain competitiveness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_Toc214447734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11</w:t>
            </w:r>
            <w:r w:rsidRPr="00C93814">
              <w:rPr>
                <w:webHidden/>
                <w:sz w:val="24"/>
                <w:szCs w:val="24"/>
                <w:lang w:val="en-GB"/>
              </w:rPr>
              <w:fldChar w:fldCharType="end"/>
            </w:r>
          </w:hyperlink>
        </w:p>
        <w:p w14:paraId="0BC53866"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5" w:history="1">
            <w:r w:rsidRPr="00C93814">
              <w:rPr>
                <w:rStyle w:val="Hyperlink"/>
                <w:sz w:val="24"/>
                <w:szCs w:val="24"/>
                <w:lang w:val="en-GB"/>
              </w:rPr>
              <w:t>Recommendation</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_Toc214447735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14</w:t>
            </w:r>
            <w:r w:rsidRPr="00C93814">
              <w:rPr>
                <w:webHidden/>
                <w:sz w:val="24"/>
                <w:szCs w:val="24"/>
                <w:lang w:val="en-GB"/>
              </w:rPr>
              <w:fldChar w:fldCharType="end"/>
            </w:r>
          </w:hyperlink>
        </w:p>
        <w:p w14:paraId="28116551"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6" w:history="1">
            <w:r w:rsidRPr="00C93814">
              <w:rPr>
                <w:rStyle w:val="Hyperlink"/>
                <w:sz w:val="24"/>
                <w:szCs w:val="24"/>
                <w:lang w:val="en-GB"/>
              </w:rPr>
              <w:t>Conclusion</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_Toc214447736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14</w:t>
            </w:r>
            <w:r w:rsidRPr="00C93814">
              <w:rPr>
                <w:webHidden/>
                <w:sz w:val="24"/>
                <w:szCs w:val="24"/>
                <w:lang w:val="en-GB"/>
              </w:rPr>
              <w:fldChar w:fldCharType="end"/>
            </w:r>
          </w:hyperlink>
        </w:p>
        <w:p w14:paraId="3E689A1C" w14:textId="77777777" w:rsidR="00BE54FE" w:rsidRPr="00C93814" w:rsidRDefault="00BE54FE" w:rsidP="00BE54FE">
          <w:pPr>
            <w:pStyle w:val="TOC1"/>
            <w:tabs>
              <w:tab w:val="right" w:leader="dot" w:pos="9019"/>
            </w:tabs>
            <w:spacing w:line="360" w:lineRule="auto"/>
            <w:jc w:val="both"/>
            <w:rPr>
              <w:sz w:val="24"/>
              <w:szCs w:val="24"/>
              <w:lang w:val="en-GB"/>
            </w:rPr>
          </w:pPr>
          <w:hyperlink w:anchor="_Toc214447737" w:history="1">
            <w:r w:rsidRPr="00C93814">
              <w:rPr>
                <w:rStyle w:val="Hyperlink"/>
                <w:sz w:val="24"/>
                <w:szCs w:val="24"/>
                <w:lang w:val="en-GB"/>
              </w:rPr>
              <w:t>References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_Toc214447737 \h </w:instrText>
            </w:r>
            <w:r w:rsidRPr="00C93814">
              <w:rPr>
                <w:webHidden/>
                <w:sz w:val="24"/>
                <w:szCs w:val="24"/>
                <w:lang w:val="en-GB"/>
              </w:rPr>
            </w:r>
            <w:r w:rsidRPr="00C93814">
              <w:rPr>
                <w:webHidden/>
                <w:sz w:val="24"/>
                <w:szCs w:val="24"/>
                <w:lang w:val="en-GB"/>
              </w:rPr>
              <w:fldChar w:fldCharType="separate"/>
            </w:r>
            <w:r w:rsidR="00CB0AE2" w:rsidRPr="00C93814">
              <w:rPr>
                <w:webHidden/>
                <w:sz w:val="24"/>
                <w:szCs w:val="24"/>
                <w:lang w:val="en-GB"/>
              </w:rPr>
              <w:t>15</w:t>
            </w:r>
            <w:r w:rsidRPr="00C93814">
              <w:rPr>
                <w:webHidden/>
                <w:sz w:val="24"/>
                <w:szCs w:val="24"/>
                <w:lang w:val="en-GB"/>
              </w:rPr>
              <w:fldChar w:fldCharType="end"/>
            </w:r>
          </w:hyperlink>
        </w:p>
        <w:p w14:paraId="4DECFB2A" w14:textId="77777777" w:rsidR="00BE54FE" w:rsidRPr="00C93814" w:rsidRDefault="00BE54FE" w:rsidP="00BE54FE">
          <w:pPr>
            <w:spacing w:line="360" w:lineRule="auto"/>
            <w:jc w:val="both"/>
            <w:rPr>
              <w:lang w:val="en-GB"/>
            </w:rPr>
          </w:pPr>
          <w:r w:rsidRPr="00C93814">
            <w:rPr>
              <w:b/>
              <w:bCs/>
              <w:sz w:val="24"/>
              <w:szCs w:val="24"/>
              <w:lang w:val="en-GB"/>
            </w:rPr>
            <w:fldChar w:fldCharType="end"/>
          </w:r>
        </w:p>
      </w:sdtContent>
    </w:sdt>
    <w:p w14:paraId="176C4FAE" w14:textId="77777777" w:rsidR="00F575A1" w:rsidRPr="00C93814" w:rsidRDefault="00F575A1">
      <w:pPr>
        <w:rPr>
          <w:rFonts w:eastAsia="Times New Roman"/>
          <w:b/>
          <w:bCs/>
          <w:sz w:val="24"/>
          <w:szCs w:val="24"/>
          <w:lang w:val="en-GB"/>
        </w:rPr>
      </w:pPr>
      <w:r w:rsidRPr="00C93814">
        <w:rPr>
          <w:rFonts w:eastAsia="Times New Roman"/>
          <w:b/>
          <w:bCs/>
          <w:sz w:val="24"/>
          <w:szCs w:val="24"/>
          <w:lang w:val="en-GB"/>
        </w:rPr>
        <w:br w:type="page"/>
      </w:r>
    </w:p>
    <w:p w14:paraId="31397C63" w14:textId="77777777" w:rsidR="00F575A1" w:rsidRPr="00C93814" w:rsidRDefault="00F575A1" w:rsidP="00F575A1">
      <w:pPr>
        <w:pStyle w:val="TableofFigures"/>
        <w:tabs>
          <w:tab w:val="right" w:leader="dot" w:pos="9019"/>
        </w:tabs>
        <w:spacing w:line="360" w:lineRule="auto"/>
        <w:jc w:val="center"/>
        <w:rPr>
          <w:rFonts w:eastAsia="Times New Roman"/>
          <w:b/>
          <w:bCs/>
          <w:sz w:val="24"/>
          <w:szCs w:val="24"/>
          <w:lang w:val="en-GB"/>
        </w:rPr>
      </w:pPr>
      <w:r w:rsidRPr="00C93814">
        <w:rPr>
          <w:rFonts w:eastAsia="Times New Roman"/>
          <w:b/>
          <w:bCs/>
          <w:sz w:val="24"/>
          <w:szCs w:val="24"/>
          <w:lang w:val="en-GB"/>
        </w:rPr>
        <w:lastRenderedPageBreak/>
        <w:t>List of Figures</w:t>
      </w:r>
    </w:p>
    <w:p w14:paraId="0565A1F5" w14:textId="77777777" w:rsidR="00F575A1" w:rsidRPr="00C93814" w:rsidRDefault="00F575A1" w:rsidP="00F575A1">
      <w:pPr>
        <w:pStyle w:val="TableofFigures"/>
        <w:tabs>
          <w:tab w:val="right" w:leader="dot" w:pos="9019"/>
        </w:tabs>
        <w:spacing w:line="360" w:lineRule="auto"/>
        <w:jc w:val="both"/>
        <w:rPr>
          <w:sz w:val="24"/>
          <w:szCs w:val="24"/>
          <w:lang w:val="en-GB"/>
        </w:rPr>
      </w:pPr>
      <w:r w:rsidRPr="00C93814">
        <w:rPr>
          <w:rFonts w:eastAsia="Times New Roman"/>
          <w:b/>
          <w:bCs/>
          <w:sz w:val="24"/>
          <w:szCs w:val="24"/>
          <w:lang w:val="en-GB"/>
        </w:rPr>
        <w:fldChar w:fldCharType="begin"/>
      </w:r>
      <w:r w:rsidRPr="00C93814">
        <w:rPr>
          <w:rFonts w:eastAsia="Times New Roman"/>
          <w:b/>
          <w:bCs/>
          <w:sz w:val="24"/>
          <w:szCs w:val="24"/>
          <w:lang w:val="en-GB"/>
        </w:rPr>
        <w:instrText xml:space="preserve"> TOC \h \z \c "Figure" </w:instrText>
      </w:r>
      <w:r w:rsidRPr="00C93814">
        <w:rPr>
          <w:rFonts w:eastAsia="Times New Roman"/>
          <w:b/>
          <w:bCs/>
          <w:sz w:val="24"/>
          <w:szCs w:val="24"/>
          <w:lang w:val="en-GB"/>
        </w:rPr>
        <w:fldChar w:fldCharType="separate"/>
      </w:r>
      <w:hyperlink w:anchor="_Toc214448925" w:history="1">
        <w:r w:rsidRPr="00C93814">
          <w:rPr>
            <w:rStyle w:val="Hyperlink"/>
            <w:sz w:val="24"/>
            <w:szCs w:val="24"/>
            <w:lang w:val="en-GB"/>
          </w:rPr>
          <w:t>Figure 1: Inflation rate of the UK</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_Toc214448925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5</w:t>
        </w:r>
        <w:r w:rsidRPr="00C93814">
          <w:rPr>
            <w:webHidden/>
            <w:sz w:val="24"/>
            <w:szCs w:val="24"/>
            <w:lang w:val="en-GB"/>
          </w:rPr>
          <w:fldChar w:fldCharType="end"/>
        </w:r>
      </w:hyperlink>
    </w:p>
    <w:p w14:paraId="2702EC21"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6" w:history="1">
        <w:r w:rsidRPr="00C93814">
          <w:rPr>
            <w:rStyle w:val="Hyperlink"/>
            <w:sz w:val="24"/>
            <w:szCs w:val="24"/>
            <w:lang w:val="en-GB"/>
          </w:rPr>
          <w:t>Figure 2: Latest GDP Data</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_Toc214448926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6</w:t>
        </w:r>
        <w:r w:rsidRPr="00C93814">
          <w:rPr>
            <w:webHidden/>
            <w:sz w:val="24"/>
            <w:szCs w:val="24"/>
            <w:lang w:val="en-GB"/>
          </w:rPr>
          <w:fldChar w:fldCharType="end"/>
        </w:r>
      </w:hyperlink>
    </w:p>
    <w:p w14:paraId="36296357"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7" w:history="1">
        <w:r w:rsidRPr="00C93814">
          <w:rPr>
            <w:rStyle w:val="Hyperlink"/>
            <w:sz w:val="24"/>
            <w:szCs w:val="24"/>
            <w:lang w:val="en-GB"/>
          </w:rPr>
          <w:t>Figure 3: Ansoff matrix</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_Toc214448927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6</w:t>
        </w:r>
        <w:r w:rsidRPr="00C93814">
          <w:rPr>
            <w:webHidden/>
            <w:sz w:val="24"/>
            <w:szCs w:val="24"/>
            <w:lang w:val="en-GB"/>
          </w:rPr>
          <w:fldChar w:fldCharType="end"/>
        </w:r>
      </w:hyperlink>
    </w:p>
    <w:p w14:paraId="6CD4C0AB"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8" w:history="1">
        <w:r w:rsidRPr="00C93814">
          <w:rPr>
            <w:rStyle w:val="Hyperlink"/>
            <w:sz w:val="24"/>
            <w:szCs w:val="24"/>
            <w:lang w:val="en-GB"/>
          </w:rPr>
          <w:t>Figure 4: Triple Bottom Line (TBL) Theory</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_Toc214448928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8</w:t>
        </w:r>
        <w:r w:rsidRPr="00C93814">
          <w:rPr>
            <w:webHidden/>
            <w:sz w:val="24"/>
            <w:szCs w:val="24"/>
            <w:lang w:val="en-GB"/>
          </w:rPr>
          <w:fldChar w:fldCharType="end"/>
        </w:r>
      </w:hyperlink>
    </w:p>
    <w:p w14:paraId="38F04593"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29" w:history="1">
        <w:r w:rsidRPr="00C93814">
          <w:rPr>
            <w:rStyle w:val="Hyperlink"/>
            <w:sz w:val="24"/>
            <w:szCs w:val="24"/>
            <w:lang w:val="en-GB"/>
          </w:rPr>
          <w:t>Figure 5: Carroll’s CSR Pyramid</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_Toc214448929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10</w:t>
        </w:r>
        <w:r w:rsidRPr="00C93814">
          <w:rPr>
            <w:webHidden/>
            <w:sz w:val="24"/>
            <w:szCs w:val="24"/>
            <w:lang w:val="en-GB"/>
          </w:rPr>
          <w:fldChar w:fldCharType="end"/>
        </w:r>
      </w:hyperlink>
    </w:p>
    <w:p w14:paraId="74A9EFFE"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30" w:history="1">
        <w:r w:rsidRPr="00C93814">
          <w:rPr>
            <w:rStyle w:val="Hyperlink"/>
            <w:sz w:val="24"/>
            <w:szCs w:val="24"/>
            <w:lang w:val="en-GB"/>
          </w:rPr>
          <w:t>Figure 6: Porter’s Generic Strategies</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_Toc214448930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11</w:t>
        </w:r>
        <w:r w:rsidRPr="00C93814">
          <w:rPr>
            <w:webHidden/>
            <w:sz w:val="24"/>
            <w:szCs w:val="24"/>
            <w:lang w:val="en-GB"/>
          </w:rPr>
          <w:fldChar w:fldCharType="end"/>
        </w:r>
      </w:hyperlink>
    </w:p>
    <w:p w14:paraId="3668CA13" w14:textId="77777777" w:rsidR="00F575A1" w:rsidRPr="00C93814" w:rsidRDefault="00F575A1" w:rsidP="00F575A1">
      <w:pPr>
        <w:pStyle w:val="TableofFigures"/>
        <w:tabs>
          <w:tab w:val="right" w:leader="dot" w:pos="9019"/>
        </w:tabs>
        <w:spacing w:line="360" w:lineRule="auto"/>
        <w:jc w:val="both"/>
        <w:rPr>
          <w:sz w:val="24"/>
          <w:szCs w:val="24"/>
          <w:lang w:val="en-GB"/>
        </w:rPr>
      </w:pPr>
      <w:hyperlink w:anchor="_Toc214448931" w:history="1">
        <w:r w:rsidRPr="00C93814">
          <w:rPr>
            <w:rStyle w:val="Hyperlink"/>
            <w:sz w:val="24"/>
            <w:szCs w:val="24"/>
            <w:lang w:val="en-GB"/>
          </w:rPr>
          <w:t>Figure 7: Kotler’s Sustainable Marketing Model</w:t>
        </w:r>
        <w:r w:rsidRPr="00C93814">
          <w:rPr>
            <w:webHidden/>
            <w:sz w:val="24"/>
            <w:szCs w:val="24"/>
            <w:lang w:val="en-GB"/>
          </w:rPr>
          <w:tab/>
        </w:r>
        <w:r w:rsidRPr="00C93814">
          <w:rPr>
            <w:webHidden/>
            <w:sz w:val="24"/>
            <w:szCs w:val="24"/>
            <w:lang w:val="en-GB"/>
          </w:rPr>
          <w:fldChar w:fldCharType="begin"/>
        </w:r>
        <w:r w:rsidRPr="00C93814">
          <w:rPr>
            <w:webHidden/>
            <w:sz w:val="24"/>
            <w:szCs w:val="24"/>
            <w:lang w:val="en-GB"/>
          </w:rPr>
          <w:instrText xml:space="preserve"> PAGEREF _Toc214448931 \h </w:instrText>
        </w:r>
        <w:r w:rsidRPr="00C93814">
          <w:rPr>
            <w:webHidden/>
            <w:sz w:val="24"/>
            <w:szCs w:val="24"/>
            <w:lang w:val="en-GB"/>
          </w:rPr>
        </w:r>
        <w:r w:rsidRPr="00C93814">
          <w:rPr>
            <w:webHidden/>
            <w:sz w:val="24"/>
            <w:szCs w:val="24"/>
            <w:lang w:val="en-GB"/>
          </w:rPr>
          <w:fldChar w:fldCharType="separate"/>
        </w:r>
        <w:r w:rsidRPr="00C93814">
          <w:rPr>
            <w:webHidden/>
            <w:sz w:val="24"/>
            <w:szCs w:val="24"/>
            <w:lang w:val="en-GB"/>
          </w:rPr>
          <w:t>13</w:t>
        </w:r>
        <w:r w:rsidRPr="00C93814">
          <w:rPr>
            <w:webHidden/>
            <w:sz w:val="24"/>
            <w:szCs w:val="24"/>
            <w:lang w:val="en-GB"/>
          </w:rPr>
          <w:fldChar w:fldCharType="end"/>
        </w:r>
      </w:hyperlink>
    </w:p>
    <w:p w14:paraId="6D1D1CD5" w14:textId="77777777" w:rsidR="00BE54FE" w:rsidRPr="00C93814" w:rsidRDefault="00F575A1" w:rsidP="00F575A1">
      <w:pPr>
        <w:spacing w:line="360" w:lineRule="auto"/>
        <w:jc w:val="both"/>
        <w:rPr>
          <w:rFonts w:eastAsia="Times New Roman"/>
          <w:b/>
          <w:bCs/>
          <w:sz w:val="24"/>
          <w:szCs w:val="24"/>
          <w:lang w:val="en-GB"/>
        </w:rPr>
      </w:pPr>
      <w:r w:rsidRPr="00C93814">
        <w:rPr>
          <w:rFonts w:eastAsia="Times New Roman"/>
          <w:b/>
          <w:bCs/>
          <w:sz w:val="24"/>
          <w:szCs w:val="24"/>
          <w:lang w:val="en-GB"/>
        </w:rPr>
        <w:fldChar w:fldCharType="end"/>
      </w:r>
      <w:r w:rsidR="00BE54FE" w:rsidRPr="00C93814">
        <w:rPr>
          <w:rFonts w:eastAsia="Times New Roman"/>
          <w:b/>
          <w:bCs/>
          <w:sz w:val="24"/>
          <w:szCs w:val="24"/>
          <w:lang w:val="en-GB"/>
        </w:rPr>
        <w:br w:type="page"/>
      </w:r>
    </w:p>
    <w:p w14:paraId="10E800BB" w14:textId="77777777" w:rsidR="00525BD0" w:rsidRPr="00C93814" w:rsidRDefault="00083476" w:rsidP="00BE54FE">
      <w:pPr>
        <w:pStyle w:val="Heading1"/>
        <w:rPr>
          <w:b w:val="0"/>
          <w:lang w:val="en-GB"/>
        </w:rPr>
      </w:pPr>
      <w:bookmarkStart w:id="0" w:name="_Toc214447729"/>
      <w:r w:rsidRPr="00C93814">
        <w:rPr>
          <w:lang w:val="en-GB"/>
        </w:rPr>
        <w:lastRenderedPageBreak/>
        <w:t>Introduction and industry overview</w:t>
      </w:r>
      <w:bookmarkEnd w:id="0"/>
      <w:r w:rsidRPr="00C93814">
        <w:rPr>
          <w:lang w:val="en-GB"/>
        </w:rPr>
        <w:t xml:space="preserve"> </w:t>
      </w:r>
    </w:p>
    <w:p w14:paraId="2F70C83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 UK fashion sector is the third largest in the world after China and the United States, with an estimated market value of £53-57 billion in 2024 (Premiere Vision, 2024). In 2024, the UK fashion and apparel industry size reached USD 58.4 Million (Imarc, 2025). The report aims to critically appraise key marketing activities and the contribution of the marketing department of the pioneer and follower companies of organisations. It elaborates an in-depth critical macro marketing environment analysis and responses of a pioneer and a follower fast fashion company: Primark and Boohoo, by using the economic and environmental factors for analysis. </w:t>
      </w:r>
    </w:p>
    <w:p w14:paraId="14BEE936" w14:textId="77777777" w:rsidR="00525BD0" w:rsidRPr="00C93814" w:rsidRDefault="00083476" w:rsidP="00BE54FE">
      <w:pPr>
        <w:pStyle w:val="Heading1"/>
        <w:rPr>
          <w:lang w:val="en-GB"/>
        </w:rPr>
      </w:pPr>
      <w:bookmarkStart w:id="1" w:name="_Toc214447730"/>
      <w:r w:rsidRPr="00C93814">
        <w:rPr>
          <w:lang w:val="en-GB"/>
        </w:rPr>
        <w:t>Pioneer and follower company</w:t>
      </w:r>
      <w:bookmarkEnd w:id="1"/>
      <w:r w:rsidRPr="00C93814">
        <w:rPr>
          <w:lang w:val="en-GB"/>
        </w:rPr>
        <w:t xml:space="preserve"> </w:t>
      </w:r>
    </w:p>
    <w:p w14:paraId="7B058BA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 pioneer company leads the market it belongs to in terms of product as well as technology. Primark, a leading fast fashion company (established in 1969), is highly successful as a fast fashion company, offering a wide variety of trendy clothes and everyday essentials and that also at an affordable price (Primark, 2025). Therefore, it can be categorised as a pioneer brand in the UK. </w:t>
      </w:r>
    </w:p>
    <w:p w14:paraId="1ECBEAC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Alternatively, a follower company tends to follow the industry leaders instead of becoming their challengers (Wambsganss et al., 2023). Boohoo (established in 2006) is famous for its affordabl</w:t>
      </w:r>
      <w:r w:rsidR="00B2563E" w:rsidRPr="00C93814">
        <w:rPr>
          <w:rFonts w:eastAsia="Times New Roman"/>
          <w:sz w:val="24"/>
          <w:szCs w:val="24"/>
          <w:lang w:val="en-GB"/>
        </w:rPr>
        <w:t>e pricing and builds a positive</w:t>
      </w:r>
      <w:r w:rsidRPr="00C93814">
        <w:rPr>
          <w:rFonts w:eastAsia="Times New Roman"/>
          <w:sz w:val="24"/>
          <w:szCs w:val="24"/>
          <w:lang w:val="en-GB"/>
        </w:rPr>
        <w:t xml:space="preserve"> image due to banning animal skin for manufacturing clothes while using wool for the same (Ethical Consumer, 2025). Therefore</w:t>
      </w:r>
      <w:r w:rsidR="00B2563E" w:rsidRPr="00C93814">
        <w:rPr>
          <w:rFonts w:eastAsia="Times New Roman"/>
          <w:sz w:val="24"/>
          <w:szCs w:val="24"/>
          <w:lang w:val="en-GB"/>
        </w:rPr>
        <w:t>,</w:t>
      </w:r>
      <w:r w:rsidRPr="00C93814">
        <w:rPr>
          <w:rFonts w:eastAsia="Times New Roman"/>
          <w:sz w:val="24"/>
          <w:szCs w:val="24"/>
          <w:lang w:val="en-GB"/>
        </w:rPr>
        <w:t xml:space="preserve"> it is rising as a follower company in the fast fashion industry of the UK. </w:t>
      </w:r>
    </w:p>
    <w:p w14:paraId="0FFB7F7C" w14:textId="77777777" w:rsidR="00525BD0" w:rsidRPr="00C93814" w:rsidRDefault="00083476" w:rsidP="00BE54FE">
      <w:pPr>
        <w:pStyle w:val="Heading1"/>
        <w:rPr>
          <w:lang w:val="en-GB"/>
        </w:rPr>
      </w:pPr>
      <w:bookmarkStart w:id="2" w:name="_Toc214447731"/>
      <w:r w:rsidRPr="00C93814">
        <w:rPr>
          <w:lang w:val="en-GB"/>
        </w:rPr>
        <w:t>Task 1: Macro marketing environment analysis</w:t>
      </w:r>
      <w:bookmarkEnd w:id="2"/>
      <w:r w:rsidRPr="00C93814">
        <w:rPr>
          <w:lang w:val="en-GB"/>
        </w:rPr>
        <w:t xml:space="preserve"> </w:t>
      </w:r>
    </w:p>
    <w:p w14:paraId="3E5676B0"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It is a tool for investigating the external interruptions that affect companies’ internal capabilities. Thus, macro analysis is done for understanding competitors’ activities as a whole, the current market demands, political, technological, economic and other conditions of the market (Khan et al., 2023). Primark has been chosen as the pioneer company as it offers trendy products at an affordable price, alluring th</w:t>
      </w:r>
      <w:r w:rsidR="00B2563E" w:rsidRPr="00C93814">
        <w:rPr>
          <w:rFonts w:eastAsia="Times New Roman"/>
          <w:sz w:val="24"/>
          <w:szCs w:val="24"/>
          <w:lang w:val="en-GB"/>
        </w:rPr>
        <w:t>e customers with continuous new</w:t>
      </w:r>
      <w:r w:rsidRPr="00C93814">
        <w:rPr>
          <w:rFonts w:eastAsia="Times New Roman"/>
          <w:sz w:val="24"/>
          <w:szCs w:val="24"/>
          <w:lang w:val="en-GB"/>
        </w:rPr>
        <w:t xml:space="preserve"> arrivals. Also, the reason for choosing Boohoo as a follower company is that it provides affordable products, focusing on sustainability, which is a growing concern in the UK fast fashion market.</w:t>
      </w:r>
    </w:p>
    <w:p w14:paraId="16141216" w14:textId="77777777" w:rsidR="00525BD0" w:rsidRPr="00C93814" w:rsidRDefault="00083476" w:rsidP="00BE54FE">
      <w:pPr>
        <w:pStyle w:val="Heading2"/>
        <w:rPr>
          <w:b w:val="0"/>
          <w:lang w:val="en-GB"/>
        </w:rPr>
      </w:pPr>
      <w:bookmarkStart w:id="3" w:name="_Toc214447732"/>
      <w:r w:rsidRPr="00C93814">
        <w:rPr>
          <w:lang w:val="en-GB"/>
        </w:rPr>
        <w:t>Economic factors</w:t>
      </w:r>
      <w:bookmarkEnd w:id="3"/>
      <w:r w:rsidRPr="00C93814">
        <w:rPr>
          <w:lang w:val="en-GB"/>
        </w:rPr>
        <w:t xml:space="preserve"> </w:t>
      </w:r>
    </w:p>
    <w:p w14:paraId="1B0688CC" w14:textId="77777777" w:rsidR="00525BD0" w:rsidRPr="00C93814" w:rsidRDefault="00083476" w:rsidP="00B47B33">
      <w:pPr>
        <w:spacing w:line="360" w:lineRule="auto"/>
        <w:rPr>
          <w:rFonts w:eastAsia="Times New Roman"/>
          <w:b/>
          <w:bCs/>
          <w:sz w:val="24"/>
          <w:szCs w:val="24"/>
          <w:lang w:val="en-GB"/>
        </w:rPr>
      </w:pPr>
      <w:r w:rsidRPr="00C93814">
        <w:rPr>
          <w:rFonts w:eastAsia="Times New Roman"/>
          <w:b/>
          <w:bCs/>
          <w:sz w:val="24"/>
          <w:szCs w:val="24"/>
          <w:lang w:val="en-GB"/>
        </w:rPr>
        <w:t xml:space="preserve">Inflation Rate </w:t>
      </w:r>
    </w:p>
    <w:p w14:paraId="64BAB36D" w14:textId="77777777" w:rsidR="00F575A1" w:rsidRPr="00C93814" w:rsidRDefault="00083476" w:rsidP="00F575A1">
      <w:pPr>
        <w:keepNext/>
        <w:spacing w:line="360" w:lineRule="auto"/>
        <w:jc w:val="center"/>
        <w:rPr>
          <w:lang w:val="en-GB"/>
        </w:rPr>
      </w:pPr>
      <w:r w:rsidRPr="00C93814">
        <w:rPr>
          <w:rFonts w:eastAsia="Times New Roman"/>
          <w:b/>
          <w:bCs/>
          <w:noProof/>
          <w:sz w:val="24"/>
          <w:szCs w:val="24"/>
          <w:lang w:val="en-GB"/>
        </w:rPr>
        <w:lastRenderedPageBreak/>
        <w:drawing>
          <wp:inline distT="114300" distB="114300" distL="114300" distR="114300" wp14:anchorId="6F34666E" wp14:editId="36C23020">
            <wp:extent cx="4748213" cy="3462567"/>
            <wp:effectExtent l="12700" t="12700" r="12700" b="12700"/>
            <wp:docPr id="1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6"/>
                    <a:srcRect/>
                    <a:stretch>
                      <a:fillRect/>
                    </a:stretch>
                  </pic:blipFill>
                  <pic:spPr>
                    <a:xfrm>
                      <a:off x="0" y="0"/>
                      <a:ext cx="4748213" cy="3462567"/>
                    </a:xfrm>
                    <a:prstGeom prst="rect">
                      <a:avLst/>
                    </a:prstGeom>
                    <a:ln w="12700">
                      <a:solidFill>
                        <a:srgbClr val="000000"/>
                      </a:solidFill>
                      <a:prstDash val="solid"/>
                    </a:ln>
                  </pic:spPr>
                </pic:pic>
              </a:graphicData>
            </a:graphic>
          </wp:inline>
        </w:drawing>
      </w:r>
    </w:p>
    <w:p w14:paraId="69825B13" w14:textId="77777777" w:rsidR="00525BD0" w:rsidRPr="00C93814" w:rsidRDefault="00F575A1" w:rsidP="00F575A1">
      <w:pPr>
        <w:pStyle w:val="Caption"/>
        <w:jc w:val="center"/>
        <w:rPr>
          <w:rFonts w:eastAsia="Times New Roman"/>
          <w:b/>
          <w:bCs/>
          <w:i w:val="0"/>
          <w:color w:val="auto"/>
          <w:sz w:val="24"/>
          <w:szCs w:val="24"/>
          <w:lang w:val="en-GB"/>
        </w:rPr>
      </w:pPr>
      <w:bookmarkStart w:id="4" w:name="_Toc214448925"/>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1</w:t>
      </w:r>
      <w:r w:rsidRPr="00C93814">
        <w:rPr>
          <w:i w:val="0"/>
          <w:color w:val="auto"/>
          <w:sz w:val="24"/>
          <w:szCs w:val="24"/>
          <w:lang w:val="en-GB"/>
        </w:rPr>
        <w:fldChar w:fldCharType="end"/>
      </w:r>
      <w:r w:rsidRPr="00C93814">
        <w:rPr>
          <w:i w:val="0"/>
          <w:color w:val="auto"/>
          <w:sz w:val="24"/>
          <w:szCs w:val="24"/>
          <w:lang w:val="en-GB"/>
        </w:rPr>
        <w:t>: Inflation rate of the UK</w:t>
      </w:r>
      <w:bookmarkEnd w:id="4"/>
    </w:p>
    <w:p w14:paraId="48ECD91E" w14:textId="77777777" w:rsidR="00525BD0" w:rsidRPr="00C93814" w:rsidRDefault="00083476" w:rsidP="00B47B33">
      <w:pPr>
        <w:spacing w:line="360" w:lineRule="auto"/>
        <w:jc w:val="center"/>
        <w:rPr>
          <w:rFonts w:eastAsia="Times New Roman"/>
          <w:sz w:val="24"/>
          <w:szCs w:val="24"/>
          <w:lang w:val="en-GB"/>
        </w:rPr>
      </w:pPr>
      <w:r w:rsidRPr="00C93814">
        <w:rPr>
          <w:rFonts w:eastAsia="Times New Roman"/>
          <w:sz w:val="24"/>
          <w:szCs w:val="24"/>
          <w:lang w:val="en-GB"/>
        </w:rPr>
        <w:t>(Source: Trading Economics, 2025)</w:t>
      </w:r>
    </w:p>
    <w:p w14:paraId="41523F5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The UK inflation rate declined by 2.5% in 2024 compared to 2023, indicating reduced prices, increasing customers’ c</w:t>
      </w:r>
      <w:r w:rsidR="00B2563E" w:rsidRPr="00C93814">
        <w:rPr>
          <w:rFonts w:eastAsia="Times New Roman"/>
          <w:sz w:val="24"/>
          <w:szCs w:val="24"/>
          <w:lang w:val="en-GB"/>
        </w:rPr>
        <w:t xml:space="preserve">apability of </w:t>
      </w:r>
      <w:r w:rsidRPr="00C93814">
        <w:rPr>
          <w:rFonts w:eastAsia="Times New Roman"/>
          <w:sz w:val="24"/>
          <w:szCs w:val="24"/>
          <w:lang w:val="en-GB"/>
        </w:rPr>
        <w:t>purchasing products and motivating investors to invest more (Trading Economics, 2025). Conversely, compared to 2024, it has increased by 3.8% in 2025, signifying a decreased consumer purchasing rate while increasing operational cost (Clark, 2025).</w:t>
      </w:r>
    </w:p>
    <w:p w14:paraId="0B54FEF2"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56C53393"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a pioneer company, Primark has a long-term relationship with suppliers, which can pose a threat for the company because a high inflation rate can increase the bargaining power of suppliers (FashionUnited, 2017). However, an increasing inflation rate boosts economic activity, where high investment helps Primark to assist with the necessary capital for R&amp;D (IMF, 2025).  </w:t>
      </w:r>
    </w:p>
    <w:p w14:paraId="665867F1"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i/>
          <w:iCs/>
          <w:sz w:val="24"/>
          <w:szCs w:val="24"/>
          <w:lang w:val="en-GB"/>
        </w:rPr>
        <w:t>Impact on Boohoo:</w:t>
      </w:r>
      <w:r w:rsidRPr="00C93814">
        <w:rPr>
          <w:rFonts w:eastAsia="Times New Roman"/>
          <w:b/>
          <w:bCs/>
          <w:sz w:val="24"/>
          <w:szCs w:val="24"/>
          <w:lang w:val="en-GB"/>
        </w:rPr>
        <w:t xml:space="preserve"> </w:t>
      </w:r>
    </w:p>
    <w:p w14:paraId="689864B6"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Due to the rising inflation rate, the debt of Boohoo has also increased, which decreases its profit margin (Butler, 2024). Moreover, as a follower company, Boohoo’s supplier leverage power is low, which can increase the cost of raw material sourcing; hence, it is a threat for the company. However, increasing raw material sourcing through strengthening relationships with suppliers can help Boohoo to mitigate the threat and drive high operational efficiency (Mwangi, 2017).   </w:t>
      </w:r>
    </w:p>
    <w:p w14:paraId="395C83FE"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lastRenderedPageBreak/>
        <w:t>GDP</w:t>
      </w:r>
    </w:p>
    <w:p w14:paraId="2D407400" w14:textId="77777777" w:rsidR="00F575A1" w:rsidRPr="00C93814" w:rsidRDefault="00083476" w:rsidP="00F575A1">
      <w:pPr>
        <w:keepNext/>
        <w:spacing w:line="360" w:lineRule="auto"/>
        <w:jc w:val="center"/>
        <w:rPr>
          <w:lang w:val="en-GB"/>
        </w:rPr>
      </w:pPr>
      <w:r w:rsidRPr="00C93814">
        <w:rPr>
          <w:rFonts w:eastAsia="Times New Roman"/>
          <w:b/>
          <w:bCs/>
          <w:noProof/>
          <w:sz w:val="24"/>
          <w:szCs w:val="24"/>
          <w:lang w:val="en-GB"/>
        </w:rPr>
        <w:drawing>
          <wp:inline distT="114300" distB="114300" distL="114300" distR="114300" wp14:anchorId="6C4D59E7" wp14:editId="6E7EE076">
            <wp:extent cx="4986338" cy="2344076"/>
            <wp:effectExtent l="12700" t="12700" r="12700" b="1270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4986338" cy="2344076"/>
                    </a:xfrm>
                    <a:prstGeom prst="rect">
                      <a:avLst/>
                    </a:prstGeom>
                    <a:ln w="12700">
                      <a:solidFill>
                        <a:srgbClr val="000000"/>
                      </a:solidFill>
                      <a:prstDash val="solid"/>
                    </a:ln>
                  </pic:spPr>
                </pic:pic>
              </a:graphicData>
            </a:graphic>
          </wp:inline>
        </w:drawing>
      </w:r>
    </w:p>
    <w:p w14:paraId="1CAEFDD7" w14:textId="77777777" w:rsidR="00525BD0" w:rsidRPr="00C93814" w:rsidRDefault="00F575A1" w:rsidP="00F575A1">
      <w:pPr>
        <w:pStyle w:val="Caption"/>
        <w:jc w:val="center"/>
        <w:rPr>
          <w:rFonts w:eastAsia="Times New Roman"/>
          <w:b/>
          <w:bCs/>
          <w:i w:val="0"/>
          <w:color w:val="auto"/>
          <w:sz w:val="24"/>
          <w:szCs w:val="24"/>
          <w:lang w:val="en-GB"/>
        </w:rPr>
      </w:pPr>
      <w:bookmarkStart w:id="5" w:name="_Toc214448926"/>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2</w:t>
      </w:r>
      <w:r w:rsidRPr="00C93814">
        <w:rPr>
          <w:i w:val="0"/>
          <w:color w:val="auto"/>
          <w:sz w:val="24"/>
          <w:szCs w:val="24"/>
          <w:lang w:val="en-GB"/>
        </w:rPr>
        <w:fldChar w:fldCharType="end"/>
      </w:r>
      <w:r w:rsidRPr="00C93814">
        <w:rPr>
          <w:i w:val="0"/>
          <w:color w:val="auto"/>
          <w:sz w:val="24"/>
          <w:szCs w:val="24"/>
          <w:lang w:val="en-GB"/>
        </w:rPr>
        <w:t>: Latest GDP Data</w:t>
      </w:r>
      <w:bookmarkEnd w:id="5"/>
    </w:p>
    <w:p w14:paraId="004CF2C8"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The</w:t>
      </w:r>
      <w:r w:rsidR="00B2563E" w:rsidRPr="00C93814">
        <w:rPr>
          <w:rFonts w:eastAsia="Times New Roman"/>
          <w:sz w:val="24"/>
          <w:szCs w:val="24"/>
          <w:lang w:val="en-GB"/>
        </w:rPr>
        <w:t xml:space="preserve"> House of Commons Library, 2025</w:t>
      </w:r>
      <w:r w:rsidR="00083476" w:rsidRPr="00C93814">
        <w:rPr>
          <w:rFonts w:eastAsia="Times New Roman"/>
          <w:sz w:val="24"/>
          <w:szCs w:val="24"/>
          <w:lang w:val="en-GB"/>
        </w:rPr>
        <w:t>)</w:t>
      </w:r>
    </w:p>
    <w:p w14:paraId="230A95A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GDP of the UK in Q3 2025 grew by 0.1% as</w:t>
      </w:r>
      <w:r w:rsidR="00B2563E" w:rsidRPr="00C93814">
        <w:rPr>
          <w:rFonts w:eastAsia="Times New Roman"/>
          <w:sz w:val="24"/>
          <w:szCs w:val="24"/>
          <w:lang w:val="en-GB"/>
        </w:rPr>
        <w:t xml:space="preserve"> compared to Q2 2025, ensuring </w:t>
      </w:r>
      <w:r w:rsidRPr="00C93814">
        <w:rPr>
          <w:rFonts w:eastAsia="Times New Roman"/>
          <w:sz w:val="24"/>
          <w:szCs w:val="24"/>
          <w:lang w:val="en-GB"/>
        </w:rPr>
        <w:t xml:space="preserve">a positive impact on businesses by fostering job creation that stimulates the economic condition through boosting purchasing demand of products and services (The House of Commons Library, 2025). This cycle fortifies economic growth, lowers poverty and provides individuals with income, which leads to economic stability. </w:t>
      </w:r>
    </w:p>
    <w:p w14:paraId="681D28CC"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1475FE24" wp14:editId="0DA35484">
            <wp:extent cx="4143375" cy="3600450"/>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143375" cy="3600450"/>
                    </a:xfrm>
                    <a:prstGeom prst="rect">
                      <a:avLst/>
                    </a:prstGeom>
                    <a:ln w="12700">
                      <a:solidFill>
                        <a:srgbClr val="000000"/>
                      </a:solidFill>
                      <a:prstDash val="solid"/>
                    </a:ln>
                  </pic:spPr>
                </pic:pic>
              </a:graphicData>
            </a:graphic>
          </wp:inline>
        </w:drawing>
      </w:r>
    </w:p>
    <w:p w14:paraId="41B31A9D" w14:textId="77777777" w:rsidR="00525BD0" w:rsidRPr="00C93814" w:rsidRDefault="00F575A1" w:rsidP="00F575A1">
      <w:pPr>
        <w:pStyle w:val="Caption"/>
        <w:jc w:val="center"/>
        <w:rPr>
          <w:rFonts w:eastAsia="Times New Roman"/>
          <w:i w:val="0"/>
          <w:color w:val="auto"/>
          <w:sz w:val="24"/>
          <w:szCs w:val="24"/>
          <w:lang w:val="en-GB"/>
        </w:rPr>
      </w:pPr>
      <w:bookmarkStart w:id="6" w:name="_Toc214448927"/>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3</w:t>
      </w:r>
      <w:r w:rsidRPr="00C93814">
        <w:rPr>
          <w:i w:val="0"/>
          <w:color w:val="auto"/>
          <w:sz w:val="24"/>
          <w:szCs w:val="24"/>
          <w:lang w:val="en-GB"/>
        </w:rPr>
        <w:fldChar w:fldCharType="end"/>
      </w:r>
      <w:r w:rsidRPr="00C93814">
        <w:rPr>
          <w:i w:val="0"/>
          <w:color w:val="auto"/>
          <w:sz w:val="24"/>
          <w:szCs w:val="24"/>
          <w:lang w:val="en-GB"/>
        </w:rPr>
        <w:t>: Ansoff matrix</w:t>
      </w:r>
      <w:bookmarkEnd w:id="6"/>
    </w:p>
    <w:p w14:paraId="0F10C038"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Loredana, 2016)</w:t>
      </w:r>
    </w:p>
    <w:p w14:paraId="10AAED41"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i/>
          <w:iCs/>
          <w:sz w:val="24"/>
          <w:szCs w:val="24"/>
          <w:lang w:val="en-GB"/>
        </w:rPr>
        <w:lastRenderedPageBreak/>
        <w:t>Impact on Primark:</w:t>
      </w:r>
      <w:r w:rsidRPr="00C93814">
        <w:rPr>
          <w:rFonts w:eastAsia="Times New Roman"/>
          <w:b/>
          <w:bCs/>
          <w:sz w:val="24"/>
          <w:szCs w:val="24"/>
          <w:lang w:val="en-GB"/>
        </w:rPr>
        <w:t xml:space="preserve"> </w:t>
      </w:r>
    </w:p>
    <w:p w14:paraId="085C7FF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Continuously increasing GDP growth contributes to increasing UK shoppers’ purchasing rate in 2025, where 88.6% of people buy fashion products in the last 12 months (GlobalData, 2025). In this context, Primark focuses on offering new, unique, and innovative fashion products, which is aligned with the </w:t>
      </w:r>
      <w:r w:rsidRPr="00C93814">
        <w:rPr>
          <w:rFonts w:eastAsia="Times New Roman"/>
          <w:b/>
          <w:bCs/>
          <w:sz w:val="24"/>
          <w:szCs w:val="24"/>
          <w:lang w:val="en-GB"/>
        </w:rPr>
        <w:t>product development</w:t>
      </w:r>
      <w:r w:rsidRPr="00C93814">
        <w:rPr>
          <w:rFonts w:eastAsia="Times New Roman"/>
          <w:sz w:val="24"/>
          <w:szCs w:val="24"/>
          <w:lang w:val="en-GB"/>
        </w:rPr>
        <w:t xml:space="preserve"> dimension of the </w:t>
      </w:r>
      <w:r w:rsidRPr="00C93814">
        <w:rPr>
          <w:rFonts w:eastAsia="Times New Roman"/>
          <w:b/>
          <w:bCs/>
          <w:sz w:val="24"/>
          <w:szCs w:val="24"/>
          <w:lang w:val="en-GB"/>
        </w:rPr>
        <w:t>Ansoff Matrix</w:t>
      </w:r>
      <w:r w:rsidRPr="00C93814">
        <w:rPr>
          <w:rFonts w:eastAsia="Times New Roman"/>
          <w:sz w:val="24"/>
          <w:szCs w:val="24"/>
          <w:lang w:val="en-GB"/>
        </w:rPr>
        <w:t xml:space="preserve"> that also contributes to holding a leading position in the UK fashion market (Tcholakova, 2025). Alternatively, increasing GDP growth can uplift the inflationary pressure for Primark. </w:t>
      </w:r>
    </w:p>
    <w:p w14:paraId="5FA6577C"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0B771CB2"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Considering the product development strategy, Boohoo also prioritises the consumer spending opportunity through increasing its product range (Annual Report, 2024). However, rapidly growing GDP growth increases the operational costs, including shipping raw material costs of Boohoo due to rising raw material demand (Butler, 2024).       </w:t>
      </w:r>
    </w:p>
    <w:p w14:paraId="73949AAC"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 xml:space="preserve">Rising operational cost  </w:t>
      </w:r>
    </w:p>
    <w:p w14:paraId="26FEB9A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High street fashion companies in the UK are facing excessive external pressure due to rising operational costs, like increasing raw material costs (Adegeest, 2025). During the Post-Brexit (after 2020) situation, the operational costs of fast fashion businesses have continuously increased due to high shipping rates for EU trade and administrative burdens (Adegeest, 2025). After Brexit, fashion companies are experiencing rising operational costs due to occurring delays in shipping raw materials from Europe, which also enhances operational halts (The Guardian, 2021). </w:t>
      </w:r>
    </w:p>
    <w:p w14:paraId="152567EE"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5710DFA4"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Considering the market penetration dimension of </w:t>
      </w:r>
      <w:r w:rsidRPr="00C93814">
        <w:rPr>
          <w:rFonts w:eastAsia="Times New Roman"/>
          <w:b/>
          <w:bCs/>
          <w:sz w:val="24"/>
          <w:szCs w:val="24"/>
          <w:lang w:val="en-GB"/>
        </w:rPr>
        <w:t>Ansoff Matrix</w:t>
      </w:r>
      <w:r w:rsidRPr="00C93814">
        <w:rPr>
          <w:rFonts w:eastAsia="Times New Roman"/>
          <w:sz w:val="24"/>
          <w:szCs w:val="24"/>
          <w:lang w:val="en-GB"/>
        </w:rPr>
        <w:t xml:space="preserve">, </w:t>
      </w:r>
      <w:r w:rsidRPr="00C93814">
        <w:rPr>
          <w:rFonts w:eastAsia="Times New Roman"/>
          <w:sz w:val="24"/>
          <w:szCs w:val="24"/>
          <w:highlight w:val="white"/>
          <w:lang w:val="en-GB"/>
        </w:rPr>
        <w:t xml:space="preserve">Primark followed a physical retail model, to increase its product selling in the existing UK fashion industry. In this context, it faced external threats such as high labour costs, energy costs and logistics </w:t>
      </w:r>
      <w:r w:rsidRPr="00C93814">
        <w:rPr>
          <w:rFonts w:eastAsia="Times New Roman"/>
          <w:sz w:val="24"/>
          <w:szCs w:val="24"/>
          <w:lang w:val="en-GB"/>
        </w:rPr>
        <w:t xml:space="preserve">due to rising operational costs that reduced its profit margin. However, cutting store operating costs allows the company to mitigate this challenge effectively (Sweney, 2022). Also, highly investing in automation helps the company to balance the shift of rising operational cost impact by cutting labour costs (Butler, 2025).  </w:t>
      </w:r>
    </w:p>
    <w:p w14:paraId="3D6069AD"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36C2D62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a follower company, Boohoo prioritised online delivery, where it experienced increasing last-mile-delivery costs due to higher operational costs. The shift of increasing operational costs led to logistical challenges, where it cut 1000 jobs </w:t>
      </w:r>
      <w:r w:rsidR="00B2563E" w:rsidRPr="00C93814">
        <w:rPr>
          <w:rFonts w:eastAsia="Times New Roman"/>
          <w:sz w:val="24"/>
          <w:szCs w:val="24"/>
          <w:lang w:val="en-GB"/>
        </w:rPr>
        <w:t xml:space="preserve">to </w:t>
      </w:r>
      <w:r w:rsidR="00B2563E" w:rsidRPr="00C93814">
        <w:rPr>
          <w:rFonts w:eastAsia="Times New Roman"/>
          <w:sz w:val="24"/>
          <w:szCs w:val="24"/>
          <w:lang w:val="en-GB"/>
        </w:rPr>
        <w:lastRenderedPageBreak/>
        <w:t>reduce its operational costs</w:t>
      </w:r>
      <w:r w:rsidRPr="00C93814">
        <w:rPr>
          <w:rFonts w:eastAsia="Times New Roman"/>
          <w:sz w:val="24"/>
          <w:szCs w:val="24"/>
          <w:lang w:val="en-GB"/>
        </w:rPr>
        <w:t xml:space="preserve"> (Butler, 2024). Mitigating this threat through implementing automation can help Boohoo to drive opportunities by reducing operational costs (Szeszák et al., 2025). </w:t>
      </w:r>
    </w:p>
    <w:p w14:paraId="6B9F95B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Thus, the external market changes due to increasing operational costs highlights both opportunities and threats for Primark, but Boohoo needs to strengthen its strategic decisions to mitigate the negative impact and drive better business in the UK.  </w:t>
      </w:r>
    </w:p>
    <w:p w14:paraId="643FD370"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Therefore, the economic factors like rising operational costs, inflation rate, and GDP growth effectively influences Primark and Boohoo, where both the companies face market threats and opportunities. Moreover, focusing on strategic decision making can help the pioneer and follower company to drive better success and competitiveness within the UK fashion industry.               </w:t>
      </w:r>
    </w:p>
    <w:p w14:paraId="7F9F6BD7" w14:textId="77777777" w:rsidR="00525BD0" w:rsidRPr="00C93814" w:rsidRDefault="00083476" w:rsidP="00BE54FE">
      <w:pPr>
        <w:pStyle w:val="Heading2"/>
        <w:rPr>
          <w:lang w:val="en-GB"/>
        </w:rPr>
      </w:pPr>
      <w:bookmarkStart w:id="7" w:name="_Toc214447733"/>
      <w:r w:rsidRPr="00C93814">
        <w:rPr>
          <w:lang w:val="en-GB"/>
        </w:rPr>
        <w:t>Environmental factor</w:t>
      </w:r>
      <w:bookmarkEnd w:id="7"/>
      <w:r w:rsidRPr="00C93814">
        <w:rPr>
          <w:lang w:val="en-GB"/>
        </w:rPr>
        <w:t xml:space="preserve"> </w:t>
      </w:r>
    </w:p>
    <w:p w14:paraId="21F9167C"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Climate Change &amp; Carbon Emission Reduction Pressure</w:t>
      </w:r>
    </w:p>
    <w:p w14:paraId="6BE064CB"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4DEE1096" wp14:editId="40FF3304">
            <wp:extent cx="3562350" cy="2438400"/>
            <wp:effectExtent l="12700" t="12700" r="12700" b="12700"/>
            <wp:docPr id="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3562350" cy="2438400"/>
                    </a:xfrm>
                    <a:prstGeom prst="rect">
                      <a:avLst/>
                    </a:prstGeom>
                    <a:ln w="12700">
                      <a:solidFill>
                        <a:srgbClr val="000000"/>
                      </a:solidFill>
                      <a:prstDash val="solid"/>
                    </a:ln>
                  </pic:spPr>
                </pic:pic>
              </a:graphicData>
            </a:graphic>
          </wp:inline>
        </w:drawing>
      </w:r>
    </w:p>
    <w:p w14:paraId="1A87A01B" w14:textId="77777777" w:rsidR="00525BD0" w:rsidRPr="00C93814" w:rsidRDefault="00F575A1" w:rsidP="00F575A1">
      <w:pPr>
        <w:pStyle w:val="Caption"/>
        <w:jc w:val="center"/>
        <w:rPr>
          <w:rFonts w:eastAsia="Times New Roman"/>
          <w:i w:val="0"/>
          <w:color w:val="auto"/>
          <w:sz w:val="24"/>
          <w:szCs w:val="24"/>
          <w:lang w:val="en-GB"/>
        </w:rPr>
      </w:pPr>
      <w:bookmarkStart w:id="8" w:name="_Toc214448928"/>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4</w:t>
      </w:r>
      <w:r w:rsidRPr="00C93814">
        <w:rPr>
          <w:i w:val="0"/>
          <w:color w:val="auto"/>
          <w:sz w:val="24"/>
          <w:szCs w:val="24"/>
          <w:lang w:val="en-GB"/>
        </w:rPr>
        <w:fldChar w:fldCharType="end"/>
      </w:r>
      <w:r w:rsidRPr="00C93814">
        <w:rPr>
          <w:i w:val="0"/>
          <w:color w:val="auto"/>
          <w:sz w:val="24"/>
          <w:szCs w:val="24"/>
          <w:lang w:val="en-GB"/>
        </w:rPr>
        <w:t>: Triple Bottom Line (TBL) Theory</w:t>
      </w:r>
      <w:bookmarkEnd w:id="8"/>
    </w:p>
    <w:p w14:paraId="6015F5E9"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Shim et al., 2021)</w:t>
      </w:r>
    </w:p>
    <w:p w14:paraId="4587DE23"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Since 2023, every three in four business leaders stated that they are concerned about the impact of climate change (Gallagher, 2023). By considering the principle of </w:t>
      </w:r>
      <w:r w:rsidRPr="00C93814">
        <w:rPr>
          <w:rFonts w:eastAsia="Times New Roman"/>
          <w:b/>
          <w:bCs/>
          <w:sz w:val="24"/>
          <w:szCs w:val="24"/>
          <w:lang w:val="en-GB"/>
        </w:rPr>
        <w:t>TBL theory</w:t>
      </w:r>
      <w:r w:rsidRPr="00C93814">
        <w:rPr>
          <w:rFonts w:eastAsia="Times New Roman"/>
          <w:sz w:val="24"/>
          <w:szCs w:val="24"/>
          <w:lang w:val="en-GB"/>
        </w:rPr>
        <w:t xml:space="preserve">, the UK Government has introduced the Carbon Reduction Plan in 2023 to reduce environmental impact to promote a sustainable environment for people. As per this plan, the companies in the UK, including the fashion brands, are facing pressure because, as per this regulation, they are committed to achieving Net Zero emissions by 2030 (Gov.UK, 2025). </w:t>
      </w:r>
    </w:p>
    <w:p w14:paraId="0861AD2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Impact on Primark:</w:t>
      </w:r>
      <w:r w:rsidRPr="00C93814">
        <w:rPr>
          <w:rFonts w:eastAsia="Times New Roman"/>
          <w:sz w:val="24"/>
          <w:szCs w:val="24"/>
          <w:lang w:val="en-GB"/>
        </w:rPr>
        <w:t xml:space="preserve"> </w:t>
      </w:r>
    </w:p>
    <w:p w14:paraId="263D3D43"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Due to the emission reduction pressure, Primark also focuses on sustainable strategic implementation by introducing a decarbonisation programme within its value chain to achieve long-term sustainable growth (Primark, 2024). However, the continuously increasing climate change in the UK drives ethical challenges for the company that require it to implement more sustainable actions within its large business operation (JustStyle, 2024).</w:t>
      </w:r>
    </w:p>
    <w:p w14:paraId="166409BC"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16D63556"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Getting the external pressure to reduce emissions helps Boohoo to get long-term sustainable growth through taking Net Zero emission by 2026 initiatives of eliminating fossil fuel use in operations (Boohoo Group, 2025). However, a follower company, Boohoo faces extreme pressure from the UK government because the company failed to meet the Net Zero target in 2023 (Gov.UK, 2024).                  </w:t>
      </w:r>
    </w:p>
    <w:p w14:paraId="32C8D506"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Sustainable Raw Material Sourcing</w:t>
      </w:r>
    </w:p>
    <w:p w14:paraId="5DA1042B"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To produce eco-friendly and ethical products, sourcing sustainable raw materials is an essential part for UK fashion companies to drive regulatory compliance to enhance their brand reputation. The UK government has launched the Critical Raw Materials Act (2022) to ensure that all companies in the UK, including fashion companies, prioritise ethical and sustainable sourcing (EU, 2022).</w:t>
      </w:r>
    </w:p>
    <w:p w14:paraId="0529E048"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328DEAE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The increasing demand for sustainable raw material sourcing poses opportunities for Primark to drive ethical and fair business practices by introducing the Cotton Project, where it uses only cotton materials to produce fashion clothes (Primark, 2025b). However, using sustainable raw materials can increase operational costs for Primark that causes financial losses (Firoozi et al., 2024).</w:t>
      </w:r>
    </w:p>
    <w:p w14:paraId="09792AA3"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086561B8"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 emerging trend of conducting sustainable sourcing drives threats for Boohoo because it fails to use sustainable and recycled raw materials, which leads to damage to its reputational image due to unethical practices (JustStyle, 2020). Alternatively, conducting sustainable sourcing like using recycled materials has a probability of opportunities that the company faces to preserve biodiversity and get the opportunity to achieve long-term sustainable growth while ensuring social and environmental responsibilities (Dobre-Baron et al., 2021).             </w:t>
      </w:r>
    </w:p>
    <w:p w14:paraId="346293A8" w14:textId="77777777" w:rsidR="00525BD0" w:rsidRPr="00C93814" w:rsidRDefault="00083476" w:rsidP="00B47B33">
      <w:pPr>
        <w:spacing w:line="360" w:lineRule="auto"/>
        <w:jc w:val="both"/>
        <w:rPr>
          <w:rFonts w:eastAsia="Times New Roman"/>
          <w:b/>
          <w:bCs/>
          <w:sz w:val="24"/>
          <w:szCs w:val="24"/>
          <w:lang w:val="en-GB"/>
        </w:rPr>
      </w:pPr>
      <w:r w:rsidRPr="00C93814">
        <w:rPr>
          <w:rFonts w:eastAsia="Times New Roman"/>
          <w:b/>
          <w:bCs/>
          <w:sz w:val="24"/>
          <w:szCs w:val="24"/>
          <w:lang w:val="en-GB"/>
        </w:rPr>
        <w:t>Anti-Greenwashing Regulations</w:t>
      </w:r>
    </w:p>
    <w:p w14:paraId="44C7564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The Financial Conduct Authority (FCA) of the UK implemented anti-greenwashing rules and regulations to promote a fair and transparent business environment (KPMG, 2023). As per the anti-greenwashing rule, companies should be transparent and clear about their business practices towards consumers to avoid misleading (KPMG, 2023).   </w:t>
      </w:r>
    </w:p>
    <w:p w14:paraId="2E455E6C"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Primark:</w:t>
      </w:r>
    </w:p>
    <w:p w14:paraId="36442868"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19550935" wp14:editId="6E4EE72E">
            <wp:extent cx="4905375" cy="3219450"/>
            <wp:effectExtent l="12700" t="12700" r="12700" b="1270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4905375" cy="3219450"/>
                    </a:xfrm>
                    <a:prstGeom prst="rect">
                      <a:avLst/>
                    </a:prstGeom>
                    <a:ln w="12700">
                      <a:solidFill>
                        <a:srgbClr val="000000"/>
                      </a:solidFill>
                      <a:prstDash val="solid"/>
                    </a:ln>
                  </pic:spPr>
                </pic:pic>
              </a:graphicData>
            </a:graphic>
          </wp:inline>
        </w:drawing>
      </w:r>
    </w:p>
    <w:p w14:paraId="6FCEE915" w14:textId="77777777" w:rsidR="00525BD0" w:rsidRPr="00C93814" w:rsidRDefault="00F575A1" w:rsidP="00F575A1">
      <w:pPr>
        <w:pStyle w:val="Caption"/>
        <w:jc w:val="center"/>
        <w:rPr>
          <w:rFonts w:eastAsia="Times New Roman"/>
          <w:i w:val="0"/>
          <w:color w:val="auto"/>
          <w:sz w:val="24"/>
          <w:szCs w:val="24"/>
          <w:lang w:val="en-GB"/>
        </w:rPr>
      </w:pPr>
      <w:bookmarkStart w:id="9" w:name="_Toc214448929"/>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5</w:t>
      </w:r>
      <w:r w:rsidRPr="00C93814">
        <w:rPr>
          <w:i w:val="0"/>
          <w:color w:val="auto"/>
          <w:sz w:val="24"/>
          <w:szCs w:val="24"/>
          <w:lang w:val="en-GB"/>
        </w:rPr>
        <w:fldChar w:fldCharType="end"/>
      </w:r>
      <w:r w:rsidRPr="00C93814">
        <w:rPr>
          <w:i w:val="0"/>
          <w:color w:val="auto"/>
          <w:sz w:val="24"/>
          <w:szCs w:val="24"/>
          <w:lang w:val="en-GB"/>
        </w:rPr>
        <w:t>: Carroll’s CSR Pyramid</w:t>
      </w:r>
      <w:bookmarkEnd w:id="9"/>
    </w:p>
    <w:p w14:paraId="6FD0B985"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Carroll, 2016)</w:t>
      </w:r>
    </w:p>
    <w:p w14:paraId="356A1CE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Following the anti-greenwashing regulations helps Primark to establish a leading market position in the UK as a pioneer company, where it gets the opportunity to build a strong relationship with customers and drive profitable business (Tcholakova, 2025). Considering </w:t>
      </w:r>
      <w:r w:rsidRPr="00C93814">
        <w:rPr>
          <w:rFonts w:eastAsia="Times New Roman"/>
          <w:b/>
          <w:bCs/>
          <w:sz w:val="24"/>
          <w:szCs w:val="24"/>
          <w:lang w:val="en-GB"/>
        </w:rPr>
        <w:t>Carroll’s CSR Pyramid Model</w:t>
      </w:r>
      <w:r w:rsidRPr="00C93814">
        <w:rPr>
          <w:rFonts w:eastAsia="Times New Roman"/>
          <w:sz w:val="24"/>
          <w:szCs w:val="24"/>
          <w:lang w:val="en-GB"/>
        </w:rPr>
        <w:t>’s ethical responsibilities dimension, following anti-greenwashing rules and regulations allow the company to fulfil its CSR responsibilities by promoting ethical and fair business practices. Conversely, misaligning with anti-greenwashing regulations can arise ethical challenges for Primark that can damage its reputational image (UN, 2025).</w:t>
      </w:r>
    </w:p>
    <w:p w14:paraId="42E48272" w14:textId="77777777" w:rsidR="00525BD0" w:rsidRPr="00C93814" w:rsidRDefault="00083476" w:rsidP="00B47B33">
      <w:pPr>
        <w:spacing w:line="360" w:lineRule="auto"/>
        <w:jc w:val="both"/>
        <w:rPr>
          <w:rFonts w:eastAsia="Times New Roman"/>
          <w:b/>
          <w:bCs/>
          <w:i/>
          <w:iCs/>
          <w:sz w:val="24"/>
          <w:szCs w:val="24"/>
          <w:lang w:val="en-GB"/>
        </w:rPr>
      </w:pPr>
      <w:r w:rsidRPr="00C93814">
        <w:rPr>
          <w:rFonts w:eastAsia="Times New Roman"/>
          <w:b/>
          <w:bCs/>
          <w:i/>
          <w:iCs/>
          <w:sz w:val="24"/>
          <w:szCs w:val="24"/>
          <w:lang w:val="en-GB"/>
        </w:rPr>
        <w:t>Impact on Boohoo:</w:t>
      </w:r>
    </w:p>
    <w:p w14:paraId="536D1ACB"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Boohoo fails to follow the anti-greenwashing regulations in the UK because the government claimed that Boohoo was misleading consumers by conducting greenwashing as it uses non-sustainable materials in product development (Gov.UK, 2024). It poses a threat for Boohoo that damages its market reputation. However, avoiding greenwashing through following anti-greenwashing regulations can allow the </w:t>
      </w:r>
      <w:r w:rsidRPr="00C93814">
        <w:rPr>
          <w:rFonts w:eastAsia="Times New Roman"/>
          <w:sz w:val="24"/>
          <w:szCs w:val="24"/>
          <w:lang w:val="en-GB"/>
        </w:rPr>
        <w:lastRenderedPageBreak/>
        <w:t xml:space="preserve">company to get the opportunity of increasing its reputation by promoting sustainable actions. </w:t>
      </w:r>
    </w:p>
    <w:p w14:paraId="1BA9AD3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Therefore, the above discussion indicates that external environmental factors, like sustainable sourcing, arise opportunities and threats for Primark and Boohoo in the UK. Mitigating threats by implementing a sustainable approach like using recycled material can help these companies to achieve better sustainable growth.        </w:t>
      </w:r>
    </w:p>
    <w:p w14:paraId="57681903" w14:textId="77777777" w:rsidR="00525BD0" w:rsidRPr="00C93814" w:rsidRDefault="00083476" w:rsidP="00BE54FE">
      <w:pPr>
        <w:pStyle w:val="Heading1"/>
        <w:rPr>
          <w:lang w:val="en-GB"/>
        </w:rPr>
      </w:pPr>
      <w:bookmarkStart w:id="10" w:name="_Toc214447734"/>
      <w:r w:rsidRPr="00C93814">
        <w:rPr>
          <w:lang w:val="en-GB"/>
        </w:rPr>
        <w:t>Task 2: Strategic responses of pioneer and follower organisations to maintain competitiveness</w:t>
      </w:r>
      <w:bookmarkEnd w:id="10"/>
    </w:p>
    <w:p w14:paraId="4F945ABC"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sz w:val="24"/>
          <w:szCs w:val="24"/>
          <w:lang w:val="en-GB"/>
        </w:rPr>
        <w:t>Economic factor</w:t>
      </w:r>
      <w:r w:rsidRPr="00C93814">
        <w:rPr>
          <w:rFonts w:eastAsia="Times New Roman"/>
          <w:sz w:val="24"/>
          <w:szCs w:val="24"/>
          <w:lang w:val="en-GB"/>
        </w:rPr>
        <w:t xml:space="preserve"> </w:t>
      </w:r>
    </w:p>
    <w:p w14:paraId="0969C58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Pioneer company</w:t>
      </w:r>
      <w:r w:rsidRPr="00C93814">
        <w:rPr>
          <w:rFonts w:eastAsia="Times New Roman"/>
          <w:sz w:val="24"/>
          <w:szCs w:val="24"/>
          <w:lang w:val="en-GB"/>
        </w:rPr>
        <w:t xml:space="preserve"> </w:t>
      </w:r>
    </w:p>
    <w:p w14:paraId="39CC713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has a large business operation in the UK, shifting economic factors has arisen some challenges for the company, where the organisational management makes strategic responses to mitigate the potential threats. </w:t>
      </w:r>
    </w:p>
    <w:p w14:paraId="732101C8"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drawing>
          <wp:inline distT="114300" distB="114300" distL="114300" distR="114300" wp14:anchorId="6407C100" wp14:editId="18840F6B">
            <wp:extent cx="4538663" cy="2774465"/>
            <wp:effectExtent l="12700" t="12700" r="12700" b="1270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4538663" cy="2774465"/>
                    </a:xfrm>
                    <a:prstGeom prst="rect">
                      <a:avLst/>
                    </a:prstGeom>
                    <a:ln w="12700">
                      <a:solidFill>
                        <a:srgbClr val="000000"/>
                      </a:solidFill>
                      <a:prstDash val="solid"/>
                    </a:ln>
                  </pic:spPr>
                </pic:pic>
              </a:graphicData>
            </a:graphic>
          </wp:inline>
        </w:drawing>
      </w:r>
    </w:p>
    <w:p w14:paraId="544E4094" w14:textId="77777777" w:rsidR="00525BD0" w:rsidRPr="00C93814" w:rsidRDefault="00F575A1" w:rsidP="00F575A1">
      <w:pPr>
        <w:pStyle w:val="Caption"/>
        <w:jc w:val="center"/>
        <w:rPr>
          <w:rFonts w:eastAsia="Times New Roman"/>
          <w:i w:val="0"/>
          <w:color w:val="auto"/>
          <w:sz w:val="24"/>
          <w:szCs w:val="24"/>
          <w:lang w:val="en-GB"/>
        </w:rPr>
      </w:pPr>
      <w:bookmarkStart w:id="11" w:name="_Toc214448930"/>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6</w:t>
      </w:r>
      <w:r w:rsidRPr="00C93814">
        <w:rPr>
          <w:i w:val="0"/>
          <w:color w:val="auto"/>
          <w:sz w:val="24"/>
          <w:szCs w:val="24"/>
          <w:lang w:val="en-GB"/>
        </w:rPr>
        <w:fldChar w:fldCharType="end"/>
      </w:r>
      <w:r w:rsidRPr="00C93814">
        <w:rPr>
          <w:i w:val="0"/>
          <w:color w:val="auto"/>
          <w:sz w:val="24"/>
          <w:szCs w:val="24"/>
          <w:lang w:val="en-GB"/>
        </w:rPr>
        <w:t>: Porter’s Generic Strategies</w:t>
      </w:r>
      <w:bookmarkEnd w:id="11"/>
    </w:p>
    <w:p w14:paraId="59104F65"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 xml:space="preserve">(Source: Ali and Anwar, 2021)  </w:t>
      </w:r>
    </w:p>
    <w:p w14:paraId="61C2C987" w14:textId="4DABC481"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per the </w:t>
      </w:r>
      <w:r w:rsidRPr="00C93814">
        <w:rPr>
          <w:rFonts w:eastAsia="Times New Roman"/>
          <w:b/>
          <w:bCs/>
          <w:sz w:val="24"/>
          <w:szCs w:val="24"/>
          <w:lang w:val="en-GB"/>
        </w:rPr>
        <w:t>differentiation leadership</w:t>
      </w:r>
      <w:r w:rsidRPr="00C93814">
        <w:rPr>
          <w:rFonts w:eastAsia="Times New Roman"/>
          <w:sz w:val="24"/>
          <w:szCs w:val="24"/>
          <w:lang w:val="en-GB"/>
        </w:rPr>
        <w:t xml:space="preserve"> strategic dimension of </w:t>
      </w:r>
      <w:r w:rsidRPr="00C93814">
        <w:rPr>
          <w:rFonts w:eastAsia="Times New Roman"/>
          <w:b/>
          <w:bCs/>
          <w:sz w:val="24"/>
          <w:szCs w:val="24"/>
          <w:lang w:val="en-GB"/>
        </w:rPr>
        <w:t>Porter’s Generic Strategies Framework</w:t>
      </w:r>
      <w:r w:rsidRPr="00C93814">
        <w:rPr>
          <w:rFonts w:eastAsia="Times New Roman"/>
          <w:sz w:val="24"/>
          <w:szCs w:val="24"/>
          <w:lang w:val="en-GB"/>
        </w:rPr>
        <w:t xml:space="preserve">, Primark has invested over £100 million in its business in 2024 to produce unique and high-quality products at an affordable price range (Primark, 2024). Also, offering unique and innovative fashion products allows the company to hold a leading position in the UK fashion industry, indicating a strong consumer base, which can </w:t>
      </w:r>
      <w:r w:rsidR="00B3791A" w:rsidRPr="00C93814">
        <w:rPr>
          <w:rFonts w:eastAsia="Times New Roman"/>
          <w:sz w:val="24"/>
          <w:szCs w:val="24"/>
          <w:lang w:val="en-GB"/>
        </w:rPr>
        <w:t>some</w:t>
      </w:r>
      <w:r w:rsidRPr="00C93814">
        <w:rPr>
          <w:rFonts w:eastAsia="Times New Roman"/>
          <w:sz w:val="24"/>
          <w:szCs w:val="24"/>
          <w:lang w:val="en-GB"/>
        </w:rPr>
        <w:t xml:space="preserve"> help to mitigate the negative impact of high inflation rate (Tcholakova, 2025). </w:t>
      </w:r>
    </w:p>
    <w:p w14:paraId="08BA393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Investing and adapting technolog</w:t>
      </w:r>
      <w:r w:rsidR="00B2563E" w:rsidRPr="00C93814">
        <w:rPr>
          <w:rFonts w:eastAsia="Times New Roman"/>
          <w:sz w:val="24"/>
          <w:szCs w:val="24"/>
          <w:lang w:val="en-GB"/>
        </w:rPr>
        <w:t xml:space="preserve">ies like </w:t>
      </w:r>
      <w:r w:rsidRPr="00C93814">
        <w:rPr>
          <w:rFonts w:eastAsia="Times New Roman"/>
          <w:sz w:val="24"/>
          <w:szCs w:val="24"/>
          <w:lang w:val="en-GB"/>
        </w:rPr>
        <w:t xml:space="preserve">Zebra ET40 tablets helps Primark to mitigate the negative impact of rising operational costs through automation (Zebra Technologies, 2025). Additionally, Primark currently focuses on digital marketing strategy by utilising social media marketing, email marketing, and influencer partnerships that drive strong brand awareness (Diony, 2025). Therefore, the company effectively and efficiently responds against the economic changes in the UK, where offering different and unique products, digital marketing strategy and technology advancements allow it to get competitive advantages.   </w:t>
      </w:r>
    </w:p>
    <w:p w14:paraId="6B314EB6"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Follower company</w:t>
      </w:r>
      <w:r w:rsidRPr="00C93814">
        <w:rPr>
          <w:rFonts w:eastAsia="Times New Roman"/>
          <w:sz w:val="24"/>
          <w:szCs w:val="24"/>
          <w:lang w:val="en-GB"/>
        </w:rPr>
        <w:t xml:space="preserve"> </w:t>
      </w:r>
    </w:p>
    <w:p w14:paraId="5DA59F9D"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To manage the external economic pressure of rising operational costs, Boohoo has also invested and implemented automation technology, which helps to enhance operational efficiency while cutting extreme costs (JustStyle, 2023). Besides this, the increasing GDP growth of the UK influences the company to make a product development strategy, where the company offers unique fashion products for men and women that help to meet the needs of consumers (Annual Report, 2024). Also, as a response to mitigating operational cost risk, focusing on cost management allows the company to recheck and cut down excessive operational cost (Boohoo Group, 2025). </w:t>
      </w:r>
    </w:p>
    <w:p w14:paraId="35E941D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Thus, investing in automation and product development strategy helps Boohoo to get moderate competitive advantages because due to increasing operational costs, it cuts 1000 jobs that decreases organisational productivity (Butler, 2024). However, boohoo has a strong online presence, where it attracts a wider audience by promoting meaningful and valuable contents through social media marketing (Instagram, 2025). Therefore, Boohoo needs to focus on improving strategic decisions to get more competitive opportunities by leveraging social media platforms, where promoting ethical branding can enhance the brand image of the company.</w:t>
      </w:r>
    </w:p>
    <w:p w14:paraId="508FE651"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sz w:val="24"/>
          <w:szCs w:val="24"/>
          <w:lang w:val="en-GB"/>
        </w:rPr>
        <w:t>Environmental factors</w:t>
      </w:r>
      <w:r w:rsidRPr="00C93814">
        <w:rPr>
          <w:rFonts w:eastAsia="Times New Roman"/>
          <w:sz w:val="24"/>
          <w:szCs w:val="24"/>
          <w:lang w:val="en-GB"/>
        </w:rPr>
        <w:t xml:space="preserve"> </w:t>
      </w:r>
    </w:p>
    <w:p w14:paraId="3B838C04"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Pioneer company</w:t>
      </w:r>
      <w:r w:rsidRPr="00C93814">
        <w:rPr>
          <w:rFonts w:eastAsia="Times New Roman"/>
          <w:sz w:val="24"/>
          <w:szCs w:val="24"/>
          <w:lang w:val="en-GB"/>
        </w:rPr>
        <w:t xml:space="preserve"> </w:t>
      </w:r>
    </w:p>
    <w:p w14:paraId="409F401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In the UK, Primark prioritises several sustainable initiatives in terms of responding to external environmental influencing factors, like anti-greenwashing regulations.</w:t>
      </w:r>
    </w:p>
    <w:p w14:paraId="386A3C2C" w14:textId="77777777" w:rsidR="00F575A1" w:rsidRPr="00C93814" w:rsidRDefault="00083476" w:rsidP="00F575A1">
      <w:pPr>
        <w:keepNext/>
        <w:spacing w:line="360" w:lineRule="auto"/>
        <w:jc w:val="center"/>
        <w:rPr>
          <w:lang w:val="en-GB"/>
        </w:rPr>
      </w:pPr>
      <w:r w:rsidRPr="00C93814">
        <w:rPr>
          <w:rFonts w:eastAsia="Times New Roman"/>
          <w:noProof/>
          <w:sz w:val="24"/>
          <w:szCs w:val="24"/>
          <w:lang w:val="en-GB"/>
        </w:rPr>
        <w:lastRenderedPageBreak/>
        <w:drawing>
          <wp:inline distT="114300" distB="114300" distL="114300" distR="114300" wp14:anchorId="1D503D5C" wp14:editId="2A4EC2D2">
            <wp:extent cx="5186363" cy="2239957"/>
            <wp:effectExtent l="12700" t="12700" r="12700" b="127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
                    <a:srcRect/>
                    <a:stretch>
                      <a:fillRect/>
                    </a:stretch>
                  </pic:blipFill>
                  <pic:spPr>
                    <a:xfrm>
                      <a:off x="0" y="0"/>
                      <a:ext cx="5186363" cy="2239957"/>
                    </a:xfrm>
                    <a:prstGeom prst="rect">
                      <a:avLst/>
                    </a:prstGeom>
                    <a:ln w="12700">
                      <a:solidFill>
                        <a:srgbClr val="000000"/>
                      </a:solidFill>
                      <a:prstDash val="solid"/>
                    </a:ln>
                  </pic:spPr>
                </pic:pic>
              </a:graphicData>
            </a:graphic>
          </wp:inline>
        </w:drawing>
      </w:r>
    </w:p>
    <w:p w14:paraId="5E9335F4" w14:textId="77777777" w:rsidR="00525BD0" w:rsidRPr="00C93814" w:rsidRDefault="00F575A1" w:rsidP="00F575A1">
      <w:pPr>
        <w:pStyle w:val="Caption"/>
        <w:jc w:val="center"/>
        <w:rPr>
          <w:rFonts w:eastAsia="Times New Roman"/>
          <w:i w:val="0"/>
          <w:color w:val="auto"/>
          <w:sz w:val="24"/>
          <w:szCs w:val="24"/>
          <w:lang w:val="en-GB"/>
        </w:rPr>
      </w:pPr>
      <w:bookmarkStart w:id="12" w:name="_Toc214448931"/>
      <w:r w:rsidRPr="00C93814">
        <w:rPr>
          <w:i w:val="0"/>
          <w:color w:val="auto"/>
          <w:sz w:val="24"/>
          <w:szCs w:val="24"/>
          <w:lang w:val="en-GB"/>
        </w:rPr>
        <w:t xml:space="preserve">Figure </w:t>
      </w:r>
      <w:r w:rsidRPr="00C93814">
        <w:rPr>
          <w:i w:val="0"/>
          <w:color w:val="auto"/>
          <w:sz w:val="24"/>
          <w:szCs w:val="24"/>
          <w:lang w:val="en-GB"/>
        </w:rPr>
        <w:fldChar w:fldCharType="begin"/>
      </w:r>
      <w:r w:rsidRPr="00C93814">
        <w:rPr>
          <w:i w:val="0"/>
          <w:color w:val="auto"/>
          <w:sz w:val="24"/>
          <w:szCs w:val="24"/>
          <w:lang w:val="en-GB"/>
        </w:rPr>
        <w:instrText xml:space="preserve"> SEQ Figure \* ARABIC </w:instrText>
      </w:r>
      <w:r w:rsidRPr="00C93814">
        <w:rPr>
          <w:i w:val="0"/>
          <w:color w:val="auto"/>
          <w:sz w:val="24"/>
          <w:szCs w:val="24"/>
          <w:lang w:val="en-GB"/>
        </w:rPr>
        <w:fldChar w:fldCharType="separate"/>
      </w:r>
      <w:r w:rsidRPr="00C93814">
        <w:rPr>
          <w:i w:val="0"/>
          <w:color w:val="auto"/>
          <w:sz w:val="24"/>
          <w:szCs w:val="24"/>
          <w:lang w:val="en-GB"/>
        </w:rPr>
        <w:t>7</w:t>
      </w:r>
      <w:r w:rsidRPr="00C93814">
        <w:rPr>
          <w:i w:val="0"/>
          <w:color w:val="auto"/>
          <w:sz w:val="24"/>
          <w:szCs w:val="24"/>
          <w:lang w:val="en-GB"/>
        </w:rPr>
        <w:fldChar w:fldCharType="end"/>
      </w:r>
      <w:r w:rsidRPr="00C93814">
        <w:rPr>
          <w:i w:val="0"/>
          <w:color w:val="auto"/>
          <w:sz w:val="24"/>
          <w:szCs w:val="24"/>
          <w:lang w:val="en-GB"/>
        </w:rPr>
        <w:t>: Kotler’s Sustainable Marketing Model</w:t>
      </w:r>
      <w:bookmarkEnd w:id="12"/>
    </w:p>
    <w:p w14:paraId="5089C6E7" w14:textId="77777777" w:rsidR="00525BD0" w:rsidRPr="00C93814" w:rsidRDefault="00F575A1" w:rsidP="00B47B33">
      <w:pPr>
        <w:spacing w:line="360" w:lineRule="auto"/>
        <w:jc w:val="center"/>
        <w:rPr>
          <w:rFonts w:eastAsia="Times New Roman"/>
          <w:sz w:val="24"/>
          <w:szCs w:val="24"/>
          <w:lang w:val="en-GB"/>
        </w:rPr>
      </w:pPr>
      <w:r w:rsidRPr="00C93814">
        <w:rPr>
          <w:rFonts w:eastAsia="Times New Roman"/>
          <w:sz w:val="24"/>
          <w:szCs w:val="24"/>
          <w:lang w:val="en-GB"/>
        </w:rPr>
        <w:t xml:space="preserve"> </w:t>
      </w:r>
      <w:r w:rsidR="00083476" w:rsidRPr="00C93814">
        <w:rPr>
          <w:rFonts w:eastAsia="Times New Roman"/>
          <w:sz w:val="24"/>
          <w:szCs w:val="24"/>
          <w:lang w:val="en-GB"/>
        </w:rPr>
        <w:t>(Source: Sawant, 2021)</w:t>
      </w:r>
    </w:p>
    <w:p w14:paraId="50A07005"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As per the core principle of </w:t>
      </w:r>
      <w:r w:rsidRPr="00C93814">
        <w:rPr>
          <w:rFonts w:eastAsia="Times New Roman"/>
          <w:b/>
          <w:bCs/>
          <w:sz w:val="24"/>
          <w:szCs w:val="24"/>
          <w:lang w:val="en-GB"/>
        </w:rPr>
        <w:t>Kotler’s Sustainable Marketing Model</w:t>
      </w:r>
      <w:r w:rsidRPr="00C93814">
        <w:rPr>
          <w:rFonts w:eastAsia="Times New Roman"/>
          <w:sz w:val="24"/>
          <w:szCs w:val="24"/>
          <w:lang w:val="en-GB"/>
        </w:rPr>
        <w:t>, customer-centric sustainability is essential for organisations to meet consumers’ demand by ensuring a socially and environmentally responsible way (Sawant, 2021). Considering the</w:t>
      </w:r>
      <w:r w:rsidRPr="00C93814">
        <w:rPr>
          <w:rFonts w:eastAsia="Times New Roman"/>
          <w:b/>
          <w:bCs/>
          <w:sz w:val="24"/>
          <w:szCs w:val="24"/>
          <w:lang w:val="en-GB"/>
        </w:rPr>
        <w:t xml:space="preserve"> sustainable marketing concept</w:t>
      </w:r>
      <w:r w:rsidRPr="00C93814">
        <w:rPr>
          <w:rFonts w:eastAsia="Times New Roman"/>
          <w:sz w:val="24"/>
          <w:szCs w:val="24"/>
          <w:lang w:val="en-GB"/>
        </w:rPr>
        <w:t xml:space="preserve"> of this model, Primark takes different responses to manage environmental changes. For instance, the company has introduced a decarbonisation programme, which is a part of its carbon emission reduction plan that minimises 11.6% of carbon emission in 2023 that helps to manage the climate change carbon emission reduction pressure (Primark, 2024). Also, using 100% cotton materials allows the company to promote a fair, ethical, and transparent business practice through sustainable sourcing (Primark, 2025b). Therefore, promoting sustainable initiatives helps the company to manage external environmental pressures while achieving long-term sustainable growth that contribute to maintaining competitiveness within the UK fashion industry.  </w:t>
      </w:r>
    </w:p>
    <w:p w14:paraId="35F6636F"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b/>
          <w:bCs/>
          <w:i/>
          <w:iCs/>
          <w:sz w:val="24"/>
          <w:szCs w:val="24"/>
          <w:lang w:val="en-GB"/>
        </w:rPr>
        <w:t>Follower company</w:t>
      </w:r>
      <w:r w:rsidRPr="00C93814">
        <w:rPr>
          <w:rFonts w:eastAsia="Times New Roman"/>
          <w:sz w:val="24"/>
          <w:szCs w:val="24"/>
          <w:lang w:val="en-GB"/>
        </w:rPr>
        <w:t xml:space="preserve"> </w:t>
      </w:r>
    </w:p>
    <w:p w14:paraId="48515737"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As a follower company, Boohoo also makes strategic actions, such as its Up.Front Strategy aims to reduce carbon and greenhouse gas emission by 2026 (Annual Report, 2024). Besides this, as a marketing strategy, the company promotes influencer marketing to increa</w:t>
      </w:r>
      <w:r w:rsidR="00B2563E" w:rsidRPr="00C93814">
        <w:rPr>
          <w:rFonts w:eastAsia="Times New Roman"/>
          <w:sz w:val="24"/>
          <w:szCs w:val="24"/>
          <w:lang w:val="en-GB"/>
        </w:rPr>
        <w:t>se the interest of customers in</w:t>
      </w:r>
      <w:r w:rsidRPr="00C93814">
        <w:rPr>
          <w:rFonts w:eastAsia="Times New Roman"/>
          <w:sz w:val="24"/>
          <w:szCs w:val="24"/>
          <w:lang w:val="en-GB"/>
        </w:rPr>
        <w:t xml:space="preserve"> the UK. The company conducts this marketing through strategic partnership with famous influencers like Kasey Miller that helps to reach its target audience by using influencer’s trust and credibility (Boohoo, 2025a). Also, it focuses on promoting valuable contents through social media marketing strategy, where it uses Instagram to reach a wider audience (Instagram, </w:t>
      </w:r>
      <w:r w:rsidRPr="00C93814">
        <w:rPr>
          <w:rFonts w:eastAsia="Times New Roman"/>
          <w:sz w:val="24"/>
          <w:szCs w:val="24"/>
          <w:lang w:val="en-GB"/>
        </w:rPr>
        <w:lastRenderedPageBreak/>
        <w:t xml:space="preserve">2025). However, the company failed to properly make strategic marketing responses to manage external environmental factors like following anti-greenwashing regulations (Gov.UK, 2024). Due to greenwashing challenges, the reputational image of Boohoo has been damaged, leading to a decrease in market competitiveness across the UK fashion industry. Therefore, the company needs to focus on promoting more sustainable marketing strategies to mitigate its challenges.  </w:t>
      </w:r>
    </w:p>
    <w:p w14:paraId="738BB42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Therefore, evaluating the responses for managing external factors highlights that compared to the follower company, the pioneer company more effectively makes strategic actions to manage the external threats. As a p</w:t>
      </w:r>
      <w:r w:rsidR="00BE54FE" w:rsidRPr="00C93814">
        <w:rPr>
          <w:rFonts w:eastAsia="Times New Roman"/>
          <w:sz w:val="24"/>
          <w:szCs w:val="24"/>
          <w:lang w:val="en-GB"/>
        </w:rPr>
        <w:t>ioneer company, Primark is able</w:t>
      </w:r>
      <w:r w:rsidRPr="00C93814">
        <w:rPr>
          <w:rFonts w:eastAsia="Times New Roman"/>
          <w:sz w:val="24"/>
          <w:szCs w:val="24"/>
          <w:lang w:val="en-GB"/>
        </w:rPr>
        <w:t xml:space="preserve"> to achieve competitiveness within this industry, where promoting a decarbonisation programme allows it to get long-term sustainable growth by maintaining its CSR responsibilities. In this context, Boohoo needs to focus on its improvement areas like strengthening sustainable growth to empower its market reputation.</w:t>
      </w:r>
    </w:p>
    <w:p w14:paraId="518BB1A2" w14:textId="77777777" w:rsidR="00525BD0" w:rsidRPr="00C93814" w:rsidRDefault="00083476" w:rsidP="00BE54FE">
      <w:pPr>
        <w:pStyle w:val="Heading1"/>
        <w:rPr>
          <w:lang w:val="en-GB"/>
        </w:rPr>
      </w:pPr>
      <w:bookmarkStart w:id="13" w:name="_Toc214447735"/>
      <w:r w:rsidRPr="00C93814">
        <w:rPr>
          <w:lang w:val="en-GB"/>
        </w:rPr>
        <w:t>Recommendation</w:t>
      </w:r>
      <w:bookmarkEnd w:id="13"/>
      <w:r w:rsidRPr="00C93814">
        <w:rPr>
          <w:lang w:val="en-GB"/>
        </w:rPr>
        <w:t xml:space="preserve"> </w:t>
      </w:r>
    </w:p>
    <w:p w14:paraId="772A6FC9"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To hold a leading position in the UK like Primark, Boohoo should implement clear and transparent claims for mitigating greenwashing issues, where it should prioritise using sustainable raw materials for promoting environmental sustainability. Sustainable branding through eco-friendly sourcing can help the company to build trust among consumers and develop a loyal consumer base (Monfort et al., 2025). Moreover, aligning business practices with sustainable initiatives can also help the company to enhance its organisational reputation and achieve a long-term sustainable competitive advantage in the UK fashion industry.    </w:t>
      </w:r>
    </w:p>
    <w:p w14:paraId="320F6D5A" w14:textId="77777777" w:rsidR="00525BD0" w:rsidRPr="00C93814" w:rsidRDefault="00083476" w:rsidP="00BE54FE">
      <w:pPr>
        <w:pStyle w:val="Heading1"/>
        <w:rPr>
          <w:lang w:val="en-GB"/>
        </w:rPr>
      </w:pPr>
      <w:bookmarkStart w:id="14" w:name="_Toc214447736"/>
      <w:r w:rsidRPr="00C93814">
        <w:rPr>
          <w:lang w:val="en-GB"/>
        </w:rPr>
        <w:t>Conclusion</w:t>
      </w:r>
      <w:bookmarkEnd w:id="14"/>
      <w:r w:rsidRPr="00C93814">
        <w:rPr>
          <w:lang w:val="en-GB"/>
        </w:rPr>
        <w:t xml:space="preserve"> </w:t>
      </w:r>
    </w:p>
    <w:p w14:paraId="14E2EECA" w14:textId="77777777" w:rsidR="00525BD0" w:rsidRPr="00C93814" w:rsidRDefault="00083476" w:rsidP="00B47B33">
      <w:pPr>
        <w:spacing w:line="360" w:lineRule="auto"/>
        <w:jc w:val="both"/>
        <w:rPr>
          <w:rFonts w:eastAsia="Times New Roman"/>
          <w:sz w:val="24"/>
          <w:szCs w:val="24"/>
          <w:lang w:val="en-GB"/>
        </w:rPr>
      </w:pPr>
      <w:r w:rsidRPr="00C93814">
        <w:rPr>
          <w:rFonts w:eastAsia="Times New Roman"/>
          <w:sz w:val="24"/>
          <w:szCs w:val="24"/>
          <w:lang w:val="en-GB"/>
        </w:rPr>
        <w:t xml:space="preserve">The above report summarised that macro environmental factors like economic and environmental changes can influence pioneer and follower companies’ business operation and can drive both opportunities and threats. Strategic responses of Primark and Boohoo are discussed in this study, which summarises that Primark’s strategic responses are more effective than Boohoo. Thus, the study has suggested strategic recommendations for Boohoo to grow their business as a follower company in the UK by mitigating external challenges.                          </w:t>
      </w:r>
    </w:p>
    <w:p w14:paraId="60EF6DBC" w14:textId="77777777" w:rsidR="00B2563E" w:rsidRPr="00C93814" w:rsidRDefault="00B2563E" w:rsidP="00B47B33">
      <w:pPr>
        <w:spacing w:line="360" w:lineRule="auto"/>
        <w:rPr>
          <w:rFonts w:eastAsia="Times New Roman"/>
          <w:b/>
          <w:bCs/>
          <w:sz w:val="24"/>
          <w:szCs w:val="24"/>
          <w:lang w:val="en-GB"/>
        </w:rPr>
      </w:pPr>
      <w:r w:rsidRPr="00C93814">
        <w:rPr>
          <w:rFonts w:eastAsia="Times New Roman"/>
          <w:b/>
          <w:bCs/>
          <w:sz w:val="24"/>
          <w:szCs w:val="24"/>
          <w:lang w:val="en-GB"/>
        </w:rPr>
        <w:br w:type="page"/>
      </w:r>
    </w:p>
    <w:p w14:paraId="5C51A188" w14:textId="77777777" w:rsidR="00525BD0" w:rsidRPr="00C93814" w:rsidRDefault="00083476" w:rsidP="00BE54FE">
      <w:pPr>
        <w:pStyle w:val="Heading1"/>
        <w:rPr>
          <w:lang w:val="en-GB"/>
        </w:rPr>
      </w:pPr>
      <w:bookmarkStart w:id="15" w:name="_Toc214447737"/>
      <w:r w:rsidRPr="00C93814">
        <w:rPr>
          <w:lang w:val="en-GB"/>
        </w:rPr>
        <w:lastRenderedPageBreak/>
        <w:t>References</w:t>
      </w:r>
      <w:bookmarkEnd w:id="15"/>
    </w:p>
    <w:p w14:paraId="42AECF4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Adegeest, D.A. (2025) </w:t>
      </w:r>
      <w:r w:rsidRPr="00C93814">
        <w:rPr>
          <w:rFonts w:eastAsia="Times New Roman"/>
          <w:i/>
          <w:iCs/>
          <w:sz w:val="24"/>
          <w:szCs w:val="24"/>
          <w:lang w:val="en-GB"/>
        </w:rPr>
        <w:t>High Street fashion under pressure amid rising costs and shrinking labour pool</w:t>
      </w:r>
      <w:r w:rsidRPr="00C93814">
        <w:rPr>
          <w:rFonts w:eastAsia="Times New Roman"/>
          <w:sz w:val="24"/>
          <w:szCs w:val="24"/>
          <w:lang w:val="en-GB"/>
        </w:rPr>
        <w:t xml:space="preserve">. Available at: </w:t>
      </w:r>
      <w:hyperlink r:id="rId13">
        <w:r w:rsidRPr="00C93814">
          <w:rPr>
            <w:rFonts w:eastAsia="Times New Roman"/>
            <w:color w:val="1155CC"/>
            <w:sz w:val="24"/>
            <w:szCs w:val="24"/>
            <w:u w:val="single"/>
            <w:lang w:val="en-GB"/>
          </w:rPr>
          <w:t>https://fashionunited.uk/news/retail/high-street-fashion-under-pressure-amid-rising-costs-and-shrinking-labour-pool/2025091683943</w:t>
        </w:r>
      </w:hyperlink>
      <w:r w:rsidRPr="00C93814">
        <w:rPr>
          <w:rFonts w:eastAsia="Times New Roman"/>
          <w:sz w:val="24"/>
          <w:szCs w:val="24"/>
          <w:lang w:val="en-GB"/>
        </w:rPr>
        <w:t xml:space="preserve"> (Accessed: 15 November 2025).  </w:t>
      </w:r>
    </w:p>
    <w:p w14:paraId="475192DB"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Ali, B.J. and Anwar, G. (2021) ‘Porter’s Generic Competitive Strategies and its influence on the Competitive Advantage’, </w:t>
      </w:r>
      <w:r w:rsidRPr="00C93814">
        <w:rPr>
          <w:rFonts w:eastAsia="Times New Roman"/>
          <w:i/>
          <w:iCs/>
          <w:sz w:val="24"/>
          <w:szCs w:val="24"/>
          <w:lang w:val="en-GB"/>
        </w:rPr>
        <w:t>International Journal of Advanced Engineering, Management and Science</w:t>
      </w:r>
      <w:r w:rsidRPr="00C93814">
        <w:rPr>
          <w:rFonts w:eastAsia="Times New Roman"/>
          <w:sz w:val="24"/>
          <w:szCs w:val="24"/>
          <w:lang w:val="en-GB"/>
        </w:rPr>
        <w:t xml:space="preserve">, 7(6), pp.42-51. Available at: </w:t>
      </w:r>
      <w:hyperlink r:id="rId14">
        <w:r w:rsidRPr="00C93814">
          <w:rPr>
            <w:rFonts w:eastAsia="Times New Roman"/>
            <w:color w:val="1155CC"/>
            <w:sz w:val="24"/>
            <w:szCs w:val="24"/>
            <w:u w:val="single"/>
            <w:lang w:val="en-GB"/>
          </w:rPr>
          <w:t>https://www.academia.edu/download/67574092/g28.pdf</w:t>
        </w:r>
      </w:hyperlink>
      <w:r w:rsidRPr="00C93814">
        <w:rPr>
          <w:rFonts w:eastAsia="Times New Roman"/>
          <w:sz w:val="24"/>
          <w:szCs w:val="24"/>
          <w:lang w:val="en-GB"/>
        </w:rPr>
        <w:t xml:space="preserve"> (Accessed: 15 November 2025).</w:t>
      </w:r>
    </w:p>
    <w:p w14:paraId="1F7BB5C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Annual Report (2024) </w:t>
      </w:r>
      <w:r w:rsidRPr="00C93814">
        <w:rPr>
          <w:rFonts w:eastAsia="Times New Roman"/>
          <w:i/>
          <w:iCs/>
          <w:sz w:val="24"/>
          <w:szCs w:val="24"/>
          <w:lang w:val="en-GB"/>
        </w:rPr>
        <w:t>Boohoo Group PLC</w:t>
      </w:r>
      <w:r w:rsidRPr="00C93814">
        <w:rPr>
          <w:rFonts w:eastAsia="Times New Roman"/>
          <w:sz w:val="24"/>
          <w:szCs w:val="24"/>
          <w:lang w:val="en-GB"/>
        </w:rPr>
        <w:t xml:space="preserve">. Available at: </w:t>
      </w:r>
      <w:hyperlink r:id="rId15">
        <w:r w:rsidRPr="00C93814">
          <w:rPr>
            <w:rFonts w:eastAsia="Times New Roman"/>
            <w:color w:val="1155CC"/>
            <w:sz w:val="24"/>
            <w:szCs w:val="24"/>
            <w:u w:val="single"/>
            <w:lang w:val="en-GB"/>
          </w:rPr>
          <w:t>https://www.annualreports.com/Company/boohoo-group-plc</w:t>
        </w:r>
      </w:hyperlink>
      <w:r w:rsidRPr="00C93814">
        <w:rPr>
          <w:rFonts w:eastAsia="Times New Roman"/>
          <w:sz w:val="24"/>
          <w:szCs w:val="24"/>
          <w:lang w:val="en-GB"/>
        </w:rPr>
        <w:t xml:space="preserve"> (Accessed: 15 November 2025). </w:t>
      </w:r>
    </w:p>
    <w:p w14:paraId="67F93B1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Boohoo (2025a) </w:t>
      </w:r>
      <w:r w:rsidRPr="00C93814">
        <w:rPr>
          <w:rFonts w:eastAsia="Times New Roman"/>
          <w:i/>
          <w:iCs/>
          <w:sz w:val="24"/>
          <w:szCs w:val="24"/>
          <w:lang w:val="en-GB"/>
        </w:rPr>
        <w:t>Boohoo Collective</w:t>
      </w:r>
      <w:r w:rsidRPr="00C93814">
        <w:rPr>
          <w:rFonts w:eastAsia="Times New Roman"/>
          <w:sz w:val="24"/>
          <w:szCs w:val="24"/>
          <w:lang w:val="en-GB"/>
        </w:rPr>
        <w:t xml:space="preserve">. Available at: </w:t>
      </w:r>
      <w:hyperlink r:id="rId16">
        <w:r w:rsidRPr="00C93814">
          <w:rPr>
            <w:rFonts w:eastAsia="Times New Roman"/>
            <w:color w:val="1155CC"/>
            <w:sz w:val="24"/>
            <w:szCs w:val="24"/>
            <w:u w:val="single"/>
            <w:lang w:val="en-GB"/>
          </w:rPr>
          <w:t>https://www.boohoo.com/pages/informational/boohoo-collective</w:t>
        </w:r>
      </w:hyperlink>
      <w:r w:rsidRPr="00C93814">
        <w:rPr>
          <w:rFonts w:eastAsia="Times New Roman"/>
          <w:sz w:val="24"/>
          <w:szCs w:val="24"/>
          <w:lang w:val="en-GB"/>
        </w:rPr>
        <w:t xml:space="preserve"> (Accessed: 15 November 2025).  </w:t>
      </w:r>
    </w:p>
    <w:p w14:paraId="5F5C5969"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Boohoo Group (2025) </w:t>
      </w:r>
      <w:r w:rsidRPr="00C93814">
        <w:rPr>
          <w:rFonts w:eastAsia="Times New Roman"/>
          <w:i/>
          <w:iCs/>
          <w:sz w:val="24"/>
          <w:szCs w:val="24"/>
          <w:lang w:val="en-GB"/>
        </w:rPr>
        <w:t>Sustainability Report 2024</w:t>
      </w:r>
      <w:r w:rsidRPr="00C93814">
        <w:rPr>
          <w:rFonts w:eastAsia="Times New Roman"/>
          <w:sz w:val="24"/>
          <w:szCs w:val="24"/>
          <w:lang w:val="en-GB"/>
        </w:rPr>
        <w:t xml:space="preserve">. Available at: </w:t>
      </w:r>
      <w:hyperlink r:id="rId17">
        <w:r w:rsidRPr="00C93814">
          <w:rPr>
            <w:rFonts w:eastAsia="Times New Roman"/>
            <w:color w:val="1155CC"/>
            <w:sz w:val="24"/>
            <w:szCs w:val="24"/>
            <w:u w:val="single"/>
            <w:lang w:val="en-GB"/>
          </w:rPr>
          <w:t>https://www.debenhamsgroup.com/files/results-centre/2024/boohoo-group-plc-annual-report-and-financial-statements-2024-v3.pdf</w:t>
        </w:r>
      </w:hyperlink>
      <w:r w:rsidRPr="00C93814">
        <w:rPr>
          <w:rFonts w:eastAsia="Times New Roman"/>
          <w:sz w:val="24"/>
          <w:szCs w:val="24"/>
          <w:lang w:val="en-GB"/>
        </w:rPr>
        <w:t xml:space="preserve"> (Accessed: 15 November 2025).  </w:t>
      </w:r>
    </w:p>
    <w:p w14:paraId="74DF079A"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Butler, S. (2024) ‘Boohoo dives into debt as losses soar to £160m and sales slump’, </w:t>
      </w:r>
      <w:r w:rsidRPr="00C93814">
        <w:rPr>
          <w:rFonts w:eastAsia="Times New Roman"/>
          <w:i/>
          <w:iCs/>
          <w:sz w:val="24"/>
          <w:szCs w:val="24"/>
          <w:lang w:val="en-GB"/>
        </w:rPr>
        <w:t>The Guardian</w:t>
      </w:r>
      <w:r w:rsidRPr="00C93814">
        <w:rPr>
          <w:rFonts w:eastAsia="Times New Roman"/>
          <w:sz w:val="24"/>
          <w:szCs w:val="24"/>
          <w:lang w:val="en-GB"/>
        </w:rPr>
        <w:t xml:space="preserve">. 8 May. Available at: </w:t>
      </w:r>
      <w:hyperlink r:id="rId18">
        <w:r w:rsidRPr="00C93814">
          <w:rPr>
            <w:rFonts w:eastAsia="Times New Roman"/>
            <w:color w:val="1155CC"/>
            <w:sz w:val="24"/>
            <w:szCs w:val="24"/>
            <w:u w:val="single"/>
            <w:lang w:val="en-GB"/>
          </w:rPr>
          <w:t>https://www.theguardian.com/business/article/2024/may/08/boohoo-dives-into-debt-as-losses-soar-and-sales-slump</w:t>
        </w:r>
      </w:hyperlink>
      <w:r w:rsidRPr="00C93814">
        <w:rPr>
          <w:rFonts w:eastAsia="Times New Roman"/>
          <w:sz w:val="24"/>
          <w:szCs w:val="24"/>
          <w:lang w:val="en-GB"/>
        </w:rPr>
        <w:t xml:space="preserve"> (Accessed: 15 November 2025).   </w:t>
      </w:r>
    </w:p>
    <w:p w14:paraId="2B33A5D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Butler, S. (2025) ‘Robot packers and AI cameras: UK retail embraces automation to cut staff costs’, </w:t>
      </w:r>
      <w:r w:rsidRPr="00C93814">
        <w:rPr>
          <w:rFonts w:eastAsia="Times New Roman"/>
          <w:i/>
          <w:iCs/>
          <w:sz w:val="24"/>
          <w:szCs w:val="24"/>
          <w:lang w:val="en-GB"/>
        </w:rPr>
        <w:t>The Guardian</w:t>
      </w:r>
      <w:r w:rsidRPr="00C93814">
        <w:rPr>
          <w:rFonts w:eastAsia="Times New Roman"/>
          <w:sz w:val="24"/>
          <w:szCs w:val="24"/>
          <w:lang w:val="en-GB"/>
        </w:rPr>
        <w:t xml:space="preserve">. 21 January. Available at: </w:t>
      </w:r>
      <w:hyperlink r:id="rId19">
        <w:r w:rsidRPr="00C93814">
          <w:rPr>
            <w:rFonts w:eastAsia="Times New Roman"/>
            <w:color w:val="1155CC"/>
            <w:sz w:val="24"/>
            <w:szCs w:val="24"/>
            <w:u w:val="single"/>
            <w:lang w:val="en-GB"/>
          </w:rPr>
          <w:t>https://www.theguardian.com/business/2025/jan/21/robot-packers-and-ai-cameras-uk-retail-embraces-automation-to-cut-staff-costs</w:t>
        </w:r>
      </w:hyperlink>
      <w:r w:rsidRPr="00C93814">
        <w:rPr>
          <w:rFonts w:eastAsia="Times New Roman"/>
          <w:sz w:val="24"/>
          <w:szCs w:val="24"/>
          <w:lang w:val="en-GB"/>
        </w:rPr>
        <w:t xml:space="preserve"> (Accessed: 15 November 2025).  </w:t>
      </w:r>
    </w:p>
    <w:p w14:paraId="776D1AF7"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Carroll, A.B. (2016) ‘Carroll’s pyramid of CSR: taking another look’,</w:t>
      </w:r>
      <w:r w:rsidRPr="00C93814">
        <w:rPr>
          <w:rFonts w:eastAsia="Times New Roman"/>
          <w:i/>
          <w:iCs/>
          <w:sz w:val="24"/>
          <w:szCs w:val="24"/>
          <w:lang w:val="en-GB"/>
        </w:rPr>
        <w:t xml:space="preserve"> International journal of corporate social responsibility</w:t>
      </w:r>
      <w:r w:rsidRPr="00C93814">
        <w:rPr>
          <w:rFonts w:eastAsia="Times New Roman"/>
          <w:sz w:val="24"/>
          <w:szCs w:val="24"/>
          <w:lang w:val="en-GB"/>
        </w:rPr>
        <w:t xml:space="preserve">, 1(1), p.3. Available at: </w:t>
      </w:r>
      <w:hyperlink r:id="rId20">
        <w:r w:rsidRPr="00C93814">
          <w:rPr>
            <w:rFonts w:eastAsia="Times New Roman"/>
            <w:color w:val="1155CC"/>
            <w:sz w:val="24"/>
            <w:szCs w:val="24"/>
            <w:u w:val="single"/>
            <w:lang w:val="en-GB"/>
          </w:rPr>
          <w:t>https://link.springer.com/content/pdf/10.1186/s40991-016-0004-6.pdf</w:t>
        </w:r>
      </w:hyperlink>
      <w:r w:rsidRPr="00C93814">
        <w:rPr>
          <w:rFonts w:eastAsia="Times New Roman"/>
          <w:sz w:val="24"/>
          <w:szCs w:val="24"/>
          <w:lang w:val="en-GB"/>
        </w:rPr>
        <w:t xml:space="preserve"> (Accessed: 15 November 2025).</w:t>
      </w:r>
    </w:p>
    <w:p w14:paraId="2FB05FFB"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Clark, D. (2025) </w:t>
      </w:r>
      <w:r w:rsidRPr="00C93814">
        <w:rPr>
          <w:rFonts w:eastAsia="Times New Roman"/>
          <w:i/>
          <w:iCs/>
          <w:sz w:val="24"/>
          <w:szCs w:val="24"/>
          <w:lang w:val="en-GB"/>
        </w:rPr>
        <w:t>Inflation rate for the Consumer Price Index (CPI) in the United Kingdom from January 2015 to September 2025</w:t>
      </w:r>
      <w:r w:rsidRPr="00C93814">
        <w:rPr>
          <w:rFonts w:eastAsia="Times New Roman"/>
          <w:sz w:val="24"/>
          <w:szCs w:val="24"/>
          <w:lang w:val="en-GB"/>
        </w:rPr>
        <w:t xml:space="preserve">. Available at: </w:t>
      </w:r>
      <w:hyperlink r:id="rId21">
        <w:r w:rsidRPr="00C93814">
          <w:rPr>
            <w:rFonts w:eastAsia="Times New Roman"/>
            <w:color w:val="1155CC"/>
            <w:sz w:val="24"/>
            <w:szCs w:val="24"/>
            <w:u w:val="single"/>
            <w:lang w:val="en-GB"/>
          </w:rPr>
          <w:t>https://www.statista.com/statistics/306648/inflation-rate-consumer-price-index-cpi-united-kingdom-uk/</w:t>
        </w:r>
      </w:hyperlink>
      <w:r w:rsidRPr="00C93814">
        <w:rPr>
          <w:rFonts w:eastAsia="Times New Roman"/>
          <w:sz w:val="24"/>
          <w:szCs w:val="24"/>
          <w:lang w:val="en-GB"/>
        </w:rPr>
        <w:t xml:space="preserve"> (Accessed: 15 November 2025).  </w:t>
      </w:r>
    </w:p>
    <w:p w14:paraId="1C5EE96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Diony (2025) </w:t>
      </w:r>
      <w:r w:rsidRPr="00C93814">
        <w:rPr>
          <w:rFonts w:eastAsia="Times New Roman"/>
          <w:i/>
          <w:iCs/>
          <w:sz w:val="24"/>
          <w:szCs w:val="24"/>
          <w:lang w:val="en-GB"/>
        </w:rPr>
        <w:t>Primark’s 21-Century Strategy Shift</w:t>
      </w:r>
      <w:r w:rsidRPr="00C93814">
        <w:rPr>
          <w:rFonts w:eastAsia="Times New Roman"/>
          <w:sz w:val="24"/>
          <w:szCs w:val="24"/>
          <w:lang w:val="en-GB"/>
        </w:rPr>
        <w:t xml:space="preserve">. Available at: </w:t>
      </w:r>
      <w:hyperlink r:id="rId22">
        <w:r w:rsidRPr="00C93814">
          <w:rPr>
            <w:rFonts w:eastAsia="Times New Roman"/>
            <w:color w:val="1155CC"/>
            <w:sz w:val="24"/>
            <w:szCs w:val="24"/>
            <w:u w:val="single"/>
            <w:lang w:val="en-GB"/>
          </w:rPr>
          <w:t>https://diony.co.uk/primarks-21-century-strategy-shift/</w:t>
        </w:r>
      </w:hyperlink>
      <w:r w:rsidRPr="00C93814">
        <w:rPr>
          <w:rFonts w:eastAsia="Times New Roman"/>
          <w:sz w:val="24"/>
          <w:szCs w:val="24"/>
          <w:lang w:val="en-GB"/>
        </w:rPr>
        <w:t xml:space="preserve"> (Accessed: 15 November 2025).  </w:t>
      </w:r>
    </w:p>
    <w:p w14:paraId="002C669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Dobre-Baron, O., Niţescu, A., Niţ&amp;abreve, D. and Mitran, C. (2021) ‘Good Practices in Using Secondary Raw Materials at the Level of Companies within the Fashion and Textile Industry. Annals of the University of Petroşani’, </w:t>
      </w:r>
      <w:r w:rsidRPr="00C93814">
        <w:rPr>
          <w:rFonts w:eastAsia="Times New Roman"/>
          <w:i/>
          <w:iCs/>
          <w:sz w:val="24"/>
          <w:szCs w:val="24"/>
          <w:lang w:val="en-GB"/>
        </w:rPr>
        <w:t>Economics</w:t>
      </w:r>
      <w:r w:rsidRPr="00C93814">
        <w:rPr>
          <w:rFonts w:eastAsia="Times New Roman"/>
          <w:sz w:val="24"/>
          <w:szCs w:val="24"/>
          <w:lang w:val="en-GB"/>
        </w:rPr>
        <w:t xml:space="preserve">, 21(1), pp.55-70. Available at: </w:t>
      </w:r>
      <w:hyperlink r:id="rId23">
        <w:r w:rsidRPr="00C93814">
          <w:rPr>
            <w:rFonts w:eastAsia="Times New Roman"/>
            <w:color w:val="1155CC"/>
            <w:sz w:val="24"/>
            <w:szCs w:val="24"/>
            <w:u w:val="single"/>
            <w:lang w:val="en-GB"/>
          </w:rPr>
          <w:t>https://www.upet.ro/annals/economics/pdf/2021/7).%20Dobre-Baron-Nitescu-Nita-Mitran_1.pdf</w:t>
        </w:r>
      </w:hyperlink>
      <w:r w:rsidRPr="00C93814">
        <w:rPr>
          <w:rFonts w:eastAsia="Times New Roman"/>
          <w:sz w:val="24"/>
          <w:szCs w:val="24"/>
          <w:lang w:val="en-GB"/>
        </w:rPr>
        <w:t xml:space="preserve"> (Accessed: 15 November 2025).</w:t>
      </w:r>
    </w:p>
    <w:p w14:paraId="426775DC"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Ethical Consumer (2025)</w:t>
      </w:r>
      <w:r w:rsidRPr="00C93814">
        <w:rPr>
          <w:rFonts w:eastAsia="Times New Roman"/>
          <w:i/>
          <w:iCs/>
          <w:sz w:val="24"/>
          <w:szCs w:val="24"/>
          <w:lang w:val="en-GB"/>
        </w:rPr>
        <w:t xml:space="preserve"> Boohoo Group Plc. </w:t>
      </w:r>
      <w:r w:rsidRPr="00C93814">
        <w:rPr>
          <w:rFonts w:eastAsia="Times New Roman"/>
          <w:sz w:val="24"/>
          <w:szCs w:val="24"/>
          <w:lang w:val="en-GB"/>
        </w:rPr>
        <w:t xml:space="preserve">Available at: </w:t>
      </w:r>
      <w:hyperlink r:id="rId24" w:anchor=":~:text=Boohoo%20has%20a%20poor%20track,at%20its%20factories%20in%20Leicester">
        <w:r w:rsidRPr="00C93814">
          <w:rPr>
            <w:rFonts w:eastAsia="Times New Roman"/>
            <w:color w:val="1155CC"/>
            <w:sz w:val="24"/>
            <w:szCs w:val="24"/>
            <w:u w:val="single"/>
            <w:lang w:val="en-GB"/>
          </w:rPr>
          <w:t>https://www.ethicalconsumer.org/company-profile/boohoo-group-plc#:~:text=Boohoo%20has%20a%20poor%20track,at%20its%20factories%20in%20Leicester</w:t>
        </w:r>
      </w:hyperlink>
      <w:r w:rsidRPr="00C93814">
        <w:rPr>
          <w:rFonts w:eastAsia="Times New Roman"/>
          <w:sz w:val="24"/>
          <w:szCs w:val="24"/>
          <w:lang w:val="en-GB"/>
        </w:rPr>
        <w:t>.  (Accessed: 15 November 2025).</w:t>
      </w:r>
    </w:p>
    <w:p w14:paraId="162140B5"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EU (2022) </w:t>
      </w:r>
      <w:r w:rsidRPr="00C93814">
        <w:rPr>
          <w:rFonts w:eastAsia="Times New Roman"/>
          <w:i/>
          <w:iCs/>
          <w:sz w:val="24"/>
          <w:szCs w:val="24"/>
          <w:lang w:val="en-GB"/>
        </w:rPr>
        <w:t>Critical Raw Materials Act</w:t>
      </w:r>
      <w:r w:rsidRPr="00C93814">
        <w:rPr>
          <w:rFonts w:eastAsia="Times New Roman"/>
          <w:sz w:val="24"/>
          <w:szCs w:val="24"/>
          <w:lang w:val="en-GB"/>
        </w:rPr>
        <w:t xml:space="preserve">. Available at: </w:t>
      </w:r>
      <w:hyperlink r:id="rId25">
        <w:r w:rsidRPr="00C93814">
          <w:rPr>
            <w:rFonts w:eastAsia="Times New Roman"/>
            <w:color w:val="1155CC"/>
            <w:sz w:val="24"/>
            <w:szCs w:val="24"/>
            <w:u w:val="single"/>
            <w:lang w:val="en-GB"/>
          </w:rPr>
          <w:t>https://single-market-economy.ec.europa.eu/sectors/raw-materials/areas-specific-interest/critical-raw-materials/critical-raw-materials-act_en</w:t>
        </w:r>
      </w:hyperlink>
      <w:r w:rsidRPr="00C93814">
        <w:rPr>
          <w:rFonts w:eastAsia="Times New Roman"/>
          <w:sz w:val="24"/>
          <w:szCs w:val="24"/>
          <w:lang w:val="en-GB"/>
        </w:rPr>
        <w:t xml:space="preserve"> (Accessed: 15 November 2025). </w:t>
      </w:r>
    </w:p>
    <w:p w14:paraId="14BC2212"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FashionUnited (2017) ‘Case study on Primark sustainability, ethics, supply chain.’, </w:t>
      </w:r>
      <w:r w:rsidRPr="00C93814">
        <w:rPr>
          <w:rFonts w:eastAsia="Times New Roman"/>
          <w:i/>
          <w:iCs/>
          <w:sz w:val="24"/>
          <w:szCs w:val="24"/>
          <w:lang w:val="en-GB"/>
        </w:rPr>
        <w:t xml:space="preserve">FashionUnited </w:t>
      </w:r>
      <w:r w:rsidRPr="00C93814">
        <w:rPr>
          <w:rFonts w:eastAsia="Times New Roman"/>
          <w:sz w:val="24"/>
          <w:szCs w:val="24"/>
          <w:lang w:val="en-GB"/>
        </w:rPr>
        <w:t xml:space="preserve">. 20 April. Available at: </w:t>
      </w:r>
      <w:hyperlink r:id="rId26">
        <w:r w:rsidRPr="00C93814">
          <w:rPr>
            <w:rFonts w:eastAsia="Times New Roman"/>
            <w:color w:val="1155CC"/>
            <w:sz w:val="24"/>
            <w:szCs w:val="24"/>
            <w:u w:val="single"/>
            <w:lang w:val="en-GB"/>
          </w:rPr>
          <w:t>https://fashionunited.in/case/primark-sustainability</w:t>
        </w:r>
      </w:hyperlink>
      <w:r w:rsidRPr="00C93814">
        <w:rPr>
          <w:rFonts w:eastAsia="Times New Roman"/>
          <w:sz w:val="24"/>
          <w:szCs w:val="24"/>
          <w:lang w:val="en-GB"/>
        </w:rPr>
        <w:t xml:space="preserve"> (Accessed: 15 November 2025). </w:t>
      </w:r>
    </w:p>
    <w:p w14:paraId="1073B68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Firoozi, A.A., Firoozi, A.A., Oyejobi, D.O., Avudaiappan, S. and Flores, E.S. (2024) ‘Emerging trends in sustainable building materials: Technological innovations, enhanced performance, and future directions’, </w:t>
      </w:r>
      <w:r w:rsidRPr="00C93814">
        <w:rPr>
          <w:rFonts w:eastAsia="Times New Roman"/>
          <w:i/>
          <w:iCs/>
          <w:sz w:val="24"/>
          <w:szCs w:val="24"/>
          <w:lang w:val="en-GB"/>
        </w:rPr>
        <w:t>Results in Engineering</w:t>
      </w:r>
      <w:r w:rsidRPr="00C93814">
        <w:rPr>
          <w:rFonts w:eastAsia="Times New Roman"/>
          <w:sz w:val="24"/>
          <w:szCs w:val="24"/>
          <w:lang w:val="en-GB"/>
        </w:rPr>
        <w:t xml:space="preserve">, 24, p.103521. Available at: </w:t>
      </w:r>
      <w:hyperlink r:id="rId27">
        <w:r w:rsidRPr="00C93814">
          <w:rPr>
            <w:rFonts w:eastAsia="Times New Roman"/>
            <w:color w:val="1155CC"/>
            <w:sz w:val="24"/>
            <w:szCs w:val="24"/>
            <w:u w:val="single"/>
            <w:lang w:val="en-GB"/>
          </w:rPr>
          <w:t>https://www.sciencedirect.com/science/article/pii/S2590123024017729</w:t>
        </w:r>
      </w:hyperlink>
      <w:r w:rsidRPr="00C93814">
        <w:rPr>
          <w:rFonts w:eastAsia="Times New Roman"/>
          <w:sz w:val="24"/>
          <w:szCs w:val="24"/>
          <w:lang w:val="en-GB"/>
        </w:rPr>
        <w:t xml:space="preserve"> (Accessed: 15 November 2025).</w:t>
      </w:r>
    </w:p>
    <w:p w14:paraId="422D1B8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Gallagher (2023) </w:t>
      </w:r>
      <w:r w:rsidRPr="00C93814">
        <w:rPr>
          <w:rFonts w:eastAsia="Times New Roman"/>
          <w:i/>
          <w:iCs/>
          <w:sz w:val="24"/>
          <w:szCs w:val="24"/>
          <w:lang w:val="en-GB"/>
        </w:rPr>
        <w:t>Half of UK businesses already impacted by climate change.</w:t>
      </w:r>
      <w:r w:rsidRPr="00C93814">
        <w:rPr>
          <w:rFonts w:eastAsia="Times New Roman"/>
          <w:sz w:val="24"/>
          <w:szCs w:val="24"/>
          <w:lang w:val="en-GB"/>
        </w:rPr>
        <w:t xml:space="preserve"> Available at: </w:t>
      </w:r>
      <w:hyperlink r:id="rId28">
        <w:r w:rsidRPr="00C93814">
          <w:rPr>
            <w:rFonts w:eastAsia="Times New Roman"/>
            <w:color w:val="1155CC"/>
            <w:sz w:val="24"/>
            <w:szCs w:val="24"/>
            <w:u w:val="single"/>
            <w:lang w:val="en-GB"/>
          </w:rPr>
          <w:t>https://www.ajg.com/uk/news-and-insights/half-of-uk-businesses-already-impacted-by-climate-change/</w:t>
        </w:r>
      </w:hyperlink>
      <w:r w:rsidRPr="00C93814">
        <w:rPr>
          <w:rFonts w:eastAsia="Times New Roman"/>
          <w:sz w:val="24"/>
          <w:szCs w:val="24"/>
          <w:lang w:val="en-GB"/>
        </w:rPr>
        <w:t xml:space="preserve"> (Accessed: 15 November 2025). </w:t>
      </w:r>
    </w:p>
    <w:p w14:paraId="5786BBE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GlobalData (2025) </w:t>
      </w:r>
      <w:r w:rsidRPr="00C93814">
        <w:rPr>
          <w:rFonts w:eastAsia="Times New Roman"/>
          <w:i/>
          <w:iCs/>
          <w:sz w:val="24"/>
          <w:szCs w:val="24"/>
          <w:lang w:val="en-GB"/>
        </w:rPr>
        <w:t>United Kingdom (UK) Apparel Consumer Insights: Who Shops, What do they Shop, How do they Shop and Why do they Shop</w:t>
      </w:r>
      <w:r w:rsidRPr="00C93814">
        <w:rPr>
          <w:rFonts w:eastAsia="Times New Roman"/>
          <w:sz w:val="24"/>
          <w:szCs w:val="24"/>
          <w:lang w:val="en-GB"/>
        </w:rPr>
        <w:t xml:space="preserve">. Available at: </w:t>
      </w:r>
      <w:hyperlink r:id="rId29">
        <w:r w:rsidRPr="00C93814">
          <w:rPr>
            <w:rFonts w:eastAsia="Times New Roman"/>
            <w:color w:val="1155CC"/>
            <w:sz w:val="24"/>
            <w:szCs w:val="24"/>
            <w:u w:val="single"/>
            <w:lang w:val="en-GB"/>
          </w:rPr>
          <w:t>https://www.globaldata.com/store/report/uk-apparel-consumer-trend-analysis/</w:t>
        </w:r>
      </w:hyperlink>
      <w:r w:rsidRPr="00C93814">
        <w:rPr>
          <w:rFonts w:eastAsia="Times New Roman"/>
          <w:sz w:val="24"/>
          <w:szCs w:val="24"/>
          <w:lang w:val="en-GB"/>
        </w:rPr>
        <w:t xml:space="preserve"> (Accessed: 15 November 2025).   </w:t>
      </w:r>
    </w:p>
    <w:p w14:paraId="66E351E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Gov.UK (2024) </w:t>
      </w:r>
      <w:r w:rsidRPr="00C93814">
        <w:rPr>
          <w:rFonts w:eastAsia="Times New Roman"/>
          <w:i/>
          <w:iCs/>
          <w:sz w:val="24"/>
          <w:szCs w:val="24"/>
          <w:lang w:val="en-GB"/>
        </w:rPr>
        <w:t>Fashion greenwashing: investigation into ASOS, Boohoo and Asda.</w:t>
      </w:r>
      <w:r w:rsidRPr="00C93814">
        <w:rPr>
          <w:rFonts w:eastAsia="Times New Roman"/>
          <w:sz w:val="24"/>
          <w:szCs w:val="24"/>
          <w:lang w:val="en-GB"/>
        </w:rPr>
        <w:t xml:space="preserve"> Available at: </w:t>
      </w:r>
      <w:hyperlink r:id="rId30">
        <w:r w:rsidRPr="00C93814">
          <w:rPr>
            <w:rFonts w:eastAsia="Times New Roman"/>
            <w:color w:val="1155CC"/>
            <w:sz w:val="24"/>
            <w:szCs w:val="24"/>
            <w:u w:val="single"/>
            <w:lang w:val="en-GB"/>
          </w:rPr>
          <w:t>https://www.gov.uk/cma-cases/asos-boohoo-and-asda-greenwashing-investigation</w:t>
        </w:r>
      </w:hyperlink>
      <w:r w:rsidRPr="00C93814">
        <w:rPr>
          <w:rFonts w:eastAsia="Times New Roman"/>
          <w:sz w:val="24"/>
          <w:szCs w:val="24"/>
          <w:lang w:val="en-GB"/>
        </w:rPr>
        <w:t xml:space="preserve"> (Accessed: 15 November 2025).   </w:t>
      </w:r>
    </w:p>
    <w:p w14:paraId="39CAD61A"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Gov.UK (2025) </w:t>
      </w:r>
      <w:r w:rsidRPr="00C93814">
        <w:rPr>
          <w:rFonts w:eastAsia="Times New Roman"/>
          <w:i/>
          <w:iCs/>
          <w:sz w:val="24"/>
          <w:szCs w:val="24"/>
          <w:lang w:val="en-GB"/>
        </w:rPr>
        <w:t>Carbon reduction plan</w:t>
      </w:r>
      <w:r w:rsidRPr="00C93814">
        <w:rPr>
          <w:rFonts w:eastAsia="Times New Roman"/>
          <w:sz w:val="24"/>
          <w:szCs w:val="24"/>
          <w:lang w:val="en-GB"/>
        </w:rPr>
        <w:t xml:space="preserve">. Available at: </w:t>
      </w:r>
      <w:hyperlink r:id="rId31">
        <w:r w:rsidRPr="00C93814">
          <w:rPr>
            <w:rFonts w:eastAsia="Times New Roman"/>
            <w:color w:val="1155CC"/>
            <w:sz w:val="24"/>
            <w:szCs w:val="24"/>
            <w:u w:val="single"/>
            <w:lang w:val="en-GB"/>
          </w:rPr>
          <w:t>https://www.gov.uk/government/publications/carbon-reduction-policy/carbon-reduction-plan</w:t>
        </w:r>
      </w:hyperlink>
      <w:r w:rsidRPr="00C93814">
        <w:rPr>
          <w:rFonts w:eastAsia="Times New Roman"/>
          <w:sz w:val="24"/>
          <w:szCs w:val="24"/>
          <w:lang w:val="en-GB"/>
        </w:rPr>
        <w:t xml:space="preserve"> (Accessed: 15 November 2025).</w:t>
      </w:r>
    </w:p>
    <w:p w14:paraId="35847797"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Imarc (2025)</w:t>
      </w:r>
      <w:r w:rsidRPr="00C93814">
        <w:rPr>
          <w:rFonts w:eastAsia="Times New Roman"/>
          <w:i/>
          <w:iCs/>
          <w:sz w:val="24"/>
          <w:szCs w:val="24"/>
          <w:lang w:val="en-GB"/>
        </w:rPr>
        <w:t xml:space="preserve"> UK Fashion and Apparel Market Report by Type (Formal Wear, Casual Wear, Sports Wear, Safety Wear, and Others), Distribution Channel (Online, Offline), End User (Men, Women, Kids), and Region 2025-2033. </w:t>
      </w:r>
      <w:r w:rsidRPr="00C93814">
        <w:rPr>
          <w:rFonts w:eastAsia="Times New Roman"/>
          <w:sz w:val="24"/>
          <w:szCs w:val="24"/>
          <w:lang w:val="en-GB"/>
        </w:rPr>
        <w:t xml:space="preserve"> Available at: </w:t>
      </w:r>
      <w:hyperlink r:id="rId32">
        <w:r w:rsidRPr="00C93814">
          <w:rPr>
            <w:rFonts w:eastAsia="Times New Roman"/>
            <w:color w:val="1155CC"/>
            <w:sz w:val="24"/>
            <w:szCs w:val="24"/>
            <w:u w:val="single"/>
            <w:lang w:val="en-GB"/>
          </w:rPr>
          <w:t>https://www.imarcgroup.com/uk-fashion-apparel-market</w:t>
        </w:r>
      </w:hyperlink>
      <w:r w:rsidRPr="00C93814">
        <w:rPr>
          <w:rFonts w:eastAsia="Times New Roman"/>
          <w:sz w:val="24"/>
          <w:szCs w:val="24"/>
          <w:lang w:val="en-GB"/>
        </w:rPr>
        <w:t xml:space="preserve"> (Accessed: 15 November 2025).</w:t>
      </w:r>
    </w:p>
    <w:p w14:paraId="35ECB505"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IMF (2025) </w:t>
      </w:r>
      <w:r w:rsidRPr="00C93814">
        <w:rPr>
          <w:rFonts w:eastAsia="Times New Roman"/>
          <w:i/>
          <w:iCs/>
          <w:sz w:val="24"/>
          <w:szCs w:val="24"/>
          <w:lang w:val="en-GB"/>
        </w:rPr>
        <w:t>Inflation: Prices on the Rise</w:t>
      </w:r>
      <w:r w:rsidRPr="00C93814">
        <w:rPr>
          <w:rFonts w:eastAsia="Times New Roman"/>
          <w:sz w:val="24"/>
          <w:szCs w:val="24"/>
          <w:lang w:val="en-GB"/>
        </w:rPr>
        <w:t xml:space="preserve">. Available at: </w:t>
      </w:r>
      <w:hyperlink r:id="rId33">
        <w:r w:rsidRPr="00C93814">
          <w:rPr>
            <w:rFonts w:eastAsia="Times New Roman"/>
            <w:color w:val="1155CC"/>
            <w:sz w:val="24"/>
            <w:szCs w:val="24"/>
            <w:u w:val="single"/>
            <w:lang w:val="en-GB"/>
          </w:rPr>
          <w:t>https://www.imf.org/en/publications/fandd/issues/series/back-to-basics/inflation</w:t>
        </w:r>
      </w:hyperlink>
      <w:r w:rsidRPr="00C93814">
        <w:rPr>
          <w:rFonts w:eastAsia="Times New Roman"/>
          <w:sz w:val="24"/>
          <w:szCs w:val="24"/>
          <w:lang w:val="en-GB"/>
        </w:rPr>
        <w:t xml:space="preserve"> (Accessed: 15 November 2025).</w:t>
      </w:r>
    </w:p>
    <w:p w14:paraId="54E9608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Instagram (2025) </w:t>
      </w:r>
      <w:r w:rsidRPr="00C93814">
        <w:rPr>
          <w:rFonts w:eastAsia="Times New Roman"/>
          <w:i/>
          <w:iCs/>
          <w:sz w:val="24"/>
          <w:szCs w:val="24"/>
          <w:lang w:val="en-GB"/>
        </w:rPr>
        <w:t>boohoo</w:t>
      </w:r>
      <w:r w:rsidRPr="00C93814">
        <w:rPr>
          <w:rFonts w:eastAsia="Times New Roman"/>
          <w:sz w:val="24"/>
          <w:szCs w:val="24"/>
          <w:lang w:val="en-GB"/>
        </w:rPr>
        <w:t xml:space="preserve">. Available at: </w:t>
      </w:r>
      <w:hyperlink r:id="rId34">
        <w:r w:rsidRPr="00C93814">
          <w:rPr>
            <w:rFonts w:eastAsia="Times New Roman"/>
            <w:color w:val="1155CC"/>
            <w:sz w:val="24"/>
            <w:szCs w:val="24"/>
            <w:u w:val="single"/>
            <w:lang w:val="en-GB"/>
          </w:rPr>
          <w:t>https://www.instagram.com/boohoo/?hl=en</w:t>
        </w:r>
      </w:hyperlink>
      <w:r w:rsidRPr="00C93814">
        <w:rPr>
          <w:rFonts w:eastAsia="Times New Roman"/>
          <w:sz w:val="24"/>
          <w:szCs w:val="24"/>
          <w:lang w:val="en-GB"/>
        </w:rPr>
        <w:t xml:space="preserve"> (Accessed: 15 November 2025).  </w:t>
      </w:r>
    </w:p>
    <w:p w14:paraId="1827E69E"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JustStyle (2020) ‘Boohoo allegations taint fast fashion reputation’, </w:t>
      </w:r>
      <w:r w:rsidRPr="00C93814">
        <w:rPr>
          <w:rFonts w:eastAsia="Times New Roman"/>
          <w:i/>
          <w:iCs/>
          <w:sz w:val="24"/>
          <w:szCs w:val="24"/>
          <w:lang w:val="en-GB"/>
        </w:rPr>
        <w:t>JustStyle</w:t>
      </w:r>
      <w:r w:rsidRPr="00C93814">
        <w:rPr>
          <w:rFonts w:eastAsia="Times New Roman"/>
          <w:sz w:val="24"/>
          <w:szCs w:val="24"/>
          <w:lang w:val="en-GB"/>
        </w:rPr>
        <w:t xml:space="preserve">. 30 October. Available at: </w:t>
      </w:r>
      <w:hyperlink r:id="rId35">
        <w:r w:rsidRPr="00C93814">
          <w:rPr>
            <w:rFonts w:eastAsia="Times New Roman"/>
            <w:color w:val="1155CC"/>
            <w:sz w:val="24"/>
            <w:szCs w:val="24"/>
            <w:u w:val="single"/>
            <w:lang w:val="en-GB"/>
          </w:rPr>
          <w:t>https://www.just-style.com/comment/boohoo-allegations-taint-fast-fashion-reputation/</w:t>
        </w:r>
      </w:hyperlink>
      <w:r w:rsidRPr="00C93814">
        <w:rPr>
          <w:rFonts w:eastAsia="Times New Roman"/>
          <w:sz w:val="24"/>
          <w:szCs w:val="24"/>
          <w:lang w:val="en-GB"/>
        </w:rPr>
        <w:t xml:space="preserve"> (Accessed: 15 November 2025). </w:t>
      </w:r>
    </w:p>
    <w:p w14:paraId="4DC7064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JustStyle (2023) ‘Boohoo swings to FY loss but boss assures ‘clear path’ to margin recovery’, </w:t>
      </w:r>
      <w:r w:rsidRPr="00C93814">
        <w:rPr>
          <w:rFonts w:eastAsia="Times New Roman"/>
          <w:i/>
          <w:iCs/>
          <w:sz w:val="24"/>
          <w:szCs w:val="24"/>
          <w:lang w:val="en-GB"/>
        </w:rPr>
        <w:t>JustStyle</w:t>
      </w:r>
      <w:r w:rsidRPr="00C93814">
        <w:rPr>
          <w:rFonts w:eastAsia="Times New Roman"/>
          <w:sz w:val="24"/>
          <w:szCs w:val="24"/>
          <w:lang w:val="en-GB"/>
        </w:rPr>
        <w:t xml:space="preserve">. 16 May. Available at: </w:t>
      </w:r>
      <w:hyperlink r:id="rId36">
        <w:r w:rsidRPr="00C93814">
          <w:rPr>
            <w:rFonts w:eastAsia="Times New Roman"/>
            <w:color w:val="1155CC"/>
            <w:sz w:val="24"/>
            <w:szCs w:val="24"/>
            <w:u w:val="single"/>
            <w:lang w:val="en-GB"/>
          </w:rPr>
          <w:t>https://www.just-style.com/news/boohoo-swings-to-fy-loss-but-boss-assures-clear-path-to-margin-recovery/</w:t>
        </w:r>
      </w:hyperlink>
      <w:r w:rsidRPr="00C93814">
        <w:rPr>
          <w:rFonts w:eastAsia="Times New Roman"/>
          <w:sz w:val="24"/>
          <w:szCs w:val="24"/>
          <w:lang w:val="en-GB"/>
        </w:rPr>
        <w:t xml:space="preserve"> (Accessed: 15 November 2025). </w:t>
      </w:r>
    </w:p>
    <w:p w14:paraId="6747B0B2"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JustStyle (2024) ‘The ethical dilemma of shopping at Primark: a closer look’, </w:t>
      </w:r>
      <w:r w:rsidRPr="00C93814">
        <w:rPr>
          <w:rFonts w:eastAsia="Times New Roman"/>
          <w:i/>
          <w:iCs/>
          <w:sz w:val="24"/>
          <w:szCs w:val="24"/>
          <w:lang w:val="en-GB"/>
        </w:rPr>
        <w:t>JustStyle</w:t>
      </w:r>
      <w:r w:rsidRPr="00C93814">
        <w:rPr>
          <w:rFonts w:eastAsia="Times New Roman"/>
          <w:sz w:val="24"/>
          <w:szCs w:val="24"/>
          <w:lang w:val="en-GB"/>
        </w:rPr>
        <w:t xml:space="preserve">. 29 February. Available at: </w:t>
      </w:r>
      <w:hyperlink r:id="rId37">
        <w:r w:rsidRPr="00C93814">
          <w:rPr>
            <w:rFonts w:eastAsia="Times New Roman"/>
            <w:color w:val="1155CC"/>
            <w:sz w:val="24"/>
            <w:szCs w:val="24"/>
            <w:u w:val="single"/>
            <w:lang w:val="en-GB"/>
          </w:rPr>
          <w:t>https://www.just-style.com/analyst-comment/ethical-dilemma-shopping-primark/</w:t>
        </w:r>
      </w:hyperlink>
      <w:r w:rsidRPr="00C93814">
        <w:rPr>
          <w:rFonts w:eastAsia="Times New Roman"/>
          <w:sz w:val="24"/>
          <w:szCs w:val="24"/>
          <w:lang w:val="en-GB"/>
        </w:rPr>
        <w:t xml:space="preserve"> (Accessed: 15 November 2025). </w:t>
      </w:r>
    </w:p>
    <w:p w14:paraId="445288A3"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Khan, U.U., Ali, Y., Petrillo, A. and De Felice, F., (2023) Macro-environmental factors and their impact on startups from the perspective of developing countries, </w:t>
      </w:r>
      <w:r w:rsidRPr="00C93814">
        <w:rPr>
          <w:rFonts w:eastAsia="Times New Roman"/>
          <w:i/>
          <w:iCs/>
          <w:sz w:val="24"/>
          <w:szCs w:val="24"/>
          <w:lang w:val="en-GB"/>
        </w:rPr>
        <w:t xml:space="preserve">International Journal of Sustainable Engineering, </w:t>
      </w:r>
      <w:r w:rsidRPr="00C93814">
        <w:rPr>
          <w:rFonts w:eastAsia="Times New Roman"/>
          <w:sz w:val="24"/>
          <w:szCs w:val="24"/>
          <w:lang w:val="en-GB"/>
        </w:rPr>
        <w:t xml:space="preserve">16(1), pp.166-183.  Available at: </w:t>
      </w:r>
      <w:hyperlink r:id="rId38">
        <w:r w:rsidRPr="00C93814">
          <w:rPr>
            <w:rFonts w:eastAsia="Times New Roman"/>
            <w:color w:val="1155CC"/>
            <w:sz w:val="24"/>
            <w:szCs w:val="24"/>
            <w:u w:val="single"/>
            <w:lang w:val="en-GB"/>
          </w:rPr>
          <w:t>https://doi.org/10.1080/19397038.2023.2238754</w:t>
        </w:r>
      </w:hyperlink>
      <w:r w:rsidRPr="00C93814">
        <w:rPr>
          <w:rFonts w:eastAsia="Times New Roman"/>
          <w:sz w:val="24"/>
          <w:szCs w:val="24"/>
          <w:lang w:val="en-GB"/>
        </w:rPr>
        <w:t xml:space="preserve"> (Accessed: 15 November 2025).</w:t>
      </w:r>
    </w:p>
    <w:p w14:paraId="2D50A53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Loredana, E.M. (2016) ‘The use of Ansoff matrix in the field of business’, In </w:t>
      </w:r>
      <w:r w:rsidRPr="00C93814">
        <w:rPr>
          <w:rFonts w:eastAsia="Times New Roman"/>
          <w:i/>
          <w:iCs/>
          <w:sz w:val="24"/>
          <w:szCs w:val="24"/>
          <w:lang w:val="en-GB"/>
        </w:rPr>
        <w:t>MATEC Web of Conferences</w:t>
      </w:r>
      <w:r w:rsidRPr="00C93814">
        <w:rPr>
          <w:rFonts w:eastAsia="Times New Roman"/>
          <w:sz w:val="24"/>
          <w:szCs w:val="24"/>
          <w:lang w:val="en-GB"/>
        </w:rPr>
        <w:t xml:space="preserve"> (Vol. 44, p. 01006). Les Ulis, France: EDP Sciences. Available at: </w:t>
      </w:r>
      <w:hyperlink r:id="rId39">
        <w:r w:rsidRPr="00C93814">
          <w:rPr>
            <w:rFonts w:eastAsia="Times New Roman"/>
            <w:color w:val="1155CC"/>
            <w:sz w:val="24"/>
            <w:szCs w:val="24"/>
            <w:u w:val="single"/>
            <w:lang w:val="en-GB"/>
          </w:rPr>
          <w:t>https://www.utgjiu.ro/revista/ec/pdf/2017-02.Volumul_2_Special/21_EcobiciL.pdf</w:t>
        </w:r>
      </w:hyperlink>
      <w:r w:rsidRPr="00C93814">
        <w:rPr>
          <w:rFonts w:eastAsia="Times New Roman"/>
          <w:sz w:val="24"/>
          <w:szCs w:val="24"/>
          <w:lang w:val="en-GB"/>
        </w:rPr>
        <w:t xml:space="preserve"> (Accessed: 15 November 2025).</w:t>
      </w:r>
    </w:p>
    <w:p w14:paraId="09DFEEB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Monfort, A., López-Vázquez, B. and Sebastián-Morillas, A. (2025) ‘Building trust in sustainable brands: revisiting perceived value, satisfaction, customer service, and brand image’, </w:t>
      </w:r>
      <w:r w:rsidRPr="00C93814">
        <w:rPr>
          <w:rFonts w:eastAsia="Times New Roman"/>
          <w:i/>
          <w:iCs/>
          <w:sz w:val="24"/>
          <w:szCs w:val="24"/>
          <w:lang w:val="en-GB"/>
        </w:rPr>
        <w:t>Sustainable Technology and Entrepreneurship</w:t>
      </w:r>
      <w:r w:rsidRPr="00C93814">
        <w:rPr>
          <w:rFonts w:eastAsia="Times New Roman"/>
          <w:sz w:val="24"/>
          <w:szCs w:val="24"/>
          <w:lang w:val="en-GB"/>
        </w:rPr>
        <w:t xml:space="preserve">, p.100105. Available at: </w:t>
      </w:r>
      <w:hyperlink r:id="rId40">
        <w:r w:rsidRPr="00C93814">
          <w:rPr>
            <w:rFonts w:eastAsia="Times New Roman"/>
            <w:color w:val="1155CC"/>
            <w:sz w:val="24"/>
            <w:szCs w:val="24"/>
            <w:u w:val="single"/>
            <w:lang w:val="en-GB"/>
          </w:rPr>
          <w:t>https://doi.org/10.1016/j.stae.2025.100105</w:t>
        </w:r>
      </w:hyperlink>
      <w:r w:rsidRPr="00C93814">
        <w:rPr>
          <w:rFonts w:eastAsia="Times New Roman"/>
          <w:sz w:val="24"/>
          <w:szCs w:val="24"/>
          <w:lang w:val="en-GB"/>
        </w:rPr>
        <w:t xml:space="preserve"> (Accessed: 15 November 2025). </w:t>
      </w:r>
    </w:p>
    <w:p w14:paraId="6ED5253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Mwangi, M. (2017) Supplier relationship management and operational performance of sugar firms in Kenya (Doctoral dissertation, University of Nairobi). Available at: </w:t>
      </w:r>
      <w:hyperlink r:id="rId41">
        <w:r w:rsidRPr="00C93814">
          <w:rPr>
            <w:rFonts w:eastAsia="Times New Roman"/>
            <w:color w:val="1155CC"/>
            <w:sz w:val="24"/>
            <w:szCs w:val="24"/>
            <w:u w:val="single"/>
            <w:lang w:val="en-GB"/>
          </w:rPr>
          <w:t>https://erepository.uonbi.ac.ke/bitstream/handle/11295/103177/Mwangi_Supplier%20Relationship%20Management%20and%20Operational%20Performance%20of%20Sugar%20Firms%20in%20Kenya.pdf?sequence=1</w:t>
        </w:r>
      </w:hyperlink>
      <w:r w:rsidRPr="00C93814">
        <w:rPr>
          <w:rFonts w:eastAsia="Times New Roman"/>
          <w:sz w:val="24"/>
          <w:szCs w:val="24"/>
          <w:lang w:val="en-GB"/>
        </w:rPr>
        <w:t xml:space="preserve"> (Accessed: 15 November 2025).</w:t>
      </w:r>
    </w:p>
    <w:p w14:paraId="02008C5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Premiere Vision (2024) </w:t>
      </w:r>
      <w:r w:rsidRPr="00C93814">
        <w:rPr>
          <w:rFonts w:eastAsia="Times New Roman"/>
          <w:i/>
          <w:iCs/>
          <w:sz w:val="24"/>
          <w:szCs w:val="24"/>
          <w:lang w:val="en-GB"/>
        </w:rPr>
        <w:t xml:space="preserve">Special Report – UK. </w:t>
      </w:r>
      <w:r w:rsidRPr="00C93814">
        <w:rPr>
          <w:rFonts w:eastAsia="Times New Roman"/>
          <w:sz w:val="24"/>
          <w:szCs w:val="24"/>
          <w:lang w:val="en-GB"/>
        </w:rPr>
        <w:t xml:space="preserve"> Available at: </w:t>
      </w:r>
      <w:hyperlink r:id="rId42">
        <w:r w:rsidRPr="00C93814">
          <w:rPr>
            <w:rFonts w:eastAsia="Times New Roman"/>
            <w:color w:val="1155CC"/>
            <w:sz w:val="24"/>
            <w:szCs w:val="24"/>
            <w:u w:val="single"/>
            <w:lang w:val="en-GB"/>
          </w:rPr>
          <w:t>https://www.premierevision.com/en/articles/fa7cb942-75fa-ef11-90cb-00224888722c/special-report-uk</w:t>
        </w:r>
      </w:hyperlink>
      <w:r w:rsidRPr="00C93814">
        <w:rPr>
          <w:rFonts w:eastAsia="Times New Roman"/>
          <w:sz w:val="24"/>
          <w:szCs w:val="24"/>
          <w:lang w:val="en-GB"/>
        </w:rPr>
        <w:t xml:space="preserve"> (Accessed: 15 November 2025).</w:t>
      </w:r>
    </w:p>
    <w:p w14:paraId="6A13A5DD"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(2024) </w:t>
      </w:r>
      <w:r w:rsidRPr="00C93814">
        <w:rPr>
          <w:rFonts w:eastAsia="Times New Roman"/>
          <w:i/>
          <w:iCs/>
          <w:sz w:val="24"/>
          <w:szCs w:val="24"/>
          <w:lang w:val="en-GB"/>
        </w:rPr>
        <w:t>Primark To Invest More Than £100 Million In Its UK Stores In 2024</w:t>
      </w:r>
      <w:r w:rsidRPr="00C93814">
        <w:rPr>
          <w:rFonts w:eastAsia="Times New Roman"/>
          <w:sz w:val="24"/>
          <w:szCs w:val="24"/>
          <w:lang w:val="en-GB"/>
        </w:rPr>
        <w:t xml:space="preserve">. Available at: </w:t>
      </w:r>
      <w:hyperlink r:id="rId43">
        <w:r w:rsidRPr="00C93814">
          <w:rPr>
            <w:rFonts w:eastAsia="Times New Roman"/>
            <w:color w:val="1155CC"/>
            <w:sz w:val="24"/>
            <w:szCs w:val="24"/>
            <w:u w:val="single"/>
            <w:lang w:val="en-GB"/>
          </w:rPr>
          <w:t>https://corporate.primark.com/en-gb/a/news/corporate-news/primark-to-invest-more-than-100-million-in-its-stores-in-2024</w:t>
        </w:r>
      </w:hyperlink>
      <w:r w:rsidRPr="00C93814">
        <w:rPr>
          <w:rFonts w:eastAsia="Times New Roman"/>
          <w:sz w:val="24"/>
          <w:szCs w:val="24"/>
          <w:lang w:val="en-GB"/>
        </w:rPr>
        <w:t xml:space="preserve"> (Accessed: 15 November 2025).  </w:t>
      </w:r>
    </w:p>
    <w:p w14:paraId="0ECEF019"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(2024) </w:t>
      </w:r>
      <w:r w:rsidRPr="00C93814">
        <w:rPr>
          <w:rFonts w:eastAsia="Times New Roman"/>
          <w:i/>
          <w:iCs/>
          <w:sz w:val="24"/>
          <w:szCs w:val="24"/>
          <w:lang w:val="en-GB"/>
        </w:rPr>
        <w:t>Primark’s carbon emissions across its value chain decline three years after it published its 2030 sustainability commitments</w:t>
      </w:r>
      <w:r w:rsidRPr="00C93814">
        <w:rPr>
          <w:rFonts w:eastAsia="Times New Roman"/>
          <w:sz w:val="24"/>
          <w:szCs w:val="24"/>
          <w:lang w:val="en-GB"/>
        </w:rPr>
        <w:t xml:space="preserve">. Available at: </w:t>
      </w:r>
      <w:hyperlink r:id="rId44">
        <w:r w:rsidRPr="00C93814">
          <w:rPr>
            <w:rFonts w:eastAsia="Times New Roman"/>
            <w:color w:val="1155CC"/>
            <w:sz w:val="24"/>
            <w:szCs w:val="24"/>
            <w:u w:val="single"/>
            <w:lang w:val="en-GB"/>
          </w:rPr>
          <w:t>https://corporate.primark.com/en-gb/a/news/sustainability-and-ethics-news/primarks-carbon-emissions-decline-three-years-after-it-published-2030-sustainability-commitments</w:t>
        </w:r>
      </w:hyperlink>
      <w:r w:rsidRPr="00C93814">
        <w:rPr>
          <w:rFonts w:eastAsia="Times New Roman"/>
          <w:sz w:val="24"/>
          <w:szCs w:val="24"/>
          <w:lang w:val="en-GB"/>
        </w:rPr>
        <w:t xml:space="preserve"> (Accessed: 15 November 2025). </w:t>
      </w:r>
    </w:p>
    <w:p w14:paraId="33DDAD4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(2025b) </w:t>
      </w:r>
      <w:r w:rsidRPr="00C93814">
        <w:rPr>
          <w:rFonts w:eastAsia="Times New Roman"/>
          <w:i/>
          <w:iCs/>
          <w:sz w:val="24"/>
          <w:szCs w:val="24"/>
          <w:lang w:val="en-GB"/>
        </w:rPr>
        <w:t>The Primark Cotton Project.</w:t>
      </w:r>
      <w:r w:rsidRPr="00C93814">
        <w:rPr>
          <w:rFonts w:eastAsia="Times New Roman"/>
          <w:sz w:val="24"/>
          <w:szCs w:val="24"/>
          <w:lang w:val="en-GB"/>
        </w:rPr>
        <w:t xml:space="preserve"> Available at: </w:t>
      </w:r>
      <w:hyperlink r:id="rId45">
        <w:r w:rsidRPr="00C93814">
          <w:rPr>
            <w:rFonts w:eastAsia="Times New Roman"/>
            <w:color w:val="1155CC"/>
            <w:sz w:val="24"/>
            <w:szCs w:val="24"/>
            <w:u w:val="single"/>
            <w:lang w:val="en-GB"/>
          </w:rPr>
          <w:t>https://corporate.primark.com/en-gb/a/sustainability-and-ethics/product/primark-cotton-project</w:t>
        </w:r>
      </w:hyperlink>
      <w:r w:rsidRPr="00C93814">
        <w:rPr>
          <w:rFonts w:eastAsia="Times New Roman"/>
          <w:sz w:val="24"/>
          <w:szCs w:val="24"/>
          <w:lang w:val="en-GB"/>
        </w:rPr>
        <w:t xml:space="preserve"> (Accessed: 15 November 2025).  </w:t>
      </w:r>
    </w:p>
    <w:p w14:paraId="5A4D272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Primark, (2025) </w:t>
      </w:r>
      <w:r w:rsidRPr="00C93814">
        <w:rPr>
          <w:rFonts w:eastAsia="Times New Roman"/>
          <w:i/>
          <w:iCs/>
          <w:sz w:val="24"/>
          <w:szCs w:val="24"/>
          <w:lang w:val="en-GB"/>
        </w:rPr>
        <w:t>Who We Are.</w:t>
      </w:r>
      <w:r w:rsidRPr="00C93814">
        <w:rPr>
          <w:rFonts w:eastAsia="Times New Roman"/>
          <w:sz w:val="24"/>
          <w:szCs w:val="24"/>
          <w:lang w:val="en-GB"/>
        </w:rPr>
        <w:t xml:space="preserve"> Available at: </w:t>
      </w:r>
      <w:hyperlink r:id="rId46">
        <w:r w:rsidRPr="00C93814">
          <w:rPr>
            <w:rFonts w:eastAsia="Times New Roman"/>
            <w:color w:val="1155CC"/>
            <w:sz w:val="24"/>
            <w:szCs w:val="24"/>
            <w:u w:val="single"/>
            <w:lang w:val="en-GB"/>
          </w:rPr>
          <w:t>https://corporate.primark.com/en-us/a/about-us/who-we-are</w:t>
        </w:r>
      </w:hyperlink>
      <w:r w:rsidRPr="00C93814">
        <w:rPr>
          <w:rFonts w:eastAsia="Times New Roman"/>
          <w:sz w:val="24"/>
          <w:szCs w:val="24"/>
          <w:lang w:val="en-GB"/>
        </w:rPr>
        <w:t xml:space="preserve"> [Accessed: 15 November 2025].</w:t>
      </w:r>
    </w:p>
    <w:p w14:paraId="5CE2E88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Sawant, S. (2021) A study on perception of FMCG sector in India towards sustainable marketing practices. Available at: </w:t>
      </w:r>
      <w:hyperlink r:id="rId47">
        <w:r w:rsidRPr="00C93814">
          <w:rPr>
            <w:rFonts w:eastAsia="Times New Roman"/>
            <w:color w:val="1155CC"/>
            <w:sz w:val="24"/>
            <w:szCs w:val="24"/>
            <w:u w:val="single"/>
            <w:lang w:val="en-GB"/>
          </w:rPr>
          <w:t>https://www.cabidigitallibrary.org/doi/full/10.5555/20220161149</w:t>
        </w:r>
      </w:hyperlink>
      <w:r w:rsidRPr="00C93814">
        <w:rPr>
          <w:rFonts w:eastAsia="Times New Roman"/>
          <w:sz w:val="24"/>
          <w:szCs w:val="24"/>
          <w:lang w:val="en-GB"/>
        </w:rPr>
        <w:t xml:space="preserve"> (Accessed: 15 November 2025). </w:t>
      </w:r>
    </w:p>
    <w:p w14:paraId="07FEED6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Shim, J., Moon, J., Lee, W.S. and Chung, N. (2021) ‘The impact of CSR on corporate value of restaurant businesses using triple bottom line theory’, </w:t>
      </w:r>
      <w:r w:rsidRPr="00C93814">
        <w:rPr>
          <w:rFonts w:eastAsia="Times New Roman"/>
          <w:i/>
          <w:iCs/>
          <w:sz w:val="24"/>
          <w:szCs w:val="24"/>
          <w:lang w:val="en-GB"/>
        </w:rPr>
        <w:t>Sustainability</w:t>
      </w:r>
      <w:r w:rsidRPr="00C93814">
        <w:rPr>
          <w:rFonts w:eastAsia="Times New Roman"/>
          <w:sz w:val="24"/>
          <w:szCs w:val="24"/>
          <w:lang w:val="en-GB"/>
        </w:rPr>
        <w:t xml:space="preserve">, 13(4), p.2131. Available at: </w:t>
      </w:r>
      <w:hyperlink r:id="rId48">
        <w:r w:rsidRPr="00C93814">
          <w:rPr>
            <w:rFonts w:eastAsia="Times New Roman"/>
            <w:color w:val="1155CC"/>
            <w:sz w:val="24"/>
            <w:szCs w:val="24"/>
            <w:u w:val="single"/>
            <w:lang w:val="en-GB"/>
          </w:rPr>
          <w:t>https://doi.org/10.3390/su13042131</w:t>
        </w:r>
      </w:hyperlink>
      <w:r w:rsidRPr="00C93814">
        <w:rPr>
          <w:rFonts w:eastAsia="Times New Roman"/>
          <w:sz w:val="24"/>
          <w:szCs w:val="24"/>
          <w:lang w:val="en-GB"/>
        </w:rPr>
        <w:t xml:space="preserve"> (Accessed: 15 November 2025).</w:t>
      </w:r>
    </w:p>
    <w:p w14:paraId="59E5DC3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Subrahmanyam, S. (2019) ‘Carrefour's competitive strategy-cost leadership and differentiation: A case study’, </w:t>
      </w:r>
      <w:r w:rsidRPr="00C93814">
        <w:rPr>
          <w:rFonts w:eastAsia="Times New Roman"/>
          <w:i/>
          <w:iCs/>
          <w:sz w:val="24"/>
          <w:szCs w:val="24"/>
          <w:lang w:val="en-GB"/>
        </w:rPr>
        <w:t>Pacific Business Review International</w:t>
      </w:r>
      <w:r w:rsidRPr="00C93814">
        <w:rPr>
          <w:rFonts w:eastAsia="Times New Roman"/>
          <w:sz w:val="24"/>
          <w:szCs w:val="24"/>
          <w:lang w:val="en-GB"/>
        </w:rPr>
        <w:t xml:space="preserve">, 11(8). Available at: </w:t>
      </w:r>
      <w:hyperlink r:id="rId49">
        <w:r w:rsidRPr="00C93814">
          <w:rPr>
            <w:rFonts w:eastAsia="Times New Roman"/>
            <w:color w:val="1155CC"/>
            <w:sz w:val="24"/>
            <w:szCs w:val="24"/>
            <w:u w:val="single"/>
            <w:lang w:val="en-GB"/>
          </w:rPr>
          <w:t>https://www.researchgate.net/profile/Sarah-Azad-Fouad-Arif/publication/333118406_Carrefour's_Competitive_Strategy-_Cost_Leadership_and_Differentiation_A_Case_Study/links/5cdc7435299bf14d959c419a/Carrefours-Competitive-Strategy-Cost-Leadership-and-Differentiation-A-Case-Study.pdf</w:t>
        </w:r>
      </w:hyperlink>
      <w:r w:rsidRPr="00C93814">
        <w:rPr>
          <w:rFonts w:eastAsia="Times New Roman"/>
          <w:sz w:val="24"/>
          <w:szCs w:val="24"/>
          <w:lang w:val="en-GB"/>
        </w:rPr>
        <w:t xml:space="preserve"> (Accessed: 15 November 2025). </w:t>
      </w:r>
    </w:p>
    <w:p w14:paraId="623DD703"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Suhardjo, S., (2023) The Differences in GDP Growth by Field of Business and GDP Growth by Expenditures, 1Q 2019, </w:t>
      </w:r>
      <w:r w:rsidRPr="00C93814">
        <w:rPr>
          <w:rFonts w:eastAsia="Times New Roman"/>
          <w:i/>
          <w:iCs/>
          <w:sz w:val="24"/>
          <w:szCs w:val="24"/>
          <w:lang w:val="en-GB"/>
        </w:rPr>
        <w:t>Interconnection: An Economic Perspective Horizon</w:t>
      </w:r>
      <w:r w:rsidRPr="00C93814">
        <w:rPr>
          <w:rFonts w:eastAsia="Times New Roman"/>
          <w:sz w:val="24"/>
          <w:szCs w:val="24"/>
          <w:lang w:val="en-GB"/>
        </w:rPr>
        <w:t xml:space="preserve">, 1(2), pp.80-86.  Available at: </w:t>
      </w:r>
      <w:hyperlink r:id="rId50">
        <w:r w:rsidRPr="00C93814">
          <w:rPr>
            <w:rFonts w:eastAsia="Times New Roman"/>
            <w:color w:val="1155CC"/>
            <w:sz w:val="24"/>
            <w:szCs w:val="24"/>
            <w:u w:val="single"/>
            <w:lang w:val="en-GB"/>
          </w:rPr>
          <w:t>http://firstcierapublisher.com/index.php/interconnection/article/view/35</w:t>
        </w:r>
      </w:hyperlink>
      <w:r w:rsidRPr="00C93814">
        <w:rPr>
          <w:rFonts w:eastAsia="Times New Roman"/>
          <w:sz w:val="24"/>
          <w:szCs w:val="24"/>
          <w:lang w:val="en-GB"/>
        </w:rPr>
        <w:t xml:space="preserve"> (Accessed: 15 November 2025).</w:t>
      </w:r>
    </w:p>
    <w:p w14:paraId="796E6E4B"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Sweney, M. (2022) ‘Primark sales pick up but owner says it is increasing food prices’, </w:t>
      </w:r>
      <w:r w:rsidRPr="00C93814">
        <w:rPr>
          <w:rFonts w:eastAsia="Times New Roman"/>
          <w:i/>
          <w:iCs/>
          <w:sz w:val="24"/>
          <w:szCs w:val="24"/>
          <w:lang w:val="en-GB"/>
        </w:rPr>
        <w:t>The Guardian</w:t>
      </w:r>
      <w:r w:rsidRPr="00C93814">
        <w:rPr>
          <w:rFonts w:eastAsia="Times New Roman"/>
          <w:sz w:val="24"/>
          <w:szCs w:val="24"/>
          <w:lang w:val="en-GB"/>
        </w:rPr>
        <w:t xml:space="preserve">. 28 February. Available at: </w:t>
      </w:r>
      <w:hyperlink r:id="rId51">
        <w:r w:rsidRPr="00C93814">
          <w:rPr>
            <w:rFonts w:eastAsia="Times New Roman"/>
            <w:color w:val="1155CC"/>
            <w:sz w:val="24"/>
            <w:szCs w:val="24"/>
            <w:u w:val="single"/>
            <w:lang w:val="en-GB"/>
          </w:rPr>
          <w:t>https://www.theguardian.com/business/2022/feb/28/primark-sales-food-price-rises-abf</w:t>
        </w:r>
      </w:hyperlink>
      <w:r w:rsidRPr="00C93814">
        <w:rPr>
          <w:rFonts w:eastAsia="Times New Roman"/>
          <w:sz w:val="24"/>
          <w:szCs w:val="24"/>
          <w:lang w:val="en-GB"/>
        </w:rPr>
        <w:t xml:space="preserve"> (Accessed: 15 November 2025).  </w:t>
      </w:r>
    </w:p>
    <w:p w14:paraId="1C8A3C24"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Szeszák, B.M., Kerékjártó, I.G., Soltész, L. and Galambos, P. (2025) ‘Industrial revolutions and automation: Tracing economic and social transformations of manufacturing’, </w:t>
      </w:r>
      <w:r w:rsidRPr="00C93814">
        <w:rPr>
          <w:rFonts w:eastAsia="Times New Roman"/>
          <w:i/>
          <w:iCs/>
          <w:sz w:val="24"/>
          <w:szCs w:val="24"/>
          <w:lang w:val="en-GB"/>
        </w:rPr>
        <w:t>Societies</w:t>
      </w:r>
      <w:r w:rsidRPr="00C93814">
        <w:rPr>
          <w:rFonts w:eastAsia="Times New Roman"/>
          <w:sz w:val="24"/>
          <w:szCs w:val="24"/>
          <w:lang w:val="en-GB"/>
        </w:rPr>
        <w:t xml:space="preserve">, 15(4), p.88. Available at: </w:t>
      </w:r>
      <w:hyperlink r:id="rId52">
        <w:r w:rsidRPr="00C93814">
          <w:rPr>
            <w:rFonts w:eastAsia="Times New Roman"/>
            <w:color w:val="1155CC"/>
            <w:sz w:val="24"/>
            <w:szCs w:val="24"/>
            <w:u w:val="single"/>
            <w:lang w:val="en-GB"/>
          </w:rPr>
          <w:t>https://doi.org/10.3390/soc15040088</w:t>
        </w:r>
      </w:hyperlink>
      <w:r w:rsidRPr="00C93814">
        <w:rPr>
          <w:rFonts w:eastAsia="Times New Roman"/>
          <w:sz w:val="24"/>
          <w:szCs w:val="24"/>
          <w:lang w:val="en-GB"/>
        </w:rPr>
        <w:t xml:space="preserve"> (Accessed: 15 November 2025). </w:t>
      </w:r>
    </w:p>
    <w:p w14:paraId="7E320585"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Tcholakova, E. (2025) P</w:t>
      </w:r>
      <w:r w:rsidRPr="00C93814">
        <w:rPr>
          <w:rFonts w:eastAsia="Times New Roman"/>
          <w:i/>
          <w:iCs/>
          <w:sz w:val="24"/>
          <w:szCs w:val="24"/>
          <w:lang w:val="en-GB"/>
        </w:rPr>
        <w:t>rimark products ranked by number of consumers in Great Britain from 2013 to 2023, by clothing product category</w:t>
      </w:r>
      <w:r w:rsidRPr="00C93814">
        <w:rPr>
          <w:rFonts w:eastAsia="Times New Roman"/>
          <w:sz w:val="24"/>
          <w:szCs w:val="24"/>
          <w:lang w:val="en-GB"/>
        </w:rPr>
        <w:t xml:space="preserve">. Available at: </w:t>
      </w:r>
      <w:hyperlink r:id="rId53">
        <w:r w:rsidRPr="00C93814">
          <w:rPr>
            <w:rFonts w:eastAsia="Times New Roman"/>
            <w:color w:val="1155CC"/>
            <w:sz w:val="24"/>
            <w:szCs w:val="24"/>
            <w:u w:val="single"/>
            <w:lang w:val="en-GB"/>
          </w:rPr>
          <w:t>https://www.statista.com/statistics/312975/primark-products-purchased-uk-by-clothing-product-type/?srsltid=AfmBOoqv5HRy1mavnfwwkdYJ9ErUrN91o-1lLy_ciwCuLN38uBXuQ60e</w:t>
        </w:r>
      </w:hyperlink>
      <w:r w:rsidRPr="00C93814">
        <w:rPr>
          <w:rFonts w:eastAsia="Times New Roman"/>
          <w:sz w:val="24"/>
          <w:szCs w:val="24"/>
          <w:lang w:val="en-GB"/>
        </w:rPr>
        <w:t xml:space="preserve"> (Accessed: 15 November 2025).</w:t>
      </w:r>
    </w:p>
    <w:p w14:paraId="600AB45A" w14:textId="77777777" w:rsidR="00A33B84" w:rsidRPr="00C93814" w:rsidRDefault="00A33B84" w:rsidP="00B47B33">
      <w:pPr>
        <w:spacing w:line="360" w:lineRule="auto"/>
        <w:jc w:val="both"/>
        <w:rPr>
          <w:rFonts w:eastAsia="Times New Roman"/>
          <w:b/>
          <w:bCs/>
          <w:sz w:val="24"/>
          <w:szCs w:val="24"/>
          <w:lang w:val="en-GB"/>
        </w:rPr>
      </w:pPr>
      <w:r w:rsidRPr="00C93814">
        <w:rPr>
          <w:rFonts w:eastAsia="Times New Roman"/>
          <w:sz w:val="24"/>
          <w:szCs w:val="24"/>
          <w:lang w:val="en-GB"/>
        </w:rPr>
        <w:t xml:space="preserve">The Guardian (2021) ‘From fashion to farming: how Brexit is hitting Britain's trade’, </w:t>
      </w:r>
      <w:r w:rsidRPr="00C93814">
        <w:rPr>
          <w:rFonts w:eastAsia="Times New Roman"/>
          <w:i/>
          <w:iCs/>
          <w:sz w:val="24"/>
          <w:szCs w:val="24"/>
          <w:lang w:val="en-GB"/>
        </w:rPr>
        <w:t>The Guardian</w:t>
      </w:r>
      <w:r w:rsidRPr="00C93814">
        <w:rPr>
          <w:rFonts w:eastAsia="Times New Roman"/>
          <w:sz w:val="24"/>
          <w:szCs w:val="24"/>
          <w:lang w:val="en-GB"/>
        </w:rPr>
        <w:t xml:space="preserve">, 7 February. Available at: </w:t>
      </w:r>
      <w:hyperlink r:id="rId54">
        <w:r w:rsidRPr="00C93814">
          <w:rPr>
            <w:rFonts w:eastAsia="Times New Roman"/>
            <w:color w:val="1155CC"/>
            <w:sz w:val="24"/>
            <w:szCs w:val="24"/>
            <w:u w:val="single"/>
            <w:lang w:val="en-GB"/>
          </w:rPr>
          <w:t>https://www.theguardian.com/politics/2021/feb/07/from-fashion-to-farming-how-brexit-is-hitting-britains-trade</w:t>
        </w:r>
      </w:hyperlink>
      <w:r w:rsidRPr="00C93814">
        <w:rPr>
          <w:rFonts w:eastAsia="Times New Roman"/>
          <w:sz w:val="24"/>
          <w:szCs w:val="24"/>
          <w:lang w:val="en-GB"/>
        </w:rPr>
        <w:t xml:space="preserve"> (Accessed: 15 November 2025).</w:t>
      </w:r>
    </w:p>
    <w:p w14:paraId="15B5D643"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The House of Commons Library (2025) GDP international comparisons: Economic indicators.  Available at: </w:t>
      </w:r>
      <w:hyperlink r:id="rId55">
        <w:r w:rsidRPr="00C93814">
          <w:rPr>
            <w:rFonts w:eastAsia="Times New Roman"/>
            <w:color w:val="1155CC"/>
            <w:sz w:val="24"/>
            <w:szCs w:val="24"/>
            <w:u w:val="single"/>
            <w:lang w:val="en-GB"/>
          </w:rPr>
          <w:t>https://commonslibrary.parliament.uk/research-briefings/sn02784/</w:t>
        </w:r>
      </w:hyperlink>
      <w:r w:rsidRPr="00C93814">
        <w:rPr>
          <w:rFonts w:eastAsia="Times New Roman"/>
          <w:sz w:val="24"/>
          <w:szCs w:val="24"/>
          <w:lang w:val="en-GB"/>
        </w:rPr>
        <w:t xml:space="preserve"> (Accessed: 15 November 2025).</w:t>
      </w:r>
    </w:p>
    <w:p w14:paraId="7BE97B96"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lastRenderedPageBreak/>
        <w:t xml:space="preserve">Trading Economics (2025) </w:t>
      </w:r>
      <w:r w:rsidRPr="00C93814">
        <w:rPr>
          <w:rFonts w:eastAsia="Times New Roman"/>
          <w:i/>
          <w:iCs/>
          <w:sz w:val="24"/>
          <w:szCs w:val="24"/>
          <w:lang w:val="en-GB"/>
        </w:rPr>
        <w:t>United Kingdom Inflation Rate.</w:t>
      </w:r>
      <w:r w:rsidRPr="00C93814">
        <w:rPr>
          <w:rFonts w:eastAsia="Times New Roman"/>
          <w:sz w:val="24"/>
          <w:szCs w:val="24"/>
          <w:lang w:val="en-GB"/>
        </w:rPr>
        <w:t xml:space="preserve">  Available at: </w:t>
      </w:r>
      <w:hyperlink r:id="rId56">
        <w:r w:rsidRPr="00C93814">
          <w:rPr>
            <w:rFonts w:eastAsia="Times New Roman"/>
            <w:color w:val="1155CC"/>
            <w:sz w:val="24"/>
            <w:szCs w:val="24"/>
            <w:u w:val="single"/>
            <w:lang w:val="en-GB"/>
          </w:rPr>
          <w:t>https://tradingeconomics.com/united-kingdom/inflation-cpi</w:t>
        </w:r>
      </w:hyperlink>
      <w:r w:rsidRPr="00C93814">
        <w:rPr>
          <w:rFonts w:eastAsia="Times New Roman"/>
          <w:sz w:val="24"/>
          <w:szCs w:val="24"/>
          <w:lang w:val="en-GB"/>
        </w:rPr>
        <w:t xml:space="preserve"> (Accessed: 15 November 2025).</w:t>
      </w:r>
    </w:p>
    <w:p w14:paraId="473732FC"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UN (2025) </w:t>
      </w:r>
      <w:r w:rsidRPr="00C93814">
        <w:rPr>
          <w:rFonts w:eastAsia="Times New Roman"/>
          <w:i/>
          <w:iCs/>
          <w:sz w:val="24"/>
          <w:szCs w:val="24"/>
          <w:lang w:val="en-GB"/>
        </w:rPr>
        <w:t>Greenwashing – the deceptive tactics behind environmental claims</w:t>
      </w:r>
      <w:r w:rsidRPr="00C93814">
        <w:rPr>
          <w:rFonts w:eastAsia="Times New Roman"/>
          <w:sz w:val="24"/>
          <w:szCs w:val="24"/>
          <w:lang w:val="en-GB"/>
        </w:rPr>
        <w:t xml:space="preserve">. Available at: </w:t>
      </w:r>
      <w:hyperlink r:id="rId57">
        <w:r w:rsidRPr="00C93814">
          <w:rPr>
            <w:rFonts w:eastAsia="Times New Roman"/>
            <w:color w:val="1155CC"/>
            <w:sz w:val="24"/>
            <w:szCs w:val="24"/>
            <w:u w:val="single"/>
            <w:lang w:val="en-GB"/>
          </w:rPr>
          <w:t>https://www.un.org/en/climatechange/science/climate-issues/greenwashing</w:t>
        </w:r>
      </w:hyperlink>
      <w:r w:rsidRPr="00C93814">
        <w:rPr>
          <w:rFonts w:eastAsia="Times New Roman"/>
          <w:sz w:val="24"/>
          <w:szCs w:val="24"/>
          <w:lang w:val="en-GB"/>
        </w:rPr>
        <w:t xml:space="preserve"> (Accessed: 15 November 2025). </w:t>
      </w:r>
    </w:p>
    <w:p w14:paraId="2BABD360"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Wambsganss, A., Bröring, S., Salomo, S. and Sick, N., (2023) Technology strategies in converging technology systems: Evidence from printed electronics,</w:t>
      </w:r>
      <w:r w:rsidRPr="00C93814">
        <w:rPr>
          <w:rFonts w:eastAsia="Times New Roman"/>
          <w:i/>
          <w:iCs/>
          <w:sz w:val="24"/>
          <w:szCs w:val="24"/>
          <w:lang w:val="en-GB"/>
        </w:rPr>
        <w:t xml:space="preserve"> Journal of Product Innovation Management,</w:t>
      </w:r>
      <w:r w:rsidRPr="00C93814">
        <w:rPr>
          <w:rFonts w:eastAsia="Times New Roman"/>
          <w:sz w:val="24"/>
          <w:szCs w:val="24"/>
          <w:lang w:val="en-GB"/>
        </w:rPr>
        <w:t xml:space="preserve"> 40(5), pp.705-732. Available at: DOI: 10.1111/jpim.12693 (Accessed: 15 November 2025).</w:t>
      </w:r>
    </w:p>
    <w:p w14:paraId="79D8DDF1" w14:textId="77777777" w:rsidR="00A33B84" w:rsidRPr="00C93814" w:rsidRDefault="00A33B84" w:rsidP="00B47B33">
      <w:pPr>
        <w:spacing w:line="360" w:lineRule="auto"/>
        <w:jc w:val="both"/>
        <w:rPr>
          <w:rFonts w:eastAsia="Times New Roman"/>
          <w:sz w:val="24"/>
          <w:szCs w:val="24"/>
          <w:lang w:val="en-GB"/>
        </w:rPr>
      </w:pPr>
      <w:r w:rsidRPr="00C93814">
        <w:rPr>
          <w:rFonts w:eastAsia="Times New Roman"/>
          <w:sz w:val="24"/>
          <w:szCs w:val="24"/>
          <w:lang w:val="en-GB"/>
        </w:rPr>
        <w:t xml:space="preserve">Zebra Technologies (2025) </w:t>
      </w:r>
      <w:r w:rsidRPr="00C93814">
        <w:rPr>
          <w:rFonts w:eastAsia="Times New Roman"/>
          <w:i/>
          <w:iCs/>
          <w:sz w:val="24"/>
          <w:szCs w:val="24"/>
          <w:lang w:val="en-GB"/>
        </w:rPr>
        <w:t>Primark Elevates In-Store Efficiency and Customer Experience with Zebra ET40 Tablets</w:t>
      </w:r>
      <w:r w:rsidRPr="00C93814">
        <w:rPr>
          <w:rFonts w:eastAsia="Times New Roman"/>
          <w:sz w:val="24"/>
          <w:szCs w:val="24"/>
          <w:lang w:val="en-GB"/>
        </w:rPr>
        <w:t xml:space="preserve">. Available at: </w:t>
      </w:r>
      <w:hyperlink r:id="rId58">
        <w:r w:rsidRPr="00C93814">
          <w:rPr>
            <w:rFonts w:eastAsia="Times New Roman"/>
            <w:color w:val="1155CC"/>
            <w:sz w:val="24"/>
            <w:szCs w:val="24"/>
            <w:u w:val="single"/>
            <w:lang w:val="en-GB"/>
          </w:rPr>
          <w:t>https://www.zebra.com/ap/en/resource-library/success-stories/primark-elevates-in-store-efficiency-and-customer-experience-with-zebra-et40-tablets.html</w:t>
        </w:r>
      </w:hyperlink>
      <w:r w:rsidRPr="00C93814">
        <w:rPr>
          <w:rFonts w:eastAsia="Times New Roman"/>
          <w:sz w:val="24"/>
          <w:szCs w:val="24"/>
          <w:lang w:val="en-GB"/>
        </w:rPr>
        <w:t xml:space="preserve"> (Accessed: 15 November 2025).  </w:t>
      </w:r>
    </w:p>
    <w:sectPr w:rsidR="00A33B84" w:rsidRPr="00C9381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6BBA6CFB-4122-4C72-9B39-26E3456C0E07}"/>
  </w:font>
  <w:font w:name="Calibri">
    <w:panose1 w:val="020F0502020204030204"/>
    <w:charset w:val="00"/>
    <w:family w:val="swiss"/>
    <w:pitch w:val="variable"/>
    <w:sig w:usb0="E4002EFF" w:usb1="C200247B" w:usb2="00000009" w:usb3="00000000" w:csb0="000001FF" w:csb1="00000000"/>
    <w:embedRegular r:id="rId2" w:fontKey="{D8163F75-ECC3-464B-AD27-80449BA0988A}"/>
  </w:font>
  <w:font w:name="Shruti">
    <w:panose1 w:val="02000500000000000000"/>
    <w:charset w:val="00"/>
    <w:family w:val="swiss"/>
    <w:pitch w:val="variable"/>
    <w:sig w:usb0="00040003" w:usb1="00000000" w:usb2="00000000" w:usb3="00000000" w:csb0="00000001" w:csb1="00000000"/>
    <w:embedRegular r:id="rId3" w:fontKey="{6B465EF9-43DB-4C36-A94F-D031B5A0C49F}"/>
  </w:font>
  <w:font w:name="Cambria">
    <w:panose1 w:val="02040503050406030204"/>
    <w:charset w:val="00"/>
    <w:family w:val="roman"/>
    <w:pitch w:val="variable"/>
    <w:sig w:usb0="E00006FF" w:usb1="420024FF" w:usb2="02000000" w:usb3="00000000" w:csb0="0000019F" w:csb1="00000000"/>
    <w:embedRegular r:id="rId4" w:fontKey="{28C7DCED-D0D9-4C3A-B986-B4FB070F01D1}"/>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BD0"/>
    <w:rsid w:val="00083476"/>
    <w:rsid w:val="0009131F"/>
    <w:rsid w:val="0010059E"/>
    <w:rsid w:val="0016042A"/>
    <w:rsid w:val="002813F5"/>
    <w:rsid w:val="002F0CC1"/>
    <w:rsid w:val="004A647A"/>
    <w:rsid w:val="00525BD0"/>
    <w:rsid w:val="00582A29"/>
    <w:rsid w:val="006B0CB1"/>
    <w:rsid w:val="00A33B84"/>
    <w:rsid w:val="00B2563E"/>
    <w:rsid w:val="00B3791A"/>
    <w:rsid w:val="00B47B33"/>
    <w:rsid w:val="00B6301C"/>
    <w:rsid w:val="00BC3A15"/>
    <w:rsid w:val="00BE54FE"/>
    <w:rsid w:val="00C93814"/>
    <w:rsid w:val="00CB0AE2"/>
    <w:rsid w:val="00D447BD"/>
    <w:rsid w:val="00F575A1"/>
    <w:rsid w:val="00FE19F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05E8"/>
  <w15:docId w15:val="{CCD83F0E-A8B4-4C08-935C-35C481FFC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E54FE"/>
    <w:pPr>
      <w:keepNext/>
      <w:keepLines/>
      <w:spacing w:line="360" w:lineRule="auto"/>
      <w:jc w:val="both"/>
      <w:outlineLvl w:val="0"/>
    </w:pPr>
    <w:rPr>
      <w:b/>
      <w:sz w:val="24"/>
      <w:szCs w:val="40"/>
    </w:rPr>
  </w:style>
  <w:style w:type="paragraph" w:styleId="Heading2">
    <w:name w:val="heading 2"/>
    <w:basedOn w:val="Normal"/>
    <w:next w:val="Normal"/>
    <w:rsid w:val="00BE54FE"/>
    <w:pPr>
      <w:keepNext/>
      <w:keepLines/>
      <w:spacing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9131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131F"/>
    <w:rPr>
      <w:rFonts w:ascii="Segoe UI" w:hAnsi="Segoe UI" w:cs="Segoe UI"/>
      <w:sz w:val="18"/>
      <w:szCs w:val="18"/>
    </w:rPr>
  </w:style>
  <w:style w:type="paragraph" w:styleId="TOCHeading">
    <w:name w:val="TOC Heading"/>
    <w:basedOn w:val="Heading1"/>
    <w:next w:val="Normal"/>
    <w:uiPriority w:val="39"/>
    <w:unhideWhenUsed/>
    <w:qFormat/>
    <w:rsid w:val="00BE54F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E54FE"/>
    <w:pPr>
      <w:spacing w:after="100"/>
    </w:pPr>
  </w:style>
  <w:style w:type="paragraph" w:styleId="TOC2">
    <w:name w:val="toc 2"/>
    <w:basedOn w:val="Normal"/>
    <w:next w:val="Normal"/>
    <w:autoRedefine/>
    <w:uiPriority w:val="39"/>
    <w:unhideWhenUsed/>
    <w:rsid w:val="00BE54FE"/>
    <w:pPr>
      <w:spacing w:after="100"/>
      <w:ind w:left="220"/>
    </w:pPr>
  </w:style>
  <w:style w:type="character" w:styleId="Hyperlink">
    <w:name w:val="Hyperlink"/>
    <w:basedOn w:val="DefaultParagraphFont"/>
    <w:uiPriority w:val="99"/>
    <w:unhideWhenUsed/>
    <w:rsid w:val="00BE54FE"/>
    <w:rPr>
      <w:color w:val="0000FF" w:themeColor="hyperlink"/>
      <w:u w:val="single"/>
    </w:rPr>
  </w:style>
  <w:style w:type="paragraph" w:styleId="Caption">
    <w:name w:val="caption"/>
    <w:basedOn w:val="Normal"/>
    <w:next w:val="Normal"/>
    <w:uiPriority w:val="35"/>
    <w:unhideWhenUsed/>
    <w:qFormat/>
    <w:rsid w:val="00F575A1"/>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F575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fashionunited.uk/news/retail/high-street-fashion-under-pressure-amid-rising-costs-and-shrinking-labour-pool/2025091683943" TargetMode="External"/><Relationship Id="rId18" Type="http://schemas.openxmlformats.org/officeDocument/2006/relationships/hyperlink" Target="https://www.theguardian.com/business/article/2024/may/08/boohoo-dives-into-debt-as-losses-soar-and-sales-slump" TargetMode="External"/><Relationship Id="rId26" Type="http://schemas.openxmlformats.org/officeDocument/2006/relationships/hyperlink" Target="https://fashionunited.in/case/primark-sustainability" TargetMode="External"/><Relationship Id="rId39" Type="http://schemas.openxmlformats.org/officeDocument/2006/relationships/hyperlink" Target="https://www.utgjiu.ro/revista/ec/pdf/2017-02.Volumul_2_Special/21_EcobiciL.pdf" TargetMode="External"/><Relationship Id="rId21" Type="http://schemas.openxmlformats.org/officeDocument/2006/relationships/hyperlink" Target="https://www.statista.com/statistics/306648/inflation-rate-consumer-price-index-cpi-united-kingdom-uk/" TargetMode="External"/><Relationship Id="rId34" Type="http://schemas.openxmlformats.org/officeDocument/2006/relationships/hyperlink" Target="https://www.instagram.com/boohoo/?hl=en" TargetMode="External"/><Relationship Id="rId42" Type="http://schemas.openxmlformats.org/officeDocument/2006/relationships/hyperlink" Target="https://www.premierevision.com/en/articles/fa7cb942-75fa-ef11-90cb-00224888722c/special-report-uk" TargetMode="External"/><Relationship Id="rId47" Type="http://schemas.openxmlformats.org/officeDocument/2006/relationships/hyperlink" Target="https://www.cabidigitallibrary.org/doi/full/10.5555/20220161149" TargetMode="External"/><Relationship Id="rId50" Type="http://schemas.openxmlformats.org/officeDocument/2006/relationships/hyperlink" Target="http://firstcierapublisher.com/index.php/interconnection/article/view/35" TargetMode="External"/><Relationship Id="rId55" Type="http://schemas.openxmlformats.org/officeDocument/2006/relationships/hyperlink" Target="https://commonslibrary.parliament.uk/research-briefings/sn02784/"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boohoo.com/pages/informational/boohoo-collective" TargetMode="External"/><Relationship Id="rId29" Type="http://schemas.openxmlformats.org/officeDocument/2006/relationships/hyperlink" Target="https://www.globaldata.com/store/report/uk-apparel-consumer-trend-analysis/" TargetMode="External"/><Relationship Id="rId11" Type="http://schemas.openxmlformats.org/officeDocument/2006/relationships/image" Target="media/image7.png"/><Relationship Id="rId24" Type="http://schemas.openxmlformats.org/officeDocument/2006/relationships/hyperlink" Target="https://www.ethicalconsumer.org/company-profile/boohoo-group-plc" TargetMode="External"/><Relationship Id="rId32" Type="http://schemas.openxmlformats.org/officeDocument/2006/relationships/hyperlink" Target="https://www.imarcgroup.com/uk-fashion-apparel-market" TargetMode="External"/><Relationship Id="rId37" Type="http://schemas.openxmlformats.org/officeDocument/2006/relationships/hyperlink" Target="https://www.just-style.com/analyst-comment/ethical-dilemma-shopping-primark/" TargetMode="External"/><Relationship Id="rId40" Type="http://schemas.openxmlformats.org/officeDocument/2006/relationships/hyperlink" Target="https://doi.org/10.1016/j.stae.2025.100105" TargetMode="External"/><Relationship Id="rId45" Type="http://schemas.openxmlformats.org/officeDocument/2006/relationships/hyperlink" Target="https://corporate.primark.com/en-gb/a/sustainability-and-ethics/product/primark-cotton-project" TargetMode="External"/><Relationship Id="rId53" Type="http://schemas.openxmlformats.org/officeDocument/2006/relationships/hyperlink" Target="https://www.statista.com/statistics/312975/primark-products-purchased-uk-by-clothing-product-type/?srsltid=AfmBOoqv5HRy1mavnfwwkdYJ9ErUrN91o-1lLy_ciwCuLN38uBXuQ60e" TargetMode="External"/><Relationship Id="rId58" Type="http://schemas.openxmlformats.org/officeDocument/2006/relationships/hyperlink" Target="https://www.zebra.com/ap/en/resource-library/success-stories/primark-elevates-in-store-efficiency-and-customer-experience-with-zebra-et40-tablets.html" TargetMode="External"/><Relationship Id="rId5" Type="http://schemas.openxmlformats.org/officeDocument/2006/relationships/image" Target="media/image1.png"/><Relationship Id="rId19" Type="http://schemas.openxmlformats.org/officeDocument/2006/relationships/hyperlink" Target="https://www.theguardian.com/business/2025/jan/21/robot-packers-and-ai-cameras-uk-retail-embraces-automation-to-cut-staff-cost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cademia.edu/download/67574092/g28.pdf" TargetMode="External"/><Relationship Id="rId22" Type="http://schemas.openxmlformats.org/officeDocument/2006/relationships/hyperlink" Target="https://diony.co.uk/primarks-21-century-strategy-shift/" TargetMode="External"/><Relationship Id="rId27" Type="http://schemas.openxmlformats.org/officeDocument/2006/relationships/hyperlink" Target="https://www.sciencedirect.com/science/article/pii/S2590123024017729" TargetMode="External"/><Relationship Id="rId30" Type="http://schemas.openxmlformats.org/officeDocument/2006/relationships/hyperlink" Target="https://www.gov.uk/cma-cases/asos-boohoo-and-asda-greenwashing-investigation" TargetMode="External"/><Relationship Id="rId35" Type="http://schemas.openxmlformats.org/officeDocument/2006/relationships/hyperlink" Target="https://www.just-style.com/comment/boohoo-allegations-taint-fast-fashion-reputation/" TargetMode="External"/><Relationship Id="rId43" Type="http://schemas.openxmlformats.org/officeDocument/2006/relationships/hyperlink" Target="https://corporate.primark.com/en-gb/a/news/corporate-news/primark-to-invest-more-than-100-million-in-its-stores-in-2024" TargetMode="External"/><Relationship Id="rId48" Type="http://schemas.openxmlformats.org/officeDocument/2006/relationships/hyperlink" Target="https://doi.org/10.3390/su13042131" TargetMode="External"/><Relationship Id="rId56" Type="http://schemas.openxmlformats.org/officeDocument/2006/relationships/hyperlink" Target="https://tradingeconomics.com/united-kingdom/inflation-cpi" TargetMode="External"/><Relationship Id="rId8" Type="http://schemas.openxmlformats.org/officeDocument/2006/relationships/image" Target="media/image4.png"/><Relationship Id="rId51" Type="http://schemas.openxmlformats.org/officeDocument/2006/relationships/hyperlink" Target="https://www.theguardian.com/business/2022/feb/28/primark-sales-food-price-rises-abf"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debenhamsgroup.com/files/results-centre/2024/boohoo-group-plc-annual-report-and-financial-statements-2024-v3.pdf" TargetMode="External"/><Relationship Id="rId25" Type="http://schemas.openxmlformats.org/officeDocument/2006/relationships/hyperlink" Target="https://single-market-economy.ec.europa.eu/sectors/raw-materials/areas-specific-interest/critical-raw-materials/critical-raw-materials-act_en" TargetMode="External"/><Relationship Id="rId33" Type="http://schemas.openxmlformats.org/officeDocument/2006/relationships/hyperlink" Target="https://www.imf.org/en/publications/fandd/issues/series/back-to-basics/inflation" TargetMode="External"/><Relationship Id="rId38" Type="http://schemas.openxmlformats.org/officeDocument/2006/relationships/hyperlink" Target="https://doi.org/10.1080/19397038.2023.2238754" TargetMode="External"/><Relationship Id="rId46" Type="http://schemas.openxmlformats.org/officeDocument/2006/relationships/hyperlink" Target="https://corporate.primark.com/en-us/a/about-us/who-we-are" TargetMode="External"/><Relationship Id="rId59" Type="http://schemas.openxmlformats.org/officeDocument/2006/relationships/fontTable" Target="fontTable.xml"/><Relationship Id="rId20" Type="http://schemas.openxmlformats.org/officeDocument/2006/relationships/hyperlink" Target="https://link.springer.com/content/pdf/10.1186/s40991-016-0004-6.pdf" TargetMode="External"/><Relationship Id="rId41" Type="http://schemas.openxmlformats.org/officeDocument/2006/relationships/hyperlink" Target="https://erepository.uonbi.ac.ke/bitstream/handle/11295/103177/Mwangi_Supplier%20Relationship%20Management%20and%20Operational%20Performance%20of%20Sugar%20Firms%20in%20Kenya.pdf?sequence=1" TargetMode="External"/><Relationship Id="rId54" Type="http://schemas.openxmlformats.org/officeDocument/2006/relationships/hyperlink" Target="https://www.theguardian.com/politics/2021/feb/07/from-fashion-to-farming-how-brexit-is-hitting-britains-trade"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annualreports.com/Company/boohoo-group-plc" TargetMode="External"/><Relationship Id="rId23" Type="http://schemas.openxmlformats.org/officeDocument/2006/relationships/hyperlink" Target="https://www.upet.ro/annals/economics/pdf/2021/7).%20Dobre-Baron-Nitescu-Nita-Mitran_1.pdf" TargetMode="External"/><Relationship Id="rId28" Type="http://schemas.openxmlformats.org/officeDocument/2006/relationships/hyperlink" Target="https://www.ajg.com/uk/news-and-insights/half-of-uk-businesses-already-impacted-by-climate-change/" TargetMode="External"/><Relationship Id="rId36" Type="http://schemas.openxmlformats.org/officeDocument/2006/relationships/hyperlink" Target="https://www.just-style.com/news/boohoo-swings-to-fy-loss-but-boss-assures-clear-path-to-margin-recovery/" TargetMode="External"/><Relationship Id="rId49" Type="http://schemas.openxmlformats.org/officeDocument/2006/relationships/hyperlink" Target="https://www.researchgate.net/profile/Sarah-Azad-Fouad-Arif/publication/333118406_Carrefour's_Competitive_Strategy-_Cost_Leadership_and_Differentiation_A_Case_Study/links/5cdc7435299bf14d959c419a/Carrefours-Competitive-Strategy-Cost-Leadership-and-Differentiation-A-Case-Study.pdf" TargetMode="External"/><Relationship Id="rId57" Type="http://schemas.openxmlformats.org/officeDocument/2006/relationships/hyperlink" Target="https://www.un.org/en/climatechange/science/climate-issues/greenwashing" TargetMode="External"/><Relationship Id="rId10" Type="http://schemas.openxmlformats.org/officeDocument/2006/relationships/image" Target="media/image6.png"/><Relationship Id="rId31" Type="http://schemas.openxmlformats.org/officeDocument/2006/relationships/hyperlink" Target="https://www.gov.uk/government/publications/carbon-reduction-policy/carbon-reduction-plan" TargetMode="External"/><Relationship Id="rId44" Type="http://schemas.openxmlformats.org/officeDocument/2006/relationships/hyperlink" Target="https://corporate.primark.com/en-gb/a/news/sustainability-and-ethics-news/primarks-carbon-emissions-decline-three-years-after-it-published-2030-sustainability-commitments" TargetMode="External"/><Relationship Id="rId52" Type="http://schemas.openxmlformats.org/officeDocument/2006/relationships/hyperlink" Target="https://doi.org/10.3390/soc15040088"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F5988-D4C9-404D-B2F1-727936555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5731</Words>
  <Characters>32670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perry patel</dc:creator>
  <cp:lastModifiedBy>perry patel</cp:lastModifiedBy>
  <cp:revision>4</cp:revision>
  <dcterms:created xsi:type="dcterms:W3CDTF">2025-11-19T12:03:00Z</dcterms:created>
  <dcterms:modified xsi:type="dcterms:W3CDTF">2025-11-19T12:19:00Z</dcterms:modified>
</cp:coreProperties>
</file>