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30C71A" w14:textId="1FC73250" w:rsidR="003258FC" w:rsidRDefault="00000000" w:rsidP="00524D30">
      <w:pPr>
        <w:jc w:val="center"/>
      </w:pPr>
      <w:r>
        <w:rPr>
          <w:b/>
          <w:color w:val="1F3854"/>
          <w:sz w:val="28"/>
        </w:rPr>
        <w:t>PSYCHOGEOGRAPHY | Practical Experimentation</w:t>
      </w:r>
      <w:r w:rsidR="00B86ACA">
        <w:rPr>
          <w:b/>
          <w:color w:val="1F3854"/>
          <w:sz w:val="28"/>
        </w:rPr>
        <w:t xml:space="preserve"> AC1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347"/>
        <w:gridCol w:w="1915"/>
        <w:gridCol w:w="1915"/>
        <w:gridCol w:w="1915"/>
        <w:gridCol w:w="1915"/>
        <w:gridCol w:w="1915"/>
        <w:gridCol w:w="1915"/>
        <w:gridCol w:w="1915"/>
      </w:tblGrid>
      <w:tr w:rsidR="003258FC" w14:paraId="05F75DB2" w14:textId="77777777">
        <w:tc>
          <w:tcPr>
            <w:tcW w:w="2347" w:type="dxa"/>
            <w:shd w:val="clear" w:color="auto" w:fill="DCE6F1"/>
            <w:vAlign w:val="center"/>
          </w:tcPr>
          <w:p w14:paraId="405312AD" w14:textId="77777777" w:rsidR="003258FC" w:rsidRPr="00524D30" w:rsidRDefault="00000000">
            <w:pPr>
              <w:spacing w:after="20"/>
              <w:jc w:val="center"/>
              <w:rPr>
                <w:sz w:val="20"/>
                <w:szCs w:val="20"/>
              </w:rPr>
            </w:pPr>
            <w:r w:rsidRPr="00524D30">
              <w:rPr>
                <w:b/>
                <w:sz w:val="20"/>
                <w:szCs w:val="20"/>
              </w:rPr>
              <w:t>CATEGORY / WEIGHTING</w:t>
            </w:r>
          </w:p>
        </w:tc>
        <w:tc>
          <w:tcPr>
            <w:tcW w:w="1915" w:type="dxa"/>
            <w:shd w:val="clear" w:color="auto" w:fill="DCE6F1"/>
            <w:vAlign w:val="center"/>
          </w:tcPr>
          <w:p w14:paraId="4E0055B5" w14:textId="77777777" w:rsidR="003258FC" w:rsidRPr="00524D30" w:rsidRDefault="00000000">
            <w:pPr>
              <w:spacing w:after="20"/>
              <w:jc w:val="center"/>
              <w:rPr>
                <w:sz w:val="20"/>
                <w:szCs w:val="20"/>
              </w:rPr>
            </w:pPr>
            <w:r w:rsidRPr="00524D30">
              <w:rPr>
                <w:b/>
                <w:sz w:val="20"/>
                <w:szCs w:val="20"/>
              </w:rPr>
              <w:t>FAIL</w:t>
            </w:r>
            <w:r w:rsidRPr="00524D30">
              <w:rPr>
                <w:b/>
                <w:sz w:val="20"/>
                <w:szCs w:val="20"/>
              </w:rPr>
              <w:br/>
              <w:t>0–29%</w:t>
            </w:r>
          </w:p>
        </w:tc>
        <w:tc>
          <w:tcPr>
            <w:tcW w:w="1915" w:type="dxa"/>
            <w:shd w:val="clear" w:color="auto" w:fill="DCE6F1"/>
            <w:vAlign w:val="center"/>
          </w:tcPr>
          <w:p w14:paraId="7DE4D8F1" w14:textId="77777777" w:rsidR="003258FC" w:rsidRPr="00524D30" w:rsidRDefault="00000000">
            <w:pPr>
              <w:spacing w:after="20"/>
              <w:jc w:val="center"/>
              <w:rPr>
                <w:sz w:val="20"/>
                <w:szCs w:val="20"/>
              </w:rPr>
            </w:pPr>
            <w:r w:rsidRPr="00524D30">
              <w:rPr>
                <w:b/>
                <w:sz w:val="20"/>
                <w:szCs w:val="20"/>
              </w:rPr>
              <w:t>MARGINAL FAIL</w:t>
            </w:r>
            <w:r w:rsidRPr="00524D30">
              <w:rPr>
                <w:b/>
                <w:sz w:val="20"/>
                <w:szCs w:val="20"/>
              </w:rPr>
              <w:br/>
              <w:t>30–39%</w:t>
            </w:r>
          </w:p>
        </w:tc>
        <w:tc>
          <w:tcPr>
            <w:tcW w:w="1915" w:type="dxa"/>
            <w:shd w:val="clear" w:color="auto" w:fill="DCE6F1"/>
            <w:vAlign w:val="center"/>
          </w:tcPr>
          <w:p w14:paraId="4F638DBC" w14:textId="77777777" w:rsidR="003258FC" w:rsidRPr="00524D30" w:rsidRDefault="00000000">
            <w:pPr>
              <w:spacing w:after="20"/>
              <w:jc w:val="center"/>
              <w:rPr>
                <w:sz w:val="20"/>
                <w:szCs w:val="20"/>
              </w:rPr>
            </w:pPr>
            <w:r w:rsidRPr="00524D30">
              <w:rPr>
                <w:b/>
                <w:sz w:val="20"/>
                <w:szCs w:val="20"/>
              </w:rPr>
              <w:t>SATISFACTORY</w:t>
            </w:r>
            <w:r w:rsidRPr="00524D30">
              <w:rPr>
                <w:b/>
                <w:sz w:val="20"/>
                <w:szCs w:val="20"/>
              </w:rPr>
              <w:br/>
              <w:t>40–49%</w:t>
            </w:r>
          </w:p>
        </w:tc>
        <w:tc>
          <w:tcPr>
            <w:tcW w:w="1915" w:type="dxa"/>
            <w:shd w:val="clear" w:color="auto" w:fill="DCE6F1"/>
            <w:vAlign w:val="center"/>
          </w:tcPr>
          <w:p w14:paraId="39414CA0" w14:textId="77777777" w:rsidR="003258FC" w:rsidRPr="00524D30" w:rsidRDefault="00000000">
            <w:pPr>
              <w:spacing w:after="20"/>
              <w:jc w:val="center"/>
              <w:rPr>
                <w:sz w:val="20"/>
                <w:szCs w:val="20"/>
              </w:rPr>
            </w:pPr>
            <w:r w:rsidRPr="00524D30">
              <w:rPr>
                <w:b/>
                <w:sz w:val="20"/>
                <w:szCs w:val="20"/>
              </w:rPr>
              <w:t>GOOD</w:t>
            </w:r>
            <w:r w:rsidRPr="00524D30">
              <w:rPr>
                <w:b/>
                <w:sz w:val="20"/>
                <w:szCs w:val="20"/>
              </w:rPr>
              <w:br/>
              <w:t>50–59%</w:t>
            </w:r>
          </w:p>
        </w:tc>
        <w:tc>
          <w:tcPr>
            <w:tcW w:w="1915" w:type="dxa"/>
            <w:shd w:val="clear" w:color="auto" w:fill="DCE6F1"/>
            <w:vAlign w:val="center"/>
          </w:tcPr>
          <w:p w14:paraId="19255C1C" w14:textId="77777777" w:rsidR="003258FC" w:rsidRPr="00524D30" w:rsidRDefault="00000000">
            <w:pPr>
              <w:spacing w:after="20"/>
              <w:jc w:val="center"/>
              <w:rPr>
                <w:sz w:val="20"/>
                <w:szCs w:val="20"/>
              </w:rPr>
            </w:pPr>
            <w:r w:rsidRPr="00524D30">
              <w:rPr>
                <w:b/>
                <w:sz w:val="20"/>
                <w:szCs w:val="20"/>
              </w:rPr>
              <w:t>VERY GOOD</w:t>
            </w:r>
            <w:r w:rsidRPr="00524D30">
              <w:rPr>
                <w:b/>
                <w:sz w:val="20"/>
                <w:szCs w:val="20"/>
              </w:rPr>
              <w:br/>
              <w:t>60–69%</w:t>
            </w:r>
          </w:p>
        </w:tc>
        <w:tc>
          <w:tcPr>
            <w:tcW w:w="1915" w:type="dxa"/>
            <w:shd w:val="clear" w:color="auto" w:fill="DCE6F1"/>
            <w:vAlign w:val="center"/>
          </w:tcPr>
          <w:p w14:paraId="494B6AAC" w14:textId="77777777" w:rsidR="003258FC" w:rsidRPr="00524D30" w:rsidRDefault="00000000">
            <w:pPr>
              <w:spacing w:after="20"/>
              <w:jc w:val="center"/>
              <w:rPr>
                <w:sz w:val="20"/>
                <w:szCs w:val="20"/>
              </w:rPr>
            </w:pPr>
            <w:r w:rsidRPr="00524D30">
              <w:rPr>
                <w:b/>
                <w:sz w:val="20"/>
                <w:szCs w:val="20"/>
              </w:rPr>
              <w:t>EXCELLENT</w:t>
            </w:r>
            <w:r w:rsidRPr="00524D30">
              <w:rPr>
                <w:b/>
                <w:sz w:val="20"/>
                <w:szCs w:val="20"/>
              </w:rPr>
              <w:br/>
              <w:t>70–84%</w:t>
            </w:r>
          </w:p>
        </w:tc>
        <w:tc>
          <w:tcPr>
            <w:tcW w:w="1915" w:type="dxa"/>
            <w:shd w:val="clear" w:color="auto" w:fill="DCE6F1"/>
            <w:vAlign w:val="center"/>
          </w:tcPr>
          <w:p w14:paraId="6D4833C7" w14:textId="77777777" w:rsidR="003258FC" w:rsidRPr="00524D30" w:rsidRDefault="00000000">
            <w:pPr>
              <w:spacing w:after="20"/>
              <w:jc w:val="center"/>
              <w:rPr>
                <w:sz w:val="20"/>
                <w:szCs w:val="20"/>
              </w:rPr>
            </w:pPr>
            <w:r w:rsidRPr="00524D30">
              <w:rPr>
                <w:b/>
                <w:sz w:val="20"/>
                <w:szCs w:val="20"/>
              </w:rPr>
              <w:t>EXCEPTIONAL</w:t>
            </w:r>
            <w:r w:rsidRPr="00524D30">
              <w:rPr>
                <w:b/>
                <w:sz w:val="20"/>
                <w:szCs w:val="20"/>
              </w:rPr>
              <w:br/>
              <w:t>85–100%</w:t>
            </w:r>
          </w:p>
        </w:tc>
      </w:tr>
      <w:tr w:rsidR="003258FC" w14:paraId="0D3AD6C7" w14:textId="77777777">
        <w:tc>
          <w:tcPr>
            <w:tcW w:w="2347" w:type="dxa"/>
            <w:shd w:val="clear" w:color="auto" w:fill="F0F2F5"/>
          </w:tcPr>
          <w:p w14:paraId="4ADDA0F3" w14:textId="77777777" w:rsidR="00E201E8" w:rsidRDefault="00000000">
            <w:pPr>
              <w:spacing w:before="40" w:after="40"/>
              <w:rPr>
                <w:b/>
                <w:sz w:val="20"/>
                <w:szCs w:val="20"/>
              </w:rPr>
            </w:pPr>
            <w:r w:rsidRPr="00F211C5">
              <w:rPr>
                <w:b/>
                <w:sz w:val="20"/>
                <w:szCs w:val="20"/>
              </w:rPr>
              <w:t>3. Cognitive and Intellectual Skills</w:t>
            </w:r>
          </w:p>
          <w:p w14:paraId="7DD227A3" w14:textId="22EF214F" w:rsidR="00E201E8" w:rsidRPr="00E201E8" w:rsidRDefault="00000000">
            <w:pPr>
              <w:spacing w:before="40" w:after="40"/>
              <w:rPr>
                <w:b/>
                <w:sz w:val="24"/>
                <w:szCs w:val="24"/>
              </w:rPr>
            </w:pPr>
            <w:r w:rsidRPr="00F211C5">
              <w:rPr>
                <w:b/>
                <w:sz w:val="20"/>
                <w:szCs w:val="20"/>
              </w:rPr>
              <w:br/>
            </w:r>
            <w:r w:rsidRPr="00E201E8">
              <w:rPr>
                <w:b/>
                <w:sz w:val="24"/>
                <w:szCs w:val="24"/>
              </w:rPr>
              <w:t>50%</w:t>
            </w:r>
          </w:p>
        </w:tc>
        <w:tc>
          <w:tcPr>
            <w:tcW w:w="1915" w:type="dxa"/>
          </w:tcPr>
          <w:p w14:paraId="02479E57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Little evidence of observation, interpretation or considered decisions.</w:t>
            </w:r>
          </w:p>
        </w:tc>
        <w:tc>
          <w:tcPr>
            <w:tcW w:w="1915" w:type="dxa"/>
          </w:tcPr>
          <w:p w14:paraId="1092287B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Limited interpretation of ideas or observations; choices are rarely justified.</w:t>
            </w:r>
          </w:p>
        </w:tc>
        <w:tc>
          <w:tcPr>
            <w:tcW w:w="1915" w:type="dxa"/>
          </w:tcPr>
          <w:p w14:paraId="5227A4FE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Basic observation and interpretation, with some relevant decisions.</w:t>
            </w:r>
          </w:p>
        </w:tc>
        <w:tc>
          <w:tcPr>
            <w:tcW w:w="1915" w:type="dxa"/>
          </w:tcPr>
          <w:p w14:paraId="55F1787E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Sound interpretation of observations and ideas informs practical choices.</w:t>
            </w:r>
          </w:p>
        </w:tc>
        <w:tc>
          <w:tcPr>
            <w:tcW w:w="1915" w:type="dxa"/>
          </w:tcPr>
          <w:p w14:paraId="2BA859E8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Thoughtful analysis and interpretation guide clear creative decisions.</w:t>
            </w:r>
          </w:p>
        </w:tc>
        <w:tc>
          <w:tcPr>
            <w:tcW w:w="1915" w:type="dxa"/>
          </w:tcPr>
          <w:p w14:paraId="748DF4D7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Insightful interpretation and evaluation support purposeful development.</w:t>
            </w:r>
          </w:p>
        </w:tc>
        <w:tc>
          <w:tcPr>
            <w:tcW w:w="1915" w:type="dxa"/>
          </w:tcPr>
          <w:p w14:paraId="04F6DAF7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Exceptional insight and independent judgement drive inventive, well-resolved responses.</w:t>
            </w:r>
          </w:p>
        </w:tc>
      </w:tr>
      <w:tr w:rsidR="003258FC" w14:paraId="632FEE58" w14:textId="77777777">
        <w:tc>
          <w:tcPr>
            <w:tcW w:w="2347" w:type="dxa"/>
            <w:shd w:val="clear" w:color="auto" w:fill="F0F2F5"/>
          </w:tcPr>
          <w:p w14:paraId="167A6EB5" w14:textId="77777777" w:rsidR="00E201E8" w:rsidRDefault="00000000">
            <w:pPr>
              <w:spacing w:before="40" w:after="40"/>
              <w:rPr>
                <w:b/>
                <w:sz w:val="20"/>
                <w:szCs w:val="20"/>
              </w:rPr>
            </w:pPr>
            <w:r w:rsidRPr="00F211C5">
              <w:rPr>
                <w:b/>
                <w:sz w:val="20"/>
                <w:szCs w:val="20"/>
              </w:rPr>
              <w:t>4. Practical Application Skills</w:t>
            </w:r>
          </w:p>
          <w:p w14:paraId="254E47BE" w14:textId="33747A09" w:rsidR="003258FC" w:rsidRPr="00E201E8" w:rsidRDefault="00000000">
            <w:pPr>
              <w:spacing w:before="40" w:after="40"/>
              <w:rPr>
                <w:sz w:val="24"/>
                <w:szCs w:val="24"/>
              </w:rPr>
            </w:pPr>
            <w:r w:rsidRPr="00F211C5">
              <w:rPr>
                <w:b/>
                <w:sz w:val="20"/>
                <w:szCs w:val="20"/>
              </w:rPr>
              <w:br/>
            </w:r>
            <w:r w:rsidRPr="00E201E8">
              <w:rPr>
                <w:b/>
                <w:sz w:val="24"/>
                <w:szCs w:val="24"/>
              </w:rPr>
              <w:t>50%</w:t>
            </w:r>
          </w:p>
        </w:tc>
        <w:tc>
          <w:tcPr>
            <w:tcW w:w="1915" w:type="dxa"/>
          </w:tcPr>
          <w:p w14:paraId="47230762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Little practical engagement, experimentation or completed work.</w:t>
            </w:r>
          </w:p>
        </w:tc>
        <w:tc>
          <w:tcPr>
            <w:tcW w:w="1915" w:type="dxa"/>
          </w:tcPr>
          <w:p w14:paraId="25DF1FC2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Limited use of materials and techniques; work shows little development.</w:t>
            </w:r>
          </w:p>
        </w:tc>
        <w:tc>
          <w:tcPr>
            <w:tcW w:w="1915" w:type="dxa"/>
          </w:tcPr>
          <w:p w14:paraId="7BD21131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Basic practical skills and some experimentation with materials and processes.</w:t>
            </w:r>
          </w:p>
        </w:tc>
        <w:tc>
          <w:tcPr>
            <w:tcW w:w="1915" w:type="dxa"/>
          </w:tcPr>
          <w:p w14:paraId="44EA7C16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Competent experimentation, with clear evidence of practical development.</w:t>
            </w:r>
          </w:p>
        </w:tc>
        <w:tc>
          <w:tcPr>
            <w:tcW w:w="1915" w:type="dxa"/>
          </w:tcPr>
          <w:p w14:paraId="72A7386C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Confident use of varied approaches, with considered refinement of work.</w:t>
            </w:r>
          </w:p>
        </w:tc>
        <w:tc>
          <w:tcPr>
            <w:tcW w:w="1915" w:type="dxa"/>
          </w:tcPr>
          <w:p w14:paraId="142C7EAC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Skilled, purposeful experimentation produces well-developed practical outcomes.</w:t>
            </w:r>
          </w:p>
        </w:tc>
        <w:tc>
          <w:tcPr>
            <w:tcW w:w="1915" w:type="dxa"/>
          </w:tcPr>
          <w:p w14:paraId="0A0454A5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Highly inventive, accomplished practical work shows sustained experimentation and resolution.</w:t>
            </w:r>
          </w:p>
        </w:tc>
      </w:tr>
    </w:tbl>
    <w:p w14:paraId="006775D4" w14:textId="77777777" w:rsidR="00335A15" w:rsidRDefault="00335A15" w:rsidP="00B86ACA"/>
    <w:p w14:paraId="7E104FBA" w14:textId="21C3389B" w:rsidR="00335A15" w:rsidRPr="00524D30" w:rsidRDefault="00000000" w:rsidP="00524D30">
      <w:pPr>
        <w:jc w:val="center"/>
        <w:rPr>
          <w:b/>
          <w:color w:val="1F3854"/>
          <w:sz w:val="28"/>
        </w:rPr>
      </w:pPr>
      <w:r>
        <w:rPr>
          <w:b/>
          <w:color w:val="1F3854"/>
          <w:sz w:val="28"/>
        </w:rPr>
        <w:t>PSYCHOGEOGRAPHY | Written Experimentation</w:t>
      </w:r>
      <w:r w:rsidR="00352F4B">
        <w:rPr>
          <w:b/>
          <w:color w:val="1F3854"/>
          <w:sz w:val="28"/>
        </w:rPr>
        <w:t xml:space="preserve"> AC2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347"/>
        <w:gridCol w:w="1915"/>
        <w:gridCol w:w="1915"/>
        <w:gridCol w:w="1915"/>
        <w:gridCol w:w="1915"/>
        <w:gridCol w:w="1915"/>
        <w:gridCol w:w="1915"/>
        <w:gridCol w:w="1915"/>
      </w:tblGrid>
      <w:tr w:rsidR="003258FC" w14:paraId="72703524" w14:textId="77777777">
        <w:tc>
          <w:tcPr>
            <w:tcW w:w="2347" w:type="dxa"/>
            <w:shd w:val="clear" w:color="auto" w:fill="DCE6F1"/>
            <w:vAlign w:val="center"/>
          </w:tcPr>
          <w:p w14:paraId="49ECC55D" w14:textId="77777777" w:rsidR="003258FC" w:rsidRPr="00524D30" w:rsidRDefault="00000000">
            <w:pPr>
              <w:spacing w:after="20"/>
              <w:jc w:val="center"/>
              <w:rPr>
                <w:sz w:val="20"/>
                <w:szCs w:val="20"/>
              </w:rPr>
            </w:pPr>
            <w:r w:rsidRPr="00524D30">
              <w:rPr>
                <w:b/>
                <w:sz w:val="20"/>
                <w:szCs w:val="20"/>
              </w:rPr>
              <w:t>CATEGORY / WEIGHTING</w:t>
            </w:r>
          </w:p>
        </w:tc>
        <w:tc>
          <w:tcPr>
            <w:tcW w:w="1915" w:type="dxa"/>
            <w:shd w:val="clear" w:color="auto" w:fill="DCE6F1"/>
            <w:vAlign w:val="center"/>
          </w:tcPr>
          <w:p w14:paraId="1B5C4E57" w14:textId="77777777" w:rsidR="003258FC" w:rsidRPr="00524D30" w:rsidRDefault="00000000">
            <w:pPr>
              <w:spacing w:after="20"/>
              <w:jc w:val="center"/>
              <w:rPr>
                <w:sz w:val="20"/>
                <w:szCs w:val="20"/>
              </w:rPr>
            </w:pPr>
            <w:r w:rsidRPr="00524D30">
              <w:rPr>
                <w:b/>
                <w:sz w:val="20"/>
                <w:szCs w:val="20"/>
              </w:rPr>
              <w:t>FAIL</w:t>
            </w:r>
            <w:r w:rsidRPr="00524D30">
              <w:rPr>
                <w:b/>
                <w:sz w:val="20"/>
                <w:szCs w:val="20"/>
              </w:rPr>
              <w:br/>
              <w:t>0–29%</w:t>
            </w:r>
          </w:p>
        </w:tc>
        <w:tc>
          <w:tcPr>
            <w:tcW w:w="1915" w:type="dxa"/>
            <w:shd w:val="clear" w:color="auto" w:fill="DCE6F1"/>
            <w:vAlign w:val="center"/>
          </w:tcPr>
          <w:p w14:paraId="3F361302" w14:textId="77777777" w:rsidR="003258FC" w:rsidRPr="00524D30" w:rsidRDefault="00000000">
            <w:pPr>
              <w:spacing w:after="20"/>
              <w:jc w:val="center"/>
              <w:rPr>
                <w:sz w:val="20"/>
                <w:szCs w:val="20"/>
              </w:rPr>
            </w:pPr>
            <w:r w:rsidRPr="00524D30">
              <w:rPr>
                <w:b/>
                <w:sz w:val="20"/>
                <w:szCs w:val="20"/>
              </w:rPr>
              <w:t>MARGINAL FAIL</w:t>
            </w:r>
            <w:r w:rsidRPr="00524D30">
              <w:rPr>
                <w:b/>
                <w:sz w:val="20"/>
                <w:szCs w:val="20"/>
              </w:rPr>
              <w:br/>
              <w:t>30–39%</w:t>
            </w:r>
          </w:p>
        </w:tc>
        <w:tc>
          <w:tcPr>
            <w:tcW w:w="1915" w:type="dxa"/>
            <w:shd w:val="clear" w:color="auto" w:fill="DCE6F1"/>
            <w:vAlign w:val="center"/>
          </w:tcPr>
          <w:p w14:paraId="1883FE6F" w14:textId="77777777" w:rsidR="003258FC" w:rsidRPr="00524D30" w:rsidRDefault="00000000">
            <w:pPr>
              <w:spacing w:after="20"/>
              <w:jc w:val="center"/>
              <w:rPr>
                <w:sz w:val="20"/>
                <w:szCs w:val="20"/>
              </w:rPr>
            </w:pPr>
            <w:r w:rsidRPr="00524D30">
              <w:rPr>
                <w:b/>
                <w:sz w:val="20"/>
                <w:szCs w:val="20"/>
              </w:rPr>
              <w:t>SATISFACTORY</w:t>
            </w:r>
            <w:r w:rsidRPr="00524D30">
              <w:rPr>
                <w:b/>
                <w:sz w:val="20"/>
                <w:szCs w:val="20"/>
              </w:rPr>
              <w:br/>
              <w:t>40–49%</w:t>
            </w:r>
          </w:p>
        </w:tc>
        <w:tc>
          <w:tcPr>
            <w:tcW w:w="1915" w:type="dxa"/>
            <w:shd w:val="clear" w:color="auto" w:fill="DCE6F1"/>
            <w:vAlign w:val="center"/>
          </w:tcPr>
          <w:p w14:paraId="1AC49F79" w14:textId="77777777" w:rsidR="003258FC" w:rsidRPr="00524D30" w:rsidRDefault="00000000">
            <w:pPr>
              <w:spacing w:after="20"/>
              <w:jc w:val="center"/>
              <w:rPr>
                <w:sz w:val="20"/>
                <w:szCs w:val="20"/>
              </w:rPr>
            </w:pPr>
            <w:r w:rsidRPr="00524D30">
              <w:rPr>
                <w:b/>
                <w:sz w:val="20"/>
                <w:szCs w:val="20"/>
              </w:rPr>
              <w:t>GOOD</w:t>
            </w:r>
            <w:r w:rsidRPr="00524D30">
              <w:rPr>
                <w:b/>
                <w:sz w:val="20"/>
                <w:szCs w:val="20"/>
              </w:rPr>
              <w:br/>
              <w:t>50–59%</w:t>
            </w:r>
          </w:p>
        </w:tc>
        <w:tc>
          <w:tcPr>
            <w:tcW w:w="1915" w:type="dxa"/>
            <w:shd w:val="clear" w:color="auto" w:fill="DCE6F1"/>
            <w:vAlign w:val="center"/>
          </w:tcPr>
          <w:p w14:paraId="0426B2D0" w14:textId="77777777" w:rsidR="003258FC" w:rsidRPr="00524D30" w:rsidRDefault="00000000">
            <w:pPr>
              <w:spacing w:after="20"/>
              <w:jc w:val="center"/>
              <w:rPr>
                <w:sz w:val="20"/>
                <w:szCs w:val="20"/>
              </w:rPr>
            </w:pPr>
            <w:r w:rsidRPr="00524D30">
              <w:rPr>
                <w:b/>
                <w:sz w:val="20"/>
                <w:szCs w:val="20"/>
              </w:rPr>
              <w:t>VERY GOOD</w:t>
            </w:r>
            <w:r w:rsidRPr="00524D30">
              <w:rPr>
                <w:b/>
                <w:sz w:val="20"/>
                <w:szCs w:val="20"/>
              </w:rPr>
              <w:br/>
              <w:t>60–69%</w:t>
            </w:r>
          </w:p>
        </w:tc>
        <w:tc>
          <w:tcPr>
            <w:tcW w:w="1915" w:type="dxa"/>
            <w:shd w:val="clear" w:color="auto" w:fill="DCE6F1"/>
            <w:vAlign w:val="center"/>
          </w:tcPr>
          <w:p w14:paraId="5BA67E79" w14:textId="77777777" w:rsidR="003258FC" w:rsidRPr="00524D30" w:rsidRDefault="00000000">
            <w:pPr>
              <w:spacing w:after="20"/>
              <w:jc w:val="center"/>
              <w:rPr>
                <w:sz w:val="20"/>
                <w:szCs w:val="20"/>
              </w:rPr>
            </w:pPr>
            <w:r w:rsidRPr="00524D30">
              <w:rPr>
                <w:b/>
                <w:sz w:val="20"/>
                <w:szCs w:val="20"/>
              </w:rPr>
              <w:t>EXCELLENT</w:t>
            </w:r>
            <w:r w:rsidRPr="00524D30">
              <w:rPr>
                <w:b/>
                <w:sz w:val="20"/>
                <w:szCs w:val="20"/>
              </w:rPr>
              <w:br/>
              <w:t>70–84%</w:t>
            </w:r>
          </w:p>
        </w:tc>
        <w:tc>
          <w:tcPr>
            <w:tcW w:w="1915" w:type="dxa"/>
            <w:shd w:val="clear" w:color="auto" w:fill="DCE6F1"/>
            <w:vAlign w:val="center"/>
          </w:tcPr>
          <w:p w14:paraId="1D4EC88B" w14:textId="77777777" w:rsidR="003258FC" w:rsidRPr="00524D30" w:rsidRDefault="00000000">
            <w:pPr>
              <w:spacing w:after="20"/>
              <w:jc w:val="center"/>
              <w:rPr>
                <w:sz w:val="20"/>
                <w:szCs w:val="20"/>
              </w:rPr>
            </w:pPr>
            <w:r w:rsidRPr="00524D30">
              <w:rPr>
                <w:b/>
                <w:sz w:val="20"/>
                <w:szCs w:val="20"/>
              </w:rPr>
              <w:t>EXCEPTIONAL</w:t>
            </w:r>
            <w:r w:rsidRPr="00524D30">
              <w:rPr>
                <w:b/>
                <w:sz w:val="20"/>
                <w:szCs w:val="20"/>
              </w:rPr>
              <w:br/>
              <w:t>85–100%</w:t>
            </w:r>
          </w:p>
        </w:tc>
      </w:tr>
      <w:tr w:rsidR="003258FC" w14:paraId="1C2262FD" w14:textId="77777777">
        <w:tc>
          <w:tcPr>
            <w:tcW w:w="2347" w:type="dxa"/>
            <w:shd w:val="clear" w:color="auto" w:fill="F0F2F5"/>
          </w:tcPr>
          <w:p w14:paraId="38AF5A45" w14:textId="77777777" w:rsidR="00B15B21" w:rsidRDefault="00000000">
            <w:pPr>
              <w:spacing w:before="40" w:after="40"/>
              <w:rPr>
                <w:b/>
                <w:sz w:val="20"/>
                <w:szCs w:val="20"/>
              </w:rPr>
            </w:pPr>
            <w:r w:rsidRPr="00F211C5">
              <w:rPr>
                <w:b/>
                <w:sz w:val="20"/>
                <w:szCs w:val="20"/>
              </w:rPr>
              <w:t>1. Engagement with Literature Skills</w:t>
            </w:r>
          </w:p>
          <w:p w14:paraId="55B38C34" w14:textId="4D89C09E" w:rsidR="003258FC" w:rsidRPr="00B15B21" w:rsidRDefault="00000000">
            <w:pPr>
              <w:spacing w:before="40" w:after="40"/>
              <w:rPr>
                <w:sz w:val="24"/>
                <w:szCs w:val="24"/>
              </w:rPr>
            </w:pPr>
            <w:r w:rsidRPr="00F211C5">
              <w:rPr>
                <w:b/>
                <w:sz w:val="20"/>
                <w:szCs w:val="20"/>
              </w:rPr>
              <w:br/>
            </w:r>
            <w:r w:rsidRPr="00B15B21">
              <w:rPr>
                <w:b/>
                <w:sz w:val="24"/>
                <w:szCs w:val="24"/>
              </w:rPr>
              <w:t>50%</w:t>
            </w:r>
          </w:p>
        </w:tc>
        <w:tc>
          <w:tcPr>
            <w:tcW w:w="1915" w:type="dxa"/>
          </w:tcPr>
          <w:p w14:paraId="641696E8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Little or no relevant research or acknowledgement of sources.</w:t>
            </w:r>
          </w:p>
        </w:tc>
        <w:tc>
          <w:tcPr>
            <w:tcW w:w="1915" w:type="dxa"/>
          </w:tcPr>
          <w:p w14:paraId="51A83153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Limited research with weak relevance and inconsistent referencing.</w:t>
            </w:r>
          </w:p>
        </w:tc>
        <w:tc>
          <w:tcPr>
            <w:tcW w:w="1915" w:type="dxa"/>
          </w:tcPr>
          <w:p w14:paraId="3C791E56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 xml:space="preserve">Basic relevant research with some connection to writing; </w:t>
            </w:r>
            <w:proofErr w:type="gramStart"/>
            <w:r w:rsidRPr="00524D30">
              <w:rPr>
                <w:sz w:val="20"/>
                <w:szCs w:val="20"/>
              </w:rPr>
              <w:t>referencing</w:t>
            </w:r>
            <w:proofErr w:type="gramEnd"/>
            <w:r w:rsidRPr="00524D30">
              <w:rPr>
                <w:sz w:val="20"/>
                <w:szCs w:val="20"/>
              </w:rPr>
              <w:t xml:space="preserve"> may be inconsistent.</w:t>
            </w:r>
          </w:p>
        </w:tc>
        <w:tc>
          <w:tcPr>
            <w:tcW w:w="1915" w:type="dxa"/>
          </w:tcPr>
          <w:p w14:paraId="0D8D9346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Relevant research informs written responses; sources are generally acknowledged.</w:t>
            </w:r>
          </w:p>
        </w:tc>
        <w:tc>
          <w:tcPr>
            <w:tcW w:w="1915" w:type="dxa"/>
          </w:tcPr>
          <w:p w14:paraId="0B57A998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Well-chosen research supports ideas and writing; referencing is generally accurate.</w:t>
            </w:r>
          </w:p>
        </w:tc>
        <w:tc>
          <w:tcPr>
            <w:tcW w:w="1915" w:type="dxa"/>
          </w:tcPr>
          <w:p w14:paraId="3D11D26F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Purposeful research clearly informs writing, with consistent acknowledgement of sources.</w:t>
            </w:r>
          </w:p>
        </w:tc>
        <w:tc>
          <w:tcPr>
            <w:tcW w:w="1915" w:type="dxa"/>
          </w:tcPr>
          <w:p w14:paraId="6FC2B839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Insightful independent research enriches writing, with accurate, consistent referencing.</w:t>
            </w:r>
          </w:p>
        </w:tc>
      </w:tr>
      <w:tr w:rsidR="003258FC" w14:paraId="3F6E251A" w14:textId="77777777">
        <w:tc>
          <w:tcPr>
            <w:tcW w:w="2347" w:type="dxa"/>
            <w:shd w:val="clear" w:color="auto" w:fill="F0F2F5"/>
          </w:tcPr>
          <w:p w14:paraId="4EB992D5" w14:textId="77777777" w:rsidR="00B15B21" w:rsidRDefault="00000000">
            <w:pPr>
              <w:spacing w:before="40" w:after="40"/>
              <w:rPr>
                <w:b/>
                <w:sz w:val="20"/>
                <w:szCs w:val="20"/>
              </w:rPr>
            </w:pPr>
            <w:r w:rsidRPr="00F211C5">
              <w:rPr>
                <w:b/>
                <w:sz w:val="20"/>
                <w:szCs w:val="20"/>
              </w:rPr>
              <w:t>2. Knowledge and Understanding Skills</w:t>
            </w:r>
          </w:p>
          <w:p w14:paraId="6E3C362F" w14:textId="3A8D0304" w:rsidR="003258FC" w:rsidRPr="00B15B21" w:rsidRDefault="00000000">
            <w:pPr>
              <w:spacing w:before="40" w:after="40"/>
              <w:rPr>
                <w:sz w:val="24"/>
                <w:szCs w:val="24"/>
              </w:rPr>
            </w:pPr>
            <w:r w:rsidRPr="00F211C5">
              <w:rPr>
                <w:b/>
                <w:sz w:val="20"/>
                <w:szCs w:val="20"/>
              </w:rPr>
              <w:br/>
            </w:r>
            <w:r w:rsidRPr="00B15B21">
              <w:rPr>
                <w:b/>
                <w:sz w:val="24"/>
                <w:szCs w:val="24"/>
              </w:rPr>
              <w:t>30%</w:t>
            </w:r>
          </w:p>
        </w:tc>
        <w:tc>
          <w:tcPr>
            <w:tcW w:w="1915" w:type="dxa"/>
          </w:tcPr>
          <w:p w14:paraId="16F7A4B5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Little understanding of the ideas or writing approaches explored.</w:t>
            </w:r>
          </w:p>
        </w:tc>
        <w:tc>
          <w:tcPr>
            <w:tcW w:w="1915" w:type="dxa"/>
          </w:tcPr>
          <w:p w14:paraId="35768281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Limited understanding of concepts and experimental writing methods.</w:t>
            </w:r>
          </w:p>
        </w:tc>
        <w:tc>
          <w:tcPr>
            <w:tcW w:w="1915" w:type="dxa"/>
          </w:tcPr>
          <w:p w14:paraId="1E796508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Basic understanding of relevant ideas and approaches to writing.</w:t>
            </w:r>
          </w:p>
        </w:tc>
        <w:tc>
          <w:tcPr>
            <w:tcW w:w="1915" w:type="dxa"/>
          </w:tcPr>
          <w:p w14:paraId="3225B967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Sound understanding demonstrated through appropriate written responses.</w:t>
            </w:r>
          </w:p>
        </w:tc>
        <w:tc>
          <w:tcPr>
            <w:tcW w:w="1915" w:type="dxa"/>
          </w:tcPr>
          <w:p w14:paraId="6C46618F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Thoughtful understanding of concepts applied effectively to varied writing.</w:t>
            </w:r>
          </w:p>
        </w:tc>
        <w:tc>
          <w:tcPr>
            <w:tcW w:w="1915" w:type="dxa"/>
          </w:tcPr>
          <w:p w14:paraId="63198D2E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Strong understanding informs imaginative and considered written responses.</w:t>
            </w:r>
          </w:p>
        </w:tc>
        <w:tc>
          <w:tcPr>
            <w:tcW w:w="1915" w:type="dxa"/>
          </w:tcPr>
          <w:p w14:paraId="6649FCA5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Sophisticated understanding is applied with originality and insight.</w:t>
            </w:r>
          </w:p>
        </w:tc>
      </w:tr>
      <w:tr w:rsidR="003258FC" w14:paraId="37504F16" w14:textId="77777777">
        <w:tc>
          <w:tcPr>
            <w:tcW w:w="2347" w:type="dxa"/>
            <w:shd w:val="clear" w:color="auto" w:fill="F0F2F5"/>
          </w:tcPr>
          <w:p w14:paraId="60EBA84B" w14:textId="77777777" w:rsidR="00B15B21" w:rsidRDefault="00000000">
            <w:pPr>
              <w:spacing w:before="40" w:after="40"/>
              <w:rPr>
                <w:b/>
                <w:sz w:val="20"/>
                <w:szCs w:val="20"/>
              </w:rPr>
            </w:pPr>
            <w:r w:rsidRPr="00F211C5">
              <w:rPr>
                <w:b/>
                <w:sz w:val="20"/>
                <w:szCs w:val="20"/>
              </w:rPr>
              <w:t>5. Transferable Skills for Life and Professional Practice</w:t>
            </w:r>
          </w:p>
          <w:p w14:paraId="7F922424" w14:textId="4042E22D" w:rsidR="003258FC" w:rsidRPr="00B15B21" w:rsidRDefault="00000000">
            <w:pPr>
              <w:spacing w:before="40" w:after="40"/>
              <w:rPr>
                <w:sz w:val="24"/>
                <w:szCs w:val="24"/>
              </w:rPr>
            </w:pPr>
            <w:r w:rsidRPr="00F211C5">
              <w:rPr>
                <w:b/>
                <w:sz w:val="20"/>
                <w:szCs w:val="20"/>
              </w:rPr>
              <w:br/>
            </w:r>
            <w:r w:rsidRPr="00B15B21">
              <w:rPr>
                <w:b/>
                <w:sz w:val="24"/>
                <w:szCs w:val="24"/>
              </w:rPr>
              <w:t>20%</w:t>
            </w:r>
          </w:p>
        </w:tc>
        <w:tc>
          <w:tcPr>
            <w:tcW w:w="1915" w:type="dxa"/>
          </w:tcPr>
          <w:p w14:paraId="24818725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Written tasks are largely incomplete, unclear or poorly presented.</w:t>
            </w:r>
          </w:p>
        </w:tc>
        <w:tc>
          <w:tcPr>
            <w:tcW w:w="1915" w:type="dxa"/>
          </w:tcPr>
          <w:p w14:paraId="182A58E8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Limited completion, organisation or clarity across written tasks.</w:t>
            </w:r>
          </w:p>
        </w:tc>
        <w:tc>
          <w:tcPr>
            <w:tcW w:w="1915" w:type="dxa"/>
          </w:tcPr>
          <w:p w14:paraId="2BA1742E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Basic completion and organisation; communication is generally understandable.</w:t>
            </w:r>
          </w:p>
        </w:tc>
        <w:tc>
          <w:tcPr>
            <w:tcW w:w="1915" w:type="dxa"/>
          </w:tcPr>
          <w:p w14:paraId="6BF2CF84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Clear, organised writing and appropriate completion of set tasks.</w:t>
            </w:r>
          </w:p>
        </w:tc>
        <w:tc>
          <w:tcPr>
            <w:tcW w:w="1915" w:type="dxa"/>
          </w:tcPr>
          <w:p w14:paraId="5D0FEDBE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Well-structured, expressive writing with consistent engagement and presentation.</w:t>
            </w:r>
          </w:p>
        </w:tc>
        <w:tc>
          <w:tcPr>
            <w:tcW w:w="1915" w:type="dxa"/>
          </w:tcPr>
          <w:p w14:paraId="4720765A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Fluent, purposeful writing, independently developed and carefully presented.</w:t>
            </w:r>
          </w:p>
        </w:tc>
        <w:tc>
          <w:tcPr>
            <w:tcW w:w="1915" w:type="dxa"/>
          </w:tcPr>
          <w:p w14:paraId="43693CDA" w14:textId="77777777" w:rsidR="003258FC" w:rsidRPr="00524D30" w:rsidRDefault="00000000">
            <w:pPr>
              <w:spacing w:before="40" w:after="40"/>
              <w:rPr>
                <w:sz w:val="20"/>
                <w:szCs w:val="20"/>
              </w:rPr>
            </w:pPr>
            <w:r w:rsidRPr="00524D30">
              <w:rPr>
                <w:sz w:val="20"/>
                <w:szCs w:val="20"/>
              </w:rPr>
              <w:t>Exceptional independence, fluency and control across a coherent, accomplished submission.</w:t>
            </w:r>
          </w:p>
        </w:tc>
      </w:tr>
    </w:tbl>
    <w:p w14:paraId="7F4810C8" w14:textId="7B37033E" w:rsidR="003258FC" w:rsidRDefault="003258FC"/>
    <w:sectPr w:rsidR="003258FC" w:rsidSect="00034616">
      <w:pgSz w:w="16834" w:h="11909" w:orient="landscape"/>
      <w:pgMar w:top="792" w:right="547" w:bottom="720" w:left="547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001279873">
    <w:abstractNumId w:val="8"/>
  </w:num>
  <w:num w:numId="2" w16cid:durableId="2000961470">
    <w:abstractNumId w:val="6"/>
  </w:num>
  <w:num w:numId="3" w16cid:durableId="2091612677">
    <w:abstractNumId w:val="5"/>
  </w:num>
  <w:num w:numId="4" w16cid:durableId="681780781">
    <w:abstractNumId w:val="4"/>
  </w:num>
  <w:num w:numId="5" w16cid:durableId="1165239081">
    <w:abstractNumId w:val="7"/>
  </w:num>
  <w:num w:numId="6" w16cid:durableId="40253065">
    <w:abstractNumId w:val="3"/>
  </w:num>
  <w:num w:numId="7" w16cid:durableId="14161063">
    <w:abstractNumId w:val="2"/>
  </w:num>
  <w:num w:numId="8" w16cid:durableId="157618252">
    <w:abstractNumId w:val="1"/>
  </w:num>
  <w:num w:numId="9" w16cid:durableId="12303389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58FC"/>
    <w:rsid w:val="00326F90"/>
    <w:rsid w:val="00335A15"/>
    <w:rsid w:val="00352F4B"/>
    <w:rsid w:val="00524D30"/>
    <w:rsid w:val="00867F46"/>
    <w:rsid w:val="00AA1D8D"/>
    <w:rsid w:val="00B15B21"/>
    <w:rsid w:val="00B20C11"/>
    <w:rsid w:val="00B47730"/>
    <w:rsid w:val="00B86ACA"/>
    <w:rsid w:val="00CB0664"/>
    <w:rsid w:val="00E201E8"/>
    <w:rsid w:val="00F211C5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4062061"/>
  <w14:defaultImageDpi w14:val="300"/>
  <w15:docId w15:val="{B577E4A5-914B-420A-9B2A-123335C312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rial" w:hAnsi="Arial"/>
      <w:sz w:val="1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484</Words>
  <Characters>2760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3238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anthony arrowsmith</cp:lastModifiedBy>
  <cp:revision>8</cp:revision>
  <dcterms:created xsi:type="dcterms:W3CDTF">2013-12-23T23:15:00Z</dcterms:created>
  <dcterms:modified xsi:type="dcterms:W3CDTF">2026-10-16T09:08:00Z</dcterms:modified>
  <cp:category/>
</cp:coreProperties>
</file>