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E6E7A" w14:textId="77777777" w:rsidR="00EB4C6B" w:rsidRDefault="00000000">
      <w:pPr>
        <w:spacing w:after="0" w:line="361" w:lineRule="auto"/>
        <w:ind w:left="0" w:right="8979" w:firstLine="0"/>
        <w:jc w:val="left"/>
      </w:pPr>
      <w:r>
        <w:t xml:space="preserve">     </w:t>
      </w:r>
    </w:p>
    <w:p w14:paraId="3540F10C" w14:textId="77777777" w:rsidR="00EB4C6B" w:rsidRDefault="00000000">
      <w:pPr>
        <w:spacing w:after="107" w:line="259" w:lineRule="auto"/>
        <w:ind w:left="0" w:firstLine="0"/>
        <w:jc w:val="left"/>
      </w:pPr>
      <w:r>
        <w:t xml:space="preserve"> </w:t>
      </w:r>
    </w:p>
    <w:p w14:paraId="176C3214" w14:textId="0B5D4411" w:rsidR="00EB4C6B" w:rsidRPr="00095D91" w:rsidRDefault="00095D91" w:rsidP="00095D91">
      <w:pPr>
        <w:pStyle w:val="Heading1"/>
        <w:rPr>
          <w:sz w:val="32"/>
          <w:szCs w:val="32"/>
        </w:rPr>
      </w:pPr>
      <w:r w:rsidRPr="00095D91">
        <w:rPr>
          <w:sz w:val="32"/>
          <w:szCs w:val="32"/>
        </w:rPr>
        <w:t xml:space="preserve">                              Name : komal yasmin</w:t>
      </w:r>
    </w:p>
    <w:p w14:paraId="12CB8B22" w14:textId="480135B7" w:rsidR="00095D91" w:rsidRPr="00095D91" w:rsidRDefault="00095D91" w:rsidP="00095D91">
      <w:pPr>
        <w:pStyle w:val="Heading1"/>
        <w:rPr>
          <w:sz w:val="32"/>
          <w:szCs w:val="32"/>
        </w:rPr>
      </w:pPr>
      <w:r w:rsidRPr="00095D91">
        <w:rPr>
          <w:sz w:val="32"/>
          <w:szCs w:val="32"/>
        </w:rPr>
        <w:t xml:space="preserve">                             Student ID: 2540524</w:t>
      </w:r>
    </w:p>
    <w:p w14:paraId="2CC9DF24" w14:textId="77777777" w:rsidR="00EB4C6B" w:rsidRDefault="00000000">
      <w:pPr>
        <w:spacing w:after="158" w:line="259" w:lineRule="auto"/>
        <w:ind w:left="175" w:firstLine="0"/>
        <w:jc w:val="left"/>
      </w:pPr>
      <w:r>
        <w:rPr>
          <w:b/>
          <w:sz w:val="32"/>
        </w:rPr>
        <w:t xml:space="preserve">Programme: Certificate of Higher Education Skills for the </w:t>
      </w:r>
    </w:p>
    <w:p w14:paraId="5782328E" w14:textId="77777777" w:rsidR="00EB4C6B" w:rsidRDefault="00000000">
      <w:pPr>
        <w:spacing w:after="155" w:line="259" w:lineRule="auto"/>
        <w:ind w:right="5"/>
        <w:jc w:val="center"/>
      </w:pPr>
      <w:r>
        <w:rPr>
          <w:b/>
          <w:sz w:val="32"/>
        </w:rPr>
        <w:t xml:space="preserve">Workplace (Health &amp; Social Care) </w:t>
      </w:r>
    </w:p>
    <w:p w14:paraId="38DA608E" w14:textId="77777777" w:rsidR="00EB4C6B" w:rsidRDefault="00000000">
      <w:pPr>
        <w:spacing w:after="155" w:line="259" w:lineRule="auto"/>
        <w:ind w:right="15"/>
        <w:jc w:val="center"/>
      </w:pPr>
      <w:r>
        <w:rPr>
          <w:b/>
          <w:sz w:val="32"/>
        </w:rPr>
        <w:t xml:space="preserve">Module: Digital Skills and Research Methods </w:t>
      </w:r>
    </w:p>
    <w:p w14:paraId="2CB701CD" w14:textId="77777777" w:rsidR="00EB4C6B" w:rsidRDefault="00000000">
      <w:pPr>
        <w:spacing w:after="155" w:line="259" w:lineRule="auto"/>
        <w:ind w:right="12"/>
        <w:jc w:val="center"/>
      </w:pPr>
      <w:r>
        <w:rPr>
          <w:b/>
          <w:sz w:val="32"/>
        </w:rPr>
        <w:t xml:space="preserve">Module code: LCHS4007 </w:t>
      </w:r>
    </w:p>
    <w:p w14:paraId="03CCE3A0" w14:textId="77777777" w:rsidR="00EB4C6B" w:rsidRDefault="00000000">
      <w:pPr>
        <w:spacing w:after="155" w:line="259" w:lineRule="auto"/>
        <w:ind w:right="7"/>
        <w:jc w:val="center"/>
      </w:pPr>
      <w:r>
        <w:rPr>
          <w:b/>
          <w:sz w:val="32"/>
        </w:rPr>
        <w:t xml:space="preserve">Assignment Title: Component 2 – Research Report </w:t>
      </w:r>
    </w:p>
    <w:p w14:paraId="664535E8" w14:textId="77777777" w:rsidR="00EB4C6B" w:rsidRDefault="00000000">
      <w:pPr>
        <w:spacing w:after="68" w:line="259" w:lineRule="auto"/>
        <w:ind w:right="6"/>
        <w:jc w:val="center"/>
      </w:pPr>
      <w:r>
        <w:rPr>
          <w:b/>
          <w:sz w:val="32"/>
        </w:rPr>
        <w:t xml:space="preserve">Lecturer: Hajra </w:t>
      </w:r>
      <w:proofErr w:type="spellStart"/>
      <w:r>
        <w:rPr>
          <w:b/>
          <w:sz w:val="32"/>
        </w:rPr>
        <w:t>Mustasim</w:t>
      </w:r>
      <w:proofErr w:type="spellEnd"/>
      <w:r>
        <w:rPr>
          <w:b/>
          <w:sz w:val="32"/>
        </w:rPr>
        <w:t xml:space="preserve"> </w:t>
      </w:r>
    </w:p>
    <w:p w14:paraId="0831FBBF" w14:textId="77777777" w:rsidR="00EB4C6B" w:rsidRDefault="00000000">
      <w:pPr>
        <w:spacing w:after="102" w:line="259" w:lineRule="auto"/>
        <w:ind w:left="0" w:firstLine="0"/>
        <w:jc w:val="left"/>
      </w:pPr>
      <w:r>
        <w:t xml:space="preserve"> </w:t>
      </w:r>
    </w:p>
    <w:p w14:paraId="00938889" w14:textId="77777777" w:rsidR="00EB4C6B" w:rsidRDefault="00000000">
      <w:pPr>
        <w:spacing w:after="0" w:line="361" w:lineRule="auto"/>
        <w:ind w:left="0" w:right="8979" w:firstLine="0"/>
        <w:jc w:val="left"/>
      </w:pPr>
      <w:r>
        <w:t xml:space="preserve">  </w:t>
      </w:r>
    </w:p>
    <w:sdt>
      <w:sdtPr>
        <w:id w:val="-1254436399"/>
        <w:docPartObj>
          <w:docPartGallery w:val="Table of Contents"/>
        </w:docPartObj>
      </w:sdtPr>
      <w:sdtContent>
        <w:p w14:paraId="36E9A173" w14:textId="77777777" w:rsidR="00EB4C6B" w:rsidRDefault="00000000">
          <w:pPr>
            <w:spacing w:after="418" w:line="259" w:lineRule="auto"/>
            <w:ind w:left="0" w:right="13" w:firstLine="0"/>
            <w:jc w:val="center"/>
          </w:pPr>
          <w:r>
            <w:rPr>
              <w:b/>
              <w:sz w:val="28"/>
            </w:rPr>
            <w:t xml:space="preserve">Table of Contents </w:t>
          </w:r>
        </w:p>
        <w:p w14:paraId="3BE37CAA" w14:textId="77777777" w:rsidR="00EB4C6B" w:rsidRDefault="00000000">
          <w:pPr>
            <w:spacing w:after="0" w:line="259" w:lineRule="auto"/>
            <w:ind w:left="0" w:firstLine="0"/>
            <w:jc w:val="left"/>
          </w:pPr>
          <w:r>
            <w:rPr>
              <w:rFonts w:ascii="Calibri" w:eastAsia="Calibri" w:hAnsi="Calibri" w:cs="Calibri"/>
              <w:color w:val="365F91"/>
              <w:sz w:val="32"/>
            </w:rPr>
            <w:t xml:space="preserve"> </w:t>
          </w:r>
        </w:p>
        <w:p w14:paraId="21325A6E" w14:textId="77777777" w:rsidR="00EB4C6B" w:rsidRDefault="00000000">
          <w:pPr>
            <w:pStyle w:val="TOC1"/>
            <w:tabs>
              <w:tab w:val="right" w:leader="dot" w:pos="9040"/>
            </w:tabs>
          </w:pPr>
          <w:r>
            <w:fldChar w:fldCharType="begin"/>
          </w:r>
          <w:r>
            <w:instrText xml:space="preserve"> TOC \o "1-2" \h \z \u </w:instrText>
          </w:r>
          <w:r>
            <w:fldChar w:fldCharType="separate"/>
          </w:r>
          <w:hyperlink w:anchor="_Toc6237">
            <w:r w:rsidR="00EB4C6B">
              <w:t>Section 1: Introducing the Research Paper and Topic Development</w:t>
            </w:r>
            <w:r w:rsidR="00EB4C6B">
              <w:tab/>
            </w:r>
            <w:r w:rsidR="00EB4C6B">
              <w:fldChar w:fldCharType="begin"/>
            </w:r>
            <w:r w:rsidR="00EB4C6B">
              <w:instrText>PAGEREF _Toc6237 \h</w:instrText>
            </w:r>
            <w:r w:rsidR="00EB4C6B">
              <w:fldChar w:fldCharType="separate"/>
            </w:r>
            <w:r w:rsidR="00EB4C6B">
              <w:t xml:space="preserve">3 </w:t>
            </w:r>
            <w:r w:rsidR="00EB4C6B">
              <w:fldChar w:fldCharType="end"/>
            </w:r>
          </w:hyperlink>
        </w:p>
        <w:p w14:paraId="23C3EB2E" w14:textId="77777777" w:rsidR="00EB4C6B" w:rsidRDefault="00EB4C6B">
          <w:pPr>
            <w:pStyle w:val="TOC2"/>
            <w:tabs>
              <w:tab w:val="right" w:leader="dot" w:pos="9040"/>
            </w:tabs>
          </w:pPr>
          <w:hyperlink w:anchor="_Toc6238">
            <w:r>
              <w:t>1.1 Research Paper Details</w:t>
            </w:r>
            <w:r>
              <w:tab/>
            </w:r>
            <w:r>
              <w:fldChar w:fldCharType="begin"/>
            </w:r>
            <w:r>
              <w:instrText>PAGEREF _Toc6238 \h</w:instrText>
            </w:r>
            <w:r>
              <w:fldChar w:fldCharType="separate"/>
            </w:r>
            <w:r>
              <w:t xml:space="preserve">3 </w:t>
            </w:r>
            <w:r>
              <w:fldChar w:fldCharType="end"/>
            </w:r>
          </w:hyperlink>
        </w:p>
        <w:p w14:paraId="2E22068C" w14:textId="77777777" w:rsidR="00EB4C6B" w:rsidRDefault="00EB4C6B">
          <w:pPr>
            <w:pStyle w:val="TOC2"/>
            <w:tabs>
              <w:tab w:val="right" w:leader="dot" w:pos="9040"/>
            </w:tabs>
          </w:pPr>
          <w:hyperlink w:anchor="_Toc6239">
            <w:r>
              <w:t>1.2 Research Topic</w:t>
            </w:r>
            <w:r>
              <w:tab/>
            </w:r>
            <w:r>
              <w:fldChar w:fldCharType="begin"/>
            </w:r>
            <w:r>
              <w:instrText>PAGEREF _Toc6239 \h</w:instrText>
            </w:r>
            <w:r>
              <w:fldChar w:fldCharType="separate"/>
            </w:r>
            <w:r>
              <w:t xml:space="preserve">3 </w:t>
            </w:r>
            <w:r>
              <w:fldChar w:fldCharType="end"/>
            </w:r>
          </w:hyperlink>
        </w:p>
        <w:p w14:paraId="6A620398" w14:textId="77777777" w:rsidR="00EB4C6B" w:rsidRDefault="00EB4C6B">
          <w:pPr>
            <w:pStyle w:val="TOC2"/>
            <w:tabs>
              <w:tab w:val="right" w:leader="dot" w:pos="9040"/>
            </w:tabs>
          </w:pPr>
          <w:hyperlink w:anchor="_Toc6240">
            <w:r>
              <w:t>1.3 Who Was the Research About?</w:t>
            </w:r>
            <w:r>
              <w:tab/>
            </w:r>
            <w:r>
              <w:fldChar w:fldCharType="begin"/>
            </w:r>
            <w:r>
              <w:instrText>PAGEREF _Toc6240 \h</w:instrText>
            </w:r>
            <w:r>
              <w:fldChar w:fldCharType="separate"/>
            </w:r>
            <w:r>
              <w:t xml:space="preserve">3 </w:t>
            </w:r>
            <w:r>
              <w:fldChar w:fldCharType="end"/>
            </w:r>
          </w:hyperlink>
        </w:p>
        <w:p w14:paraId="4D30DD26" w14:textId="77777777" w:rsidR="00EB4C6B" w:rsidRDefault="00EB4C6B">
          <w:pPr>
            <w:pStyle w:val="TOC2"/>
            <w:tabs>
              <w:tab w:val="right" w:leader="dot" w:pos="9040"/>
            </w:tabs>
          </w:pPr>
          <w:hyperlink w:anchor="_Toc6241">
            <w:r>
              <w:t>1.4 What is the importance of this topic to UK Health and Social Care?</w:t>
            </w:r>
            <w:r>
              <w:tab/>
            </w:r>
            <w:r>
              <w:fldChar w:fldCharType="begin"/>
            </w:r>
            <w:r>
              <w:instrText>PAGEREF _Toc6241 \h</w:instrText>
            </w:r>
            <w:r>
              <w:fldChar w:fldCharType="separate"/>
            </w:r>
            <w:r>
              <w:t xml:space="preserve">3 </w:t>
            </w:r>
            <w:r>
              <w:fldChar w:fldCharType="end"/>
            </w:r>
          </w:hyperlink>
        </w:p>
        <w:p w14:paraId="66A0C91A" w14:textId="77777777" w:rsidR="00EB4C6B" w:rsidRDefault="00EB4C6B">
          <w:pPr>
            <w:pStyle w:val="TOC1"/>
            <w:tabs>
              <w:tab w:val="right" w:leader="dot" w:pos="9040"/>
            </w:tabs>
          </w:pPr>
          <w:hyperlink w:anchor="_Toc6242">
            <w:r>
              <w:t>Section 2: Understanding the Purpose and Research Question</w:t>
            </w:r>
            <w:r>
              <w:tab/>
            </w:r>
            <w:r>
              <w:fldChar w:fldCharType="begin"/>
            </w:r>
            <w:r>
              <w:instrText>PAGEREF _Toc6242 \h</w:instrText>
            </w:r>
            <w:r>
              <w:fldChar w:fldCharType="separate"/>
            </w:r>
            <w:r>
              <w:t xml:space="preserve">4 </w:t>
            </w:r>
            <w:r>
              <w:fldChar w:fldCharType="end"/>
            </w:r>
          </w:hyperlink>
        </w:p>
        <w:p w14:paraId="414FE388" w14:textId="77777777" w:rsidR="00EB4C6B" w:rsidRDefault="00EB4C6B">
          <w:pPr>
            <w:pStyle w:val="TOC1"/>
            <w:tabs>
              <w:tab w:val="right" w:leader="dot" w:pos="9040"/>
            </w:tabs>
          </w:pPr>
          <w:hyperlink w:anchor="_Toc6243">
            <w:r>
              <w:t>Chapter 3: Understanding the Research Methods</w:t>
            </w:r>
            <w:r>
              <w:tab/>
            </w:r>
            <w:r>
              <w:fldChar w:fldCharType="begin"/>
            </w:r>
            <w:r>
              <w:instrText>PAGEREF _Toc6243 \h</w:instrText>
            </w:r>
            <w:r>
              <w:fldChar w:fldCharType="separate"/>
            </w:r>
            <w:r>
              <w:t xml:space="preserve">4 </w:t>
            </w:r>
            <w:r>
              <w:fldChar w:fldCharType="end"/>
            </w:r>
          </w:hyperlink>
        </w:p>
        <w:p w14:paraId="30D8A044" w14:textId="77777777" w:rsidR="00EB4C6B" w:rsidRDefault="00EB4C6B">
          <w:pPr>
            <w:pStyle w:val="TOC2"/>
            <w:tabs>
              <w:tab w:val="right" w:leader="dot" w:pos="9040"/>
            </w:tabs>
          </w:pPr>
          <w:hyperlink w:anchor="_Toc6244">
            <w:r>
              <w:t>3.1 Understanding Research Methods</w:t>
            </w:r>
            <w:r>
              <w:tab/>
            </w:r>
            <w:r>
              <w:fldChar w:fldCharType="begin"/>
            </w:r>
            <w:r>
              <w:instrText>PAGEREF _Toc6244 \h</w:instrText>
            </w:r>
            <w:r>
              <w:fldChar w:fldCharType="separate"/>
            </w:r>
            <w:r>
              <w:t xml:space="preserve">4 </w:t>
            </w:r>
            <w:r>
              <w:fldChar w:fldCharType="end"/>
            </w:r>
          </w:hyperlink>
        </w:p>
        <w:p w14:paraId="01890B9A" w14:textId="77777777" w:rsidR="00EB4C6B" w:rsidRDefault="00EB4C6B">
          <w:pPr>
            <w:pStyle w:val="TOC2"/>
            <w:tabs>
              <w:tab w:val="right" w:leader="dot" w:pos="9040"/>
            </w:tabs>
          </w:pPr>
          <w:hyperlink w:anchor="_Toc6245">
            <w:r>
              <w:t>3.2 Quantitative, Qualitative and Mixed Methods Research</w:t>
            </w:r>
            <w:r>
              <w:tab/>
            </w:r>
            <w:r>
              <w:fldChar w:fldCharType="begin"/>
            </w:r>
            <w:r>
              <w:instrText>PAGEREF _Toc6245 \h</w:instrText>
            </w:r>
            <w:r>
              <w:fldChar w:fldCharType="separate"/>
            </w:r>
            <w:r>
              <w:t xml:space="preserve">4 </w:t>
            </w:r>
            <w:r>
              <w:fldChar w:fldCharType="end"/>
            </w:r>
          </w:hyperlink>
        </w:p>
        <w:p w14:paraId="018EBD95" w14:textId="77777777" w:rsidR="00EB4C6B" w:rsidRDefault="00EB4C6B">
          <w:pPr>
            <w:pStyle w:val="TOC2"/>
            <w:tabs>
              <w:tab w:val="right" w:leader="dot" w:pos="9040"/>
            </w:tabs>
          </w:pPr>
          <w:hyperlink w:anchor="_Toc6246">
            <w:r>
              <w:t>3.3 Research Method Used in the Selected Study</w:t>
            </w:r>
            <w:r>
              <w:tab/>
            </w:r>
            <w:r>
              <w:fldChar w:fldCharType="begin"/>
            </w:r>
            <w:r>
              <w:instrText>PAGEREF _Toc6246 \h</w:instrText>
            </w:r>
            <w:r>
              <w:fldChar w:fldCharType="separate"/>
            </w:r>
            <w:r>
              <w:t xml:space="preserve">5 </w:t>
            </w:r>
            <w:r>
              <w:fldChar w:fldCharType="end"/>
            </w:r>
          </w:hyperlink>
        </w:p>
        <w:p w14:paraId="5C0BBE2B" w14:textId="77777777" w:rsidR="00EB4C6B" w:rsidRDefault="00EB4C6B">
          <w:pPr>
            <w:pStyle w:val="TOC2"/>
            <w:tabs>
              <w:tab w:val="right" w:leader="dot" w:pos="9040"/>
            </w:tabs>
          </w:pPr>
          <w:hyperlink w:anchor="_Toc6247">
            <w:r>
              <w:t>3.5 Data Collection Process</w:t>
            </w:r>
            <w:r>
              <w:tab/>
            </w:r>
            <w:r>
              <w:fldChar w:fldCharType="begin"/>
            </w:r>
            <w:r>
              <w:instrText>PAGEREF _Toc6247 \h</w:instrText>
            </w:r>
            <w:r>
              <w:fldChar w:fldCharType="separate"/>
            </w:r>
            <w:r>
              <w:t xml:space="preserve">6 </w:t>
            </w:r>
            <w:r>
              <w:fldChar w:fldCharType="end"/>
            </w:r>
          </w:hyperlink>
        </w:p>
        <w:p w14:paraId="498B5012" w14:textId="77777777" w:rsidR="00EB4C6B" w:rsidRDefault="00EB4C6B">
          <w:pPr>
            <w:pStyle w:val="TOC2"/>
            <w:tabs>
              <w:tab w:val="right" w:leader="dot" w:pos="9040"/>
            </w:tabs>
          </w:pPr>
          <w:hyperlink w:anchor="_Toc6248">
            <w:r>
              <w:t>3.6 Data Analysis</w:t>
            </w:r>
            <w:r>
              <w:tab/>
            </w:r>
            <w:r>
              <w:fldChar w:fldCharType="begin"/>
            </w:r>
            <w:r>
              <w:instrText>PAGEREF _Toc6248 \h</w:instrText>
            </w:r>
            <w:r>
              <w:fldChar w:fldCharType="separate"/>
            </w:r>
            <w:r>
              <w:t xml:space="preserve">6 </w:t>
            </w:r>
            <w:r>
              <w:fldChar w:fldCharType="end"/>
            </w:r>
          </w:hyperlink>
        </w:p>
        <w:p w14:paraId="008BA8F8" w14:textId="77777777" w:rsidR="00EB4C6B" w:rsidRDefault="00EB4C6B">
          <w:pPr>
            <w:pStyle w:val="TOC1"/>
            <w:tabs>
              <w:tab w:val="right" w:leader="dot" w:pos="9040"/>
            </w:tabs>
          </w:pPr>
          <w:hyperlink w:anchor="_Toc6249">
            <w:r>
              <w:t>Section 4: Conclusion</w:t>
            </w:r>
            <w:r>
              <w:tab/>
            </w:r>
            <w:r>
              <w:fldChar w:fldCharType="begin"/>
            </w:r>
            <w:r>
              <w:instrText>PAGEREF _Toc6249 \h</w:instrText>
            </w:r>
            <w:r>
              <w:fldChar w:fldCharType="separate"/>
            </w:r>
            <w:r>
              <w:t xml:space="preserve">6 </w:t>
            </w:r>
            <w:r>
              <w:fldChar w:fldCharType="end"/>
            </w:r>
          </w:hyperlink>
        </w:p>
        <w:p w14:paraId="08DDF130" w14:textId="77777777" w:rsidR="00EB4C6B" w:rsidRDefault="00EB4C6B">
          <w:pPr>
            <w:pStyle w:val="TOC1"/>
            <w:tabs>
              <w:tab w:val="right" w:leader="dot" w:pos="9040"/>
            </w:tabs>
          </w:pPr>
          <w:hyperlink w:anchor="_Toc6250">
            <w:r>
              <w:t>References</w:t>
            </w:r>
            <w:r>
              <w:tab/>
            </w:r>
            <w:r>
              <w:fldChar w:fldCharType="begin"/>
            </w:r>
            <w:r>
              <w:instrText>PAGEREF _Toc6250 \h</w:instrText>
            </w:r>
            <w:r>
              <w:fldChar w:fldCharType="separate"/>
            </w:r>
            <w:r>
              <w:t xml:space="preserve">8 </w:t>
            </w:r>
            <w:r>
              <w:fldChar w:fldCharType="end"/>
            </w:r>
          </w:hyperlink>
        </w:p>
        <w:p w14:paraId="457A6FAB" w14:textId="77777777" w:rsidR="00EB4C6B" w:rsidRDefault="00000000">
          <w:r>
            <w:fldChar w:fldCharType="end"/>
          </w:r>
        </w:p>
      </w:sdtContent>
    </w:sdt>
    <w:p w14:paraId="051ABF11" w14:textId="77777777" w:rsidR="00EB4C6B" w:rsidRDefault="00000000">
      <w:pPr>
        <w:spacing w:after="107" w:line="259" w:lineRule="auto"/>
        <w:ind w:left="0" w:firstLine="0"/>
        <w:jc w:val="left"/>
      </w:pPr>
      <w:r>
        <w:lastRenderedPageBreak/>
        <w:t xml:space="preserve"> </w:t>
      </w:r>
    </w:p>
    <w:p w14:paraId="6E2092FD" w14:textId="77777777" w:rsidR="00EB4C6B" w:rsidRDefault="00000000">
      <w:pPr>
        <w:spacing w:after="107" w:line="259" w:lineRule="auto"/>
        <w:ind w:left="0" w:firstLine="0"/>
        <w:jc w:val="left"/>
      </w:pPr>
      <w:r>
        <w:t xml:space="preserve"> </w:t>
      </w:r>
    </w:p>
    <w:p w14:paraId="72B3ED5E" w14:textId="77777777" w:rsidR="00EB4C6B" w:rsidRDefault="00000000">
      <w:pPr>
        <w:spacing w:after="0" w:line="361" w:lineRule="auto"/>
        <w:ind w:left="0" w:right="8979" w:firstLine="0"/>
        <w:jc w:val="left"/>
      </w:pPr>
      <w:r>
        <w:t xml:space="preserve">   </w:t>
      </w:r>
    </w:p>
    <w:p w14:paraId="7BA619EB" w14:textId="77777777" w:rsidR="00EB4C6B" w:rsidRDefault="00000000">
      <w:pPr>
        <w:pStyle w:val="Heading1"/>
        <w:ind w:left="-5" w:right="0"/>
      </w:pPr>
      <w:bookmarkStart w:id="0" w:name="_Toc6237"/>
      <w:r>
        <w:t xml:space="preserve">Section 1: Introducing the Research Paper and Topic Development </w:t>
      </w:r>
      <w:bookmarkEnd w:id="0"/>
    </w:p>
    <w:p w14:paraId="401CD3C6" w14:textId="2D4873B9" w:rsidR="006B664D" w:rsidRDefault="00000000" w:rsidP="00327114">
      <w:pPr>
        <w:pStyle w:val="Heading2"/>
        <w:numPr>
          <w:ilvl w:val="1"/>
          <w:numId w:val="1"/>
        </w:numPr>
      </w:pPr>
      <w:bookmarkStart w:id="1" w:name="_Toc6238"/>
      <w:r>
        <w:t xml:space="preserve">Research Paper Details </w:t>
      </w:r>
      <w:bookmarkEnd w:id="1"/>
    </w:p>
    <w:p w14:paraId="2CF53A8F" w14:textId="77777777" w:rsidR="006B664D" w:rsidRDefault="006B664D" w:rsidP="006B664D">
      <w:r>
        <w:t>The paper chosen for this critical appraisal is Barriers and Motivators to Undertaking Physical Activity in Adults Over 70—A Systematic Review of Quantitative Literature by Kilgour et al. (2024), published in Age and Ageing, 53(4), p.afae080. doi:10.1093/ageing/afae080.</w:t>
      </w:r>
    </w:p>
    <w:p w14:paraId="56D43B71" w14:textId="77777777" w:rsidR="006B664D" w:rsidRDefault="006B664D" w:rsidP="006B664D"/>
    <w:p w14:paraId="26F9406F" w14:textId="77777777" w:rsidR="006B664D" w:rsidRDefault="006B664D" w:rsidP="006B664D">
      <w:r>
        <w:t>This paper is a systematic review. A systematic review collects, evaluates and synthesises quantitative evidence from multiple published studies. By combining findings from several investigations, it reduces bias and provides more reliable evidence to guide health and social care practice. Systematic reviews are considered high-quality evidence because they use transparent methods to identify and appraise all relevant research on a topic.</w:t>
      </w:r>
    </w:p>
    <w:p w14:paraId="4329A8C2" w14:textId="77777777" w:rsidR="006B664D" w:rsidRDefault="006B664D" w:rsidP="006B664D"/>
    <w:p w14:paraId="303BEA6D" w14:textId="77777777" w:rsidR="006B664D" w:rsidRPr="006B664D" w:rsidRDefault="006B664D" w:rsidP="006B664D">
      <w:pPr>
        <w:rPr>
          <w:b/>
          <w:bCs/>
          <w:sz w:val="28"/>
          <w:szCs w:val="28"/>
        </w:rPr>
      </w:pPr>
      <w:r w:rsidRPr="006B664D">
        <w:rPr>
          <w:b/>
          <w:bCs/>
          <w:sz w:val="28"/>
          <w:szCs w:val="28"/>
        </w:rPr>
        <w:t>1.2 Research Topic</w:t>
      </w:r>
    </w:p>
    <w:p w14:paraId="059D2A2C" w14:textId="77777777" w:rsidR="006B664D" w:rsidRDefault="006B664D" w:rsidP="006B664D">
      <w:r>
        <w:t>Physical activity refers to any body movement produced by skeletal muscles that requires energy expenditure. For adults over 70, regular physical activity helps maintain physical health, functional independence, muscle strength and balance. It also lowers the risk of chronic conditions such as heart disease, type 2 diabetes, some cancers and osteoporosis.</w:t>
      </w:r>
    </w:p>
    <w:p w14:paraId="796793E7" w14:textId="77777777" w:rsidR="006B664D" w:rsidRDefault="006B664D" w:rsidP="006B664D"/>
    <w:p w14:paraId="15A1EE6B" w14:textId="77777777" w:rsidR="006B664D" w:rsidRDefault="006B664D" w:rsidP="006B664D">
      <w:r>
        <w:t>Despite these benefits, many adults over 70 do not meet recommended activity guidelines. Physical inactivity is a significant public health problem because it contributes to falls, frailty, loss of independence, hospital admissions and increased healthcare costs. The researchers highlighted that to improve activity levels, we must understand the underlying behavioural and environmental factors that influence participation in this age group. Without this understanding, health promotion efforts may be ineffective.</w:t>
      </w:r>
    </w:p>
    <w:p w14:paraId="00444F20" w14:textId="77777777" w:rsidR="006B664D" w:rsidRDefault="006B664D" w:rsidP="006B664D"/>
    <w:p w14:paraId="579C2057" w14:textId="77777777" w:rsidR="006B664D" w:rsidRPr="00327114" w:rsidRDefault="006B664D" w:rsidP="006B664D">
      <w:pPr>
        <w:rPr>
          <w:b/>
          <w:bCs/>
          <w:sz w:val="28"/>
          <w:szCs w:val="28"/>
        </w:rPr>
      </w:pPr>
      <w:r w:rsidRPr="00327114">
        <w:rPr>
          <w:b/>
          <w:bCs/>
          <w:sz w:val="28"/>
          <w:szCs w:val="28"/>
        </w:rPr>
        <w:t>1.3 Who Was the Research About?</w:t>
      </w:r>
    </w:p>
    <w:p w14:paraId="1B919FC5" w14:textId="77777777" w:rsidR="006B664D" w:rsidRDefault="006B664D" w:rsidP="006B664D">
      <w:r>
        <w:t>The review focused on community-dwelling adults aged 70 years and over who were living independently. The population included older adults experiencing normal ageing processes rather than those with specific medical conditions requiring specialised interventions.</w:t>
      </w:r>
    </w:p>
    <w:p w14:paraId="3CAB1B96" w14:textId="77777777" w:rsidR="006B664D" w:rsidRDefault="006B664D" w:rsidP="006B664D"/>
    <w:p w14:paraId="0B4E2D3A" w14:textId="77777777" w:rsidR="006B664D" w:rsidRDefault="006B664D" w:rsidP="006B664D">
      <w:r>
        <w:t xml:space="preserve">To improve consistency, the review excluded care home residents, people with dementia, and disease-specific populations. While this made comparisons between studies clearer and reduced confounding factors, it also limits the generalisability of findings. In UK health and </w:t>
      </w:r>
      <w:r>
        <w:lastRenderedPageBreak/>
        <w:t>social care, many older adults have complex health needs and multimorbidity, so practitioners must be careful when applying these findings to frail or vulnerable groups.</w:t>
      </w:r>
    </w:p>
    <w:p w14:paraId="5129B47B" w14:textId="77777777" w:rsidR="006B664D" w:rsidRDefault="006B664D" w:rsidP="006B664D"/>
    <w:p w14:paraId="47FDA52E" w14:textId="77777777" w:rsidR="006B664D" w:rsidRPr="00327114" w:rsidRDefault="006B664D" w:rsidP="006B664D">
      <w:pPr>
        <w:rPr>
          <w:b/>
          <w:bCs/>
          <w:sz w:val="28"/>
          <w:szCs w:val="28"/>
        </w:rPr>
      </w:pPr>
      <w:r w:rsidRPr="00327114">
        <w:rPr>
          <w:b/>
          <w:bCs/>
          <w:sz w:val="28"/>
          <w:szCs w:val="28"/>
        </w:rPr>
        <w:t>1.4 Importance to UK Health and Social Care</w:t>
      </w:r>
    </w:p>
    <w:p w14:paraId="68B6AF06" w14:textId="77777777" w:rsidR="006B664D" w:rsidRDefault="006B664D" w:rsidP="006B664D">
      <w:r>
        <w:t>The ageing population is a major challenge for UK health and social care services. Inactivity in later life is strongly linked to falls, frailty, disability, hospital admissions and loss of independence. These outcomes increase demand on NHS and social care resources and reduce quality of life for older people.</w:t>
      </w:r>
    </w:p>
    <w:p w14:paraId="436566CD" w14:textId="77777777" w:rsidR="006B664D" w:rsidRDefault="006B664D" w:rsidP="006B664D"/>
    <w:p w14:paraId="24259659" w14:textId="77777777" w:rsidR="006B664D" w:rsidRDefault="006B664D" w:rsidP="006B664D">
      <w:r>
        <w:t>The NHS Long Term Plan emphasises prevention, healthy ageing and supporting people to live independently at home for as long as possible. The World Health Organisation recommends that adults over 65 complete at least 150-300 minutes of moderate-intensity aerobic activity per week, plus muscle-strengthening and balance activities on 2 or more days.</w:t>
      </w:r>
    </w:p>
    <w:p w14:paraId="51059FEF" w14:textId="77777777" w:rsidR="006B664D" w:rsidRDefault="006B664D" w:rsidP="006B664D"/>
    <w:p w14:paraId="5FD5783A" w14:textId="77777777" w:rsidR="006B664D" w:rsidRDefault="006B664D" w:rsidP="006B664D">
      <w:r>
        <w:t>This systematic review provides important evidence for designing person-centred services. By identifying what stops and what encourages activity, practitioners can develop targeted interventions that help older adults remain active and independent in the community.</w:t>
      </w:r>
    </w:p>
    <w:p w14:paraId="1B723232" w14:textId="77777777" w:rsidR="006B664D" w:rsidRPr="006B664D" w:rsidRDefault="006B664D" w:rsidP="006B664D">
      <w:pPr>
        <w:rPr>
          <w:b/>
          <w:bCs/>
          <w:sz w:val="28"/>
          <w:szCs w:val="28"/>
        </w:rPr>
      </w:pPr>
    </w:p>
    <w:p w14:paraId="06FC7BF0" w14:textId="77777777" w:rsidR="006B664D" w:rsidRPr="006B664D" w:rsidRDefault="006B664D" w:rsidP="006B664D">
      <w:pPr>
        <w:rPr>
          <w:b/>
          <w:bCs/>
          <w:sz w:val="28"/>
          <w:szCs w:val="28"/>
        </w:rPr>
      </w:pPr>
      <w:r w:rsidRPr="006B664D">
        <w:rPr>
          <w:b/>
          <w:bCs/>
          <w:sz w:val="28"/>
          <w:szCs w:val="28"/>
        </w:rPr>
        <w:t>Section 2: Purpose and Research Question</w:t>
      </w:r>
    </w:p>
    <w:p w14:paraId="1F2B5C83" w14:textId="77777777" w:rsidR="006B664D" w:rsidRDefault="006B664D" w:rsidP="006B664D">
      <w:r>
        <w:t>The aim of this systematic review was to identify barriers and motivators to physical activity in adults over 70.</w:t>
      </w:r>
    </w:p>
    <w:p w14:paraId="5D88DB84" w14:textId="77777777" w:rsidR="006B664D" w:rsidRDefault="006B664D" w:rsidP="006B664D"/>
    <w:p w14:paraId="665A2D32" w14:textId="77777777" w:rsidR="006B664D" w:rsidRDefault="006B664D" w:rsidP="006B664D">
      <w:r>
        <w:t>Specifically, the researchers wanted to:</w:t>
      </w:r>
    </w:p>
    <w:p w14:paraId="2C84B3A1" w14:textId="77777777" w:rsidR="006B664D" w:rsidRDefault="006B664D" w:rsidP="006B664D">
      <w:r>
        <w:t>1. Review existing quantitative evidence on physical activity in this age group</w:t>
      </w:r>
    </w:p>
    <w:p w14:paraId="79EBE081" w14:textId="77777777" w:rsidR="006B664D" w:rsidRDefault="006B664D" w:rsidP="006B664D">
      <w:r>
        <w:t>2. Identify personal, social and environmental factors influencing activity</w:t>
      </w:r>
    </w:p>
    <w:p w14:paraId="6910BDD4" w14:textId="77777777" w:rsidR="006B664D" w:rsidRDefault="006B664D" w:rsidP="006B664D">
      <w:r>
        <w:t>3. Explore whether these factors varied by age, gender and geographical location</w:t>
      </w:r>
    </w:p>
    <w:p w14:paraId="424F6FB7" w14:textId="77777777" w:rsidR="006B664D" w:rsidRDefault="006B664D" w:rsidP="006B664D">
      <w:r>
        <w:t>4. Provide evidence to inform strategies that promote activity and healthy ageing</w:t>
      </w:r>
    </w:p>
    <w:p w14:paraId="7C7DA96D" w14:textId="77777777" w:rsidR="006B664D" w:rsidRDefault="006B664D" w:rsidP="006B664D"/>
    <w:p w14:paraId="7BD9B4A7" w14:textId="77777777" w:rsidR="006B664D" w:rsidRDefault="006B664D" w:rsidP="006B664D">
      <w:r>
        <w:t>This question is important for practice because it moves beyond simply stating that exercise is beneficial. It seeks to understand why older adults do or do not engage in activity, which is essential for designing effective, acceptable and sustainable interventions in real-world settings.</w:t>
      </w:r>
    </w:p>
    <w:p w14:paraId="69F466D2" w14:textId="77777777" w:rsidR="006B664D" w:rsidRDefault="006B664D" w:rsidP="006B664D"/>
    <w:p w14:paraId="601985BE" w14:textId="77777777" w:rsidR="006B664D" w:rsidRPr="006B664D" w:rsidRDefault="006B664D" w:rsidP="006B664D">
      <w:pPr>
        <w:rPr>
          <w:b/>
          <w:bCs/>
          <w:sz w:val="28"/>
          <w:szCs w:val="28"/>
        </w:rPr>
      </w:pPr>
      <w:r w:rsidRPr="006B664D">
        <w:rPr>
          <w:b/>
          <w:bCs/>
          <w:sz w:val="28"/>
          <w:szCs w:val="28"/>
        </w:rPr>
        <w:t>Section 3: Research Methods</w:t>
      </w:r>
    </w:p>
    <w:p w14:paraId="4E2CA2BD" w14:textId="77777777" w:rsidR="006B664D" w:rsidRDefault="006B664D" w:rsidP="006B664D"/>
    <w:p w14:paraId="216C08E6" w14:textId="77777777" w:rsidR="006B664D" w:rsidRPr="00327114" w:rsidRDefault="006B664D" w:rsidP="006B664D">
      <w:pPr>
        <w:rPr>
          <w:b/>
          <w:bCs/>
          <w:sz w:val="28"/>
          <w:szCs w:val="28"/>
        </w:rPr>
      </w:pPr>
      <w:r w:rsidRPr="00327114">
        <w:rPr>
          <w:b/>
          <w:bCs/>
          <w:sz w:val="28"/>
          <w:szCs w:val="28"/>
        </w:rPr>
        <w:lastRenderedPageBreak/>
        <w:t>3.1 Understanding Research Methods</w:t>
      </w:r>
    </w:p>
    <w:p w14:paraId="489E2A09" w14:textId="77777777" w:rsidR="006B664D" w:rsidRDefault="006B664D" w:rsidP="006B664D">
      <w:r>
        <w:t>Research methods are systematic approaches to collecting, analysing and interpreting evidence. The choice of method affects the validity, reliability and usefulness of findings. In health and social care, using appropriate methods increases confidence in conclusions and supports evidence-based decision making for patient care.</w:t>
      </w:r>
    </w:p>
    <w:p w14:paraId="76BF63DF" w14:textId="77777777" w:rsidR="006B664D" w:rsidRPr="00327114" w:rsidRDefault="006B664D" w:rsidP="006B664D">
      <w:pPr>
        <w:rPr>
          <w:sz w:val="28"/>
          <w:szCs w:val="28"/>
        </w:rPr>
      </w:pPr>
    </w:p>
    <w:p w14:paraId="27676297" w14:textId="77777777" w:rsidR="006B664D" w:rsidRPr="00327114" w:rsidRDefault="006B664D" w:rsidP="006B664D">
      <w:pPr>
        <w:rPr>
          <w:b/>
          <w:bCs/>
          <w:sz w:val="28"/>
          <w:szCs w:val="28"/>
        </w:rPr>
      </w:pPr>
      <w:r w:rsidRPr="00327114">
        <w:rPr>
          <w:b/>
          <w:bCs/>
          <w:sz w:val="28"/>
          <w:szCs w:val="28"/>
        </w:rPr>
        <w:t>3.2 Quantitative, Qualitative and Mixed Methods Research</w:t>
      </w:r>
    </w:p>
    <w:p w14:paraId="443E0901" w14:textId="77777777" w:rsidR="006B664D" w:rsidRDefault="006B664D" w:rsidP="006B664D">
      <w:r>
        <w:t>Quantitative research collects numerical data that can be measured and analysed statistically. It is used to identify patterns, relationships and differences in large populations through surveys, questionnaires and structured measures. Its strengths are objectivity and generalisability. A limitation is that it cannot fully explain personal experiences, beliefs or emotions behind the numbers.</w:t>
      </w:r>
    </w:p>
    <w:p w14:paraId="1AEC5683" w14:textId="77777777" w:rsidR="006B664D" w:rsidRDefault="006B664D" w:rsidP="006B664D"/>
    <w:p w14:paraId="77BFAFAF" w14:textId="77777777" w:rsidR="006B664D" w:rsidRDefault="006B664D" w:rsidP="006B664D">
      <w:r>
        <w:t>Qualitative research explores experiences, opinions and perceptions using interviews, focus groups and observations. It provides depth and rich detail about complex behaviours and lived experiences. However, samples are usually small and findings may not be generalisable to wider populations.</w:t>
      </w:r>
    </w:p>
    <w:p w14:paraId="0FC3D373" w14:textId="77777777" w:rsidR="006B664D" w:rsidRDefault="006B664D" w:rsidP="006B664D"/>
    <w:p w14:paraId="66939474" w14:textId="77777777" w:rsidR="006B664D" w:rsidRDefault="006B664D" w:rsidP="006B664D">
      <w:r>
        <w:t>Mixed methods research combines quantitative and qualitative approaches within one study. This provides both breadth and depth of understanding. The downside is that it is more time-consuming and requires expertise in both methods. Researchers choose mixed methods when a research question is complex and needs multiple types of evidence to answer fully.</w:t>
      </w:r>
    </w:p>
    <w:p w14:paraId="46B31064" w14:textId="77777777" w:rsidR="006B664D" w:rsidRPr="00327114" w:rsidRDefault="006B664D" w:rsidP="006B664D">
      <w:pPr>
        <w:rPr>
          <w:sz w:val="28"/>
          <w:szCs w:val="28"/>
        </w:rPr>
      </w:pPr>
    </w:p>
    <w:p w14:paraId="5E889588" w14:textId="77777777" w:rsidR="006B664D" w:rsidRPr="00327114" w:rsidRDefault="006B664D" w:rsidP="006B664D">
      <w:pPr>
        <w:rPr>
          <w:b/>
          <w:bCs/>
          <w:sz w:val="28"/>
          <w:szCs w:val="28"/>
        </w:rPr>
      </w:pPr>
      <w:r w:rsidRPr="00327114">
        <w:rPr>
          <w:b/>
          <w:bCs/>
          <w:sz w:val="28"/>
          <w:szCs w:val="28"/>
        </w:rPr>
        <w:t>3.3 Research Method Used in the Selected Study</w:t>
      </w:r>
    </w:p>
    <w:p w14:paraId="38DD6E01" w14:textId="77777777" w:rsidR="006B664D" w:rsidRDefault="006B664D" w:rsidP="006B664D">
      <w:r>
        <w:t>This study used a quantitative systematic review. Instead of collecting new data, the authors analysed 37 existing studies with a total of 26,961 participants. The included studies were randomised controlled trials, observational studies and baseline data from trials.</w:t>
      </w:r>
    </w:p>
    <w:p w14:paraId="21D1EFE9" w14:textId="77777777" w:rsidR="006B664D" w:rsidRDefault="006B664D" w:rsidP="006B664D"/>
    <w:p w14:paraId="0DED856E" w14:textId="77777777" w:rsidR="006B664D" w:rsidRDefault="006B664D" w:rsidP="006B664D">
      <w:r>
        <w:t>The decision to include only quantitative studies made comparison easier and helped identify consistent barriers and motivators across different settings. However, excluding qualitative research was a limitation. Without qualitative data, the review could not fully capture personal experiences, emotions and decision-making processes that influence activity behaviour in later life.</w:t>
      </w:r>
    </w:p>
    <w:p w14:paraId="6C2480E2" w14:textId="77777777" w:rsidR="006B664D" w:rsidRDefault="006B664D" w:rsidP="006B664D"/>
    <w:p w14:paraId="4F715995" w14:textId="77777777" w:rsidR="006B664D" w:rsidRPr="00327114" w:rsidRDefault="006B664D" w:rsidP="006B664D">
      <w:pPr>
        <w:rPr>
          <w:b/>
          <w:bCs/>
          <w:sz w:val="28"/>
          <w:szCs w:val="28"/>
        </w:rPr>
      </w:pPr>
      <w:r w:rsidRPr="00327114">
        <w:rPr>
          <w:b/>
          <w:bCs/>
          <w:sz w:val="28"/>
          <w:szCs w:val="28"/>
        </w:rPr>
        <w:t>3.4 Primary and Secondary Data Collection</w:t>
      </w:r>
    </w:p>
    <w:p w14:paraId="4A869028" w14:textId="77777777" w:rsidR="006B664D" w:rsidRDefault="006B664D" w:rsidP="006B664D">
      <w:r>
        <w:lastRenderedPageBreak/>
        <w:t>Primary data is collected directly by researchers for their own study using interviews, surveys, experiments or observations. It is specific and current but requires time, funding and ethical approval.</w:t>
      </w:r>
    </w:p>
    <w:p w14:paraId="27551F02" w14:textId="77777777" w:rsidR="006B664D" w:rsidRDefault="006B664D" w:rsidP="006B664D"/>
    <w:p w14:paraId="0793465A" w14:textId="77777777" w:rsidR="006B664D" w:rsidRDefault="006B664D" w:rsidP="006B664D">
      <w:r>
        <w:t>Secondary data is collected by other researchers and accessed through published articles, reports and databases. It allows analysis of large amounts of evidence without new data collection and is often more cost-effective.</w:t>
      </w:r>
    </w:p>
    <w:p w14:paraId="37FEAE22" w14:textId="77777777" w:rsidR="006B664D" w:rsidRDefault="006B664D" w:rsidP="006B664D"/>
    <w:p w14:paraId="406B141C" w14:textId="77777777" w:rsidR="006B664D" w:rsidRDefault="006B664D" w:rsidP="006B664D">
      <w:r>
        <w:t>This review used secondary data by synthesising published quantitative studies. This was appropriate for identifying consistent patterns across multiple investigations. A limitation is that the quality of conclusions depends on the quality, design and methods of the original studies included.</w:t>
      </w:r>
    </w:p>
    <w:p w14:paraId="66EF5421" w14:textId="77777777" w:rsidR="006B664D" w:rsidRDefault="006B664D" w:rsidP="006B664D"/>
    <w:p w14:paraId="067B6DA7" w14:textId="77777777" w:rsidR="006B664D" w:rsidRPr="00327114" w:rsidRDefault="006B664D" w:rsidP="006B664D">
      <w:pPr>
        <w:rPr>
          <w:b/>
          <w:bCs/>
          <w:sz w:val="28"/>
          <w:szCs w:val="28"/>
        </w:rPr>
      </w:pPr>
      <w:r w:rsidRPr="00327114">
        <w:rPr>
          <w:b/>
          <w:bCs/>
          <w:sz w:val="28"/>
          <w:szCs w:val="28"/>
        </w:rPr>
        <w:t>3.5 Data Collection Process</w:t>
      </w:r>
    </w:p>
    <w:p w14:paraId="482A5637" w14:textId="77777777" w:rsidR="006B664D" w:rsidRDefault="006B664D" w:rsidP="006B664D">
      <w:r>
        <w:t>The authors conducted a systematic search of six databases: ASSIA, CINAHL, Embase, Medline, PsycINFO and Web of Science. They used predefined inclusion and exclusion criteria to ensure transparency.</w:t>
      </w:r>
    </w:p>
    <w:p w14:paraId="1B3A5ED0" w14:textId="77777777" w:rsidR="006B664D" w:rsidRDefault="006B664D" w:rsidP="006B664D"/>
    <w:p w14:paraId="29541B72" w14:textId="77777777" w:rsidR="006B664D" w:rsidRDefault="006B664D" w:rsidP="006B664D">
      <w:r>
        <w:t>Two reviewers independently screened titles, abstracts and full-text articles. Any disagreements were resolved through discussion with a senior researcher. This dual screening reduced selection bias and increased the reliability of study selection.</w:t>
      </w:r>
    </w:p>
    <w:p w14:paraId="1AAD9BA4" w14:textId="77777777" w:rsidR="006B664D" w:rsidRDefault="006B664D" w:rsidP="006B664D"/>
    <w:p w14:paraId="11389109" w14:textId="77777777" w:rsidR="006B664D" w:rsidRDefault="006B664D" w:rsidP="006B664D">
      <w:r>
        <w:t>Studies involving care home residents, disease-specific groups and cognitively impaired individuals were excluded. Data extracted included participant characteristics, study aims, design, methods and reported findings. Structured extraction forms ensured consistent reporting across all studies included in the review.</w:t>
      </w:r>
    </w:p>
    <w:p w14:paraId="4220D16C" w14:textId="77777777" w:rsidR="006B664D" w:rsidRDefault="006B664D" w:rsidP="006B664D"/>
    <w:p w14:paraId="000EFD32" w14:textId="77777777" w:rsidR="006B664D" w:rsidRPr="00327114" w:rsidRDefault="006B664D" w:rsidP="006B664D">
      <w:pPr>
        <w:rPr>
          <w:b/>
          <w:bCs/>
          <w:sz w:val="28"/>
          <w:szCs w:val="28"/>
        </w:rPr>
      </w:pPr>
      <w:r w:rsidRPr="00327114">
        <w:rPr>
          <w:b/>
          <w:bCs/>
          <w:sz w:val="28"/>
          <w:szCs w:val="28"/>
        </w:rPr>
        <w:t>3.6 Data Analysis</w:t>
      </w:r>
    </w:p>
    <w:p w14:paraId="5A141C49" w14:textId="77777777" w:rsidR="006B664D" w:rsidRDefault="006B664D" w:rsidP="006B664D">
      <w:r>
        <w:t>The authors originally planned to conduct a meta-analysis. However, this was not possible due to significant differences in study designs, variables and measurement methods for physical activity across studies.</w:t>
      </w:r>
    </w:p>
    <w:p w14:paraId="508E1468" w14:textId="77777777" w:rsidR="006B664D" w:rsidRDefault="006B664D" w:rsidP="006B664D"/>
    <w:p w14:paraId="75B1B2DE" w14:textId="77777777" w:rsidR="006B664D" w:rsidRDefault="006B664D" w:rsidP="006B664D">
      <w:r>
        <w:t>Instead, a narrative synthesis was conducted. Findings were categorised into intrapersonal, interpersonal and environmental factors. This framework helped organise results and show how different influences interact to affect behaviour.</w:t>
      </w:r>
    </w:p>
    <w:p w14:paraId="3D27EDBA" w14:textId="77777777" w:rsidR="006B664D" w:rsidRDefault="006B664D" w:rsidP="006B664D"/>
    <w:p w14:paraId="3FD7D4CF" w14:textId="77777777" w:rsidR="006B664D" w:rsidRDefault="006B664D" w:rsidP="006B664D">
      <w:r>
        <w:lastRenderedPageBreak/>
        <w:t>All included studies were assessed for quality and risk of bias using the ROBANS tool. Because physical activity was measured differently across studies, statistical pooling was not appropriate. Narrative analysis preserved valuable information while avoiding misleading statistical conclusions.</w:t>
      </w:r>
    </w:p>
    <w:p w14:paraId="560BD3AD" w14:textId="77777777" w:rsidR="006B664D" w:rsidRDefault="006B664D" w:rsidP="006B664D"/>
    <w:p w14:paraId="1EC482D2" w14:textId="77777777" w:rsidR="006B664D" w:rsidRPr="00327114" w:rsidRDefault="006B664D" w:rsidP="006B664D">
      <w:pPr>
        <w:rPr>
          <w:b/>
          <w:bCs/>
          <w:sz w:val="28"/>
          <w:szCs w:val="28"/>
        </w:rPr>
      </w:pPr>
      <w:r w:rsidRPr="00327114">
        <w:rPr>
          <w:b/>
          <w:bCs/>
          <w:sz w:val="28"/>
          <w:szCs w:val="28"/>
        </w:rPr>
        <w:t>Section 4: Conclusion</w:t>
      </w:r>
    </w:p>
    <w:p w14:paraId="73DB6623" w14:textId="77777777" w:rsidR="006B664D" w:rsidRDefault="006B664D" w:rsidP="006B664D">
      <w:r>
        <w:t>This critical appraisal analysed a systematic review on physical activity in adults over 70. The review found that activity levels are influenced by interconnected personal, social and environmental factors.</w:t>
      </w:r>
    </w:p>
    <w:p w14:paraId="42EA413A" w14:textId="77777777" w:rsidR="006B664D" w:rsidRDefault="006B664D" w:rsidP="006B664D"/>
    <w:p w14:paraId="2FD5394B" w14:textId="77777777" w:rsidR="006B664D" w:rsidRDefault="006B664D" w:rsidP="006B664D">
      <w:r>
        <w:t>Key barriers identified were poor health, low motivation, low confidence, fear of falling and environmental obstacles such as lack of safe places and poor access. Key motivators included perceived health benefits, desire for independence, enjoyment, family support, social interaction and access to affordable facilities.</w:t>
      </w:r>
    </w:p>
    <w:p w14:paraId="2203C951" w14:textId="77777777" w:rsidR="006B664D" w:rsidRDefault="006B664D" w:rsidP="006B664D"/>
    <w:p w14:paraId="064EDE74" w14:textId="77777777" w:rsidR="006B664D" w:rsidRDefault="006B664D" w:rsidP="006B664D">
      <w:r>
        <w:t>For UK health and social care, the findings suggest that interventions must address all three levels. Simply telling older adults to exercise is not enough. Services need to provide accessible facilities, address safety concerns, and involve family and community support to be effective.</w:t>
      </w:r>
    </w:p>
    <w:p w14:paraId="1AB8BA32" w14:textId="77777777" w:rsidR="006B664D" w:rsidRDefault="006B664D" w:rsidP="006B664D"/>
    <w:p w14:paraId="3BCBD087" w14:textId="77777777" w:rsidR="006B664D" w:rsidRDefault="006B664D" w:rsidP="006B664D">
      <w:r>
        <w:t>Methodologically, the systematic review strengthened evidence by synthesising 37 studies. The main weakness was the lack of qualitative evidence, which limited understanding of personal experiences. This highlights the importance of matching research methods to research questions.</w:t>
      </w:r>
    </w:p>
    <w:p w14:paraId="150BA602" w14:textId="77777777" w:rsidR="006B664D" w:rsidRDefault="006B664D" w:rsidP="006B664D"/>
    <w:p w14:paraId="7AEC61D5" w14:textId="77777777" w:rsidR="006B664D" w:rsidRDefault="006B664D" w:rsidP="006B664D">
      <w:r>
        <w:t>Completing this appraisal improved my understanding of research methods and evidence-based practice. I now understand the strengths and limitations of quantitative, qualitative and mixed methods research. I also understand how to critically appraise published research and apply findings to practice.</w:t>
      </w:r>
    </w:p>
    <w:p w14:paraId="597210AE" w14:textId="77777777" w:rsidR="006B664D" w:rsidRDefault="006B664D" w:rsidP="006B664D"/>
    <w:p w14:paraId="07F6B70F" w14:textId="77777777" w:rsidR="006B664D" w:rsidRDefault="006B664D" w:rsidP="006B664D">
      <w:r>
        <w:t>These skills will support my academic work and future professional practice. Effective health and social care requires both trustworthy evidence and attention to individual patient needs. I will use these research skills to inform person-centred care and promote healthy ageing.</w:t>
      </w:r>
    </w:p>
    <w:p w14:paraId="76A41DB9" w14:textId="653C23B4" w:rsidR="006B664D" w:rsidRPr="006B664D" w:rsidRDefault="006B664D" w:rsidP="006B664D">
      <w:pPr>
        <w:ind w:left="0" w:firstLine="0"/>
      </w:pPr>
    </w:p>
    <w:p w14:paraId="5A1402D5" w14:textId="77777777" w:rsidR="00EB4C6B" w:rsidRDefault="00000000">
      <w:pPr>
        <w:pStyle w:val="Heading1"/>
        <w:ind w:left="-5" w:right="0"/>
      </w:pPr>
      <w:bookmarkStart w:id="2" w:name="_Toc6250"/>
      <w:r>
        <w:lastRenderedPageBreak/>
        <w:t xml:space="preserve">References </w:t>
      </w:r>
      <w:bookmarkEnd w:id="2"/>
    </w:p>
    <w:p w14:paraId="4CBD819D" w14:textId="77777777" w:rsidR="00EB4C6B" w:rsidRDefault="00000000">
      <w:pPr>
        <w:ind w:left="-5" w:right="-2"/>
      </w:pPr>
      <w:r>
        <w:t xml:space="preserve">Bull, F.C., Al-Ansari, S.S., Biddle, S., </w:t>
      </w:r>
      <w:proofErr w:type="spellStart"/>
      <w:r>
        <w:t>Borodulin</w:t>
      </w:r>
      <w:proofErr w:type="spellEnd"/>
      <w:r>
        <w:t xml:space="preserve">, K., Buman, M.P., Cardon, G., Carty, C., Chaput, J.-P., Chastin, S., Chou, R., Dempsey, P.C., DiPietro, L., Ekelund, U., Firth, J., </w:t>
      </w:r>
    </w:p>
    <w:p w14:paraId="1D2254E1" w14:textId="77777777" w:rsidR="00EB4C6B" w:rsidRDefault="00000000">
      <w:pPr>
        <w:spacing w:after="222"/>
        <w:ind w:left="-5" w:right="-2"/>
      </w:pPr>
      <w:r>
        <w:t xml:space="preserve">Friedenreich, C.M., Garcia, L., Gichu, M., Jago, R., Katzmarzyk, P.T., Lambert, E., </w:t>
      </w:r>
      <w:proofErr w:type="spellStart"/>
      <w:r>
        <w:t>Leitzmann</w:t>
      </w:r>
      <w:proofErr w:type="spellEnd"/>
      <w:r>
        <w:t xml:space="preserve">, M., Milton, K., Ortega, F.B., Ranasinghe, C., Stamatakis, E., Tiedemann, A., Troiano, R.P., van der Ploeg, H.P., Wari, V. and Willumsen, J.F. (2020). World health organization 2020 guidelines on physical activity and sedentary behaviour. </w:t>
      </w:r>
      <w:r>
        <w:rPr>
          <w:i/>
        </w:rPr>
        <w:t>British Journal of Sports Medicine</w:t>
      </w:r>
      <w:r>
        <w:t xml:space="preserve">, [online] 54(24), pp.1451–1462. </w:t>
      </w:r>
      <w:proofErr w:type="spellStart"/>
      <w:r>
        <w:t>doi:https</w:t>
      </w:r>
      <w:proofErr w:type="spellEnd"/>
      <w:r>
        <w:t xml:space="preserve">://doi.org/10.1136/bjsports-2020-102955. </w:t>
      </w:r>
    </w:p>
    <w:p w14:paraId="491F0458" w14:textId="77777777" w:rsidR="00EB4C6B" w:rsidRDefault="00000000">
      <w:pPr>
        <w:spacing w:after="217"/>
        <w:ind w:left="-5" w:right="-2"/>
      </w:pPr>
      <w:proofErr w:type="spellStart"/>
      <w:r>
        <w:t>Fàbregues</w:t>
      </w:r>
      <w:proofErr w:type="spellEnd"/>
      <w:r>
        <w:t xml:space="preserve">, S., </w:t>
      </w:r>
      <w:proofErr w:type="spellStart"/>
      <w:r>
        <w:t>Sáinz</w:t>
      </w:r>
      <w:proofErr w:type="spellEnd"/>
      <w:r>
        <w:t xml:space="preserve">, M., Romano, M.J., Escalante-Barrios, E.L., Younas, A. and </w:t>
      </w:r>
      <w:proofErr w:type="spellStart"/>
      <w:r>
        <w:t>LópezPérez</w:t>
      </w:r>
      <w:proofErr w:type="spellEnd"/>
      <w:r>
        <w:t xml:space="preserve">, B.-S. (2023). Use of mixed methods research in intervention studies to increase young people’s interest in STEM: A systematic methodological review. </w:t>
      </w:r>
      <w:r>
        <w:rPr>
          <w:i/>
        </w:rPr>
        <w:t>Frontiers in Psychology</w:t>
      </w:r>
      <w:r>
        <w:t xml:space="preserve">, 13(1). doi:10.3389/fpsyg.2022.956300. </w:t>
      </w:r>
    </w:p>
    <w:p w14:paraId="45F67E2F" w14:textId="77777777" w:rsidR="00EB4C6B" w:rsidRDefault="00000000">
      <w:pPr>
        <w:spacing w:after="222"/>
        <w:ind w:left="-5" w:right="-2"/>
      </w:pPr>
      <w:r>
        <w:t xml:space="preserve">Kelly, M.M., Peters, T.M. and Farber, J.S. (2024). Secondary data analysis: Using existing data to answer new questions. </w:t>
      </w:r>
      <w:r>
        <w:rPr>
          <w:i/>
        </w:rPr>
        <w:t xml:space="preserve">Journal of </w:t>
      </w:r>
      <w:proofErr w:type="spellStart"/>
      <w:r>
        <w:rPr>
          <w:i/>
        </w:rPr>
        <w:t>Pediatric</w:t>
      </w:r>
      <w:proofErr w:type="spellEnd"/>
      <w:r>
        <w:rPr>
          <w:i/>
        </w:rPr>
        <w:t xml:space="preserve"> Health Care</w:t>
      </w:r>
      <w:r>
        <w:t xml:space="preserve">, [online] 38(4), pp.615–618. </w:t>
      </w:r>
      <w:proofErr w:type="spellStart"/>
      <w:r>
        <w:t>doi:https</w:t>
      </w:r>
      <w:proofErr w:type="spellEnd"/>
      <w:r>
        <w:t xml:space="preserve">://doi.org/10.1016/j.pedhc.2024.03.005. </w:t>
      </w:r>
    </w:p>
    <w:p w14:paraId="1C539F3A" w14:textId="77777777" w:rsidR="00EB4C6B" w:rsidRDefault="00000000">
      <w:pPr>
        <w:spacing w:after="222"/>
        <w:ind w:left="-5" w:right="-2"/>
      </w:pPr>
      <w:r>
        <w:t xml:space="preserve">Kilgour, A.H.M., Rutherford, M., Higson, J., Meredith, S.J., McNiff, J., Mitchell, S., </w:t>
      </w:r>
      <w:proofErr w:type="spellStart"/>
      <w:r>
        <w:t>Wijayendran</w:t>
      </w:r>
      <w:proofErr w:type="spellEnd"/>
      <w:r>
        <w:t xml:space="preserve">, A., Lim, S.E.R. and Shenkin, S. D (2024). Barriers and motivators to undertaking physical activity in adults over 70-a systematic review of the quantitative literature. </w:t>
      </w:r>
      <w:r>
        <w:rPr>
          <w:i/>
        </w:rPr>
        <w:t>Age and ageing</w:t>
      </w:r>
      <w:r>
        <w:t xml:space="preserve">, [online] 53(4), p.afae080. doi:10.1093/ageing/afae080. </w:t>
      </w:r>
    </w:p>
    <w:p w14:paraId="4F1038DB" w14:textId="77777777" w:rsidR="00EB4C6B" w:rsidRDefault="00000000">
      <w:pPr>
        <w:spacing w:after="217"/>
        <w:ind w:left="-5" w:right="-2"/>
      </w:pPr>
      <w:r>
        <w:t xml:space="preserve">Ma, T. and Lee, Y. (2026). Overview of Quantitative Research. </w:t>
      </w:r>
      <w:r>
        <w:rPr>
          <w:i/>
        </w:rPr>
        <w:t>Family Medicine</w:t>
      </w:r>
      <w:r>
        <w:t xml:space="preserve">, [online] 58(2), pp.81–87. doi:10.22454/fammed.2026.406133. </w:t>
      </w:r>
    </w:p>
    <w:p w14:paraId="3C61F9A8" w14:textId="77777777" w:rsidR="00EB4C6B" w:rsidRDefault="00000000">
      <w:pPr>
        <w:spacing w:after="222"/>
        <w:ind w:left="-5" w:right="-2"/>
      </w:pPr>
      <w:r>
        <w:t xml:space="preserve">NHS (2025). </w:t>
      </w:r>
      <w:r>
        <w:rPr>
          <w:i/>
        </w:rPr>
        <w:t>NHS England » Healthy ageing and caring</w:t>
      </w:r>
      <w:r>
        <w:t xml:space="preserve">. [online] Www.england.nhs.uk. Available at: https://www.england.nhs.uk/ourwork/clinical-policy/older-people/healthy-ageingcaring/ [Accessed 12 July 2026]. </w:t>
      </w:r>
    </w:p>
    <w:p w14:paraId="15B3828B" w14:textId="77777777" w:rsidR="00EB4C6B" w:rsidRDefault="00000000">
      <w:pPr>
        <w:spacing w:after="222"/>
        <w:ind w:left="-5" w:right="-2"/>
      </w:pPr>
      <w:r>
        <w:t xml:space="preserve">Tenny, S., Brannan, J. and Brannan, G. (2022). </w:t>
      </w:r>
      <w:r>
        <w:rPr>
          <w:i/>
        </w:rPr>
        <w:t>Qualitative Study</w:t>
      </w:r>
      <w:r>
        <w:t xml:space="preserve">. [online] National Library of Medicine. Available at: https://www.ncbi.nlm.nih.gov/books/NBK470395/ [Accessed 12 July 2026]. </w:t>
      </w:r>
    </w:p>
    <w:p w14:paraId="22A3C02D" w14:textId="77777777" w:rsidR="00EB4C6B" w:rsidRDefault="00000000">
      <w:pPr>
        <w:spacing w:after="0" w:line="259" w:lineRule="auto"/>
        <w:ind w:left="0" w:firstLine="0"/>
        <w:jc w:val="left"/>
      </w:pPr>
      <w:r>
        <w:t xml:space="preserve"> </w:t>
      </w:r>
    </w:p>
    <w:sectPr w:rsidR="00EB4C6B">
      <w:headerReference w:type="even" r:id="rId7"/>
      <w:headerReference w:type="default" r:id="rId8"/>
      <w:footerReference w:type="even" r:id="rId9"/>
      <w:footerReference w:type="default" r:id="rId10"/>
      <w:headerReference w:type="first" r:id="rId11"/>
      <w:footerReference w:type="first" r:id="rId12"/>
      <w:pgSz w:w="11910" w:h="16835"/>
      <w:pgMar w:top="1490" w:right="1429" w:bottom="1474" w:left="1441" w:header="480" w:footer="47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96C4C7" w14:textId="77777777" w:rsidR="00D267C5" w:rsidRDefault="00D267C5">
      <w:pPr>
        <w:spacing w:after="0" w:line="240" w:lineRule="auto"/>
      </w:pPr>
      <w:r>
        <w:separator/>
      </w:r>
    </w:p>
  </w:endnote>
  <w:endnote w:type="continuationSeparator" w:id="0">
    <w:p w14:paraId="42CF99CD" w14:textId="77777777" w:rsidR="00D267C5" w:rsidRDefault="00D267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407AC" w14:textId="77777777" w:rsidR="00EB4C6B" w:rsidRDefault="00000000">
    <w:pPr>
      <w:spacing w:after="0" w:line="259" w:lineRule="auto"/>
      <w:ind w:left="0" w:right="4" w:firstLine="0"/>
      <w:jc w:val="right"/>
    </w:pPr>
    <w:r>
      <w:rPr>
        <w:rFonts w:ascii="Calibri" w:eastAsia="Calibri" w:hAnsi="Calibri" w:cs="Calibri"/>
        <w:noProof/>
      </w:rPr>
      <mc:AlternateContent>
        <mc:Choice Requires="wpg">
          <w:drawing>
            <wp:anchor distT="0" distB="0" distL="114300" distR="114300" simplePos="0" relativeHeight="251664384" behindDoc="0" locked="0" layoutInCell="1" allowOverlap="1" wp14:anchorId="5C85B671" wp14:editId="10B4EF0F">
              <wp:simplePos x="0" y="0"/>
              <wp:positionH relativeFrom="page">
                <wp:posOffset>304800</wp:posOffset>
              </wp:positionH>
              <wp:positionV relativeFrom="page">
                <wp:posOffset>10360025</wp:posOffset>
              </wp:positionV>
              <wp:extent cx="6956425" cy="28575"/>
              <wp:effectExtent l="0" t="0" r="0" b="0"/>
              <wp:wrapSquare wrapText="bothSides"/>
              <wp:docPr id="6140" name="Group 6140"/>
              <wp:cNvGraphicFramePr/>
              <a:graphic xmlns:a="http://schemas.openxmlformats.org/drawingml/2006/main">
                <a:graphicData uri="http://schemas.microsoft.com/office/word/2010/wordprocessingGroup">
                  <wpg:wgp>
                    <wpg:cNvGrpSpPr/>
                    <wpg:grpSpPr>
                      <a:xfrm>
                        <a:off x="0" y="0"/>
                        <a:ext cx="6956425" cy="28575"/>
                        <a:chOff x="0" y="0"/>
                        <a:chExt cx="6956425" cy="28575"/>
                      </a:xfrm>
                    </wpg:grpSpPr>
                    <wps:wsp>
                      <wps:cNvPr id="6519" name="Shape 6519"/>
                      <wps:cNvSpPr/>
                      <wps:spPr>
                        <a:xfrm>
                          <a:off x="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20" name="Shape 6520"/>
                      <wps:cNvSpPr/>
                      <wps:spPr>
                        <a:xfrm>
                          <a:off x="28575" y="0"/>
                          <a:ext cx="6899275" cy="28575"/>
                        </a:xfrm>
                        <a:custGeom>
                          <a:avLst/>
                          <a:gdLst/>
                          <a:ahLst/>
                          <a:cxnLst/>
                          <a:rect l="0" t="0" r="0" b="0"/>
                          <a:pathLst>
                            <a:path w="6899275" h="28575">
                              <a:moveTo>
                                <a:pt x="0" y="0"/>
                              </a:moveTo>
                              <a:lnTo>
                                <a:pt x="6899275" y="0"/>
                              </a:lnTo>
                              <a:lnTo>
                                <a:pt x="68992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21" name="Shape 6521"/>
                      <wps:cNvSpPr/>
                      <wps:spPr>
                        <a:xfrm>
                          <a:off x="692785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140" style="width:547.75pt;height:2.25pt;position:absolute;mso-position-horizontal-relative:page;mso-position-horizontal:absolute;margin-left:24pt;mso-position-vertical-relative:page;margin-top:815.75pt;" coordsize="69564,285">
              <v:shape id="Shape 6522" style="position:absolute;width:285;height:285;left:0;top:0;" coordsize="28575,28575" path="m0,0l28575,0l28575,28575l0,28575l0,0">
                <v:stroke weight="0pt" endcap="flat" joinstyle="miter" miterlimit="10" on="false" color="#000000" opacity="0"/>
                <v:fill on="true" color="#000000"/>
              </v:shape>
              <v:shape id="Shape 6523" style="position:absolute;width:68992;height:285;left:285;top:0;" coordsize="6899275,28575" path="m0,0l6899275,0l6899275,28575l0,28575l0,0">
                <v:stroke weight="0pt" endcap="flat" joinstyle="miter" miterlimit="10" on="false" color="#000000" opacity="0"/>
                <v:fill on="true" color="#000000"/>
              </v:shape>
              <v:shape id="Shape 6524" style="position:absolute;width:285;height:285;left:69278;top:0;" coordsize="28575,28575" path="m0,0l28575,0l28575,28575l0,28575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t>1</w:t>
    </w:r>
    <w:r>
      <w:fldChar w:fldCharType="end"/>
    </w:r>
    <w:r>
      <w:t xml:space="preserve"> </w:t>
    </w:r>
  </w:p>
  <w:p w14:paraId="23870483" w14:textId="77777777" w:rsidR="00EB4C6B" w:rsidRDefault="00000000">
    <w:pPr>
      <w:spacing w:after="0" w:line="259" w:lineRule="auto"/>
      <w:ind w:lef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494AD" w14:textId="77777777" w:rsidR="00EB4C6B" w:rsidRDefault="00000000">
    <w:pPr>
      <w:spacing w:after="0" w:line="259" w:lineRule="auto"/>
      <w:ind w:left="0" w:right="4" w:firstLine="0"/>
      <w:jc w:val="right"/>
    </w:pPr>
    <w:r>
      <w:rPr>
        <w:rFonts w:ascii="Calibri" w:eastAsia="Calibri" w:hAnsi="Calibri" w:cs="Calibri"/>
        <w:noProof/>
      </w:rPr>
      <mc:AlternateContent>
        <mc:Choice Requires="wpg">
          <w:drawing>
            <wp:anchor distT="0" distB="0" distL="114300" distR="114300" simplePos="0" relativeHeight="251665408" behindDoc="0" locked="0" layoutInCell="1" allowOverlap="1" wp14:anchorId="0843DC68" wp14:editId="2E6B3FF9">
              <wp:simplePos x="0" y="0"/>
              <wp:positionH relativeFrom="page">
                <wp:posOffset>304800</wp:posOffset>
              </wp:positionH>
              <wp:positionV relativeFrom="page">
                <wp:posOffset>10360025</wp:posOffset>
              </wp:positionV>
              <wp:extent cx="6956425" cy="28575"/>
              <wp:effectExtent l="0" t="0" r="0" b="0"/>
              <wp:wrapSquare wrapText="bothSides"/>
              <wp:docPr id="6115" name="Group 6115"/>
              <wp:cNvGraphicFramePr/>
              <a:graphic xmlns:a="http://schemas.openxmlformats.org/drawingml/2006/main">
                <a:graphicData uri="http://schemas.microsoft.com/office/word/2010/wordprocessingGroup">
                  <wpg:wgp>
                    <wpg:cNvGrpSpPr/>
                    <wpg:grpSpPr>
                      <a:xfrm>
                        <a:off x="0" y="0"/>
                        <a:ext cx="6956425" cy="28575"/>
                        <a:chOff x="0" y="0"/>
                        <a:chExt cx="6956425" cy="28575"/>
                      </a:xfrm>
                    </wpg:grpSpPr>
                    <wps:wsp>
                      <wps:cNvPr id="6513" name="Shape 6513"/>
                      <wps:cNvSpPr/>
                      <wps:spPr>
                        <a:xfrm>
                          <a:off x="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14" name="Shape 6514"/>
                      <wps:cNvSpPr/>
                      <wps:spPr>
                        <a:xfrm>
                          <a:off x="28575" y="0"/>
                          <a:ext cx="6899275" cy="28575"/>
                        </a:xfrm>
                        <a:custGeom>
                          <a:avLst/>
                          <a:gdLst/>
                          <a:ahLst/>
                          <a:cxnLst/>
                          <a:rect l="0" t="0" r="0" b="0"/>
                          <a:pathLst>
                            <a:path w="6899275" h="28575">
                              <a:moveTo>
                                <a:pt x="0" y="0"/>
                              </a:moveTo>
                              <a:lnTo>
                                <a:pt x="6899275" y="0"/>
                              </a:lnTo>
                              <a:lnTo>
                                <a:pt x="68992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15" name="Shape 6515"/>
                      <wps:cNvSpPr/>
                      <wps:spPr>
                        <a:xfrm>
                          <a:off x="692785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115" style="width:547.75pt;height:2.25pt;position:absolute;mso-position-horizontal-relative:page;mso-position-horizontal:absolute;margin-left:24pt;mso-position-vertical-relative:page;margin-top:815.75pt;" coordsize="69564,285">
              <v:shape id="Shape 6516" style="position:absolute;width:285;height:285;left:0;top:0;" coordsize="28575,28575" path="m0,0l28575,0l28575,28575l0,28575l0,0">
                <v:stroke weight="0pt" endcap="flat" joinstyle="miter" miterlimit="10" on="false" color="#000000" opacity="0"/>
                <v:fill on="true" color="#000000"/>
              </v:shape>
              <v:shape id="Shape 6517" style="position:absolute;width:68992;height:285;left:285;top:0;" coordsize="6899275,28575" path="m0,0l6899275,0l6899275,28575l0,28575l0,0">
                <v:stroke weight="0pt" endcap="flat" joinstyle="miter" miterlimit="10" on="false" color="#000000" opacity="0"/>
                <v:fill on="true" color="#000000"/>
              </v:shape>
              <v:shape id="Shape 6518" style="position:absolute;width:285;height:285;left:69278;top:0;" coordsize="28575,28575" path="m0,0l28575,0l28575,28575l0,28575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t>1</w:t>
    </w:r>
    <w:r>
      <w:fldChar w:fldCharType="end"/>
    </w:r>
    <w:r>
      <w:t xml:space="preserve"> </w:t>
    </w:r>
  </w:p>
  <w:p w14:paraId="0EA8A331" w14:textId="77777777" w:rsidR="00EB4C6B" w:rsidRDefault="00000000">
    <w:pPr>
      <w:spacing w:after="0" w:line="259" w:lineRule="auto"/>
      <w:ind w:lef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D105A" w14:textId="77777777" w:rsidR="00EB4C6B" w:rsidRDefault="00000000">
    <w:pPr>
      <w:spacing w:after="0" w:line="259" w:lineRule="auto"/>
      <w:ind w:left="0" w:right="4" w:firstLine="0"/>
      <w:jc w:val="right"/>
    </w:pPr>
    <w:r>
      <w:rPr>
        <w:rFonts w:ascii="Calibri" w:eastAsia="Calibri" w:hAnsi="Calibri" w:cs="Calibri"/>
        <w:noProof/>
      </w:rPr>
      <mc:AlternateContent>
        <mc:Choice Requires="wpg">
          <w:drawing>
            <wp:anchor distT="0" distB="0" distL="114300" distR="114300" simplePos="0" relativeHeight="251666432" behindDoc="0" locked="0" layoutInCell="1" allowOverlap="1" wp14:anchorId="77B41AB9" wp14:editId="537231C7">
              <wp:simplePos x="0" y="0"/>
              <wp:positionH relativeFrom="page">
                <wp:posOffset>304800</wp:posOffset>
              </wp:positionH>
              <wp:positionV relativeFrom="page">
                <wp:posOffset>10360025</wp:posOffset>
              </wp:positionV>
              <wp:extent cx="6956425" cy="28575"/>
              <wp:effectExtent l="0" t="0" r="0" b="0"/>
              <wp:wrapSquare wrapText="bothSides"/>
              <wp:docPr id="6090" name="Group 6090"/>
              <wp:cNvGraphicFramePr/>
              <a:graphic xmlns:a="http://schemas.openxmlformats.org/drawingml/2006/main">
                <a:graphicData uri="http://schemas.microsoft.com/office/word/2010/wordprocessingGroup">
                  <wpg:wgp>
                    <wpg:cNvGrpSpPr/>
                    <wpg:grpSpPr>
                      <a:xfrm>
                        <a:off x="0" y="0"/>
                        <a:ext cx="6956425" cy="28575"/>
                        <a:chOff x="0" y="0"/>
                        <a:chExt cx="6956425" cy="28575"/>
                      </a:xfrm>
                    </wpg:grpSpPr>
                    <wps:wsp>
                      <wps:cNvPr id="6507" name="Shape 6507"/>
                      <wps:cNvSpPr/>
                      <wps:spPr>
                        <a:xfrm>
                          <a:off x="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08" name="Shape 6508"/>
                      <wps:cNvSpPr/>
                      <wps:spPr>
                        <a:xfrm>
                          <a:off x="28575" y="0"/>
                          <a:ext cx="6899275" cy="28575"/>
                        </a:xfrm>
                        <a:custGeom>
                          <a:avLst/>
                          <a:gdLst/>
                          <a:ahLst/>
                          <a:cxnLst/>
                          <a:rect l="0" t="0" r="0" b="0"/>
                          <a:pathLst>
                            <a:path w="6899275" h="28575">
                              <a:moveTo>
                                <a:pt x="0" y="0"/>
                              </a:moveTo>
                              <a:lnTo>
                                <a:pt x="6899275" y="0"/>
                              </a:lnTo>
                              <a:lnTo>
                                <a:pt x="68992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09" name="Shape 6509"/>
                      <wps:cNvSpPr/>
                      <wps:spPr>
                        <a:xfrm>
                          <a:off x="692785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090" style="width:547.75pt;height:2.25pt;position:absolute;mso-position-horizontal-relative:page;mso-position-horizontal:absolute;margin-left:24pt;mso-position-vertical-relative:page;margin-top:815.75pt;" coordsize="69564,285">
              <v:shape id="Shape 6510" style="position:absolute;width:285;height:285;left:0;top:0;" coordsize="28575,28575" path="m0,0l28575,0l28575,28575l0,28575l0,0">
                <v:stroke weight="0pt" endcap="flat" joinstyle="miter" miterlimit="10" on="false" color="#000000" opacity="0"/>
                <v:fill on="true" color="#000000"/>
              </v:shape>
              <v:shape id="Shape 6511" style="position:absolute;width:68992;height:285;left:285;top:0;" coordsize="6899275,28575" path="m0,0l6899275,0l6899275,28575l0,28575l0,0">
                <v:stroke weight="0pt" endcap="flat" joinstyle="miter" miterlimit="10" on="false" color="#000000" opacity="0"/>
                <v:fill on="true" color="#000000"/>
              </v:shape>
              <v:shape id="Shape 6512" style="position:absolute;width:285;height:285;left:69278;top:0;" coordsize="28575,28575" path="m0,0l28575,0l28575,28575l0,28575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t>1</w:t>
    </w:r>
    <w:r>
      <w:fldChar w:fldCharType="end"/>
    </w:r>
    <w:r>
      <w:t xml:space="preserve"> </w:t>
    </w:r>
  </w:p>
  <w:p w14:paraId="0FE905F2" w14:textId="77777777" w:rsidR="00EB4C6B" w:rsidRDefault="00000000">
    <w:pPr>
      <w:spacing w:after="0" w:line="259" w:lineRule="auto"/>
      <w:ind w:lef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F0D652" w14:textId="77777777" w:rsidR="00D267C5" w:rsidRDefault="00D267C5">
      <w:pPr>
        <w:spacing w:after="0" w:line="240" w:lineRule="auto"/>
      </w:pPr>
      <w:r>
        <w:separator/>
      </w:r>
    </w:p>
  </w:footnote>
  <w:footnote w:type="continuationSeparator" w:id="0">
    <w:p w14:paraId="58A09C6C" w14:textId="77777777" w:rsidR="00D267C5" w:rsidRDefault="00D267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489D1" w14:textId="77777777" w:rsidR="00EB4C6B" w:rsidRDefault="00000000">
    <w:pPr>
      <w:spacing w:after="0" w:line="259" w:lineRule="auto"/>
      <w:ind w:left="-1441" w:right="10481"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6014BC39" wp14:editId="1685ADC7">
              <wp:simplePos x="0" y="0"/>
              <wp:positionH relativeFrom="page">
                <wp:posOffset>304800</wp:posOffset>
              </wp:positionH>
              <wp:positionV relativeFrom="page">
                <wp:posOffset>304800</wp:posOffset>
              </wp:positionV>
              <wp:extent cx="6956425" cy="28575"/>
              <wp:effectExtent l="0" t="0" r="0" b="0"/>
              <wp:wrapSquare wrapText="bothSides"/>
              <wp:docPr id="6126" name="Group 6126"/>
              <wp:cNvGraphicFramePr/>
              <a:graphic xmlns:a="http://schemas.openxmlformats.org/drawingml/2006/main">
                <a:graphicData uri="http://schemas.microsoft.com/office/word/2010/wordprocessingGroup">
                  <wpg:wgp>
                    <wpg:cNvGrpSpPr/>
                    <wpg:grpSpPr>
                      <a:xfrm>
                        <a:off x="0" y="0"/>
                        <a:ext cx="6956425" cy="28575"/>
                        <a:chOff x="0" y="0"/>
                        <a:chExt cx="6956425" cy="28575"/>
                      </a:xfrm>
                    </wpg:grpSpPr>
                    <wps:wsp>
                      <wps:cNvPr id="6497" name="Shape 6497"/>
                      <wps:cNvSpPr/>
                      <wps:spPr>
                        <a:xfrm>
                          <a:off x="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98" name="Shape 6498"/>
                      <wps:cNvSpPr/>
                      <wps:spPr>
                        <a:xfrm>
                          <a:off x="28575" y="0"/>
                          <a:ext cx="6899275" cy="28575"/>
                        </a:xfrm>
                        <a:custGeom>
                          <a:avLst/>
                          <a:gdLst/>
                          <a:ahLst/>
                          <a:cxnLst/>
                          <a:rect l="0" t="0" r="0" b="0"/>
                          <a:pathLst>
                            <a:path w="6899275" h="28575">
                              <a:moveTo>
                                <a:pt x="0" y="0"/>
                              </a:moveTo>
                              <a:lnTo>
                                <a:pt x="6899275" y="0"/>
                              </a:lnTo>
                              <a:lnTo>
                                <a:pt x="68992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99" name="Shape 6499"/>
                      <wps:cNvSpPr/>
                      <wps:spPr>
                        <a:xfrm>
                          <a:off x="692785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126" style="width:547.75pt;height:2.25pt;position:absolute;mso-position-horizontal-relative:page;mso-position-horizontal:absolute;margin-left:24pt;mso-position-vertical-relative:page;margin-top:24pt;" coordsize="69564,285">
              <v:shape id="Shape 6500" style="position:absolute;width:285;height:285;left:0;top:0;" coordsize="28575,28575" path="m0,0l28575,0l28575,28575l0,28575l0,0">
                <v:stroke weight="0pt" endcap="flat" joinstyle="miter" miterlimit="10" on="false" color="#000000" opacity="0"/>
                <v:fill on="true" color="#000000"/>
              </v:shape>
              <v:shape id="Shape 6501" style="position:absolute;width:68992;height:285;left:285;top:0;" coordsize="6899275,28575" path="m0,0l6899275,0l6899275,28575l0,28575l0,0">
                <v:stroke weight="0pt" endcap="flat" joinstyle="miter" miterlimit="10" on="false" color="#000000" opacity="0"/>
                <v:fill on="true" color="#000000"/>
              </v:shape>
              <v:shape id="Shape 6502" style="position:absolute;width:285;height:285;left:69278;top:0;" coordsize="28575,28575" path="m0,0l28575,0l28575,28575l0,28575l0,0">
                <v:stroke weight="0pt" endcap="flat" joinstyle="miter" miterlimit="10" on="false" color="#000000" opacity="0"/>
                <v:fill on="true" color="#000000"/>
              </v:shape>
              <w10:wrap type="square"/>
            </v:group>
          </w:pict>
        </mc:Fallback>
      </mc:AlternateContent>
    </w:r>
  </w:p>
  <w:p w14:paraId="6527ED64" w14:textId="77777777" w:rsidR="00EB4C6B" w:rsidRDefault="00000000">
    <w:r>
      <w:rPr>
        <w:rFonts w:ascii="Calibri" w:eastAsia="Calibri" w:hAnsi="Calibri" w:cs="Calibri"/>
        <w:noProof/>
      </w:rPr>
      <mc:AlternateContent>
        <mc:Choice Requires="wpg">
          <w:drawing>
            <wp:anchor distT="0" distB="0" distL="114300" distR="114300" simplePos="0" relativeHeight="251659264" behindDoc="1" locked="0" layoutInCell="1" allowOverlap="1" wp14:anchorId="21686CC8" wp14:editId="3E22050E">
              <wp:simplePos x="0" y="0"/>
              <wp:positionH relativeFrom="page">
                <wp:posOffset>304800</wp:posOffset>
              </wp:positionH>
              <wp:positionV relativeFrom="page">
                <wp:posOffset>333375</wp:posOffset>
              </wp:positionV>
              <wp:extent cx="6956425" cy="10026650"/>
              <wp:effectExtent l="0" t="0" r="0" b="0"/>
              <wp:wrapNone/>
              <wp:docPr id="6130" name="Group 6130"/>
              <wp:cNvGraphicFramePr/>
              <a:graphic xmlns:a="http://schemas.openxmlformats.org/drawingml/2006/main">
                <a:graphicData uri="http://schemas.microsoft.com/office/word/2010/wordprocessingGroup">
                  <wpg:wgp>
                    <wpg:cNvGrpSpPr/>
                    <wpg:grpSpPr>
                      <a:xfrm>
                        <a:off x="0" y="0"/>
                        <a:ext cx="6956425" cy="10026650"/>
                        <a:chOff x="0" y="0"/>
                        <a:chExt cx="6956425" cy="10026650"/>
                      </a:xfrm>
                    </wpg:grpSpPr>
                    <wps:wsp>
                      <wps:cNvPr id="6503" name="Shape 6503"/>
                      <wps:cNvSpPr/>
                      <wps:spPr>
                        <a:xfrm>
                          <a:off x="0" y="0"/>
                          <a:ext cx="28575" cy="10026650"/>
                        </a:xfrm>
                        <a:custGeom>
                          <a:avLst/>
                          <a:gdLst/>
                          <a:ahLst/>
                          <a:cxnLst/>
                          <a:rect l="0" t="0" r="0" b="0"/>
                          <a:pathLst>
                            <a:path w="28575" h="10026650">
                              <a:moveTo>
                                <a:pt x="0" y="0"/>
                              </a:moveTo>
                              <a:lnTo>
                                <a:pt x="28575" y="0"/>
                              </a:lnTo>
                              <a:lnTo>
                                <a:pt x="28575" y="10026650"/>
                              </a:lnTo>
                              <a:lnTo>
                                <a:pt x="0" y="100266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04" name="Shape 6504"/>
                      <wps:cNvSpPr/>
                      <wps:spPr>
                        <a:xfrm>
                          <a:off x="6927850" y="0"/>
                          <a:ext cx="28575" cy="10026650"/>
                        </a:xfrm>
                        <a:custGeom>
                          <a:avLst/>
                          <a:gdLst/>
                          <a:ahLst/>
                          <a:cxnLst/>
                          <a:rect l="0" t="0" r="0" b="0"/>
                          <a:pathLst>
                            <a:path w="28575" h="10026650">
                              <a:moveTo>
                                <a:pt x="0" y="0"/>
                              </a:moveTo>
                              <a:lnTo>
                                <a:pt x="28575" y="0"/>
                              </a:lnTo>
                              <a:lnTo>
                                <a:pt x="28575" y="10026650"/>
                              </a:lnTo>
                              <a:lnTo>
                                <a:pt x="0" y="100266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130" style="width:547.75pt;height:789.5pt;position:absolute;z-index:-2147483648;mso-position-horizontal-relative:page;mso-position-horizontal:absolute;margin-left:24pt;mso-position-vertical-relative:page;margin-top:26.25pt;" coordsize="69564,100266">
              <v:shape id="Shape 6505" style="position:absolute;width:285;height:100266;left:0;top:0;" coordsize="28575,10026650" path="m0,0l28575,0l28575,10026650l0,10026650l0,0">
                <v:stroke weight="0pt" endcap="flat" joinstyle="miter" miterlimit="10" on="false" color="#000000" opacity="0"/>
                <v:fill on="true" color="#000000"/>
              </v:shape>
              <v:shape id="Shape 6506" style="position:absolute;width:285;height:100266;left:69278;top:0;" coordsize="28575,10026650" path="m0,0l28575,0l28575,10026650l0,10026650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CADAF" w14:textId="77777777" w:rsidR="00EB4C6B" w:rsidRDefault="00000000">
    <w:pPr>
      <w:spacing w:after="0" w:line="259" w:lineRule="auto"/>
      <w:ind w:left="-1441" w:right="10481"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3A28C01B" wp14:editId="485E935D">
              <wp:simplePos x="0" y="0"/>
              <wp:positionH relativeFrom="page">
                <wp:posOffset>304800</wp:posOffset>
              </wp:positionH>
              <wp:positionV relativeFrom="page">
                <wp:posOffset>304800</wp:posOffset>
              </wp:positionV>
              <wp:extent cx="6956425" cy="28575"/>
              <wp:effectExtent l="0" t="0" r="0" b="0"/>
              <wp:wrapSquare wrapText="bothSides"/>
              <wp:docPr id="6101" name="Group 6101"/>
              <wp:cNvGraphicFramePr/>
              <a:graphic xmlns:a="http://schemas.openxmlformats.org/drawingml/2006/main">
                <a:graphicData uri="http://schemas.microsoft.com/office/word/2010/wordprocessingGroup">
                  <wpg:wgp>
                    <wpg:cNvGrpSpPr/>
                    <wpg:grpSpPr>
                      <a:xfrm>
                        <a:off x="0" y="0"/>
                        <a:ext cx="6956425" cy="28575"/>
                        <a:chOff x="0" y="0"/>
                        <a:chExt cx="6956425" cy="28575"/>
                      </a:xfrm>
                    </wpg:grpSpPr>
                    <wps:wsp>
                      <wps:cNvPr id="6487" name="Shape 6487"/>
                      <wps:cNvSpPr/>
                      <wps:spPr>
                        <a:xfrm>
                          <a:off x="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88" name="Shape 6488"/>
                      <wps:cNvSpPr/>
                      <wps:spPr>
                        <a:xfrm>
                          <a:off x="28575" y="0"/>
                          <a:ext cx="6899275" cy="28575"/>
                        </a:xfrm>
                        <a:custGeom>
                          <a:avLst/>
                          <a:gdLst/>
                          <a:ahLst/>
                          <a:cxnLst/>
                          <a:rect l="0" t="0" r="0" b="0"/>
                          <a:pathLst>
                            <a:path w="6899275" h="28575">
                              <a:moveTo>
                                <a:pt x="0" y="0"/>
                              </a:moveTo>
                              <a:lnTo>
                                <a:pt x="6899275" y="0"/>
                              </a:lnTo>
                              <a:lnTo>
                                <a:pt x="68992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89" name="Shape 6489"/>
                      <wps:cNvSpPr/>
                      <wps:spPr>
                        <a:xfrm>
                          <a:off x="692785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101" style="width:547.75pt;height:2.25pt;position:absolute;mso-position-horizontal-relative:page;mso-position-horizontal:absolute;margin-left:24pt;mso-position-vertical-relative:page;margin-top:24pt;" coordsize="69564,285">
              <v:shape id="Shape 6490" style="position:absolute;width:285;height:285;left:0;top:0;" coordsize="28575,28575" path="m0,0l28575,0l28575,28575l0,28575l0,0">
                <v:stroke weight="0pt" endcap="flat" joinstyle="miter" miterlimit="10" on="false" color="#000000" opacity="0"/>
                <v:fill on="true" color="#000000"/>
              </v:shape>
              <v:shape id="Shape 6491" style="position:absolute;width:68992;height:285;left:285;top:0;" coordsize="6899275,28575" path="m0,0l6899275,0l6899275,28575l0,28575l0,0">
                <v:stroke weight="0pt" endcap="flat" joinstyle="miter" miterlimit="10" on="false" color="#000000" opacity="0"/>
                <v:fill on="true" color="#000000"/>
              </v:shape>
              <v:shape id="Shape 6492" style="position:absolute;width:285;height:285;left:69278;top:0;" coordsize="28575,28575" path="m0,0l28575,0l28575,28575l0,28575l0,0">
                <v:stroke weight="0pt" endcap="flat" joinstyle="miter" miterlimit="10" on="false" color="#000000" opacity="0"/>
                <v:fill on="true" color="#000000"/>
              </v:shape>
              <w10:wrap type="square"/>
            </v:group>
          </w:pict>
        </mc:Fallback>
      </mc:AlternateContent>
    </w:r>
  </w:p>
  <w:p w14:paraId="112FF64F" w14:textId="77777777" w:rsidR="00EB4C6B" w:rsidRDefault="00000000">
    <w:r>
      <w:rPr>
        <w:rFonts w:ascii="Calibri" w:eastAsia="Calibri" w:hAnsi="Calibri" w:cs="Calibri"/>
        <w:noProof/>
      </w:rPr>
      <mc:AlternateContent>
        <mc:Choice Requires="wpg">
          <w:drawing>
            <wp:anchor distT="0" distB="0" distL="114300" distR="114300" simplePos="0" relativeHeight="251661312" behindDoc="1" locked="0" layoutInCell="1" allowOverlap="1" wp14:anchorId="6F484288" wp14:editId="422D3CE3">
              <wp:simplePos x="0" y="0"/>
              <wp:positionH relativeFrom="page">
                <wp:posOffset>304800</wp:posOffset>
              </wp:positionH>
              <wp:positionV relativeFrom="page">
                <wp:posOffset>333375</wp:posOffset>
              </wp:positionV>
              <wp:extent cx="6956425" cy="10026650"/>
              <wp:effectExtent l="0" t="0" r="0" b="0"/>
              <wp:wrapNone/>
              <wp:docPr id="6105" name="Group 6105"/>
              <wp:cNvGraphicFramePr/>
              <a:graphic xmlns:a="http://schemas.openxmlformats.org/drawingml/2006/main">
                <a:graphicData uri="http://schemas.microsoft.com/office/word/2010/wordprocessingGroup">
                  <wpg:wgp>
                    <wpg:cNvGrpSpPr/>
                    <wpg:grpSpPr>
                      <a:xfrm>
                        <a:off x="0" y="0"/>
                        <a:ext cx="6956425" cy="10026650"/>
                        <a:chOff x="0" y="0"/>
                        <a:chExt cx="6956425" cy="10026650"/>
                      </a:xfrm>
                    </wpg:grpSpPr>
                    <wps:wsp>
                      <wps:cNvPr id="6493" name="Shape 6493"/>
                      <wps:cNvSpPr/>
                      <wps:spPr>
                        <a:xfrm>
                          <a:off x="0" y="0"/>
                          <a:ext cx="28575" cy="10026650"/>
                        </a:xfrm>
                        <a:custGeom>
                          <a:avLst/>
                          <a:gdLst/>
                          <a:ahLst/>
                          <a:cxnLst/>
                          <a:rect l="0" t="0" r="0" b="0"/>
                          <a:pathLst>
                            <a:path w="28575" h="10026650">
                              <a:moveTo>
                                <a:pt x="0" y="0"/>
                              </a:moveTo>
                              <a:lnTo>
                                <a:pt x="28575" y="0"/>
                              </a:lnTo>
                              <a:lnTo>
                                <a:pt x="28575" y="10026650"/>
                              </a:lnTo>
                              <a:lnTo>
                                <a:pt x="0" y="100266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94" name="Shape 6494"/>
                      <wps:cNvSpPr/>
                      <wps:spPr>
                        <a:xfrm>
                          <a:off x="6927850" y="0"/>
                          <a:ext cx="28575" cy="10026650"/>
                        </a:xfrm>
                        <a:custGeom>
                          <a:avLst/>
                          <a:gdLst/>
                          <a:ahLst/>
                          <a:cxnLst/>
                          <a:rect l="0" t="0" r="0" b="0"/>
                          <a:pathLst>
                            <a:path w="28575" h="10026650">
                              <a:moveTo>
                                <a:pt x="0" y="0"/>
                              </a:moveTo>
                              <a:lnTo>
                                <a:pt x="28575" y="0"/>
                              </a:lnTo>
                              <a:lnTo>
                                <a:pt x="28575" y="10026650"/>
                              </a:lnTo>
                              <a:lnTo>
                                <a:pt x="0" y="100266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105" style="width:547.75pt;height:789.5pt;position:absolute;z-index:-2147483648;mso-position-horizontal-relative:page;mso-position-horizontal:absolute;margin-left:24pt;mso-position-vertical-relative:page;margin-top:26.25pt;" coordsize="69564,100266">
              <v:shape id="Shape 6495" style="position:absolute;width:285;height:100266;left:0;top:0;" coordsize="28575,10026650" path="m0,0l28575,0l28575,10026650l0,10026650l0,0">
                <v:stroke weight="0pt" endcap="flat" joinstyle="miter" miterlimit="10" on="false" color="#000000" opacity="0"/>
                <v:fill on="true" color="#000000"/>
              </v:shape>
              <v:shape id="Shape 6496" style="position:absolute;width:285;height:100266;left:69278;top:0;" coordsize="28575,10026650" path="m0,0l28575,0l28575,10026650l0,10026650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EA350" w14:textId="77777777" w:rsidR="00EB4C6B" w:rsidRDefault="00000000">
    <w:pPr>
      <w:spacing w:after="0" w:line="259" w:lineRule="auto"/>
      <w:ind w:left="-1441" w:right="10481" w:firstLine="0"/>
      <w:jc w:val="left"/>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63820427" wp14:editId="0DE63E10">
              <wp:simplePos x="0" y="0"/>
              <wp:positionH relativeFrom="page">
                <wp:posOffset>304800</wp:posOffset>
              </wp:positionH>
              <wp:positionV relativeFrom="page">
                <wp:posOffset>304800</wp:posOffset>
              </wp:positionV>
              <wp:extent cx="6956425" cy="28575"/>
              <wp:effectExtent l="0" t="0" r="0" b="0"/>
              <wp:wrapSquare wrapText="bothSides"/>
              <wp:docPr id="6076" name="Group 6076"/>
              <wp:cNvGraphicFramePr/>
              <a:graphic xmlns:a="http://schemas.openxmlformats.org/drawingml/2006/main">
                <a:graphicData uri="http://schemas.microsoft.com/office/word/2010/wordprocessingGroup">
                  <wpg:wgp>
                    <wpg:cNvGrpSpPr/>
                    <wpg:grpSpPr>
                      <a:xfrm>
                        <a:off x="0" y="0"/>
                        <a:ext cx="6956425" cy="28575"/>
                        <a:chOff x="0" y="0"/>
                        <a:chExt cx="6956425" cy="28575"/>
                      </a:xfrm>
                    </wpg:grpSpPr>
                    <wps:wsp>
                      <wps:cNvPr id="6477" name="Shape 6477"/>
                      <wps:cNvSpPr/>
                      <wps:spPr>
                        <a:xfrm>
                          <a:off x="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78" name="Shape 6478"/>
                      <wps:cNvSpPr/>
                      <wps:spPr>
                        <a:xfrm>
                          <a:off x="28575" y="0"/>
                          <a:ext cx="6899275" cy="28575"/>
                        </a:xfrm>
                        <a:custGeom>
                          <a:avLst/>
                          <a:gdLst/>
                          <a:ahLst/>
                          <a:cxnLst/>
                          <a:rect l="0" t="0" r="0" b="0"/>
                          <a:pathLst>
                            <a:path w="6899275" h="28575">
                              <a:moveTo>
                                <a:pt x="0" y="0"/>
                              </a:moveTo>
                              <a:lnTo>
                                <a:pt x="6899275" y="0"/>
                              </a:lnTo>
                              <a:lnTo>
                                <a:pt x="68992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79" name="Shape 6479"/>
                      <wps:cNvSpPr/>
                      <wps:spPr>
                        <a:xfrm>
                          <a:off x="692785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076" style="width:547.75pt;height:2.25pt;position:absolute;mso-position-horizontal-relative:page;mso-position-horizontal:absolute;margin-left:24pt;mso-position-vertical-relative:page;margin-top:24pt;" coordsize="69564,285">
              <v:shape id="Shape 6480" style="position:absolute;width:285;height:285;left:0;top:0;" coordsize="28575,28575" path="m0,0l28575,0l28575,28575l0,28575l0,0">
                <v:stroke weight="0pt" endcap="flat" joinstyle="miter" miterlimit="10" on="false" color="#000000" opacity="0"/>
                <v:fill on="true" color="#000000"/>
              </v:shape>
              <v:shape id="Shape 6481" style="position:absolute;width:68992;height:285;left:285;top:0;" coordsize="6899275,28575" path="m0,0l6899275,0l6899275,28575l0,28575l0,0">
                <v:stroke weight="0pt" endcap="flat" joinstyle="miter" miterlimit="10" on="false" color="#000000" opacity="0"/>
                <v:fill on="true" color="#000000"/>
              </v:shape>
              <v:shape id="Shape 6482" style="position:absolute;width:285;height:285;left:69278;top:0;" coordsize="28575,28575" path="m0,0l28575,0l28575,28575l0,28575l0,0">
                <v:stroke weight="0pt" endcap="flat" joinstyle="miter" miterlimit="10" on="false" color="#000000" opacity="0"/>
                <v:fill on="true" color="#000000"/>
              </v:shape>
              <w10:wrap type="square"/>
            </v:group>
          </w:pict>
        </mc:Fallback>
      </mc:AlternateContent>
    </w:r>
  </w:p>
  <w:p w14:paraId="115BE358" w14:textId="77777777" w:rsidR="00EB4C6B" w:rsidRDefault="00000000">
    <w:r>
      <w:rPr>
        <w:rFonts w:ascii="Calibri" w:eastAsia="Calibri" w:hAnsi="Calibri" w:cs="Calibri"/>
        <w:noProof/>
      </w:rPr>
      <mc:AlternateContent>
        <mc:Choice Requires="wpg">
          <w:drawing>
            <wp:anchor distT="0" distB="0" distL="114300" distR="114300" simplePos="0" relativeHeight="251663360" behindDoc="1" locked="0" layoutInCell="1" allowOverlap="1" wp14:anchorId="54E7A2E2" wp14:editId="5560A559">
              <wp:simplePos x="0" y="0"/>
              <wp:positionH relativeFrom="page">
                <wp:posOffset>304800</wp:posOffset>
              </wp:positionH>
              <wp:positionV relativeFrom="page">
                <wp:posOffset>333375</wp:posOffset>
              </wp:positionV>
              <wp:extent cx="6956425" cy="10026650"/>
              <wp:effectExtent l="0" t="0" r="0" b="0"/>
              <wp:wrapNone/>
              <wp:docPr id="6080" name="Group 6080"/>
              <wp:cNvGraphicFramePr/>
              <a:graphic xmlns:a="http://schemas.openxmlformats.org/drawingml/2006/main">
                <a:graphicData uri="http://schemas.microsoft.com/office/word/2010/wordprocessingGroup">
                  <wpg:wgp>
                    <wpg:cNvGrpSpPr/>
                    <wpg:grpSpPr>
                      <a:xfrm>
                        <a:off x="0" y="0"/>
                        <a:ext cx="6956425" cy="10026650"/>
                        <a:chOff x="0" y="0"/>
                        <a:chExt cx="6956425" cy="10026650"/>
                      </a:xfrm>
                    </wpg:grpSpPr>
                    <wps:wsp>
                      <wps:cNvPr id="6483" name="Shape 6483"/>
                      <wps:cNvSpPr/>
                      <wps:spPr>
                        <a:xfrm>
                          <a:off x="0" y="0"/>
                          <a:ext cx="28575" cy="10026650"/>
                        </a:xfrm>
                        <a:custGeom>
                          <a:avLst/>
                          <a:gdLst/>
                          <a:ahLst/>
                          <a:cxnLst/>
                          <a:rect l="0" t="0" r="0" b="0"/>
                          <a:pathLst>
                            <a:path w="28575" h="10026650">
                              <a:moveTo>
                                <a:pt x="0" y="0"/>
                              </a:moveTo>
                              <a:lnTo>
                                <a:pt x="28575" y="0"/>
                              </a:lnTo>
                              <a:lnTo>
                                <a:pt x="28575" y="10026650"/>
                              </a:lnTo>
                              <a:lnTo>
                                <a:pt x="0" y="100266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84" name="Shape 6484"/>
                      <wps:cNvSpPr/>
                      <wps:spPr>
                        <a:xfrm>
                          <a:off x="6927850" y="0"/>
                          <a:ext cx="28575" cy="10026650"/>
                        </a:xfrm>
                        <a:custGeom>
                          <a:avLst/>
                          <a:gdLst/>
                          <a:ahLst/>
                          <a:cxnLst/>
                          <a:rect l="0" t="0" r="0" b="0"/>
                          <a:pathLst>
                            <a:path w="28575" h="10026650">
                              <a:moveTo>
                                <a:pt x="0" y="0"/>
                              </a:moveTo>
                              <a:lnTo>
                                <a:pt x="28575" y="0"/>
                              </a:lnTo>
                              <a:lnTo>
                                <a:pt x="28575" y="10026650"/>
                              </a:lnTo>
                              <a:lnTo>
                                <a:pt x="0" y="100266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080" style="width:547.75pt;height:789.5pt;position:absolute;z-index:-2147483648;mso-position-horizontal-relative:page;mso-position-horizontal:absolute;margin-left:24pt;mso-position-vertical-relative:page;margin-top:26.25pt;" coordsize="69564,100266">
              <v:shape id="Shape 6485" style="position:absolute;width:285;height:100266;left:0;top:0;" coordsize="28575,10026650" path="m0,0l28575,0l28575,10026650l0,10026650l0,0">
                <v:stroke weight="0pt" endcap="flat" joinstyle="miter" miterlimit="10" on="false" color="#000000" opacity="0"/>
                <v:fill on="true" color="#000000"/>
              </v:shape>
              <v:shape id="Shape 6486" style="position:absolute;width:285;height:100266;left:69278;top:0;" coordsize="28575,10026650" path="m0,0l28575,0l28575,10026650l0,10026650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080CCD"/>
    <w:multiLevelType w:val="multilevel"/>
    <w:tmpl w:val="97D69B26"/>
    <w:lvl w:ilvl="0">
      <w:start w:val="1"/>
      <w:numFmt w:val="decimal"/>
      <w:lvlText w:val="%1"/>
      <w:lvlJc w:val="left"/>
      <w:pPr>
        <w:ind w:left="372" w:hanging="372"/>
      </w:pPr>
      <w:rPr>
        <w:rFonts w:hint="default"/>
      </w:rPr>
    </w:lvl>
    <w:lvl w:ilvl="1">
      <w:start w:val="1"/>
      <w:numFmt w:val="decimal"/>
      <w:lvlText w:val="%1.%2"/>
      <w:lvlJc w:val="left"/>
      <w:pPr>
        <w:ind w:left="357" w:hanging="372"/>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675" w:hanging="72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005" w:hanging="108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335" w:hanging="1440"/>
      </w:pPr>
      <w:rPr>
        <w:rFonts w:hint="default"/>
      </w:rPr>
    </w:lvl>
    <w:lvl w:ilvl="8">
      <w:start w:val="1"/>
      <w:numFmt w:val="decimal"/>
      <w:lvlText w:val="%1.%2.%3.%4.%5.%6.%7.%8.%9"/>
      <w:lvlJc w:val="left"/>
      <w:pPr>
        <w:ind w:left="1680" w:hanging="1800"/>
      </w:pPr>
      <w:rPr>
        <w:rFonts w:hint="default"/>
      </w:rPr>
    </w:lvl>
  </w:abstractNum>
  <w:num w:numId="1" w16cid:durableId="14779879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4C6B"/>
    <w:rsid w:val="00095D91"/>
    <w:rsid w:val="00327114"/>
    <w:rsid w:val="00501359"/>
    <w:rsid w:val="00643241"/>
    <w:rsid w:val="006B664D"/>
    <w:rsid w:val="00C20663"/>
    <w:rsid w:val="00D267C5"/>
    <w:rsid w:val="00EB4C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D5006"/>
  <w15:docId w15:val="{59355634-5694-4AFA-8BF9-0FD3E4372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358" w:lineRule="auto"/>
      <w:ind w:left="10" w:hanging="10"/>
      <w:jc w:val="both"/>
    </w:pPr>
    <w:rPr>
      <w:rFonts w:ascii="Arial" w:eastAsia="Arial" w:hAnsi="Arial" w:cs="Arial"/>
      <w:color w:val="000000"/>
      <w:sz w:val="22"/>
    </w:rPr>
  </w:style>
  <w:style w:type="paragraph" w:styleId="Heading1">
    <w:name w:val="heading 1"/>
    <w:next w:val="Normal"/>
    <w:link w:val="Heading1Char"/>
    <w:uiPriority w:val="9"/>
    <w:qFormat/>
    <w:pPr>
      <w:keepNext/>
      <w:keepLines/>
      <w:spacing w:after="80" w:line="259" w:lineRule="auto"/>
      <w:ind w:left="10" w:right="13" w:hanging="10"/>
      <w:outlineLvl w:val="0"/>
    </w:pPr>
    <w:rPr>
      <w:rFonts w:ascii="Arial" w:eastAsia="Arial" w:hAnsi="Arial" w:cs="Arial"/>
      <w:b/>
      <w:color w:val="000000"/>
      <w:sz w:val="28"/>
    </w:rPr>
  </w:style>
  <w:style w:type="paragraph" w:styleId="Heading2">
    <w:name w:val="heading 2"/>
    <w:next w:val="Normal"/>
    <w:link w:val="Heading2Char"/>
    <w:uiPriority w:val="9"/>
    <w:unhideWhenUsed/>
    <w:qFormat/>
    <w:pPr>
      <w:keepNext/>
      <w:keepLines/>
      <w:spacing w:after="105" w:line="259" w:lineRule="auto"/>
      <w:ind w:left="10" w:hanging="10"/>
      <w:outlineLvl w:val="1"/>
    </w:pPr>
    <w:rPr>
      <w:rFonts w:ascii="Arial" w:eastAsia="Arial" w:hAnsi="Arial" w:cs="Arial"/>
      <w:b/>
      <w:color w:val="000000"/>
      <w:sz w:val="22"/>
    </w:rPr>
  </w:style>
  <w:style w:type="paragraph" w:styleId="Heading3">
    <w:name w:val="heading 3"/>
    <w:next w:val="Normal"/>
    <w:link w:val="Heading3Char"/>
    <w:uiPriority w:val="9"/>
    <w:unhideWhenUsed/>
    <w:qFormat/>
    <w:pPr>
      <w:keepNext/>
      <w:keepLines/>
      <w:spacing w:after="105" w:line="259" w:lineRule="auto"/>
      <w:ind w:left="10" w:hanging="10"/>
      <w:outlineLvl w:val="2"/>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28"/>
    </w:rPr>
  </w:style>
  <w:style w:type="character" w:customStyle="1" w:styleId="Heading2Char">
    <w:name w:val="Heading 2 Char"/>
    <w:link w:val="Heading2"/>
    <w:rPr>
      <w:rFonts w:ascii="Arial" w:eastAsia="Arial" w:hAnsi="Arial" w:cs="Arial"/>
      <w:b/>
      <w:color w:val="000000"/>
      <w:sz w:val="22"/>
    </w:rPr>
  </w:style>
  <w:style w:type="paragraph" w:styleId="TOC1">
    <w:name w:val="toc 1"/>
    <w:hidden/>
    <w:pPr>
      <w:spacing w:after="207" w:line="259" w:lineRule="auto"/>
      <w:ind w:left="25" w:right="21" w:hanging="10"/>
      <w:jc w:val="both"/>
    </w:pPr>
    <w:rPr>
      <w:rFonts w:ascii="Arial" w:eastAsia="Arial" w:hAnsi="Arial" w:cs="Arial"/>
      <w:color w:val="000000"/>
      <w:sz w:val="22"/>
    </w:rPr>
  </w:style>
  <w:style w:type="paragraph" w:styleId="TOC2">
    <w:name w:val="toc 2"/>
    <w:hidden/>
    <w:pPr>
      <w:spacing w:after="207" w:line="259" w:lineRule="auto"/>
      <w:ind w:left="245" w:right="21" w:hanging="10"/>
      <w:jc w:val="both"/>
    </w:pPr>
    <w:rPr>
      <w:rFonts w:ascii="Arial" w:eastAsia="Arial" w:hAnsi="Arial" w:cs="Arial"/>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2127</Words>
  <Characters>12125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YASMIN</dc:creator>
  <cp:keywords/>
  <cp:lastModifiedBy>komal yasmin</cp:lastModifiedBy>
  <cp:revision>3</cp:revision>
  <dcterms:created xsi:type="dcterms:W3CDTF">2026-07-16T00:32:00Z</dcterms:created>
  <dcterms:modified xsi:type="dcterms:W3CDTF">2026-07-20T23:35:00Z</dcterms:modified>
</cp:coreProperties>
</file>