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472C4" w:themeColor="accent1"/>
          <w:sz w:val="24"/>
          <w:szCs w:val="24"/>
        </w:rPr>
        <w:id w:val="48579727"/>
        <w:docPartObj>
          <w:docPartGallery w:val="Cover Pages"/>
          <w:docPartUnique/>
        </w:docPartObj>
      </w:sdtPr>
      <w:sdtEndPr>
        <w:rPr>
          <w:color w:val="auto"/>
        </w:rPr>
      </w:sdtEndPr>
      <w:sdtContent>
        <w:p w14:paraId="70636CF1" w14:textId="7618E058" w:rsidR="00C17A8B" w:rsidRPr="00FA3C20" w:rsidRDefault="00C17A8B">
          <w:pPr>
            <w:pStyle w:val="Footer"/>
            <w:spacing w:before="1540" w:after="240"/>
            <w:jc w:val="center"/>
            <w:rPr>
              <w:rFonts w:ascii="Times New Roman" w:hAnsi="Times New Roman" w:cs="Times New Roman"/>
              <w:color w:val="4472C4" w:themeColor="accent1"/>
              <w:sz w:val="56"/>
              <w:szCs w:val="56"/>
            </w:rPr>
          </w:pPr>
          <w:r w:rsidRPr="00FA3C20">
            <w:rPr>
              <w:rFonts w:ascii="Times New Roman" w:hAnsi="Times New Roman" w:cs="Times New Roman"/>
              <w:noProof/>
              <w:color w:val="4472C4" w:themeColor="accent1"/>
              <w:sz w:val="56"/>
              <w:szCs w:val="56"/>
            </w:rPr>
            <w:drawing>
              <wp:inline distT="0" distB="0" distL="0" distR="0" wp14:anchorId="6A4FDD60" wp14:editId="14ECA1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6"/>
              <w:szCs w:val="56"/>
            </w:rPr>
            <w:alias w:val="Title"/>
            <w:tag w:val=""/>
            <w:id w:val="1735040861"/>
            <w:placeholder>
              <w:docPart w:val="853BAFAD605C4562BA5646770E2044AC"/>
            </w:placeholder>
            <w:dataBinding w:prefixMappings="xmlns:ns0='http://purl.org/dc/elements/1.1/' xmlns:ns1='http://schemas.openxmlformats.org/package/2006/metadata/core-properties' " w:xpath="/ns1:coreProperties[1]/ns0:title[1]" w:storeItemID="{6C3C8BC8-F283-45AE-878A-BAB7291924A1}"/>
            <w:text/>
          </w:sdtPr>
          <w:sdtEndPr/>
          <w:sdtContent>
            <w:p w14:paraId="31575376" w14:textId="3ECE7510" w:rsidR="00C17A8B" w:rsidRPr="00FA3C20" w:rsidRDefault="00FD4B00">
              <w:pPr>
                <w:pStyle w:val="Footer"/>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6"/>
                  <w:szCs w:val="56"/>
                </w:rPr>
              </w:pPr>
              <w:r w:rsidRPr="00FA3C20">
                <w:rPr>
                  <w:rFonts w:ascii="Times New Roman" w:eastAsiaTheme="majorEastAsia" w:hAnsi="Times New Roman" w:cs="Times New Roman"/>
                  <w:caps/>
                  <w:color w:val="4472C4" w:themeColor="accent1"/>
                  <w:sz w:val="56"/>
                  <w:szCs w:val="56"/>
                </w:rPr>
                <w:t>E</w:t>
              </w:r>
              <w:r w:rsidR="00190E2E" w:rsidRPr="00FA3C20">
                <w:rPr>
                  <w:rFonts w:ascii="Times New Roman" w:eastAsiaTheme="majorEastAsia" w:hAnsi="Times New Roman" w:cs="Times New Roman"/>
                  <w:caps/>
                  <w:color w:val="4472C4" w:themeColor="accent1"/>
                  <w:sz w:val="56"/>
                  <w:szCs w:val="56"/>
                </w:rPr>
                <w:t>volution of Subtle Bodies</w:t>
              </w:r>
            </w:p>
          </w:sdtContent>
        </w:sdt>
        <w:sdt>
          <w:sdtPr>
            <w:rPr>
              <w:rFonts w:ascii="Times New Roman" w:hAnsi="Times New Roman" w:cs="Times New Roman"/>
              <w:color w:val="4472C4" w:themeColor="accent1"/>
              <w:sz w:val="56"/>
              <w:szCs w:val="56"/>
            </w:rPr>
            <w:alias w:val="Subtitle"/>
            <w:tag w:val=""/>
            <w:id w:val="328029620"/>
            <w:placeholder>
              <w:docPart w:val="D4E214AA1EDE4CD48C7C9D00EE94DA6D"/>
            </w:placeholder>
            <w:dataBinding w:prefixMappings="xmlns:ns0='http://purl.org/dc/elements/1.1/' xmlns:ns1='http://schemas.openxmlformats.org/package/2006/metadata/core-properties' " w:xpath="/ns1:coreProperties[1]/ns0:subject[1]" w:storeItemID="{6C3C8BC8-F283-45AE-878A-BAB7291924A1}"/>
            <w:text/>
          </w:sdtPr>
          <w:sdtEndPr/>
          <w:sdtContent>
            <w:p w14:paraId="7E299DB8" w14:textId="0B8F3EBF" w:rsidR="00C17A8B" w:rsidRPr="00FA3C20" w:rsidRDefault="00897F75">
              <w:pPr>
                <w:pStyle w:val="Footer"/>
                <w:jc w:val="center"/>
                <w:rPr>
                  <w:rFonts w:ascii="Times New Roman" w:hAnsi="Times New Roman" w:cs="Times New Roman"/>
                  <w:color w:val="4472C4" w:themeColor="accent1"/>
                  <w:sz w:val="56"/>
                  <w:szCs w:val="56"/>
                </w:rPr>
              </w:pPr>
              <w:r w:rsidRPr="00FA3C20">
                <w:rPr>
                  <w:rFonts w:ascii="Times New Roman" w:hAnsi="Times New Roman" w:cs="Times New Roman"/>
                  <w:color w:val="4472C4" w:themeColor="accent1"/>
                  <w:sz w:val="56"/>
                  <w:szCs w:val="56"/>
                </w:rPr>
                <w:t>RE-DEFINING MODERN MEDICI</w:t>
              </w:r>
              <w:r w:rsidR="00A31AA4" w:rsidRPr="00FA3C20">
                <w:rPr>
                  <w:rFonts w:ascii="Times New Roman" w:hAnsi="Times New Roman" w:cs="Times New Roman"/>
                  <w:color w:val="4472C4" w:themeColor="accent1"/>
                  <w:sz w:val="56"/>
                  <w:szCs w:val="56"/>
                </w:rPr>
                <w:t>NE</w:t>
              </w:r>
            </w:p>
          </w:sdtContent>
        </w:sdt>
        <w:p w14:paraId="1D94A377" w14:textId="1880D7E8" w:rsidR="00C17A8B" w:rsidRPr="00FA3C20" w:rsidRDefault="00C17A8B">
          <w:pPr>
            <w:pStyle w:val="Footer"/>
            <w:spacing w:before="480"/>
            <w:jc w:val="center"/>
            <w:rPr>
              <w:rFonts w:ascii="Times New Roman" w:hAnsi="Times New Roman" w:cs="Times New Roman"/>
              <w:color w:val="4472C4" w:themeColor="accent1"/>
              <w:sz w:val="24"/>
              <w:szCs w:val="24"/>
            </w:rPr>
          </w:pPr>
          <w:r w:rsidRPr="00FA3C20">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54F17FB0" wp14:editId="4FBC726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9-27T00:00:00Z">
                                    <w:dateFormat w:val="MMMM d, yyyy"/>
                                    <w:lid w:val="en-US"/>
                                    <w:storeMappedDataAs w:val="dateTime"/>
                                    <w:calendar w:val="gregorian"/>
                                  </w:date>
                                </w:sdtPr>
                                <w:sdtEndPr/>
                                <w:sdtContent>
                                  <w:p w14:paraId="03E6E094" w14:textId="7EF06C95" w:rsidR="00C17A8B" w:rsidRDefault="005530B8">
                                    <w:pPr>
                                      <w:pStyle w:val="Footer"/>
                                      <w:spacing w:after="40"/>
                                      <w:jc w:val="center"/>
                                      <w:rPr>
                                        <w:caps/>
                                        <w:color w:val="4472C4" w:themeColor="accent1"/>
                                        <w:sz w:val="28"/>
                                        <w:szCs w:val="28"/>
                                      </w:rPr>
                                    </w:pPr>
                                    <w:r>
                                      <w:rPr>
                                        <w:caps/>
                                        <w:color w:val="4472C4" w:themeColor="accent1"/>
                                        <w:sz w:val="28"/>
                                        <w:szCs w:val="28"/>
                                      </w:rPr>
                                      <w:t>September 27, 2021</w:t>
                                    </w:r>
                                  </w:p>
                                </w:sdtContent>
                              </w:sdt>
                              <w:p w14:paraId="4B423F71" w14:textId="30D741AA" w:rsidR="00C17A8B" w:rsidRDefault="00187D48">
                                <w:pPr>
                                  <w:pStyle w:val="Footer"/>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530B8">
                                      <w:rPr>
                                        <w:caps/>
                                        <w:color w:val="4472C4" w:themeColor="accent1"/>
                                      </w:rPr>
                                      <w:t>Deborah Byrne</w:t>
                                    </w:r>
                                  </w:sdtContent>
                                </w:sdt>
                              </w:p>
                              <w:p w14:paraId="4788BC4D" w14:textId="67A69A30" w:rsidR="00C17A8B" w:rsidRDefault="00187D48">
                                <w:pPr>
                                  <w:pStyle w:val="Footer"/>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530B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F17FB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9-27T00:00:00Z">
                              <w:dateFormat w:val="MMMM d, yyyy"/>
                              <w:lid w:val="en-US"/>
                              <w:storeMappedDataAs w:val="dateTime"/>
                              <w:calendar w:val="gregorian"/>
                            </w:date>
                          </w:sdtPr>
                          <w:sdtEndPr/>
                          <w:sdtContent>
                            <w:p w14:paraId="03E6E094" w14:textId="7EF06C95" w:rsidR="00C17A8B" w:rsidRDefault="005530B8">
                              <w:pPr>
                                <w:pStyle w:val="Footer"/>
                                <w:spacing w:after="40"/>
                                <w:jc w:val="center"/>
                                <w:rPr>
                                  <w:caps/>
                                  <w:color w:val="4472C4" w:themeColor="accent1"/>
                                  <w:sz w:val="28"/>
                                  <w:szCs w:val="28"/>
                                </w:rPr>
                              </w:pPr>
                              <w:r>
                                <w:rPr>
                                  <w:caps/>
                                  <w:color w:val="4472C4" w:themeColor="accent1"/>
                                  <w:sz w:val="28"/>
                                  <w:szCs w:val="28"/>
                                </w:rPr>
                                <w:t>September 27, 2021</w:t>
                              </w:r>
                            </w:p>
                          </w:sdtContent>
                        </w:sdt>
                        <w:p w14:paraId="4B423F71" w14:textId="30D741AA" w:rsidR="00C17A8B" w:rsidRDefault="00187D48">
                          <w:pPr>
                            <w:pStyle w:val="Footer"/>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530B8">
                                <w:rPr>
                                  <w:caps/>
                                  <w:color w:val="4472C4" w:themeColor="accent1"/>
                                </w:rPr>
                                <w:t>Deborah Byrne</w:t>
                              </w:r>
                            </w:sdtContent>
                          </w:sdt>
                        </w:p>
                        <w:p w14:paraId="4788BC4D" w14:textId="67A69A30" w:rsidR="00C17A8B" w:rsidRDefault="00187D48">
                          <w:pPr>
                            <w:pStyle w:val="Footer"/>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530B8">
                                <w:rPr>
                                  <w:color w:val="4472C4" w:themeColor="accent1"/>
                                </w:rPr>
                                <w:t xml:space="preserve">     </w:t>
                              </w:r>
                            </w:sdtContent>
                          </w:sdt>
                        </w:p>
                      </w:txbxContent>
                    </v:textbox>
                    <w10:wrap anchorx="margin" anchory="page"/>
                  </v:shape>
                </w:pict>
              </mc:Fallback>
            </mc:AlternateContent>
          </w:r>
          <w:r w:rsidRPr="00FA3C20">
            <w:rPr>
              <w:rFonts w:ascii="Times New Roman" w:hAnsi="Times New Roman" w:cs="Times New Roman"/>
              <w:noProof/>
              <w:color w:val="4472C4" w:themeColor="accent1"/>
              <w:sz w:val="24"/>
              <w:szCs w:val="24"/>
            </w:rPr>
            <w:drawing>
              <wp:inline distT="0" distB="0" distL="0" distR="0" wp14:anchorId="0B7ECA98" wp14:editId="1A2EDA8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1510AB" w14:textId="77777777" w:rsidR="004E1D66" w:rsidRPr="00FA3C20" w:rsidRDefault="004E1D66">
          <w:pPr>
            <w:rPr>
              <w:rFonts w:ascii="Times New Roman" w:hAnsi="Times New Roman" w:cs="Times New Roman"/>
              <w:sz w:val="24"/>
              <w:szCs w:val="24"/>
            </w:rPr>
          </w:pPr>
        </w:p>
        <w:p w14:paraId="61737260" w14:textId="77777777" w:rsidR="001F6657" w:rsidRPr="00FA3C20" w:rsidRDefault="001F6657">
          <w:pPr>
            <w:rPr>
              <w:rFonts w:ascii="Times New Roman" w:hAnsi="Times New Roman" w:cs="Times New Roman"/>
              <w:sz w:val="24"/>
              <w:szCs w:val="24"/>
            </w:rPr>
          </w:pPr>
          <w:r w:rsidRPr="00FA3C20">
            <w:rPr>
              <w:rFonts w:ascii="Times New Roman" w:hAnsi="Times New Roman" w:cs="Times New Roman"/>
              <w:sz w:val="24"/>
              <w:szCs w:val="24"/>
            </w:rPr>
            <w:br w:type="page"/>
          </w:r>
        </w:p>
        <w:p w14:paraId="7B55AB78" w14:textId="72B33E8C" w:rsidR="00652D7F" w:rsidRPr="00FA3C20" w:rsidRDefault="009D65BC">
          <w:pPr>
            <w:rPr>
              <w:rFonts w:ascii="Times New Roman" w:hAnsi="Times New Roman" w:cs="Times New Roman"/>
              <w:sz w:val="24"/>
              <w:szCs w:val="24"/>
            </w:rPr>
          </w:pPr>
          <w:r w:rsidRPr="00FA3C20">
            <w:rPr>
              <w:rFonts w:ascii="Times New Roman" w:hAnsi="Times New Roman" w:cs="Times New Roman"/>
              <w:sz w:val="24"/>
              <w:szCs w:val="24"/>
            </w:rPr>
            <w:lastRenderedPageBreak/>
            <w:t>Di</w:t>
          </w:r>
          <w:r w:rsidR="00181366" w:rsidRPr="00FA3C20">
            <w:rPr>
              <w:rFonts w:ascii="Times New Roman" w:hAnsi="Times New Roman" w:cs="Times New Roman"/>
              <w:sz w:val="24"/>
              <w:szCs w:val="24"/>
            </w:rPr>
            <w:t>ssertation submitted to University of Wales</w:t>
          </w:r>
          <w:r w:rsidR="00291EEB" w:rsidRPr="00FA3C20">
            <w:rPr>
              <w:rFonts w:ascii="Times New Roman" w:hAnsi="Times New Roman" w:cs="Times New Roman"/>
              <w:sz w:val="24"/>
              <w:szCs w:val="24"/>
            </w:rPr>
            <w:t>, Trinity Saint David in partial fulfi</w:t>
          </w:r>
          <w:r w:rsidR="00251DF1" w:rsidRPr="00FA3C20">
            <w:rPr>
              <w:rFonts w:ascii="Times New Roman" w:hAnsi="Times New Roman" w:cs="Times New Roman"/>
              <w:sz w:val="24"/>
              <w:szCs w:val="24"/>
            </w:rPr>
            <w:t>l</w:t>
          </w:r>
          <w:r w:rsidR="00291EEB" w:rsidRPr="00FA3C20">
            <w:rPr>
              <w:rFonts w:ascii="Times New Roman" w:hAnsi="Times New Roman" w:cs="Times New Roman"/>
              <w:sz w:val="24"/>
              <w:szCs w:val="24"/>
            </w:rPr>
            <w:t>ment</w:t>
          </w:r>
          <w:r w:rsidR="00251DF1" w:rsidRPr="00FA3C20">
            <w:rPr>
              <w:rFonts w:ascii="Times New Roman" w:hAnsi="Times New Roman" w:cs="Times New Roman"/>
              <w:sz w:val="24"/>
              <w:szCs w:val="24"/>
            </w:rPr>
            <w:t xml:space="preserve"> of the requirements for the degree</w:t>
          </w:r>
          <w:r w:rsidR="00C658BA" w:rsidRPr="00FA3C20">
            <w:rPr>
              <w:rFonts w:ascii="Times New Roman" w:hAnsi="Times New Roman" w:cs="Times New Roman"/>
              <w:sz w:val="24"/>
              <w:szCs w:val="24"/>
            </w:rPr>
            <w:t xml:space="preserve"> of Master of Arts </w:t>
          </w:r>
          <w:r w:rsidR="00404BE4" w:rsidRPr="00FA3C20">
            <w:rPr>
              <w:rFonts w:ascii="Times New Roman" w:hAnsi="Times New Roman" w:cs="Times New Roman"/>
              <w:sz w:val="24"/>
              <w:szCs w:val="24"/>
            </w:rPr>
            <w:t>Philosophy and Religion</w:t>
          </w:r>
          <w:r w:rsidR="0052266C" w:rsidRPr="00FA3C20">
            <w:rPr>
              <w:rFonts w:ascii="Times New Roman" w:hAnsi="Times New Roman" w:cs="Times New Roman"/>
              <w:sz w:val="24"/>
              <w:szCs w:val="24"/>
            </w:rPr>
            <w:t>:</w:t>
          </w:r>
          <w:r w:rsidR="00A31220" w:rsidRPr="00FA3C20">
            <w:rPr>
              <w:rFonts w:ascii="Times New Roman" w:hAnsi="Times New Roman" w:cs="Times New Roman"/>
              <w:sz w:val="24"/>
              <w:szCs w:val="24"/>
            </w:rPr>
            <w:t xml:space="preserve"> Eastern and Western Thought.</w:t>
          </w:r>
        </w:p>
        <w:p w14:paraId="3650F6F7" w14:textId="77777777" w:rsidR="00652D7F" w:rsidRPr="00FA3C20" w:rsidRDefault="00652D7F">
          <w:pPr>
            <w:rPr>
              <w:rFonts w:ascii="Times New Roman" w:hAnsi="Times New Roman" w:cs="Times New Roman"/>
              <w:sz w:val="24"/>
              <w:szCs w:val="24"/>
            </w:rPr>
          </w:pPr>
        </w:p>
        <w:p w14:paraId="0E711F76" w14:textId="77777777" w:rsidR="000A31D2" w:rsidRPr="00FA3C20" w:rsidRDefault="00652D7F">
          <w:pPr>
            <w:rPr>
              <w:rFonts w:ascii="Times New Roman" w:hAnsi="Times New Roman" w:cs="Times New Roman"/>
              <w:sz w:val="24"/>
              <w:szCs w:val="24"/>
            </w:rPr>
          </w:pPr>
          <w:r w:rsidRPr="00FA3C20">
            <w:rPr>
              <w:rFonts w:ascii="Times New Roman" w:hAnsi="Times New Roman" w:cs="Times New Roman"/>
              <w:sz w:val="24"/>
              <w:szCs w:val="24"/>
            </w:rPr>
            <w:t>September 2021</w:t>
          </w:r>
        </w:p>
        <w:p w14:paraId="731EF5BE" w14:textId="77777777" w:rsidR="000A31D2" w:rsidRPr="00FA3C20" w:rsidRDefault="000A31D2">
          <w:pPr>
            <w:rPr>
              <w:rFonts w:ascii="Times New Roman" w:hAnsi="Times New Roman" w:cs="Times New Roman"/>
              <w:sz w:val="24"/>
              <w:szCs w:val="24"/>
            </w:rPr>
          </w:pPr>
        </w:p>
        <w:p w14:paraId="1D7357F4" w14:textId="77777777" w:rsidR="001F6657" w:rsidRPr="00FA3C20" w:rsidRDefault="000A31D2">
          <w:pPr>
            <w:rPr>
              <w:rFonts w:ascii="Times New Roman" w:hAnsi="Times New Roman" w:cs="Times New Roman"/>
              <w:sz w:val="24"/>
              <w:szCs w:val="24"/>
            </w:rPr>
          </w:pPr>
          <w:r w:rsidRPr="00FA3C20">
            <w:rPr>
              <w:rFonts w:ascii="Times New Roman" w:hAnsi="Times New Roman" w:cs="Times New Roman"/>
              <w:sz w:val="24"/>
              <w:szCs w:val="24"/>
            </w:rPr>
            <w:t>‘I certify</w:t>
          </w:r>
          <w:r w:rsidR="00EE4A55" w:rsidRPr="00FA3C20">
            <w:rPr>
              <w:rFonts w:ascii="Times New Roman" w:hAnsi="Times New Roman" w:cs="Times New Roman"/>
              <w:sz w:val="24"/>
              <w:szCs w:val="24"/>
            </w:rPr>
            <w:t xml:space="preserve"> this dissertation is my own work, and that any uses of other people’s work </w:t>
          </w:r>
          <w:r w:rsidR="00564DCC" w:rsidRPr="00FA3C20">
            <w:rPr>
              <w:rFonts w:ascii="Times New Roman" w:hAnsi="Times New Roman" w:cs="Times New Roman"/>
              <w:sz w:val="24"/>
              <w:szCs w:val="24"/>
            </w:rPr>
            <w:t>are</w:t>
          </w:r>
          <w:r w:rsidR="00EE4A55" w:rsidRPr="00FA3C20">
            <w:rPr>
              <w:rFonts w:ascii="Times New Roman" w:hAnsi="Times New Roman" w:cs="Times New Roman"/>
              <w:sz w:val="24"/>
              <w:szCs w:val="24"/>
            </w:rPr>
            <w:t xml:space="preserve"> fully </w:t>
          </w:r>
          <w:r w:rsidR="005E4CCE" w:rsidRPr="00FA3C20">
            <w:rPr>
              <w:rFonts w:ascii="Times New Roman" w:hAnsi="Times New Roman" w:cs="Times New Roman"/>
              <w:sz w:val="24"/>
              <w:szCs w:val="24"/>
            </w:rPr>
            <w:t>acknowledged</w:t>
          </w:r>
          <w:r w:rsidR="00EE4A55" w:rsidRPr="00FA3C20">
            <w:rPr>
              <w:rFonts w:ascii="Times New Roman" w:hAnsi="Times New Roman" w:cs="Times New Roman"/>
              <w:sz w:val="24"/>
              <w:szCs w:val="24"/>
            </w:rPr>
            <w:t xml:space="preserve"> </w:t>
          </w:r>
          <w:r w:rsidR="005E4CCE" w:rsidRPr="00FA3C20">
            <w:rPr>
              <w:rFonts w:ascii="Times New Roman" w:hAnsi="Times New Roman" w:cs="Times New Roman"/>
              <w:sz w:val="24"/>
              <w:szCs w:val="24"/>
            </w:rPr>
            <w:t>in the references’.</w:t>
          </w:r>
        </w:p>
        <w:p w14:paraId="0070FEAE" w14:textId="77777777" w:rsidR="001F6657" w:rsidRPr="00FA3C20" w:rsidRDefault="001F6657">
          <w:pPr>
            <w:rPr>
              <w:rFonts w:ascii="Times New Roman" w:hAnsi="Times New Roman" w:cs="Times New Roman"/>
              <w:sz w:val="24"/>
              <w:szCs w:val="24"/>
            </w:rPr>
          </w:pPr>
          <w:r w:rsidRPr="00FA3C20">
            <w:rPr>
              <w:rFonts w:ascii="Times New Roman" w:hAnsi="Times New Roman" w:cs="Times New Roman"/>
              <w:sz w:val="24"/>
              <w:szCs w:val="24"/>
            </w:rPr>
            <w:br w:type="page"/>
          </w:r>
        </w:p>
        <w:p w14:paraId="6D3A87C7" w14:textId="232CFB43" w:rsidR="00C17A8B" w:rsidRPr="00FA3C20" w:rsidRDefault="001F6657">
          <w:pPr>
            <w:rPr>
              <w:rFonts w:ascii="Times New Roman" w:hAnsi="Times New Roman" w:cs="Times New Roman"/>
              <w:sz w:val="24"/>
              <w:szCs w:val="24"/>
            </w:rPr>
          </w:pPr>
          <w:r w:rsidRPr="00FA3C20">
            <w:rPr>
              <w:rFonts w:ascii="Times New Roman" w:hAnsi="Times New Roman" w:cs="Times New Roman"/>
              <w:noProof/>
              <w:sz w:val="24"/>
              <w:szCs w:val="24"/>
            </w:rPr>
            <w:lastRenderedPageBreak/>
            <w:drawing>
              <wp:anchor distT="0" distB="0" distL="114300" distR="114300" simplePos="0" relativeHeight="251660288" behindDoc="1" locked="0" layoutInCell="1" allowOverlap="1" wp14:anchorId="297F6BAA" wp14:editId="3B819009">
                <wp:simplePos x="0" y="0"/>
                <wp:positionH relativeFrom="column">
                  <wp:posOffset>-638175</wp:posOffset>
                </wp:positionH>
                <wp:positionV relativeFrom="paragraph">
                  <wp:posOffset>0</wp:posOffset>
                </wp:positionV>
                <wp:extent cx="7012305" cy="7602220"/>
                <wp:effectExtent l="0" t="0" r="0" b="0"/>
                <wp:wrapTight wrapText="bothSides">
                  <wp:wrapPolygon edited="0">
                    <wp:start x="0" y="0"/>
                    <wp:lineTo x="0" y="21542"/>
                    <wp:lineTo x="21535" y="21542"/>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012305" cy="760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7A8B" w:rsidRPr="00FA3C20">
            <w:rPr>
              <w:rFonts w:ascii="Times New Roman" w:hAnsi="Times New Roman" w:cs="Times New Roman"/>
              <w:sz w:val="24"/>
              <w:szCs w:val="24"/>
            </w:rPr>
            <w:br w:type="page"/>
          </w:r>
        </w:p>
      </w:sdtContent>
    </w:sdt>
    <w:sdt>
      <w:sdtPr>
        <w:id w:val="8119805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A7221C0" w14:textId="723C8E79" w:rsidR="00CD19E8" w:rsidRDefault="00CD19E8">
          <w:pPr>
            <w:pStyle w:val="TOCHeading"/>
          </w:pPr>
          <w:r>
            <w:t>Contents</w:t>
          </w:r>
        </w:p>
        <w:p w14:paraId="61FEE8DF" w14:textId="46A6A37B" w:rsidR="00364872" w:rsidRDefault="00CD19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716297" w:history="1">
            <w:r w:rsidR="00364872" w:rsidRPr="00226084">
              <w:rPr>
                <w:rStyle w:val="Hyperlink"/>
                <w:noProof/>
              </w:rPr>
              <w:t>Abstract</w:t>
            </w:r>
            <w:r w:rsidR="00364872">
              <w:rPr>
                <w:noProof/>
                <w:webHidden/>
              </w:rPr>
              <w:tab/>
            </w:r>
            <w:r w:rsidR="00364872">
              <w:rPr>
                <w:noProof/>
                <w:webHidden/>
              </w:rPr>
              <w:fldChar w:fldCharType="begin"/>
            </w:r>
            <w:r w:rsidR="00364872">
              <w:rPr>
                <w:noProof/>
                <w:webHidden/>
              </w:rPr>
              <w:instrText xml:space="preserve"> PAGEREF _Toc83716297 \h </w:instrText>
            </w:r>
            <w:r w:rsidR="00364872">
              <w:rPr>
                <w:noProof/>
                <w:webHidden/>
              </w:rPr>
            </w:r>
            <w:r w:rsidR="00364872">
              <w:rPr>
                <w:noProof/>
                <w:webHidden/>
              </w:rPr>
              <w:fldChar w:fldCharType="separate"/>
            </w:r>
            <w:r w:rsidR="00364872">
              <w:rPr>
                <w:noProof/>
                <w:webHidden/>
              </w:rPr>
              <w:t>4</w:t>
            </w:r>
            <w:r w:rsidR="00364872">
              <w:rPr>
                <w:noProof/>
                <w:webHidden/>
              </w:rPr>
              <w:fldChar w:fldCharType="end"/>
            </w:r>
          </w:hyperlink>
        </w:p>
        <w:p w14:paraId="0B38A5CE" w14:textId="6318B4B7" w:rsidR="00364872" w:rsidRDefault="00364872">
          <w:pPr>
            <w:pStyle w:val="TOC1"/>
            <w:tabs>
              <w:tab w:val="right" w:leader="dot" w:pos="9016"/>
            </w:tabs>
            <w:rPr>
              <w:rFonts w:eastAsiaTheme="minorEastAsia"/>
              <w:noProof/>
              <w:lang w:eastAsia="en-GB"/>
            </w:rPr>
          </w:pPr>
          <w:hyperlink w:anchor="_Toc83716298" w:history="1">
            <w:r w:rsidRPr="00226084">
              <w:rPr>
                <w:rStyle w:val="Hyperlink"/>
                <w:noProof/>
              </w:rPr>
              <w:t>Acknowledgements</w:t>
            </w:r>
            <w:r>
              <w:rPr>
                <w:noProof/>
                <w:webHidden/>
              </w:rPr>
              <w:tab/>
            </w:r>
            <w:r>
              <w:rPr>
                <w:noProof/>
                <w:webHidden/>
              </w:rPr>
              <w:fldChar w:fldCharType="begin"/>
            </w:r>
            <w:r>
              <w:rPr>
                <w:noProof/>
                <w:webHidden/>
              </w:rPr>
              <w:instrText xml:space="preserve"> PAGEREF _Toc83716298 \h </w:instrText>
            </w:r>
            <w:r>
              <w:rPr>
                <w:noProof/>
                <w:webHidden/>
              </w:rPr>
            </w:r>
            <w:r>
              <w:rPr>
                <w:noProof/>
                <w:webHidden/>
              </w:rPr>
              <w:fldChar w:fldCharType="separate"/>
            </w:r>
            <w:r>
              <w:rPr>
                <w:noProof/>
                <w:webHidden/>
              </w:rPr>
              <w:t>5</w:t>
            </w:r>
            <w:r>
              <w:rPr>
                <w:noProof/>
                <w:webHidden/>
              </w:rPr>
              <w:fldChar w:fldCharType="end"/>
            </w:r>
          </w:hyperlink>
        </w:p>
        <w:p w14:paraId="173D8DCE" w14:textId="65E6883C" w:rsidR="00364872" w:rsidRDefault="00364872">
          <w:pPr>
            <w:pStyle w:val="TOC1"/>
            <w:tabs>
              <w:tab w:val="right" w:leader="dot" w:pos="9016"/>
            </w:tabs>
            <w:rPr>
              <w:rFonts w:eastAsiaTheme="minorEastAsia"/>
              <w:noProof/>
              <w:lang w:eastAsia="en-GB"/>
            </w:rPr>
          </w:pPr>
          <w:hyperlink w:anchor="_Toc83716299" w:history="1">
            <w:r w:rsidRPr="00226084">
              <w:rPr>
                <w:rStyle w:val="Hyperlink"/>
                <w:noProof/>
              </w:rPr>
              <w:t>Chapter One: Introduction</w:t>
            </w:r>
            <w:r>
              <w:rPr>
                <w:noProof/>
                <w:webHidden/>
              </w:rPr>
              <w:tab/>
            </w:r>
            <w:r>
              <w:rPr>
                <w:noProof/>
                <w:webHidden/>
              </w:rPr>
              <w:fldChar w:fldCharType="begin"/>
            </w:r>
            <w:r>
              <w:rPr>
                <w:noProof/>
                <w:webHidden/>
              </w:rPr>
              <w:instrText xml:space="preserve"> PAGEREF _Toc83716299 \h </w:instrText>
            </w:r>
            <w:r>
              <w:rPr>
                <w:noProof/>
                <w:webHidden/>
              </w:rPr>
            </w:r>
            <w:r>
              <w:rPr>
                <w:noProof/>
                <w:webHidden/>
              </w:rPr>
              <w:fldChar w:fldCharType="separate"/>
            </w:r>
            <w:r>
              <w:rPr>
                <w:noProof/>
                <w:webHidden/>
              </w:rPr>
              <w:t>6</w:t>
            </w:r>
            <w:r>
              <w:rPr>
                <w:noProof/>
                <w:webHidden/>
              </w:rPr>
              <w:fldChar w:fldCharType="end"/>
            </w:r>
          </w:hyperlink>
        </w:p>
        <w:p w14:paraId="2F75D3A1" w14:textId="231BC4E4" w:rsidR="00364872" w:rsidRDefault="00364872">
          <w:pPr>
            <w:pStyle w:val="TOC1"/>
            <w:tabs>
              <w:tab w:val="right" w:leader="dot" w:pos="9016"/>
            </w:tabs>
            <w:rPr>
              <w:rFonts w:eastAsiaTheme="minorEastAsia"/>
              <w:noProof/>
              <w:lang w:eastAsia="en-GB"/>
            </w:rPr>
          </w:pPr>
          <w:hyperlink w:anchor="_Toc83716300" w:history="1">
            <w:r w:rsidRPr="00226084">
              <w:rPr>
                <w:rStyle w:val="Hyperlink"/>
                <w:noProof/>
              </w:rPr>
              <w:t>Chapter Two: Literature Review</w:t>
            </w:r>
            <w:r>
              <w:rPr>
                <w:noProof/>
                <w:webHidden/>
              </w:rPr>
              <w:tab/>
            </w:r>
            <w:r>
              <w:rPr>
                <w:noProof/>
                <w:webHidden/>
              </w:rPr>
              <w:fldChar w:fldCharType="begin"/>
            </w:r>
            <w:r>
              <w:rPr>
                <w:noProof/>
                <w:webHidden/>
              </w:rPr>
              <w:instrText xml:space="preserve"> PAGEREF _Toc83716300 \h </w:instrText>
            </w:r>
            <w:r>
              <w:rPr>
                <w:noProof/>
                <w:webHidden/>
              </w:rPr>
            </w:r>
            <w:r>
              <w:rPr>
                <w:noProof/>
                <w:webHidden/>
              </w:rPr>
              <w:fldChar w:fldCharType="separate"/>
            </w:r>
            <w:r>
              <w:rPr>
                <w:noProof/>
                <w:webHidden/>
              </w:rPr>
              <w:t>9</w:t>
            </w:r>
            <w:r>
              <w:rPr>
                <w:noProof/>
                <w:webHidden/>
              </w:rPr>
              <w:fldChar w:fldCharType="end"/>
            </w:r>
          </w:hyperlink>
        </w:p>
        <w:p w14:paraId="56449F61" w14:textId="59530507" w:rsidR="00364872" w:rsidRDefault="00364872">
          <w:pPr>
            <w:pStyle w:val="TOC1"/>
            <w:tabs>
              <w:tab w:val="right" w:leader="dot" w:pos="9016"/>
            </w:tabs>
            <w:rPr>
              <w:rFonts w:eastAsiaTheme="minorEastAsia"/>
              <w:noProof/>
              <w:lang w:eastAsia="en-GB"/>
            </w:rPr>
          </w:pPr>
          <w:hyperlink w:anchor="_Toc83716301" w:history="1">
            <w:r w:rsidRPr="00226084">
              <w:rPr>
                <w:rStyle w:val="Hyperlink"/>
                <w:noProof/>
              </w:rPr>
              <w:t>Chapter Three: Origins and Subtle Body Concepts</w:t>
            </w:r>
            <w:r>
              <w:rPr>
                <w:noProof/>
                <w:webHidden/>
              </w:rPr>
              <w:tab/>
            </w:r>
            <w:r>
              <w:rPr>
                <w:noProof/>
                <w:webHidden/>
              </w:rPr>
              <w:fldChar w:fldCharType="begin"/>
            </w:r>
            <w:r>
              <w:rPr>
                <w:noProof/>
                <w:webHidden/>
              </w:rPr>
              <w:instrText xml:space="preserve"> PAGEREF _Toc83716301 \h </w:instrText>
            </w:r>
            <w:r>
              <w:rPr>
                <w:noProof/>
                <w:webHidden/>
              </w:rPr>
            </w:r>
            <w:r>
              <w:rPr>
                <w:noProof/>
                <w:webHidden/>
              </w:rPr>
              <w:fldChar w:fldCharType="separate"/>
            </w:r>
            <w:r>
              <w:rPr>
                <w:noProof/>
                <w:webHidden/>
              </w:rPr>
              <w:t>24</w:t>
            </w:r>
            <w:r>
              <w:rPr>
                <w:noProof/>
                <w:webHidden/>
              </w:rPr>
              <w:fldChar w:fldCharType="end"/>
            </w:r>
          </w:hyperlink>
        </w:p>
        <w:p w14:paraId="21A3288D" w14:textId="263E919B" w:rsidR="00364872" w:rsidRDefault="00364872">
          <w:pPr>
            <w:pStyle w:val="TOC2"/>
            <w:tabs>
              <w:tab w:val="right" w:leader="dot" w:pos="9016"/>
            </w:tabs>
            <w:rPr>
              <w:rFonts w:eastAsiaTheme="minorEastAsia"/>
              <w:noProof/>
              <w:lang w:eastAsia="en-GB"/>
            </w:rPr>
          </w:pPr>
          <w:hyperlink w:anchor="_Toc83716302" w:history="1">
            <w:r w:rsidRPr="00226084">
              <w:rPr>
                <w:rStyle w:val="Hyperlink"/>
                <w:noProof/>
              </w:rPr>
              <w:t>Debate between Indological scholars and Theosophy</w:t>
            </w:r>
            <w:r>
              <w:rPr>
                <w:noProof/>
                <w:webHidden/>
              </w:rPr>
              <w:tab/>
            </w:r>
            <w:r>
              <w:rPr>
                <w:noProof/>
                <w:webHidden/>
              </w:rPr>
              <w:fldChar w:fldCharType="begin"/>
            </w:r>
            <w:r>
              <w:rPr>
                <w:noProof/>
                <w:webHidden/>
              </w:rPr>
              <w:instrText xml:space="preserve"> PAGEREF _Toc83716302 \h </w:instrText>
            </w:r>
            <w:r>
              <w:rPr>
                <w:noProof/>
                <w:webHidden/>
              </w:rPr>
            </w:r>
            <w:r>
              <w:rPr>
                <w:noProof/>
                <w:webHidden/>
              </w:rPr>
              <w:fldChar w:fldCharType="separate"/>
            </w:r>
            <w:r>
              <w:rPr>
                <w:noProof/>
                <w:webHidden/>
              </w:rPr>
              <w:t>24</w:t>
            </w:r>
            <w:r>
              <w:rPr>
                <w:noProof/>
                <w:webHidden/>
              </w:rPr>
              <w:fldChar w:fldCharType="end"/>
            </w:r>
          </w:hyperlink>
        </w:p>
        <w:p w14:paraId="0B577AAC" w14:textId="13FF12A5" w:rsidR="00364872" w:rsidRDefault="00364872">
          <w:pPr>
            <w:pStyle w:val="TOC2"/>
            <w:tabs>
              <w:tab w:val="right" w:leader="dot" w:pos="9016"/>
            </w:tabs>
            <w:rPr>
              <w:rFonts w:eastAsiaTheme="minorEastAsia"/>
              <w:noProof/>
              <w:lang w:eastAsia="en-GB"/>
            </w:rPr>
          </w:pPr>
          <w:hyperlink w:anchor="_Toc83716303" w:history="1">
            <w:r w:rsidRPr="00226084">
              <w:rPr>
                <w:rStyle w:val="Hyperlink"/>
                <w:noProof/>
              </w:rPr>
              <w:t>Tibetan perspectives on subtle bodies</w:t>
            </w:r>
            <w:r>
              <w:rPr>
                <w:noProof/>
                <w:webHidden/>
              </w:rPr>
              <w:tab/>
            </w:r>
            <w:r>
              <w:rPr>
                <w:noProof/>
                <w:webHidden/>
              </w:rPr>
              <w:fldChar w:fldCharType="begin"/>
            </w:r>
            <w:r>
              <w:rPr>
                <w:noProof/>
                <w:webHidden/>
              </w:rPr>
              <w:instrText xml:space="preserve"> PAGEREF _Toc83716303 \h </w:instrText>
            </w:r>
            <w:r>
              <w:rPr>
                <w:noProof/>
                <w:webHidden/>
              </w:rPr>
            </w:r>
            <w:r>
              <w:rPr>
                <w:noProof/>
                <w:webHidden/>
              </w:rPr>
              <w:fldChar w:fldCharType="separate"/>
            </w:r>
            <w:r>
              <w:rPr>
                <w:noProof/>
                <w:webHidden/>
              </w:rPr>
              <w:t>31</w:t>
            </w:r>
            <w:r>
              <w:rPr>
                <w:noProof/>
                <w:webHidden/>
              </w:rPr>
              <w:fldChar w:fldCharType="end"/>
            </w:r>
          </w:hyperlink>
        </w:p>
        <w:p w14:paraId="3609DCF8" w14:textId="23619C1A" w:rsidR="00364872" w:rsidRDefault="00364872">
          <w:pPr>
            <w:pStyle w:val="TOC2"/>
            <w:tabs>
              <w:tab w:val="right" w:leader="dot" w:pos="9016"/>
            </w:tabs>
            <w:rPr>
              <w:rFonts w:eastAsiaTheme="minorEastAsia"/>
              <w:noProof/>
              <w:lang w:eastAsia="en-GB"/>
            </w:rPr>
          </w:pPr>
          <w:hyperlink w:anchor="_Toc83716304" w:history="1">
            <w:r w:rsidRPr="00226084">
              <w:rPr>
                <w:rStyle w:val="Hyperlink"/>
                <w:noProof/>
              </w:rPr>
              <w:t>Philosophy of Language: relation to subtle bodies</w:t>
            </w:r>
            <w:r>
              <w:rPr>
                <w:noProof/>
                <w:webHidden/>
              </w:rPr>
              <w:tab/>
            </w:r>
            <w:r>
              <w:rPr>
                <w:noProof/>
                <w:webHidden/>
              </w:rPr>
              <w:fldChar w:fldCharType="begin"/>
            </w:r>
            <w:r>
              <w:rPr>
                <w:noProof/>
                <w:webHidden/>
              </w:rPr>
              <w:instrText xml:space="preserve"> PAGEREF _Toc83716304 \h </w:instrText>
            </w:r>
            <w:r>
              <w:rPr>
                <w:noProof/>
                <w:webHidden/>
              </w:rPr>
            </w:r>
            <w:r>
              <w:rPr>
                <w:noProof/>
                <w:webHidden/>
              </w:rPr>
              <w:fldChar w:fldCharType="separate"/>
            </w:r>
            <w:r>
              <w:rPr>
                <w:noProof/>
                <w:webHidden/>
              </w:rPr>
              <w:t>34</w:t>
            </w:r>
            <w:r>
              <w:rPr>
                <w:noProof/>
                <w:webHidden/>
              </w:rPr>
              <w:fldChar w:fldCharType="end"/>
            </w:r>
          </w:hyperlink>
        </w:p>
        <w:p w14:paraId="336EF0AF" w14:textId="17B8BCF5" w:rsidR="00364872" w:rsidRDefault="00364872">
          <w:pPr>
            <w:pStyle w:val="TOC1"/>
            <w:tabs>
              <w:tab w:val="right" w:leader="dot" w:pos="9016"/>
            </w:tabs>
            <w:rPr>
              <w:rFonts w:eastAsiaTheme="minorEastAsia"/>
              <w:noProof/>
              <w:lang w:eastAsia="en-GB"/>
            </w:rPr>
          </w:pPr>
          <w:hyperlink w:anchor="_Toc83716305" w:history="1">
            <w:r w:rsidRPr="00226084">
              <w:rPr>
                <w:rStyle w:val="Hyperlink"/>
                <w:noProof/>
              </w:rPr>
              <w:t>Chapter Four: Energy Healing Practices</w:t>
            </w:r>
            <w:r>
              <w:rPr>
                <w:noProof/>
                <w:webHidden/>
              </w:rPr>
              <w:tab/>
            </w:r>
            <w:r>
              <w:rPr>
                <w:noProof/>
                <w:webHidden/>
              </w:rPr>
              <w:fldChar w:fldCharType="begin"/>
            </w:r>
            <w:r>
              <w:rPr>
                <w:noProof/>
                <w:webHidden/>
              </w:rPr>
              <w:instrText xml:space="preserve"> PAGEREF _Toc83716305 \h </w:instrText>
            </w:r>
            <w:r>
              <w:rPr>
                <w:noProof/>
                <w:webHidden/>
              </w:rPr>
            </w:r>
            <w:r>
              <w:rPr>
                <w:noProof/>
                <w:webHidden/>
              </w:rPr>
              <w:fldChar w:fldCharType="separate"/>
            </w:r>
            <w:r>
              <w:rPr>
                <w:noProof/>
                <w:webHidden/>
              </w:rPr>
              <w:t>39</w:t>
            </w:r>
            <w:r>
              <w:rPr>
                <w:noProof/>
                <w:webHidden/>
              </w:rPr>
              <w:fldChar w:fldCharType="end"/>
            </w:r>
          </w:hyperlink>
        </w:p>
        <w:p w14:paraId="42143434" w14:textId="05D71025" w:rsidR="00364872" w:rsidRDefault="00364872">
          <w:pPr>
            <w:pStyle w:val="TOC2"/>
            <w:tabs>
              <w:tab w:val="right" w:leader="dot" w:pos="9016"/>
            </w:tabs>
            <w:rPr>
              <w:rFonts w:eastAsiaTheme="minorEastAsia"/>
              <w:noProof/>
              <w:lang w:eastAsia="en-GB"/>
            </w:rPr>
          </w:pPr>
          <w:hyperlink w:anchor="_Toc83716306" w:history="1">
            <w:r w:rsidRPr="00226084">
              <w:rPr>
                <w:rStyle w:val="Hyperlink"/>
                <w:noProof/>
              </w:rPr>
              <w:t>Conceptual bridge between Conventional (allopathic) medicine and subtle energy medicine</w:t>
            </w:r>
            <w:r>
              <w:rPr>
                <w:noProof/>
                <w:webHidden/>
              </w:rPr>
              <w:tab/>
            </w:r>
            <w:r>
              <w:rPr>
                <w:noProof/>
                <w:webHidden/>
              </w:rPr>
              <w:fldChar w:fldCharType="begin"/>
            </w:r>
            <w:r>
              <w:rPr>
                <w:noProof/>
                <w:webHidden/>
              </w:rPr>
              <w:instrText xml:space="preserve"> PAGEREF _Toc83716306 \h </w:instrText>
            </w:r>
            <w:r>
              <w:rPr>
                <w:noProof/>
                <w:webHidden/>
              </w:rPr>
            </w:r>
            <w:r>
              <w:rPr>
                <w:noProof/>
                <w:webHidden/>
              </w:rPr>
              <w:fldChar w:fldCharType="separate"/>
            </w:r>
            <w:r>
              <w:rPr>
                <w:noProof/>
                <w:webHidden/>
              </w:rPr>
              <w:t>39</w:t>
            </w:r>
            <w:r>
              <w:rPr>
                <w:noProof/>
                <w:webHidden/>
              </w:rPr>
              <w:fldChar w:fldCharType="end"/>
            </w:r>
          </w:hyperlink>
        </w:p>
        <w:p w14:paraId="1C23856F" w14:textId="586C0D92" w:rsidR="00364872" w:rsidRDefault="00364872">
          <w:pPr>
            <w:pStyle w:val="TOC2"/>
            <w:tabs>
              <w:tab w:val="right" w:leader="dot" w:pos="9016"/>
            </w:tabs>
            <w:rPr>
              <w:rFonts w:eastAsiaTheme="minorEastAsia"/>
              <w:noProof/>
              <w:lang w:eastAsia="en-GB"/>
            </w:rPr>
          </w:pPr>
          <w:hyperlink w:anchor="_Toc83716307" w:history="1">
            <w:r w:rsidRPr="00226084">
              <w:rPr>
                <w:rStyle w:val="Hyperlink"/>
                <w:noProof/>
              </w:rPr>
              <w:t>Human energy fields and bioenergy fields</w:t>
            </w:r>
            <w:r>
              <w:rPr>
                <w:noProof/>
                <w:webHidden/>
              </w:rPr>
              <w:tab/>
            </w:r>
            <w:r>
              <w:rPr>
                <w:noProof/>
                <w:webHidden/>
              </w:rPr>
              <w:fldChar w:fldCharType="begin"/>
            </w:r>
            <w:r>
              <w:rPr>
                <w:noProof/>
                <w:webHidden/>
              </w:rPr>
              <w:instrText xml:space="preserve"> PAGEREF _Toc83716307 \h </w:instrText>
            </w:r>
            <w:r>
              <w:rPr>
                <w:noProof/>
                <w:webHidden/>
              </w:rPr>
            </w:r>
            <w:r>
              <w:rPr>
                <w:noProof/>
                <w:webHidden/>
              </w:rPr>
              <w:fldChar w:fldCharType="separate"/>
            </w:r>
            <w:r>
              <w:rPr>
                <w:noProof/>
                <w:webHidden/>
              </w:rPr>
              <w:t>40</w:t>
            </w:r>
            <w:r>
              <w:rPr>
                <w:noProof/>
                <w:webHidden/>
              </w:rPr>
              <w:fldChar w:fldCharType="end"/>
            </w:r>
          </w:hyperlink>
        </w:p>
        <w:p w14:paraId="19C2C54C" w14:textId="567BA23B" w:rsidR="00364872" w:rsidRDefault="00364872">
          <w:pPr>
            <w:pStyle w:val="TOC2"/>
            <w:tabs>
              <w:tab w:val="right" w:leader="dot" w:pos="9016"/>
            </w:tabs>
            <w:rPr>
              <w:rFonts w:eastAsiaTheme="minorEastAsia"/>
              <w:noProof/>
              <w:lang w:eastAsia="en-GB"/>
            </w:rPr>
          </w:pPr>
          <w:hyperlink w:anchor="_Toc83716308" w:history="1">
            <w:r w:rsidRPr="00226084">
              <w:rPr>
                <w:rStyle w:val="Hyperlink"/>
                <w:noProof/>
              </w:rPr>
              <w:t>Aromatherapy as an Energy medicine</w:t>
            </w:r>
            <w:r>
              <w:rPr>
                <w:noProof/>
                <w:webHidden/>
              </w:rPr>
              <w:tab/>
            </w:r>
            <w:r>
              <w:rPr>
                <w:noProof/>
                <w:webHidden/>
              </w:rPr>
              <w:fldChar w:fldCharType="begin"/>
            </w:r>
            <w:r>
              <w:rPr>
                <w:noProof/>
                <w:webHidden/>
              </w:rPr>
              <w:instrText xml:space="preserve"> PAGEREF _Toc83716308 \h </w:instrText>
            </w:r>
            <w:r>
              <w:rPr>
                <w:noProof/>
                <w:webHidden/>
              </w:rPr>
            </w:r>
            <w:r>
              <w:rPr>
                <w:noProof/>
                <w:webHidden/>
              </w:rPr>
              <w:fldChar w:fldCharType="separate"/>
            </w:r>
            <w:r>
              <w:rPr>
                <w:noProof/>
                <w:webHidden/>
              </w:rPr>
              <w:t>41</w:t>
            </w:r>
            <w:r>
              <w:rPr>
                <w:noProof/>
                <w:webHidden/>
              </w:rPr>
              <w:fldChar w:fldCharType="end"/>
            </w:r>
          </w:hyperlink>
        </w:p>
        <w:p w14:paraId="6017C382" w14:textId="12B5CC20" w:rsidR="00364872" w:rsidRDefault="00364872">
          <w:pPr>
            <w:pStyle w:val="TOC2"/>
            <w:tabs>
              <w:tab w:val="right" w:leader="dot" w:pos="9016"/>
            </w:tabs>
            <w:rPr>
              <w:rFonts w:eastAsiaTheme="minorEastAsia"/>
              <w:noProof/>
              <w:lang w:eastAsia="en-GB"/>
            </w:rPr>
          </w:pPr>
          <w:hyperlink w:anchor="_Toc83716309" w:history="1">
            <w:r w:rsidRPr="00226084">
              <w:rPr>
                <w:rStyle w:val="Hyperlink"/>
                <w:noProof/>
              </w:rPr>
              <w:t>Subtle Aromatherapy</w:t>
            </w:r>
            <w:r>
              <w:rPr>
                <w:noProof/>
                <w:webHidden/>
              </w:rPr>
              <w:tab/>
            </w:r>
            <w:r>
              <w:rPr>
                <w:noProof/>
                <w:webHidden/>
              </w:rPr>
              <w:fldChar w:fldCharType="begin"/>
            </w:r>
            <w:r>
              <w:rPr>
                <w:noProof/>
                <w:webHidden/>
              </w:rPr>
              <w:instrText xml:space="preserve"> PAGEREF _Toc83716309 \h </w:instrText>
            </w:r>
            <w:r>
              <w:rPr>
                <w:noProof/>
                <w:webHidden/>
              </w:rPr>
            </w:r>
            <w:r>
              <w:rPr>
                <w:noProof/>
                <w:webHidden/>
              </w:rPr>
              <w:fldChar w:fldCharType="separate"/>
            </w:r>
            <w:r>
              <w:rPr>
                <w:noProof/>
                <w:webHidden/>
              </w:rPr>
              <w:t>43</w:t>
            </w:r>
            <w:r>
              <w:rPr>
                <w:noProof/>
                <w:webHidden/>
              </w:rPr>
              <w:fldChar w:fldCharType="end"/>
            </w:r>
          </w:hyperlink>
        </w:p>
        <w:p w14:paraId="0AB43656" w14:textId="0EBCAE36" w:rsidR="00364872" w:rsidRDefault="00364872">
          <w:pPr>
            <w:pStyle w:val="TOC2"/>
            <w:tabs>
              <w:tab w:val="right" w:leader="dot" w:pos="9016"/>
            </w:tabs>
            <w:rPr>
              <w:rFonts w:eastAsiaTheme="minorEastAsia"/>
              <w:noProof/>
              <w:lang w:eastAsia="en-GB"/>
            </w:rPr>
          </w:pPr>
          <w:hyperlink w:anchor="_Toc83716310" w:history="1">
            <w:r w:rsidRPr="00226084">
              <w:rPr>
                <w:rStyle w:val="Hyperlink"/>
                <w:noProof/>
              </w:rPr>
              <w:t>Subtle Aromatherapy and the chakra system</w:t>
            </w:r>
            <w:r>
              <w:rPr>
                <w:noProof/>
                <w:webHidden/>
              </w:rPr>
              <w:tab/>
            </w:r>
            <w:r>
              <w:rPr>
                <w:noProof/>
                <w:webHidden/>
              </w:rPr>
              <w:fldChar w:fldCharType="begin"/>
            </w:r>
            <w:r>
              <w:rPr>
                <w:noProof/>
                <w:webHidden/>
              </w:rPr>
              <w:instrText xml:space="preserve"> PAGEREF _Toc83716310 \h </w:instrText>
            </w:r>
            <w:r>
              <w:rPr>
                <w:noProof/>
                <w:webHidden/>
              </w:rPr>
            </w:r>
            <w:r>
              <w:rPr>
                <w:noProof/>
                <w:webHidden/>
              </w:rPr>
              <w:fldChar w:fldCharType="separate"/>
            </w:r>
            <w:r>
              <w:rPr>
                <w:noProof/>
                <w:webHidden/>
              </w:rPr>
              <w:t>43</w:t>
            </w:r>
            <w:r>
              <w:rPr>
                <w:noProof/>
                <w:webHidden/>
              </w:rPr>
              <w:fldChar w:fldCharType="end"/>
            </w:r>
          </w:hyperlink>
        </w:p>
        <w:p w14:paraId="3E952821" w14:textId="3322AB61" w:rsidR="00364872" w:rsidRDefault="00364872">
          <w:pPr>
            <w:pStyle w:val="TOC2"/>
            <w:tabs>
              <w:tab w:val="right" w:leader="dot" w:pos="9016"/>
            </w:tabs>
            <w:rPr>
              <w:rFonts w:eastAsiaTheme="minorEastAsia"/>
              <w:noProof/>
              <w:lang w:eastAsia="en-GB"/>
            </w:rPr>
          </w:pPr>
          <w:hyperlink w:anchor="_Toc83716311" w:history="1">
            <w:r w:rsidRPr="00226084">
              <w:rPr>
                <w:rStyle w:val="Hyperlink"/>
                <w:noProof/>
              </w:rPr>
              <w:t>Essential oils’ examples for healing subtle bodies and chakras</w:t>
            </w:r>
            <w:r>
              <w:rPr>
                <w:noProof/>
                <w:webHidden/>
              </w:rPr>
              <w:tab/>
            </w:r>
            <w:r>
              <w:rPr>
                <w:noProof/>
                <w:webHidden/>
              </w:rPr>
              <w:fldChar w:fldCharType="begin"/>
            </w:r>
            <w:r>
              <w:rPr>
                <w:noProof/>
                <w:webHidden/>
              </w:rPr>
              <w:instrText xml:space="preserve"> PAGEREF _Toc83716311 \h </w:instrText>
            </w:r>
            <w:r>
              <w:rPr>
                <w:noProof/>
                <w:webHidden/>
              </w:rPr>
            </w:r>
            <w:r>
              <w:rPr>
                <w:noProof/>
                <w:webHidden/>
              </w:rPr>
              <w:fldChar w:fldCharType="separate"/>
            </w:r>
            <w:r>
              <w:rPr>
                <w:noProof/>
                <w:webHidden/>
              </w:rPr>
              <w:t>44</w:t>
            </w:r>
            <w:r>
              <w:rPr>
                <w:noProof/>
                <w:webHidden/>
              </w:rPr>
              <w:fldChar w:fldCharType="end"/>
            </w:r>
          </w:hyperlink>
        </w:p>
        <w:p w14:paraId="7B315E3D" w14:textId="19959802" w:rsidR="00364872" w:rsidRDefault="00364872">
          <w:pPr>
            <w:pStyle w:val="TOC2"/>
            <w:tabs>
              <w:tab w:val="right" w:leader="dot" w:pos="9016"/>
            </w:tabs>
            <w:rPr>
              <w:rFonts w:eastAsiaTheme="minorEastAsia"/>
              <w:noProof/>
              <w:lang w:eastAsia="en-GB"/>
            </w:rPr>
          </w:pPr>
          <w:hyperlink w:anchor="_Toc83716312" w:history="1">
            <w:r w:rsidRPr="00226084">
              <w:rPr>
                <w:rStyle w:val="Hyperlink"/>
                <w:noProof/>
              </w:rPr>
              <w:t>Homeopathy: one form of vibrational medicine</w:t>
            </w:r>
            <w:r>
              <w:rPr>
                <w:noProof/>
                <w:webHidden/>
              </w:rPr>
              <w:tab/>
            </w:r>
            <w:r>
              <w:rPr>
                <w:noProof/>
                <w:webHidden/>
              </w:rPr>
              <w:fldChar w:fldCharType="begin"/>
            </w:r>
            <w:r>
              <w:rPr>
                <w:noProof/>
                <w:webHidden/>
              </w:rPr>
              <w:instrText xml:space="preserve"> PAGEREF _Toc83716312 \h </w:instrText>
            </w:r>
            <w:r>
              <w:rPr>
                <w:noProof/>
                <w:webHidden/>
              </w:rPr>
            </w:r>
            <w:r>
              <w:rPr>
                <w:noProof/>
                <w:webHidden/>
              </w:rPr>
              <w:fldChar w:fldCharType="separate"/>
            </w:r>
            <w:r>
              <w:rPr>
                <w:noProof/>
                <w:webHidden/>
              </w:rPr>
              <w:t>45</w:t>
            </w:r>
            <w:r>
              <w:rPr>
                <w:noProof/>
                <w:webHidden/>
              </w:rPr>
              <w:fldChar w:fldCharType="end"/>
            </w:r>
          </w:hyperlink>
        </w:p>
        <w:p w14:paraId="2FF94BB6" w14:textId="60AA9847" w:rsidR="00364872" w:rsidRDefault="00364872">
          <w:pPr>
            <w:pStyle w:val="TOC2"/>
            <w:tabs>
              <w:tab w:val="right" w:leader="dot" w:pos="9016"/>
            </w:tabs>
            <w:rPr>
              <w:rFonts w:eastAsiaTheme="minorEastAsia"/>
              <w:noProof/>
              <w:lang w:eastAsia="en-GB"/>
            </w:rPr>
          </w:pPr>
          <w:hyperlink w:anchor="_Toc83716313" w:history="1">
            <w:r w:rsidRPr="00226084">
              <w:rPr>
                <w:rStyle w:val="Hyperlink"/>
                <w:noProof/>
              </w:rPr>
              <w:t>Homeopathy in the physical, subtle and causal realm</w:t>
            </w:r>
            <w:r>
              <w:rPr>
                <w:noProof/>
                <w:webHidden/>
              </w:rPr>
              <w:tab/>
            </w:r>
            <w:r>
              <w:rPr>
                <w:noProof/>
                <w:webHidden/>
              </w:rPr>
              <w:fldChar w:fldCharType="begin"/>
            </w:r>
            <w:r>
              <w:rPr>
                <w:noProof/>
                <w:webHidden/>
              </w:rPr>
              <w:instrText xml:space="preserve"> PAGEREF _Toc83716313 \h </w:instrText>
            </w:r>
            <w:r>
              <w:rPr>
                <w:noProof/>
                <w:webHidden/>
              </w:rPr>
            </w:r>
            <w:r>
              <w:rPr>
                <w:noProof/>
                <w:webHidden/>
              </w:rPr>
              <w:fldChar w:fldCharType="separate"/>
            </w:r>
            <w:r>
              <w:rPr>
                <w:noProof/>
                <w:webHidden/>
              </w:rPr>
              <w:t>46</w:t>
            </w:r>
            <w:r>
              <w:rPr>
                <w:noProof/>
                <w:webHidden/>
              </w:rPr>
              <w:fldChar w:fldCharType="end"/>
            </w:r>
          </w:hyperlink>
        </w:p>
        <w:p w14:paraId="09DA6135" w14:textId="4A56DA65" w:rsidR="00364872" w:rsidRDefault="00364872">
          <w:pPr>
            <w:pStyle w:val="TOC1"/>
            <w:tabs>
              <w:tab w:val="right" w:leader="dot" w:pos="9016"/>
            </w:tabs>
            <w:rPr>
              <w:rFonts w:eastAsiaTheme="minorEastAsia"/>
              <w:noProof/>
              <w:lang w:eastAsia="en-GB"/>
            </w:rPr>
          </w:pPr>
          <w:hyperlink w:anchor="_Toc83716314" w:history="1">
            <w:r w:rsidRPr="00226084">
              <w:rPr>
                <w:rStyle w:val="Hyperlink"/>
                <w:noProof/>
              </w:rPr>
              <w:t>Chapter Five: Sound Healing</w:t>
            </w:r>
            <w:r>
              <w:rPr>
                <w:noProof/>
                <w:webHidden/>
              </w:rPr>
              <w:tab/>
            </w:r>
            <w:r>
              <w:rPr>
                <w:noProof/>
                <w:webHidden/>
              </w:rPr>
              <w:fldChar w:fldCharType="begin"/>
            </w:r>
            <w:r>
              <w:rPr>
                <w:noProof/>
                <w:webHidden/>
              </w:rPr>
              <w:instrText xml:space="preserve"> PAGEREF _Toc83716314 \h </w:instrText>
            </w:r>
            <w:r>
              <w:rPr>
                <w:noProof/>
                <w:webHidden/>
              </w:rPr>
            </w:r>
            <w:r>
              <w:rPr>
                <w:noProof/>
                <w:webHidden/>
              </w:rPr>
              <w:fldChar w:fldCharType="separate"/>
            </w:r>
            <w:r>
              <w:rPr>
                <w:noProof/>
                <w:webHidden/>
              </w:rPr>
              <w:t>48</w:t>
            </w:r>
            <w:r>
              <w:rPr>
                <w:noProof/>
                <w:webHidden/>
              </w:rPr>
              <w:fldChar w:fldCharType="end"/>
            </w:r>
          </w:hyperlink>
        </w:p>
        <w:p w14:paraId="19CFEACC" w14:textId="3A3AC3BB" w:rsidR="00364872" w:rsidRDefault="00364872">
          <w:pPr>
            <w:pStyle w:val="TOC2"/>
            <w:tabs>
              <w:tab w:val="right" w:leader="dot" w:pos="9016"/>
            </w:tabs>
            <w:rPr>
              <w:rFonts w:eastAsiaTheme="minorEastAsia"/>
              <w:noProof/>
              <w:lang w:eastAsia="en-GB"/>
            </w:rPr>
          </w:pPr>
          <w:hyperlink w:anchor="_Toc83716315" w:history="1">
            <w:r w:rsidRPr="00226084">
              <w:rPr>
                <w:rStyle w:val="Hyperlink"/>
                <w:noProof/>
              </w:rPr>
              <w:t>What is Sound Healing?</w:t>
            </w:r>
            <w:r>
              <w:rPr>
                <w:noProof/>
                <w:webHidden/>
              </w:rPr>
              <w:tab/>
            </w:r>
            <w:r>
              <w:rPr>
                <w:noProof/>
                <w:webHidden/>
              </w:rPr>
              <w:fldChar w:fldCharType="begin"/>
            </w:r>
            <w:r>
              <w:rPr>
                <w:noProof/>
                <w:webHidden/>
              </w:rPr>
              <w:instrText xml:space="preserve"> PAGEREF _Toc83716315 \h </w:instrText>
            </w:r>
            <w:r>
              <w:rPr>
                <w:noProof/>
                <w:webHidden/>
              </w:rPr>
            </w:r>
            <w:r>
              <w:rPr>
                <w:noProof/>
                <w:webHidden/>
              </w:rPr>
              <w:fldChar w:fldCharType="separate"/>
            </w:r>
            <w:r>
              <w:rPr>
                <w:noProof/>
                <w:webHidden/>
              </w:rPr>
              <w:t>48</w:t>
            </w:r>
            <w:r>
              <w:rPr>
                <w:noProof/>
                <w:webHidden/>
              </w:rPr>
              <w:fldChar w:fldCharType="end"/>
            </w:r>
          </w:hyperlink>
        </w:p>
        <w:p w14:paraId="586F64F5" w14:textId="275ED9DD" w:rsidR="00364872" w:rsidRDefault="00364872">
          <w:pPr>
            <w:pStyle w:val="TOC2"/>
            <w:tabs>
              <w:tab w:val="right" w:leader="dot" w:pos="9016"/>
            </w:tabs>
            <w:rPr>
              <w:rFonts w:eastAsiaTheme="minorEastAsia"/>
              <w:noProof/>
              <w:lang w:eastAsia="en-GB"/>
            </w:rPr>
          </w:pPr>
          <w:hyperlink w:anchor="_Toc83716316" w:history="1">
            <w:r w:rsidRPr="00226084">
              <w:rPr>
                <w:rStyle w:val="Hyperlink"/>
                <w:noProof/>
              </w:rPr>
              <w:t>Origins of Sound Healing</w:t>
            </w:r>
            <w:r>
              <w:rPr>
                <w:noProof/>
                <w:webHidden/>
              </w:rPr>
              <w:tab/>
            </w:r>
            <w:r>
              <w:rPr>
                <w:noProof/>
                <w:webHidden/>
              </w:rPr>
              <w:fldChar w:fldCharType="begin"/>
            </w:r>
            <w:r>
              <w:rPr>
                <w:noProof/>
                <w:webHidden/>
              </w:rPr>
              <w:instrText xml:space="preserve"> PAGEREF _Toc83716316 \h </w:instrText>
            </w:r>
            <w:r>
              <w:rPr>
                <w:noProof/>
                <w:webHidden/>
              </w:rPr>
            </w:r>
            <w:r>
              <w:rPr>
                <w:noProof/>
                <w:webHidden/>
              </w:rPr>
              <w:fldChar w:fldCharType="separate"/>
            </w:r>
            <w:r>
              <w:rPr>
                <w:noProof/>
                <w:webHidden/>
              </w:rPr>
              <w:t>50</w:t>
            </w:r>
            <w:r>
              <w:rPr>
                <w:noProof/>
                <w:webHidden/>
              </w:rPr>
              <w:fldChar w:fldCharType="end"/>
            </w:r>
          </w:hyperlink>
        </w:p>
        <w:p w14:paraId="4480E478" w14:textId="6EFFB979" w:rsidR="00364872" w:rsidRDefault="00364872">
          <w:pPr>
            <w:pStyle w:val="TOC2"/>
            <w:tabs>
              <w:tab w:val="right" w:leader="dot" w:pos="9016"/>
            </w:tabs>
            <w:rPr>
              <w:rFonts w:eastAsiaTheme="minorEastAsia"/>
              <w:noProof/>
              <w:lang w:eastAsia="en-GB"/>
            </w:rPr>
          </w:pPr>
          <w:hyperlink w:anchor="_Toc83716317" w:history="1">
            <w:r w:rsidRPr="00226084">
              <w:rPr>
                <w:rStyle w:val="Hyperlink"/>
                <w:noProof/>
              </w:rPr>
              <w:t>Current Perspectives of Sound Healing</w:t>
            </w:r>
            <w:r>
              <w:rPr>
                <w:noProof/>
                <w:webHidden/>
              </w:rPr>
              <w:tab/>
            </w:r>
            <w:r>
              <w:rPr>
                <w:noProof/>
                <w:webHidden/>
              </w:rPr>
              <w:fldChar w:fldCharType="begin"/>
            </w:r>
            <w:r>
              <w:rPr>
                <w:noProof/>
                <w:webHidden/>
              </w:rPr>
              <w:instrText xml:space="preserve"> PAGEREF _Toc83716317 \h </w:instrText>
            </w:r>
            <w:r>
              <w:rPr>
                <w:noProof/>
                <w:webHidden/>
              </w:rPr>
            </w:r>
            <w:r>
              <w:rPr>
                <w:noProof/>
                <w:webHidden/>
              </w:rPr>
              <w:fldChar w:fldCharType="separate"/>
            </w:r>
            <w:r>
              <w:rPr>
                <w:noProof/>
                <w:webHidden/>
              </w:rPr>
              <w:t>52</w:t>
            </w:r>
            <w:r>
              <w:rPr>
                <w:noProof/>
                <w:webHidden/>
              </w:rPr>
              <w:fldChar w:fldCharType="end"/>
            </w:r>
          </w:hyperlink>
        </w:p>
        <w:p w14:paraId="1FC9A4CA" w14:textId="15DFA868" w:rsidR="00364872" w:rsidRDefault="00364872">
          <w:pPr>
            <w:pStyle w:val="TOC2"/>
            <w:tabs>
              <w:tab w:val="right" w:leader="dot" w:pos="9016"/>
            </w:tabs>
            <w:rPr>
              <w:rFonts w:eastAsiaTheme="minorEastAsia"/>
              <w:noProof/>
              <w:lang w:eastAsia="en-GB"/>
            </w:rPr>
          </w:pPr>
          <w:hyperlink w:anchor="_Toc83716318" w:history="1">
            <w:r w:rsidRPr="00226084">
              <w:rPr>
                <w:rStyle w:val="Hyperlink"/>
                <w:noProof/>
              </w:rPr>
              <w:t>The voice as a healing instrument</w:t>
            </w:r>
            <w:r>
              <w:rPr>
                <w:noProof/>
                <w:webHidden/>
              </w:rPr>
              <w:tab/>
            </w:r>
            <w:r>
              <w:rPr>
                <w:noProof/>
                <w:webHidden/>
              </w:rPr>
              <w:fldChar w:fldCharType="begin"/>
            </w:r>
            <w:r>
              <w:rPr>
                <w:noProof/>
                <w:webHidden/>
              </w:rPr>
              <w:instrText xml:space="preserve"> PAGEREF _Toc83716318 \h </w:instrText>
            </w:r>
            <w:r>
              <w:rPr>
                <w:noProof/>
                <w:webHidden/>
              </w:rPr>
            </w:r>
            <w:r>
              <w:rPr>
                <w:noProof/>
                <w:webHidden/>
              </w:rPr>
              <w:fldChar w:fldCharType="separate"/>
            </w:r>
            <w:r>
              <w:rPr>
                <w:noProof/>
                <w:webHidden/>
              </w:rPr>
              <w:t>53</w:t>
            </w:r>
            <w:r>
              <w:rPr>
                <w:noProof/>
                <w:webHidden/>
              </w:rPr>
              <w:fldChar w:fldCharType="end"/>
            </w:r>
          </w:hyperlink>
        </w:p>
        <w:p w14:paraId="15C3A104" w14:textId="33D403B6" w:rsidR="00364872" w:rsidRDefault="00364872">
          <w:pPr>
            <w:pStyle w:val="TOC2"/>
            <w:tabs>
              <w:tab w:val="right" w:leader="dot" w:pos="9016"/>
            </w:tabs>
            <w:rPr>
              <w:rFonts w:eastAsiaTheme="minorEastAsia"/>
              <w:noProof/>
              <w:lang w:eastAsia="en-GB"/>
            </w:rPr>
          </w:pPr>
          <w:hyperlink w:anchor="_Toc83716319" w:history="1">
            <w:r w:rsidRPr="00226084">
              <w:rPr>
                <w:rStyle w:val="Hyperlink"/>
                <w:noProof/>
              </w:rPr>
              <w:t>Types of Sound Healing sessions</w:t>
            </w:r>
            <w:r>
              <w:rPr>
                <w:noProof/>
                <w:webHidden/>
              </w:rPr>
              <w:tab/>
            </w:r>
            <w:r>
              <w:rPr>
                <w:noProof/>
                <w:webHidden/>
              </w:rPr>
              <w:fldChar w:fldCharType="begin"/>
            </w:r>
            <w:r>
              <w:rPr>
                <w:noProof/>
                <w:webHidden/>
              </w:rPr>
              <w:instrText xml:space="preserve"> PAGEREF _Toc83716319 \h </w:instrText>
            </w:r>
            <w:r>
              <w:rPr>
                <w:noProof/>
                <w:webHidden/>
              </w:rPr>
            </w:r>
            <w:r>
              <w:rPr>
                <w:noProof/>
                <w:webHidden/>
              </w:rPr>
              <w:fldChar w:fldCharType="separate"/>
            </w:r>
            <w:r>
              <w:rPr>
                <w:noProof/>
                <w:webHidden/>
              </w:rPr>
              <w:t>54</w:t>
            </w:r>
            <w:r>
              <w:rPr>
                <w:noProof/>
                <w:webHidden/>
              </w:rPr>
              <w:fldChar w:fldCharType="end"/>
            </w:r>
          </w:hyperlink>
        </w:p>
        <w:p w14:paraId="0D04E2CF" w14:textId="74B94E4B" w:rsidR="00364872" w:rsidRDefault="00364872">
          <w:pPr>
            <w:pStyle w:val="TOC2"/>
            <w:tabs>
              <w:tab w:val="right" w:leader="dot" w:pos="9016"/>
            </w:tabs>
            <w:rPr>
              <w:rFonts w:eastAsiaTheme="minorEastAsia"/>
              <w:noProof/>
              <w:lang w:eastAsia="en-GB"/>
            </w:rPr>
          </w:pPr>
          <w:hyperlink w:anchor="_Toc83716320" w:history="1">
            <w:r w:rsidRPr="00226084">
              <w:rPr>
                <w:rStyle w:val="Hyperlink"/>
                <w:noProof/>
              </w:rPr>
              <w:t>One- to- one Sound Healing sessions</w:t>
            </w:r>
            <w:r>
              <w:rPr>
                <w:noProof/>
                <w:webHidden/>
              </w:rPr>
              <w:tab/>
            </w:r>
            <w:r>
              <w:rPr>
                <w:noProof/>
                <w:webHidden/>
              </w:rPr>
              <w:fldChar w:fldCharType="begin"/>
            </w:r>
            <w:r>
              <w:rPr>
                <w:noProof/>
                <w:webHidden/>
              </w:rPr>
              <w:instrText xml:space="preserve"> PAGEREF _Toc83716320 \h </w:instrText>
            </w:r>
            <w:r>
              <w:rPr>
                <w:noProof/>
                <w:webHidden/>
              </w:rPr>
            </w:r>
            <w:r>
              <w:rPr>
                <w:noProof/>
                <w:webHidden/>
              </w:rPr>
              <w:fldChar w:fldCharType="separate"/>
            </w:r>
            <w:r>
              <w:rPr>
                <w:noProof/>
                <w:webHidden/>
              </w:rPr>
              <w:t>56</w:t>
            </w:r>
            <w:r>
              <w:rPr>
                <w:noProof/>
                <w:webHidden/>
              </w:rPr>
              <w:fldChar w:fldCharType="end"/>
            </w:r>
          </w:hyperlink>
        </w:p>
        <w:p w14:paraId="0F7DD633" w14:textId="3332A1C5" w:rsidR="00364872" w:rsidRDefault="00364872">
          <w:pPr>
            <w:pStyle w:val="TOC1"/>
            <w:tabs>
              <w:tab w:val="right" w:leader="dot" w:pos="9016"/>
            </w:tabs>
            <w:rPr>
              <w:rFonts w:eastAsiaTheme="minorEastAsia"/>
              <w:noProof/>
              <w:lang w:eastAsia="en-GB"/>
            </w:rPr>
          </w:pPr>
          <w:hyperlink w:anchor="_Toc83716321" w:history="1">
            <w:r w:rsidRPr="00226084">
              <w:rPr>
                <w:rStyle w:val="Hyperlink"/>
                <w:noProof/>
              </w:rPr>
              <w:t>Chapter Six: Conclusion</w:t>
            </w:r>
            <w:r>
              <w:rPr>
                <w:noProof/>
                <w:webHidden/>
              </w:rPr>
              <w:tab/>
            </w:r>
            <w:r>
              <w:rPr>
                <w:noProof/>
                <w:webHidden/>
              </w:rPr>
              <w:fldChar w:fldCharType="begin"/>
            </w:r>
            <w:r>
              <w:rPr>
                <w:noProof/>
                <w:webHidden/>
              </w:rPr>
              <w:instrText xml:space="preserve"> PAGEREF _Toc83716321 \h </w:instrText>
            </w:r>
            <w:r>
              <w:rPr>
                <w:noProof/>
                <w:webHidden/>
              </w:rPr>
            </w:r>
            <w:r>
              <w:rPr>
                <w:noProof/>
                <w:webHidden/>
              </w:rPr>
              <w:fldChar w:fldCharType="separate"/>
            </w:r>
            <w:r>
              <w:rPr>
                <w:noProof/>
                <w:webHidden/>
              </w:rPr>
              <w:t>59</w:t>
            </w:r>
            <w:r>
              <w:rPr>
                <w:noProof/>
                <w:webHidden/>
              </w:rPr>
              <w:fldChar w:fldCharType="end"/>
            </w:r>
          </w:hyperlink>
        </w:p>
        <w:p w14:paraId="698F2270" w14:textId="394CEF7F" w:rsidR="00364872" w:rsidRDefault="00364872">
          <w:pPr>
            <w:pStyle w:val="TOC1"/>
            <w:tabs>
              <w:tab w:val="right" w:leader="dot" w:pos="9016"/>
            </w:tabs>
            <w:rPr>
              <w:rFonts w:eastAsiaTheme="minorEastAsia"/>
              <w:noProof/>
              <w:lang w:eastAsia="en-GB"/>
            </w:rPr>
          </w:pPr>
          <w:hyperlink w:anchor="_Toc83716322" w:history="1">
            <w:r w:rsidRPr="00226084">
              <w:rPr>
                <w:rStyle w:val="Hyperlink"/>
                <w:noProof/>
              </w:rPr>
              <w:t>Bibliography</w:t>
            </w:r>
            <w:r>
              <w:rPr>
                <w:noProof/>
                <w:webHidden/>
              </w:rPr>
              <w:tab/>
            </w:r>
            <w:r>
              <w:rPr>
                <w:noProof/>
                <w:webHidden/>
              </w:rPr>
              <w:fldChar w:fldCharType="begin"/>
            </w:r>
            <w:r>
              <w:rPr>
                <w:noProof/>
                <w:webHidden/>
              </w:rPr>
              <w:instrText xml:space="preserve"> PAGEREF _Toc83716322 \h </w:instrText>
            </w:r>
            <w:r>
              <w:rPr>
                <w:noProof/>
                <w:webHidden/>
              </w:rPr>
            </w:r>
            <w:r>
              <w:rPr>
                <w:noProof/>
                <w:webHidden/>
              </w:rPr>
              <w:fldChar w:fldCharType="separate"/>
            </w:r>
            <w:r>
              <w:rPr>
                <w:noProof/>
                <w:webHidden/>
              </w:rPr>
              <w:t>62</w:t>
            </w:r>
            <w:r>
              <w:rPr>
                <w:noProof/>
                <w:webHidden/>
              </w:rPr>
              <w:fldChar w:fldCharType="end"/>
            </w:r>
          </w:hyperlink>
        </w:p>
        <w:p w14:paraId="47859F23" w14:textId="33292091" w:rsidR="00CD19E8" w:rsidRDefault="00CD19E8">
          <w:r>
            <w:rPr>
              <w:b/>
              <w:bCs/>
              <w:noProof/>
            </w:rPr>
            <w:fldChar w:fldCharType="end"/>
          </w:r>
        </w:p>
      </w:sdtContent>
    </w:sdt>
    <w:p w14:paraId="23430ED0" w14:textId="77777777" w:rsidR="00CD19E8" w:rsidRDefault="00CD19E8">
      <w:pPr>
        <w:rPr>
          <w:rFonts w:asciiTheme="majorHAnsi" w:eastAsiaTheme="majorEastAsia" w:hAnsiTheme="majorHAnsi" w:cstheme="majorBidi"/>
          <w:color w:val="2F5496" w:themeColor="accent1" w:themeShade="BF"/>
          <w:sz w:val="32"/>
          <w:szCs w:val="32"/>
        </w:rPr>
      </w:pPr>
      <w:r>
        <w:br w:type="page"/>
      </w:r>
    </w:p>
    <w:p w14:paraId="05274E20" w14:textId="5CC240F6" w:rsidR="001F6657" w:rsidRPr="00FA3C20" w:rsidRDefault="001F6657" w:rsidP="00FA3C20">
      <w:pPr>
        <w:pStyle w:val="Heading1"/>
      </w:pPr>
      <w:bookmarkStart w:id="0" w:name="_Toc83716297"/>
      <w:r w:rsidRPr="00FA3C20">
        <w:t>Abstract</w:t>
      </w:r>
      <w:bookmarkEnd w:id="0"/>
    </w:p>
    <w:p w14:paraId="4FECC4FE" w14:textId="6637FEE1" w:rsidR="001F6657" w:rsidRPr="00FA3C20" w:rsidRDefault="001F6657" w:rsidP="00CD19E8">
      <w:pPr>
        <w:spacing w:line="360" w:lineRule="auto"/>
        <w:rPr>
          <w:rFonts w:ascii="Times New Roman" w:hAnsi="Times New Roman" w:cs="Times New Roman"/>
          <w:sz w:val="24"/>
          <w:szCs w:val="24"/>
        </w:rPr>
      </w:pPr>
      <w:r w:rsidRPr="00FA3C20">
        <w:rPr>
          <w:rFonts w:ascii="Times New Roman" w:hAnsi="Times New Roman" w:cs="Times New Roman"/>
          <w:sz w:val="24"/>
          <w:szCs w:val="24"/>
        </w:rPr>
        <w:t xml:space="preserve">Subtle bodies and subtle body practices are multi-faceted concepts with various representations from ancient and traditional religions evolving to modern healing modalities and contemporary scientific investigations. This dissertation analyses Western thought of mind-body dualism in relation to the perception of the body in both Eastern and Western perspectives regarding health, healing and future perspectives. The purpose is firstly to ascertain whether scholars such as Caballero (2013) have proposed a new epistemology of the ‘body as vibration’ in agreement and with evidence from energy healing practices such as Sound Healing and scholars such as Kavita Beri (2017) and Christina Ross (2019) who assert Energy Medicine is the future of modern medicine. Secondly, the evolution of expanding concepts of the subtle body based on an academic debate between Indological scholars and Theosophists highlights the complexity of translation and true meaning of a concept, creating a new synthesis that represents a truly ‘holistic’ approach about medicine for the twenty first century. This dissertation will argue that not </w:t>
      </w:r>
      <w:proofErr w:type="gramStart"/>
      <w:r w:rsidRPr="00FA3C20">
        <w:rPr>
          <w:rFonts w:ascii="Times New Roman" w:hAnsi="Times New Roman" w:cs="Times New Roman"/>
          <w:sz w:val="24"/>
          <w:szCs w:val="24"/>
        </w:rPr>
        <w:t>only  there</w:t>
      </w:r>
      <w:proofErr w:type="gramEnd"/>
      <w:r w:rsidRPr="00FA3C20">
        <w:rPr>
          <w:rFonts w:ascii="Times New Roman" w:hAnsi="Times New Roman" w:cs="Times New Roman"/>
          <w:sz w:val="24"/>
          <w:szCs w:val="24"/>
        </w:rPr>
        <w:t xml:space="preserve"> is evidence for the growth of energy healing practices but significantly the subtle body concept has evolved to the ‘human energy field’ and is developing a new paradigm and shift of consciousness to vibrational medicine.</w:t>
      </w:r>
    </w:p>
    <w:p w14:paraId="0D39E944" w14:textId="77777777" w:rsidR="001F6657" w:rsidRPr="00FA3C20" w:rsidRDefault="001F6657">
      <w:pPr>
        <w:rPr>
          <w:rFonts w:ascii="Times New Roman" w:hAnsi="Times New Roman" w:cs="Times New Roman"/>
          <w:sz w:val="24"/>
          <w:szCs w:val="24"/>
        </w:rPr>
      </w:pPr>
      <w:r w:rsidRPr="00FA3C20">
        <w:rPr>
          <w:rFonts w:ascii="Times New Roman" w:hAnsi="Times New Roman" w:cs="Times New Roman"/>
          <w:sz w:val="24"/>
          <w:szCs w:val="24"/>
        </w:rPr>
        <w:br w:type="page"/>
      </w:r>
    </w:p>
    <w:p w14:paraId="7E495B57" w14:textId="77777777" w:rsidR="001F6657" w:rsidRPr="00FA3C20" w:rsidRDefault="001F6657" w:rsidP="00FA3C20">
      <w:pPr>
        <w:pStyle w:val="Heading1"/>
      </w:pPr>
      <w:bookmarkStart w:id="1" w:name="_Toc83716298"/>
      <w:r w:rsidRPr="00FA3C20">
        <w:lastRenderedPageBreak/>
        <w:t>Acknowledgements</w:t>
      </w:r>
      <w:bookmarkEnd w:id="1"/>
    </w:p>
    <w:p w14:paraId="5F422339" w14:textId="77777777" w:rsidR="001F6657" w:rsidRPr="00FA3C20" w:rsidRDefault="001F6657" w:rsidP="001F6657">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I wish to thank my supervisor, Dr Rhodri Thomas for his support and guidance to produce the best work within my capabilities as a Postgraduate Distance Learner, especially with continuous health issues. My family and friends have also encouraged me to pursue and complete this dissertation particularly Briony </w:t>
      </w:r>
      <w:proofErr w:type="spellStart"/>
      <w:r w:rsidRPr="00FA3C20">
        <w:rPr>
          <w:rFonts w:ascii="Times New Roman" w:hAnsi="Times New Roman" w:cs="Times New Roman"/>
          <w:sz w:val="24"/>
          <w:szCs w:val="24"/>
        </w:rPr>
        <w:t>Knibbs</w:t>
      </w:r>
      <w:proofErr w:type="spellEnd"/>
      <w:r w:rsidRPr="00FA3C20">
        <w:rPr>
          <w:rFonts w:ascii="Times New Roman" w:hAnsi="Times New Roman" w:cs="Times New Roman"/>
          <w:sz w:val="24"/>
          <w:szCs w:val="24"/>
        </w:rPr>
        <w:t>.</w:t>
      </w:r>
    </w:p>
    <w:p w14:paraId="074E1D0C" w14:textId="77777777" w:rsidR="001F6657" w:rsidRPr="00FA3C20" w:rsidRDefault="001F6657" w:rsidP="001F6657">
      <w:pPr>
        <w:spacing w:line="480" w:lineRule="auto"/>
        <w:rPr>
          <w:rFonts w:ascii="Times New Roman" w:hAnsi="Times New Roman" w:cs="Times New Roman"/>
          <w:sz w:val="24"/>
          <w:szCs w:val="24"/>
        </w:rPr>
      </w:pPr>
      <w:r w:rsidRPr="00FA3C20">
        <w:rPr>
          <w:rFonts w:ascii="Times New Roman" w:hAnsi="Times New Roman" w:cs="Times New Roman"/>
          <w:sz w:val="24"/>
          <w:szCs w:val="24"/>
        </w:rPr>
        <w:t>Further academic influences include Rodrigo Caballero and Professor D.Z. Phillips who was the Head of the Philosophy Department during my undergraduate studies with his profound enthusiasm about the Philosophy of Religion and influence from Ludwig Wittgenstein.</w:t>
      </w:r>
    </w:p>
    <w:p w14:paraId="5ABD18F2" w14:textId="77777777" w:rsidR="001F6657" w:rsidRPr="00FA3C20" w:rsidRDefault="001F6657" w:rsidP="001F6657">
      <w:pPr>
        <w:spacing w:line="480" w:lineRule="auto"/>
        <w:rPr>
          <w:rFonts w:ascii="Times New Roman" w:hAnsi="Times New Roman" w:cs="Times New Roman"/>
          <w:sz w:val="24"/>
          <w:szCs w:val="24"/>
        </w:rPr>
      </w:pPr>
      <w:r w:rsidRPr="00FA3C20">
        <w:rPr>
          <w:rFonts w:ascii="Times New Roman" w:hAnsi="Times New Roman" w:cs="Times New Roman"/>
          <w:sz w:val="24"/>
          <w:szCs w:val="24"/>
        </w:rPr>
        <w:t>I am also deeply grateful for the medical profession, both Conventional and Complementary practitioners who have contributed to my keen interest in health and healing development.</w:t>
      </w:r>
    </w:p>
    <w:p w14:paraId="2372CF9C" w14:textId="77777777" w:rsidR="001F6657" w:rsidRPr="00FA3C20" w:rsidRDefault="001F6657" w:rsidP="001F6657">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This has been the most challenging project I have undertaken to </w:t>
      </w:r>
      <w:proofErr w:type="gramStart"/>
      <w:r w:rsidRPr="00FA3C20">
        <w:rPr>
          <w:rFonts w:ascii="Times New Roman" w:hAnsi="Times New Roman" w:cs="Times New Roman"/>
          <w:sz w:val="24"/>
          <w:szCs w:val="24"/>
        </w:rPr>
        <w:t>date</w:t>
      </w:r>
      <w:proofErr w:type="gramEnd"/>
      <w:r w:rsidRPr="00FA3C20">
        <w:rPr>
          <w:rFonts w:ascii="Times New Roman" w:hAnsi="Times New Roman" w:cs="Times New Roman"/>
          <w:sz w:val="24"/>
          <w:szCs w:val="24"/>
        </w:rPr>
        <w:t xml:space="preserve"> and I am truly appreciative for this opportunity and sincere support from everyone.</w:t>
      </w:r>
    </w:p>
    <w:p w14:paraId="5E93C6A1" w14:textId="6A0B7FBE" w:rsidR="001F6657" w:rsidRPr="00FA3C20" w:rsidRDefault="001F6657">
      <w:pPr>
        <w:rPr>
          <w:rFonts w:ascii="Times New Roman" w:hAnsi="Times New Roman" w:cs="Times New Roman"/>
          <w:sz w:val="24"/>
          <w:szCs w:val="24"/>
        </w:rPr>
      </w:pPr>
      <w:r w:rsidRPr="00FA3C20">
        <w:rPr>
          <w:rFonts w:ascii="Times New Roman" w:hAnsi="Times New Roman" w:cs="Times New Roman"/>
          <w:sz w:val="24"/>
          <w:szCs w:val="24"/>
        </w:rPr>
        <w:br w:type="page"/>
      </w:r>
    </w:p>
    <w:p w14:paraId="34B53804" w14:textId="77777777" w:rsidR="00FA3C20" w:rsidRPr="00FA3C20" w:rsidRDefault="00FA3C20" w:rsidP="00FA3C20">
      <w:pPr>
        <w:pStyle w:val="Heading1"/>
      </w:pPr>
      <w:bookmarkStart w:id="2" w:name="_Toc83716299"/>
      <w:r w:rsidRPr="00FA3C20">
        <w:lastRenderedPageBreak/>
        <w:t>Chapter One: Introduction</w:t>
      </w:r>
      <w:bookmarkEnd w:id="2"/>
    </w:p>
    <w:p w14:paraId="2732D3B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Subtle bodies are a term or concept which may appear unusual to some people especially for those who either hold the belief we have one physical body or those who believe we have a physical body and another aspect referred to as soul or spirit, an invisible aspect that constitutes us as a person. Others may argue we are a combination of mind, body and spirit as evidenced for many years in the United Kingdom with ‘mind, body and spirit’ festivals that have proved popular and continuous, possibly due to a holistic or yogic milieu which may be considered as components of a wider ‘alternative spiritual milieu in the contemporary Western world’.</w:t>
      </w:r>
      <w:r w:rsidRPr="00FA3C20">
        <w:rPr>
          <w:rStyle w:val="FootnoteText"/>
          <w:rFonts w:ascii="Times New Roman" w:hAnsi="Times New Roman" w:cs="Times New Roman"/>
          <w:sz w:val="24"/>
          <w:szCs w:val="24"/>
        </w:rPr>
        <w:footnoteReference w:id="1"/>
      </w:r>
    </w:p>
    <w:p w14:paraId="63EFBF6E"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The concept and evolution of Subtle bodies is gaining more attention in contemporary culture through academic publications and alternative health practices with recognition that the human body constitutes immeasurable ‘energy’ networks and presents the subject as naturally plural, composed of a multiplicity of bodies.</w:t>
      </w:r>
      <w:r w:rsidRPr="00FA3C20">
        <w:rPr>
          <w:rStyle w:val="FootnoteText"/>
          <w:rFonts w:ascii="Times New Roman" w:hAnsi="Times New Roman" w:cs="Times New Roman"/>
          <w:sz w:val="24"/>
          <w:szCs w:val="24"/>
        </w:rPr>
        <w:footnoteReference w:id="2"/>
      </w:r>
    </w:p>
    <w:p w14:paraId="7F8FDD83" w14:textId="77777777" w:rsidR="00FA3C20" w:rsidRPr="00FA3C20" w:rsidRDefault="00FA3C20" w:rsidP="00FA3C20">
      <w:pPr>
        <w:spacing w:line="480" w:lineRule="auto"/>
        <w:rPr>
          <w:rFonts w:ascii="Times New Roman" w:hAnsi="Times New Roman" w:cs="Times New Roman"/>
          <w:sz w:val="24"/>
          <w:szCs w:val="24"/>
        </w:rPr>
      </w:pPr>
    </w:p>
    <w:p w14:paraId="4D31E2C6" w14:textId="77777777" w:rsidR="00FA3C20" w:rsidRPr="00FA3C20" w:rsidRDefault="00FA3C20" w:rsidP="00FA3C20">
      <w:pPr>
        <w:spacing w:line="480" w:lineRule="auto"/>
        <w:rPr>
          <w:rFonts w:ascii="Times New Roman" w:hAnsi="Times New Roman" w:cs="Times New Roman"/>
          <w:sz w:val="24"/>
          <w:szCs w:val="24"/>
        </w:rPr>
      </w:pPr>
    </w:p>
    <w:p w14:paraId="0DD5AD42" w14:textId="77777777" w:rsidR="00FA3C20" w:rsidRPr="00FA3C20" w:rsidRDefault="00FA3C20" w:rsidP="00FA3C20">
      <w:pPr>
        <w:spacing w:line="480" w:lineRule="auto"/>
        <w:rPr>
          <w:rFonts w:ascii="Times New Roman" w:hAnsi="Times New Roman" w:cs="Times New Roman"/>
          <w:sz w:val="24"/>
          <w:szCs w:val="24"/>
        </w:rPr>
      </w:pPr>
    </w:p>
    <w:p w14:paraId="596482F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next chapter is the Literature Review which shall outline the influential books and articles that demonstrate the development of the concept of subtle bodies from Western and Eastern perspectives. Moreover, it will illustrate how inspired I have felt to produce this </w:t>
      </w:r>
      <w:r w:rsidRPr="00FA3C20">
        <w:rPr>
          <w:rFonts w:ascii="Times New Roman" w:hAnsi="Times New Roman" w:cs="Times New Roman"/>
          <w:sz w:val="24"/>
          <w:szCs w:val="24"/>
        </w:rPr>
        <w:lastRenderedPageBreak/>
        <w:t>dissertation mostly due to the PhD thesis of Rodrigo Caballero. (2014)</w:t>
      </w:r>
      <w:r w:rsidRPr="00FA3C20">
        <w:rPr>
          <w:rStyle w:val="FootnoteText"/>
          <w:rFonts w:ascii="Times New Roman" w:hAnsi="Times New Roman" w:cs="Times New Roman"/>
          <w:sz w:val="24"/>
          <w:szCs w:val="24"/>
        </w:rPr>
        <w:footnoteReference w:id="3"/>
      </w:r>
      <w:r w:rsidRPr="00FA3C20">
        <w:rPr>
          <w:rFonts w:ascii="Times New Roman" w:hAnsi="Times New Roman" w:cs="Times New Roman"/>
          <w:sz w:val="24"/>
          <w:szCs w:val="24"/>
        </w:rPr>
        <w:t xml:space="preserve"> Furthermore, it raises questions and analysis about the Western perception of the body in relation to health and whether Sound Healer practitioners will continue to feel marginalised with a new conceptual model of the body identified as the ‘body as vibration’. </w:t>
      </w:r>
    </w:p>
    <w:p w14:paraId="0000E3E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Consequently, the concept of Subtle bodies is addressed from an article that discusses Eastern Philosophical and Medical systems from an Indo-Tibetan perspective and references to the Tibetan philosophy will have significant influence throughout this study. One debate that becomes evident is the appropriateness of the subtle body concept to Complementary and Alternative medicine. Therefore, chapter four </w:t>
      </w:r>
      <w:proofErr w:type="gramStart"/>
      <w:r w:rsidRPr="00FA3C20">
        <w:rPr>
          <w:rFonts w:ascii="Times New Roman" w:hAnsi="Times New Roman" w:cs="Times New Roman"/>
          <w:sz w:val="24"/>
          <w:szCs w:val="24"/>
        </w:rPr>
        <w:t>presents</w:t>
      </w:r>
      <w:proofErr w:type="gramEnd"/>
      <w:r w:rsidRPr="00FA3C20">
        <w:rPr>
          <w:rFonts w:ascii="Times New Roman" w:hAnsi="Times New Roman" w:cs="Times New Roman"/>
          <w:sz w:val="24"/>
          <w:szCs w:val="24"/>
        </w:rPr>
        <w:t xml:space="preserve"> examples of Energy healing practices from practitioners of Homeopathy and Aromatherapy and their practical application as healing modalities with refences to the subtle body in modern times.                                                                                                                  7</w:t>
      </w:r>
    </w:p>
    <w:p w14:paraId="3D32A6F2"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Chapter three opens with a problematic debate between contemporary Indological scholars’ interpretation of a Hindu translation of subtle bodies and Theosophists who were a religion founded primarily by Helena Blavatsky in the United States during the late nineteenth century. Both Geoffrey Samuel and Jay Johnson emphasise that due to Theosophical interpretations and terminology subtle body concepts became associated with Western societal thought and historically caused confusion of the origin regarding subtle bodies and affected alternative medical professions.</w:t>
      </w:r>
      <w:r w:rsidRPr="00FA3C20">
        <w:rPr>
          <w:rStyle w:val="FootnoteText"/>
          <w:rFonts w:ascii="Times New Roman" w:hAnsi="Times New Roman" w:cs="Times New Roman"/>
          <w:sz w:val="24"/>
          <w:szCs w:val="24"/>
        </w:rPr>
        <w:footnoteReference w:id="4"/>
      </w:r>
      <w:r w:rsidRPr="00FA3C20">
        <w:rPr>
          <w:rFonts w:ascii="Times New Roman" w:hAnsi="Times New Roman" w:cs="Times New Roman"/>
          <w:sz w:val="24"/>
          <w:szCs w:val="24"/>
        </w:rPr>
        <w:t xml:space="preserve"> Scholars including Samuel present research and </w:t>
      </w:r>
      <w:r w:rsidRPr="00FA3C20">
        <w:rPr>
          <w:rFonts w:ascii="Times New Roman" w:hAnsi="Times New Roman" w:cs="Times New Roman"/>
          <w:sz w:val="24"/>
          <w:szCs w:val="24"/>
        </w:rPr>
        <w:lastRenderedPageBreak/>
        <w:t>evidence about the origins and development of subtle bodies from Eastern traditions, such as Hindu, Tibetan and cultures.</w:t>
      </w:r>
    </w:p>
    <w:p w14:paraId="5B3B6FF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Chapter Four will address Richard Gerber’s research on the conceptual bridge between Conventional (</w:t>
      </w:r>
      <w:proofErr w:type="spellStart"/>
      <w:r w:rsidRPr="00FA3C20">
        <w:rPr>
          <w:rFonts w:ascii="Times New Roman" w:hAnsi="Times New Roman" w:cs="Times New Roman"/>
          <w:sz w:val="24"/>
          <w:szCs w:val="24"/>
        </w:rPr>
        <w:t>alopathic</w:t>
      </w:r>
      <w:proofErr w:type="spellEnd"/>
      <w:r w:rsidRPr="00FA3C20">
        <w:rPr>
          <w:rFonts w:ascii="Times New Roman" w:hAnsi="Times New Roman" w:cs="Times New Roman"/>
          <w:sz w:val="24"/>
          <w:szCs w:val="24"/>
        </w:rPr>
        <w:t xml:space="preserve">) medicine and subtle energy medicine with some major differences of worldviews. Post theosophist Barbara Brennan summarises the development of twentieth century observers of the human energy fields, also referred to as the ‘aura’ which is named differently in ninety-seven various cultures. The significance of diverse names for the term, aura researched by Stanley Krippner and John White and one hundred and </w:t>
      </w:r>
      <w:proofErr w:type="gramStart"/>
      <w:r w:rsidRPr="00FA3C20">
        <w:rPr>
          <w:rFonts w:ascii="Times New Roman" w:hAnsi="Times New Roman" w:cs="Times New Roman"/>
          <w:sz w:val="24"/>
          <w:szCs w:val="24"/>
        </w:rPr>
        <w:t>thirty four</w:t>
      </w:r>
      <w:proofErr w:type="gramEnd"/>
      <w:r w:rsidRPr="00FA3C20">
        <w:rPr>
          <w:rFonts w:ascii="Times New Roman" w:hAnsi="Times New Roman" w:cs="Times New Roman"/>
          <w:sz w:val="24"/>
          <w:szCs w:val="24"/>
        </w:rPr>
        <w:t xml:space="preserve"> applications of the term energy investigated by Hurwitz (2001) will be discussed in the conclusion, chapter six. Additionally, both Subtle Aromatherapy and Homeopathy are presented in this chapter demonstrating their application as subtle body energy healing practices.</w:t>
      </w:r>
    </w:p>
    <w:p w14:paraId="1242A35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Chapter Five aims to illustrate not only the positive influences of Sound Healing to enhance health but more importantly how recent developments have produced published evidence for growth and popularity from the Progression of Sound Wellness Initiative in 2019 and 2021. The various types of Sound Healing sessions maybe considered as a case study with authentic examples and analysis of three types of Sound Healing experiences.</w:t>
      </w:r>
    </w:p>
    <w:p w14:paraId="2180B67E" w14:textId="70E2ADBA"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Chapter six will be the conclusion of the dissertation, clarifying distinctive contributions and bringing together preliminary arguments made to summarise the assertion that firstly, the evolution of the subtle bodies concept is complex but recognising that energy medicine of the one energy, which includes all aspects of subtle bodies, is the future medicine. Secondly, Conventional and Alternative medicine is neither marginal nor mainstream as they are integral as one umbrella term of called Medicine.</w:t>
      </w:r>
    </w:p>
    <w:p w14:paraId="432FA5E4" w14:textId="77777777" w:rsidR="00FA3C20" w:rsidRPr="00FA3C20" w:rsidRDefault="00FA3C20">
      <w:pPr>
        <w:rPr>
          <w:rFonts w:ascii="Times New Roman" w:hAnsi="Times New Roman" w:cs="Times New Roman"/>
          <w:sz w:val="24"/>
          <w:szCs w:val="24"/>
        </w:rPr>
      </w:pPr>
      <w:r w:rsidRPr="00FA3C20">
        <w:rPr>
          <w:rFonts w:ascii="Times New Roman" w:hAnsi="Times New Roman" w:cs="Times New Roman"/>
          <w:sz w:val="24"/>
          <w:szCs w:val="24"/>
        </w:rPr>
        <w:br w:type="page"/>
      </w:r>
    </w:p>
    <w:p w14:paraId="15FBF645" w14:textId="7140B144" w:rsidR="00FA3C20" w:rsidRPr="00FA3C20" w:rsidRDefault="00FA3C20" w:rsidP="00FA3C20">
      <w:pPr>
        <w:pStyle w:val="Heading1"/>
      </w:pPr>
      <w:bookmarkStart w:id="3" w:name="_Toc83716300"/>
      <w:r>
        <w:lastRenderedPageBreak/>
        <w:t xml:space="preserve">Chapter Two: </w:t>
      </w:r>
      <w:r w:rsidRPr="00FA3C20">
        <w:t>Literature Review</w:t>
      </w:r>
      <w:bookmarkEnd w:id="3"/>
    </w:p>
    <w:p w14:paraId="7E2371C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main aim of this chapter is to construct a foundation to demonstrate the major primary sources used to investigate the development of perceptions and concepts of the body from both Western and Eastern medical and philosophical perspectives. One objective includes outlining significant contributions from scholars in Western and Eastern religions and cultures in relation to the body, health and healing. Additionally, another objective is to expose evidence of the development and evolution of the concept of subtle bodies to the current interpretation in Vibrational Medicine. </w:t>
      </w:r>
    </w:p>
    <w:p w14:paraId="30CFFE43" w14:textId="77777777" w:rsidR="00FA3C20" w:rsidRPr="00FA3C20" w:rsidRDefault="00FA3C20" w:rsidP="00FA3C20">
      <w:pPr>
        <w:spacing w:line="480" w:lineRule="auto"/>
        <w:rPr>
          <w:rFonts w:ascii="Times New Roman" w:hAnsi="Times New Roman" w:cs="Times New Roman"/>
          <w:b/>
          <w:bCs/>
          <w:sz w:val="24"/>
          <w:szCs w:val="24"/>
        </w:rPr>
      </w:pPr>
      <w:r w:rsidRPr="00FA3C20">
        <w:rPr>
          <w:rFonts w:ascii="Times New Roman" w:hAnsi="Times New Roman" w:cs="Times New Roman"/>
          <w:sz w:val="24"/>
          <w:szCs w:val="24"/>
        </w:rPr>
        <w:t>In this literature review I shall firstly outline, discuss and evaluate the immense influence and inspiration of Rodrigo Caballero and his PhD thesis entitled,</w:t>
      </w:r>
    </w:p>
    <w:p w14:paraId="365A21A3" w14:textId="77777777" w:rsidR="00FA3C20" w:rsidRPr="00FA3C20" w:rsidRDefault="00FA3C20" w:rsidP="00FA3C20">
      <w:pPr>
        <w:spacing w:line="480" w:lineRule="auto"/>
        <w:rPr>
          <w:rFonts w:ascii="Times New Roman" w:hAnsi="Times New Roman" w:cs="Times New Roman"/>
          <w:b/>
          <w:bCs/>
          <w:sz w:val="24"/>
          <w:szCs w:val="24"/>
        </w:rPr>
      </w:pPr>
      <w:r w:rsidRPr="00FA3C20">
        <w:rPr>
          <w:rFonts w:ascii="Times New Roman" w:hAnsi="Times New Roman" w:cs="Times New Roman"/>
          <w:sz w:val="24"/>
          <w:szCs w:val="24"/>
        </w:rPr>
        <w:t xml:space="preserve"> </w:t>
      </w:r>
      <w:r w:rsidRPr="00FA3C20">
        <w:rPr>
          <w:rFonts w:ascii="Times New Roman" w:hAnsi="Times New Roman" w:cs="Times New Roman"/>
          <w:b/>
          <w:bCs/>
          <w:sz w:val="24"/>
          <w:szCs w:val="24"/>
        </w:rPr>
        <w:t>‘The Resounding Body: Epistemology of Sound, Healing and Complementary</w:t>
      </w:r>
      <w:r w:rsidRPr="00FA3C20">
        <w:rPr>
          <w:rFonts w:ascii="Times New Roman" w:hAnsi="Times New Roman" w:cs="Times New Roman"/>
          <w:sz w:val="24"/>
          <w:szCs w:val="24"/>
        </w:rPr>
        <w:t xml:space="preserve"> </w:t>
      </w:r>
      <w:r w:rsidRPr="00FA3C20">
        <w:rPr>
          <w:rFonts w:ascii="Times New Roman" w:hAnsi="Times New Roman" w:cs="Times New Roman"/>
          <w:b/>
          <w:bCs/>
          <w:sz w:val="24"/>
          <w:szCs w:val="24"/>
        </w:rPr>
        <w:t>Medicine on Canadas’ West Coast</w:t>
      </w:r>
      <w:r w:rsidRPr="00FA3C20">
        <w:rPr>
          <w:rFonts w:ascii="Times New Roman" w:hAnsi="Times New Roman" w:cs="Times New Roman"/>
          <w:sz w:val="24"/>
          <w:szCs w:val="24"/>
        </w:rPr>
        <w:t>.’ (2014), plus related books and articles.</w:t>
      </w:r>
      <w:r w:rsidRPr="00FA3C20">
        <w:rPr>
          <w:rFonts w:ascii="Times New Roman" w:hAnsi="Times New Roman" w:cs="Times New Roman"/>
          <w:b/>
          <w:bCs/>
          <w:sz w:val="24"/>
          <w:szCs w:val="24"/>
        </w:rPr>
        <w:t xml:space="preserve"> </w:t>
      </w:r>
      <w:r w:rsidRPr="00FA3C20">
        <w:rPr>
          <w:rFonts w:ascii="Times New Roman" w:hAnsi="Times New Roman" w:cs="Times New Roman"/>
          <w:sz w:val="24"/>
          <w:szCs w:val="24"/>
        </w:rPr>
        <w:t xml:space="preserve">Secondly, </w:t>
      </w:r>
      <w:r w:rsidRPr="00FA3C20">
        <w:rPr>
          <w:rFonts w:ascii="Times New Roman" w:hAnsi="Times New Roman" w:cs="Times New Roman"/>
          <w:b/>
          <w:bCs/>
          <w:sz w:val="24"/>
          <w:szCs w:val="24"/>
        </w:rPr>
        <w:t>The original article, ‘Indo-Tibetan Philosophical and Medical</w:t>
      </w:r>
      <w:r w:rsidRPr="00FA3C20">
        <w:rPr>
          <w:rFonts w:ascii="Times New Roman" w:hAnsi="Times New Roman" w:cs="Times New Roman"/>
          <w:sz w:val="24"/>
          <w:szCs w:val="24"/>
          <w:u w:val="single"/>
        </w:rPr>
        <w:t xml:space="preserve"> </w:t>
      </w:r>
      <w:r w:rsidRPr="00FA3C20">
        <w:rPr>
          <w:rFonts w:ascii="Times New Roman" w:hAnsi="Times New Roman" w:cs="Times New Roman"/>
          <w:b/>
          <w:bCs/>
          <w:sz w:val="24"/>
          <w:szCs w:val="24"/>
        </w:rPr>
        <w:t>Systems: Perspectives on the Biofield’</w:t>
      </w:r>
      <w:r w:rsidRPr="00FA3C20">
        <w:rPr>
          <w:rFonts w:ascii="Times New Roman" w:hAnsi="Times New Roman" w:cs="Times New Roman"/>
          <w:sz w:val="24"/>
          <w:szCs w:val="24"/>
          <w:u w:val="single"/>
        </w:rPr>
        <w:t xml:space="preserve"> (2015</w:t>
      </w:r>
      <w:r w:rsidRPr="00FA3C20">
        <w:rPr>
          <w:rFonts w:ascii="Times New Roman" w:hAnsi="Times New Roman" w:cs="Times New Roman"/>
          <w:sz w:val="24"/>
          <w:szCs w:val="24"/>
        </w:rPr>
        <w:t xml:space="preserve">) with particular focus on the Tibetan philosophical and medical systems’ concepts of subtle energies/body/consciousness, relationship to healing and health (16-24) Central to this dissertation is reference to a few essays from  a collection of fourteen essays by  scholars from a publication entitled, </w:t>
      </w:r>
      <w:r w:rsidRPr="00FA3C20">
        <w:rPr>
          <w:rFonts w:ascii="Times New Roman" w:hAnsi="Times New Roman" w:cs="Times New Roman"/>
          <w:sz w:val="24"/>
          <w:szCs w:val="24"/>
          <w:u w:val="single"/>
        </w:rPr>
        <w:t>‘</w:t>
      </w:r>
      <w:r w:rsidRPr="00FA3C20">
        <w:rPr>
          <w:rFonts w:ascii="Times New Roman" w:hAnsi="Times New Roman" w:cs="Times New Roman"/>
          <w:b/>
          <w:bCs/>
          <w:sz w:val="24"/>
          <w:szCs w:val="24"/>
        </w:rPr>
        <w:t>Religion and the Subtle Body in Asia and the</w:t>
      </w:r>
      <w:r w:rsidRPr="00FA3C20">
        <w:rPr>
          <w:rFonts w:ascii="Times New Roman" w:hAnsi="Times New Roman" w:cs="Times New Roman"/>
          <w:b/>
          <w:bCs/>
          <w:sz w:val="24"/>
          <w:szCs w:val="24"/>
          <w:u w:val="single"/>
        </w:rPr>
        <w:t xml:space="preserve"> </w:t>
      </w:r>
      <w:r w:rsidRPr="00FA3C20">
        <w:rPr>
          <w:rFonts w:ascii="Times New Roman" w:hAnsi="Times New Roman" w:cs="Times New Roman"/>
          <w:b/>
          <w:bCs/>
          <w:sz w:val="24"/>
          <w:szCs w:val="24"/>
        </w:rPr>
        <w:t>West,</w:t>
      </w:r>
      <w:r w:rsidRPr="00FA3C20">
        <w:rPr>
          <w:rFonts w:ascii="Times New Roman" w:hAnsi="Times New Roman" w:cs="Times New Roman"/>
          <w:sz w:val="24"/>
          <w:szCs w:val="24"/>
        </w:rPr>
        <w:t xml:space="preserve">’ edited by Geoffrey Samuel and Jay Johnston (2015). In the introduction to part One and Two, Subtle-body processes are discussed especially the scholarly debate regarding the Hindu and Theosophist translation of the subtle body and subtle body practices. Both Chapter twelve and thirteen discuss a modern perspective about subtle bodies by Ruth </w:t>
      </w:r>
      <w:proofErr w:type="spellStart"/>
      <w:r w:rsidRPr="00FA3C20">
        <w:rPr>
          <w:rFonts w:ascii="Times New Roman" w:hAnsi="Times New Roman" w:cs="Times New Roman"/>
          <w:sz w:val="24"/>
          <w:szCs w:val="24"/>
        </w:rPr>
        <w:t>Barcan</w:t>
      </w:r>
      <w:proofErr w:type="spellEnd"/>
      <w:r w:rsidRPr="00FA3C20">
        <w:rPr>
          <w:rFonts w:ascii="Times New Roman" w:hAnsi="Times New Roman" w:cs="Times New Roman"/>
          <w:sz w:val="24"/>
          <w:szCs w:val="24"/>
        </w:rPr>
        <w:t xml:space="preserve"> in her essay entitled, Invisible, dispersed and connected, chapter 12 and Jay Johnston with her on Subtle bodies and modernity chapter 13.</w:t>
      </w:r>
    </w:p>
    <w:p w14:paraId="3AC9472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Finally, Beri Kavita will discuss</w:t>
      </w:r>
      <w:r w:rsidRPr="00FA3C20">
        <w:rPr>
          <w:rFonts w:ascii="Times New Roman" w:hAnsi="Times New Roman" w:cs="Times New Roman"/>
          <w:b/>
          <w:bCs/>
          <w:sz w:val="24"/>
          <w:szCs w:val="24"/>
        </w:rPr>
        <w:t xml:space="preserve"> ‘A Future perspective for regenerative medicine</w:t>
      </w:r>
      <w:r w:rsidRPr="00FA3C20">
        <w:rPr>
          <w:rFonts w:ascii="Times New Roman" w:hAnsi="Times New Roman" w:cs="Times New Roman"/>
          <w:sz w:val="24"/>
          <w:szCs w:val="24"/>
        </w:rPr>
        <w:t xml:space="preserve">: </w:t>
      </w:r>
      <w:r w:rsidRPr="00FA3C20">
        <w:rPr>
          <w:rFonts w:ascii="Times New Roman" w:hAnsi="Times New Roman" w:cs="Times New Roman"/>
          <w:b/>
          <w:bCs/>
          <w:sz w:val="24"/>
          <w:szCs w:val="24"/>
        </w:rPr>
        <w:t>understanding the concept of vibrational medicine’</w:t>
      </w:r>
      <w:r w:rsidRPr="00FA3C20">
        <w:rPr>
          <w:rFonts w:ascii="Times New Roman" w:hAnsi="Times New Roman" w:cs="Times New Roman"/>
          <w:sz w:val="24"/>
          <w:szCs w:val="24"/>
        </w:rPr>
        <w:t>. (2018)</w:t>
      </w:r>
    </w:p>
    <w:p w14:paraId="56BA797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Consequently, this literature review summarises my study on researching the complexity of subtle bodies and relationship to health and healing from both Western and Eastern perspectives.  Proceeding now from a broad introduction I shall be more specific for the development of this thesis.</w:t>
      </w:r>
    </w:p>
    <w:p w14:paraId="4AD24762" w14:textId="77777777" w:rsidR="00FA3C20" w:rsidRPr="00FA3C20" w:rsidRDefault="00FA3C20" w:rsidP="00FA3C20">
      <w:pPr>
        <w:spacing w:line="480" w:lineRule="auto"/>
        <w:rPr>
          <w:rFonts w:ascii="Times New Roman" w:hAnsi="Times New Roman" w:cs="Times New Roman"/>
          <w:sz w:val="24"/>
          <w:szCs w:val="24"/>
          <w:u w:val="single"/>
        </w:rPr>
      </w:pPr>
      <w:r w:rsidRPr="00FA3C20">
        <w:rPr>
          <w:rFonts w:ascii="Times New Roman" w:hAnsi="Times New Roman" w:cs="Times New Roman"/>
          <w:sz w:val="24"/>
          <w:szCs w:val="24"/>
          <w:u w:val="single"/>
        </w:rPr>
        <w:t>Caballero: re-defining the resounding Body</w:t>
      </w:r>
    </w:p>
    <w:p w14:paraId="0009583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The first review explores the fundamental basis of my thesis which was deeply inspired by Rodrigo Caballero (2014) on the ‘Resounding Body: Epistemology of Sound, Healing and Complementary/Alternative Medicine on Canadas’ West Coast’.</w:t>
      </w:r>
    </w:p>
    <w:p w14:paraId="0188FE4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Caballero focuses on the assumptions and normative values regarding the Western perception of the body in relation to health with specific reference to ‘Sound Healing’. Furthermore, he highlights the dialectical tension between Sound Healing practitioner’s scepticism of how conventional medicine treats and conceptualises the body by redefining this as ‘negating the biomedical body’ and with new non-standard terms such as ‘resonance’, ‘frequency; and ‘vibration’. Significantly, the dialectic outcome is a conceptional model of ‘body as vibration’ which not only establishes a new epistemology for the body and health but more importantly is amenable to science. The acknowledgement of such emerging views of the body and health with scientific validation by normative practices of Western biomedicine gives Sound Healing and other complementary medicines more recognition and credibility.</w:t>
      </w:r>
    </w:p>
    <w:p w14:paraId="7F8EF52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counter argument of views of the body and health that are opposed to conventional medicine are mind-body practices such as meditation and yoga which are accepted in the West. Questions arise such as what is the concept of healing and the concept of the biophysical resonance of the human body? One suggestion is ‘Healing is construed as the </w:t>
      </w:r>
      <w:r w:rsidRPr="00FA3C20">
        <w:rPr>
          <w:rFonts w:ascii="Times New Roman" w:hAnsi="Times New Roman" w:cs="Times New Roman"/>
          <w:sz w:val="24"/>
          <w:szCs w:val="24"/>
        </w:rPr>
        <w:lastRenderedPageBreak/>
        <w:t xml:space="preserve">more equivocal process of making strong or whole again’ (Crowe and </w:t>
      </w:r>
      <w:proofErr w:type="spellStart"/>
      <w:r w:rsidRPr="00FA3C20">
        <w:rPr>
          <w:rFonts w:ascii="Times New Roman" w:hAnsi="Times New Roman" w:cs="Times New Roman"/>
          <w:sz w:val="24"/>
          <w:szCs w:val="24"/>
        </w:rPr>
        <w:t>Scovel</w:t>
      </w:r>
      <w:proofErr w:type="spellEnd"/>
      <w:r w:rsidRPr="00FA3C20">
        <w:rPr>
          <w:rFonts w:ascii="Times New Roman" w:hAnsi="Times New Roman" w:cs="Times New Roman"/>
          <w:sz w:val="24"/>
          <w:szCs w:val="24"/>
        </w:rPr>
        <w:t xml:space="preserve"> 1996:22, </w:t>
      </w:r>
      <w:proofErr w:type="spellStart"/>
      <w:r w:rsidRPr="00FA3C20">
        <w:rPr>
          <w:rFonts w:ascii="Times New Roman" w:hAnsi="Times New Roman" w:cs="Times New Roman"/>
          <w:sz w:val="24"/>
          <w:szCs w:val="24"/>
        </w:rPr>
        <w:t>Gouk</w:t>
      </w:r>
      <w:proofErr w:type="spellEnd"/>
      <w:r w:rsidRPr="00FA3C20">
        <w:rPr>
          <w:rFonts w:ascii="Times New Roman" w:hAnsi="Times New Roman" w:cs="Times New Roman"/>
          <w:sz w:val="24"/>
          <w:szCs w:val="24"/>
        </w:rPr>
        <w:t xml:space="preserve"> 2000a:3). The concept of the biophysical resonance of the body constitutes frequencies, sounds, mental, emotional and biological rhythms that seek to maintain and achieve perfect equilibrium and balance. The existence of a subtle, complex energetic system, also known as the aura or etheric body is particularly susceptible to sound. Indeed, Richard Gerber, M.D, (1988) asserts that the concepts suggest that such an energy has been referred to indirectly repeatedly in countless traditional worldviews and has now begun to be measured empirically by researchers.</w:t>
      </w:r>
    </w:p>
    <w:p w14:paraId="2A5EE19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Central to </w:t>
      </w:r>
      <w:proofErr w:type="spellStart"/>
      <w:r w:rsidRPr="00FA3C20">
        <w:rPr>
          <w:rFonts w:ascii="Times New Roman" w:hAnsi="Times New Roman" w:cs="Times New Roman"/>
          <w:sz w:val="24"/>
          <w:szCs w:val="24"/>
        </w:rPr>
        <w:t>Cabellero’s</w:t>
      </w:r>
      <w:proofErr w:type="spellEnd"/>
      <w:r w:rsidRPr="00FA3C20">
        <w:rPr>
          <w:rFonts w:ascii="Times New Roman" w:hAnsi="Times New Roman" w:cs="Times New Roman"/>
          <w:sz w:val="24"/>
          <w:szCs w:val="24"/>
        </w:rPr>
        <w:t xml:space="preserve"> thesis is the analogy and theme of the Western medical model of the body as a ‘machine’ and the Chinese medical model of the body as a ‘garden’; this illustrates the opposite perception of Western medicine and one example of an Eastern medical perspective where everything is viewed ‘holistically’, connected for balance and harmony, a complex landscape, and not rooted like Descartes mind/body dualism. This critique forms a fundamental debate about the perception of the body. Chinese doctor Shen, Marc </w:t>
      </w:r>
      <w:proofErr w:type="spellStart"/>
      <w:r w:rsidRPr="00FA3C20">
        <w:rPr>
          <w:rFonts w:ascii="Times New Roman" w:hAnsi="Times New Roman" w:cs="Times New Roman"/>
          <w:sz w:val="24"/>
          <w:szCs w:val="24"/>
        </w:rPr>
        <w:t>Marcozzi</w:t>
      </w:r>
      <w:proofErr w:type="spellEnd"/>
      <w:r w:rsidRPr="00FA3C20">
        <w:rPr>
          <w:rFonts w:ascii="Times New Roman" w:hAnsi="Times New Roman" w:cs="Times New Roman"/>
          <w:sz w:val="24"/>
          <w:szCs w:val="24"/>
        </w:rPr>
        <w:t xml:space="preserve"> and Melissa </w:t>
      </w:r>
      <w:proofErr w:type="spellStart"/>
      <w:r w:rsidRPr="00FA3C20">
        <w:rPr>
          <w:rFonts w:ascii="Times New Roman" w:hAnsi="Times New Roman" w:cs="Times New Roman"/>
          <w:sz w:val="24"/>
          <w:szCs w:val="24"/>
        </w:rPr>
        <w:t>Carr</w:t>
      </w:r>
      <w:proofErr w:type="spellEnd"/>
      <w:r w:rsidRPr="00FA3C20">
        <w:rPr>
          <w:rFonts w:ascii="Times New Roman" w:hAnsi="Times New Roman" w:cs="Times New Roman"/>
          <w:sz w:val="24"/>
          <w:szCs w:val="24"/>
        </w:rPr>
        <w:t xml:space="preserve"> argue against the conventional Western medical approach of the body perceived and treated as a machine with its fixation on the physical opposed to a broader approach.  </w:t>
      </w:r>
      <w:proofErr w:type="spellStart"/>
      <w:r w:rsidRPr="00FA3C20">
        <w:rPr>
          <w:rFonts w:ascii="Times New Roman" w:hAnsi="Times New Roman" w:cs="Times New Roman"/>
          <w:sz w:val="24"/>
          <w:szCs w:val="24"/>
        </w:rPr>
        <w:t>Cabellero</w:t>
      </w:r>
      <w:proofErr w:type="spellEnd"/>
      <w:r w:rsidRPr="00FA3C20">
        <w:rPr>
          <w:rFonts w:ascii="Times New Roman" w:hAnsi="Times New Roman" w:cs="Times New Roman"/>
          <w:sz w:val="24"/>
          <w:szCs w:val="24"/>
        </w:rPr>
        <w:t xml:space="preserve"> repeatedly stresses how sound healing is entangled in a problematic interplay between the standard practice of Western medicine and emerging views of the body and health claiming Sound Healing is presently a marginalised healing practice.</w:t>
      </w:r>
    </w:p>
    <w:p w14:paraId="15019B5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Caballero argues that new research is needed despite evidence of music healing practiced in various cultural settings, known as ‘medical ethnomusicology’ and a new field of integrative research and exploring holistically the role of music.  Caballero contends not only do few ethnographers consider the use for music and sound for healing serious or plausible, </w:t>
      </w:r>
      <w:proofErr w:type="gramStart"/>
      <w:r w:rsidRPr="00FA3C20">
        <w:rPr>
          <w:rFonts w:ascii="Times New Roman" w:hAnsi="Times New Roman" w:cs="Times New Roman"/>
          <w:sz w:val="24"/>
          <w:szCs w:val="24"/>
        </w:rPr>
        <w:t>he</w:t>
      </w:r>
      <w:proofErr w:type="gramEnd"/>
      <w:r w:rsidRPr="00FA3C20">
        <w:rPr>
          <w:rFonts w:ascii="Times New Roman" w:hAnsi="Times New Roman" w:cs="Times New Roman"/>
          <w:sz w:val="24"/>
          <w:szCs w:val="24"/>
        </w:rPr>
        <w:t xml:space="preserve"> stresses the modern West have an ‘academic blind spot’ based on the earlier preoccupation </w:t>
      </w:r>
      <w:r w:rsidRPr="00FA3C20">
        <w:rPr>
          <w:rFonts w:ascii="Times New Roman" w:hAnsi="Times New Roman" w:cs="Times New Roman"/>
          <w:sz w:val="24"/>
          <w:szCs w:val="24"/>
        </w:rPr>
        <w:lastRenderedPageBreak/>
        <w:t xml:space="preserve">with exotic or remote settings. As Penelope </w:t>
      </w:r>
      <w:proofErr w:type="spellStart"/>
      <w:r w:rsidRPr="00FA3C20">
        <w:rPr>
          <w:rFonts w:ascii="Times New Roman" w:hAnsi="Times New Roman" w:cs="Times New Roman"/>
          <w:sz w:val="24"/>
          <w:szCs w:val="24"/>
        </w:rPr>
        <w:t>Gouk</w:t>
      </w:r>
      <w:proofErr w:type="spellEnd"/>
      <w:r w:rsidRPr="00FA3C20">
        <w:rPr>
          <w:rFonts w:ascii="Times New Roman" w:hAnsi="Times New Roman" w:cs="Times New Roman"/>
          <w:sz w:val="24"/>
          <w:szCs w:val="24"/>
        </w:rPr>
        <w:t xml:space="preserve"> states, an understanding of music and sound’s healing capacity within the West can “only take in relation to other times and other places as part of anthropological discourse rather than a reality of contemporary Western society” (</w:t>
      </w:r>
      <w:proofErr w:type="spellStart"/>
      <w:r w:rsidRPr="00FA3C20">
        <w:rPr>
          <w:rFonts w:ascii="Times New Roman" w:hAnsi="Times New Roman" w:cs="Times New Roman"/>
          <w:sz w:val="24"/>
          <w:szCs w:val="24"/>
        </w:rPr>
        <w:t>Gouk</w:t>
      </w:r>
      <w:proofErr w:type="spellEnd"/>
      <w:r w:rsidRPr="00FA3C20">
        <w:rPr>
          <w:rFonts w:ascii="Times New Roman" w:hAnsi="Times New Roman" w:cs="Times New Roman"/>
          <w:sz w:val="24"/>
          <w:szCs w:val="24"/>
        </w:rPr>
        <w:t xml:space="preserve"> 2000b:191)</w:t>
      </w:r>
    </w:p>
    <w:p w14:paraId="79B18D5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Conversely, </w:t>
      </w:r>
      <w:proofErr w:type="spellStart"/>
      <w:r w:rsidRPr="00FA3C20">
        <w:rPr>
          <w:rFonts w:ascii="Times New Roman" w:hAnsi="Times New Roman" w:cs="Times New Roman"/>
          <w:sz w:val="24"/>
          <w:szCs w:val="24"/>
        </w:rPr>
        <w:t>Pererine</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Horden</w:t>
      </w:r>
      <w:proofErr w:type="spellEnd"/>
      <w:r w:rsidRPr="00FA3C20">
        <w:rPr>
          <w:rFonts w:ascii="Times New Roman" w:hAnsi="Times New Roman" w:cs="Times New Roman"/>
          <w:sz w:val="24"/>
          <w:szCs w:val="24"/>
        </w:rPr>
        <w:t xml:space="preserve"> (2000) expressed a constructive and critical approach with music therapy essays in South Asian and Indian traditions with the perspective of ‘music as medicine’. However, </w:t>
      </w:r>
      <w:proofErr w:type="spellStart"/>
      <w:r w:rsidRPr="00FA3C20">
        <w:rPr>
          <w:rFonts w:ascii="Times New Roman" w:hAnsi="Times New Roman" w:cs="Times New Roman"/>
          <w:sz w:val="24"/>
          <w:szCs w:val="24"/>
        </w:rPr>
        <w:t>Cabellero’s</w:t>
      </w:r>
      <w:proofErr w:type="spellEnd"/>
      <w:r w:rsidRPr="00FA3C20">
        <w:rPr>
          <w:rFonts w:ascii="Times New Roman" w:hAnsi="Times New Roman" w:cs="Times New Roman"/>
          <w:sz w:val="24"/>
          <w:szCs w:val="24"/>
        </w:rPr>
        <w:t xml:space="preserve"> aspiration is to empower sound healing as a serious medical practice as music medical powers were usually shown through abstract religious thinkers and philosophers rather than genuine medical practice (</w:t>
      </w:r>
      <w:proofErr w:type="spellStart"/>
      <w:r w:rsidRPr="00FA3C20">
        <w:rPr>
          <w:rFonts w:ascii="Times New Roman" w:hAnsi="Times New Roman" w:cs="Times New Roman"/>
          <w:sz w:val="24"/>
          <w:szCs w:val="24"/>
        </w:rPr>
        <w:t>Horden</w:t>
      </w:r>
      <w:proofErr w:type="spellEnd"/>
      <w:r w:rsidRPr="00FA3C20">
        <w:rPr>
          <w:rFonts w:ascii="Times New Roman" w:hAnsi="Times New Roman" w:cs="Times New Roman"/>
          <w:sz w:val="24"/>
          <w:szCs w:val="24"/>
        </w:rPr>
        <w:t xml:space="preserve"> 2000a:44). In addition, Drew </w:t>
      </w:r>
      <w:proofErr w:type="spellStart"/>
      <w:r w:rsidRPr="00FA3C20">
        <w:rPr>
          <w:rFonts w:ascii="Times New Roman" w:hAnsi="Times New Roman" w:cs="Times New Roman"/>
          <w:sz w:val="24"/>
          <w:szCs w:val="24"/>
        </w:rPr>
        <w:t>Leder</w:t>
      </w:r>
      <w:proofErr w:type="spellEnd"/>
      <w:r w:rsidRPr="00FA3C20">
        <w:rPr>
          <w:rFonts w:ascii="Times New Roman" w:hAnsi="Times New Roman" w:cs="Times New Roman"/>
          <w:sz w:val="24"/>
          <w:szCs w:val="24"/>
        </w:rPr>
        <w:t xml:space="preserve"> Professor of Western and Eastern Philosophy, argues in ‘The Body in Medical Thought and Practice’ (1992) his dissatisfaction of medicine and healthcare in the West contesting current views on health and the body ‘urging readers to critically examine the “metaphysics of medicine “(1992:3). </w:t>
      </w:r>
    </w:p>
    <w:p w14:paraId="2B87D43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In summary, Caballero’s pivotal proposal is to identify the “Body as vibration” which possibly has its roots from Nada Yoga and the ‘All is vibration’ hypothesis which allows a new conceptual model of the body. Consequently, by instigating a new discourse in relation to the body, sound and health, a new process manifests which he refers to as the ‘naturalisation of energy.’ Significantly, he aspires to accentuate an enlightened paradigm for medicine in the West, to transform the mystified dimensions of the body and its healing, strengthen the holistic approach and concede with </w:t>
      </w:r>
      <w:proofErr w:type="spellStart"/>
      <w:r w:rsidRPr="00FA3C20">
        <w:rPr>
          <w:rFonts w:ascii="Times New Roman" w:hAnsi="Times New Roman" w:cs="Times New Roman"/>
          <w:sz w:val="24"/>
          <w:szCs w:val="24"/>
        </w:rPr>
        <w:t>Majorie</w:t>
      </w:r>
      <w:proofErr w:type="spellEnd"/>
      <w:r w:rsidRPr="00FA3C20">
        <w:rPr>
          <w:rFonts w:ascii="Times New Roman" w:hAnsi="Times New Roman" w:cs="Times New Roman"/>
          <w:sz w:val="24"/>
          <w:szCs w:val="24"/>
        </w:rPr>
        <w:t xml:space="preserve"> de </w:t>
      </w:r>
      <w:proofErr w:type="spellStart"/>
      <w:r w:rsidRPr="00FA3C20">
        <w:rPr>
          <w:rFonts w:ascii="Times New Roman" w:hAnsi="Times New Roman" w:cs="Times New Roman"/>
          <w:sz w:val="24"/>
          <w:szCs w:val="24"/>
        </w:rPr>
        <w:t>Muynck</w:t>
      </w:r>
      <w:proofErr w:type="spellEnd"/>
      <w:r w:rsidRPr="00FA3C20">
        <w:rPr>
          <w:rFonts w:ascii="Times New Roman" w:hAnsi="Times New Roman" w:cs="Times New Roman"/>
          <w:sz w:val="24"/>
          <w:szCs w:val="24"/>
        </w:rPr>
        <w:t>, “Sound Healing works on the understanding that the body is not solid. Bodies are energy forms held together by sound or vibration.” (</w:t>
      </w:r>
      <w:proofErr w:type="gramStart"/>
      <w:r w:rsidRPr="00FA3C20">
        <w:rPr>
          <w:rFonts w:ascii="Times New Roman" w:hAnsi="Times New Roman" w:cs="Times New Roman"/>
          <w:sz w:val="24"/>
          <w:szCs w:val="24"/>
        </w:rPr>
        <w:t>de</w:t>
      </w:r>
      <w:proofErr w:type="gram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Muynck</w:t>
      </w:r>
      <w:proofErr w:type="spellEnd"/>
      <w:r w:rsidRPr="00FA3C20">
        <w:rPr>
          <w:rFonts w:ascii="Times New Roman" w:hAnsi="Times New Roman" w:cs="Times New Roman"/>
          <w:sz w:val="24"/>
          <w:szCs w:val="24"/>
        </w:rPr>
        <w:t xml:space="preserve"> 2008:2).</w:t>
      </w:r>
    </w:p>
    <w:p w14:paraId="14E50FD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An explicit connection between the first review of Caballero’s thesis and</w:t>
      </w:r>
    </w:p>
    <w:p w14:paraId="329D2DA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 the second review which focuses on a cross-cultural dialogue of the ‘biofield analysing Tibetan, Vedic and Jain philosophical and medical systems’ is the relation to concepts of subtle energy, consciousness and their relationship to health and healing. These ancient systems adopt methods of introspective inquiry, and my primary attention is studying the Tibetan Buddhist perspective on Consciousness (with reference to the Vedic and Jain traditions) compiled by Deepak Chopra, MD, and other PhD contributors (2015)</w:t>
      </w:r>
    </w:p>
    <w:p w14:paraId="52ED404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Contemporary biofield concepts have their foundations from several ancient philosophical and medical systems and Western scientists apply this term to portray several aspects of energy and information systems which have guided whole systems such as Tibetan and Ayurveda medicine So what is the meaning and role of the ‘biofield?’ In short, ‘biofield’ is a field of energy and plays an important role in understanding biopsychosocial and its relationship to health, healing and wellbeing. An analogue that is fractionally like a modern concept of the biofield is the ‘subtle body’ applied by Western scholars and relating to a nondual ontological category of mind and body found in </w:t>
      </w:r>
      <w:proofErr w:type="spellStart"/>
      <w:r w:rsidRPr="00FA3C20">
        <w:rPr>
          <w:rFonts w:ascii="Times New Roman" w:hAnsi="Times New Roman" w:cs="Times New Roman"/>
          <w:sz w:val="24"/>
          <w:szCs w:val="24"/>
        </w:rPr>
        <w:t>non-Asian</w:t>
      </w:r>
      <w:proofErr w:type="spellEnd"/>
      <w:r w:rsidRPr="00FA3C20">
        <w:rPr>
          <w:rFonts w:ascii="Times New Roman" w:hAnsi="Times New Roman" w:cs="Times New Roman"/>
          <w:sz w:val="24"/>
          <w:szCs w:val="24"/>
        </w:rPr>
        <w:t xml:space="preserve"> and Asian philosophical and medical systems. Exact translations of the term</w:t>
      </w:r>
      <w:r w:rsidRPr="00FA3C20">
        <w:rPr>
          <w:rFonts w:ascii="Times New Roman" w:hAnsi="Times New Roman" w:cs="Times New Roman"/>
          <w:i/>
          <w:iCs/>
          <w:sz w:val="24"/>
          <w:szCs w:val="24"/>
        </w:rPr>
        <w:t xml:space="preserve"> subtle body</w:t>
      </w:r>
      <w:r w:rsidRPr="00FA3C20">
        <w:rPr>
          <w:rFonts w:ascii="Times New Roman" w:hAnsi="Times New Roman" w:cs="Times New Roman"/>
          <w:sz w:val="24"/>
          <w:szCs w:val="24"/>
        </w:rPr>
        <w:t xml:space="preserve"> are hotly debated by academic scholars such as Geoffrey Samuel and Jay Johnston, however, the interpretation of such phenomena cannot be easily explained from the Cartesian mind-matter dichotomy.</w:t>
      </w:r>
    </w:p>
    <w:p w14:paraId="72C6B642"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Undoubtedly, the significance of the interconnected nature of consciousness, the physical body and subtle energy displays unique, individual energy patterns (</w:t>
      </w:r>
      <w:r w:rsidRPr="00FA3C20">
        <w:rPr>
          <w:rFonts w:ascii="Times New Roman" w:hAnsi="Times New Roman" w:cs="Times New Roman"/>
          <w:i/>
          <w:iCs/>
          <w:sz w:val="24"/>
          <w:szCs w:val="24"/>
        </w:rPr>
        <w:t>nyes pa</w:t>
      </w:r>
      <w:r w:rsidRPr="00FA3C20">
        <w:rPr>
          <w:rFonts w:ascii="Times New Roman" w:hAnsi="Times New Roman" w:cs="Times New Roman"/>
          <w:sz w:val="24"/>
          <w:szCs w:val="24"/>
        </w:rPr>
        <w:t xml:space="preserve"> in Tibetan and </w:t>
      </w:r>
      <w:proofErr w:type="spellStart"/>
      <w:r w:rsidRPr="00FA3C20">
        <w:rPr>
          <w:rFonts w:ascii="Times New Roman" w:hAnsi="Times New Roman" w:cs="Times New Roman"/>
          <w:i/>
          <w:iCs/>
          <w:sz w:val="24"/>
          <w:szCs w:val="24"/>
        </w:rPr>
        <w:t>dosas</w:t>
      </w:r>
      <w:proofErr w:type="spellEnd"/>
      <w:r w:rsidRPr="00FA3C20">
        <w:rPr>
          <w:rFonts w:ascii="Times New Roman" w:hAnsi="Times New Roman" w:cs="Times New Roman"/>
          <w:sz w:val="24"/>
          <w:szCs w:val="24"/>
        </w:rPr>
        <w:t xml:space="preserve"> in Sanskrit) that govern mind-body processes. The influence of health and disease based on these energetic patterns is illustrated in the publication, ‘Tibetan Sound Healing’ by Tenzin </w:t>
      </w:r>
      <w:proofErr w:type="spellStart"/>
      <w:r w:rsidRPr="00FA3C20">
        <w:rPr>
          <w:rFonts w:ascii="Times New Roman" w:hAnsi="Times New Roman" w:cs="Times New Roman"/>
          <w:sz w:val="24"/>
          <w:szCs w:val="24"/>
        </w:rPr>
        <w:t>Wangyal</w:t>
      </w:r>
      <w:proofErr w:type="spellEnd"/>
      <w:r w:rsidRPr="00FA3C20">
        <w:rPr>
          <w:rFonts w:ascii="Times New Roman" w:hAnsi="Times New Roman" w:cs="Times New Roman"/>
          <w:sz w:val="24"/>
          <w:szCs w:val="24"/>
        </w:rPr>
        <w:t xml:space="preserve"> Rinpoche (2011) of which both </w:t>
      </w:r>
      <w:proofErr w:type="gramStart"/>
      <w:r w:rsidRPr="00FA3C20">
        <w:rPr>
          <w:rFonts w:ascii="Times New Roman" w:hAnsi="Times New Roman" w:cs="Times New Roman"/>
          <w:sz w:val="24"/>
          <w:szCs w:val="24"/>
        </w:rPr>
        <w:t>myself</w:t>
      </w:r>
      <w:proofErr w:type="gramEnd"/>
      <w:r w:rsidRPr="00FA3C20">
        <w:rPr>
          <w:rFonts w:ascii="Times New Roman" w:hAnsi="Times New Roman" w:cs="Times New Roman"/>
          <w:sz w:val="24"/>
          <w:szCs w:val="24"/>
        </w:rPr>
        <w:t xml:space="preserve"> and Caballero would commend with our appreciation of Sound Healing.  In brief, </w:t>
      </w:r>
      <w:proofErr w:type="spellStart"/>
      <w:r w:rsidRPr="00FA3C20">
        <w:rPr>
          <w:rFonts w:ascii="Times New Roman" w:hAnsi="Times New Roman" w:cs="Times New Roman"/>
          <w:sz w:val="24"/>
          <w:szCs w:val="24"/>
        </w:rPr>
        <w:t>Wangyal</w:t>
      </w:r>
      <w:proofErr w:type="spellEnd"/>
      <w:r w:rsidRPr="00FA3C20">
        <w:rPr>
          <w:rFonts w:ascii="Times New Roman" w:hAnsi="Times New Roman" w:cs="Times New Roman"/>
          <w:sz w:val="24"/>
          <w:szCs w:val="24"/>
        </w:rPr>
        <w:t xml:space="preserve"> Rinpoche outlines the wisdom of five </w:t>
      </w:r>
      <w:r w:rsidRPr="00FA3C20">
        <w:rPr>
          <w:rFonts w:ascii="Times New Roman" w:hAnsi="Times New Roman" w:cs="Times New Roman"/>
          <w:sz w:val="24"/>
          <w:szCs w:val="24"/>
        </w:rPr>
        <w:lastRenderedPageBreak/>
        <w:t xml:space="preserve">sacred sounds that have the power to identify or dispose of obstacles, corresponding with the chakras and releasing blockages. </w:t>
      </w:r>
    </w:p>
    <w:p w14:paraId="4C4AE81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It follows to enquire, what is the Tibetan Buddhist perspective of the invisible subtle anatomy? Buddhist scholars stress Tibetan medical texts depend on Tantric texts which portray a subtle body as an ‘indestructible’ body or ‘</w:t>
      </w:r>
      <w:proofErr w:type="spellStart"/>
      <w:r w:rsidRPr="00FA3C20">
        <w:rPr>
          <w:rFonts w:ascii="Times New Roman" w:hAnsi="Times New Roman" w:cs="Times New Roman"/>
          <w:sz w:val="24"/>
          <w:szCs w:val="24"/>
        </w:rPr>
        <w:t>varja</w:t>
      </w:r>
      <w:proofErr w:type="spellEnd"/>
      <w:r w:rsidRPr="00FA3C20">
        <w:rPr>
          <w:rFonts w:ascii="Times New Roman" w:hAnsi="Times New Roman" w:cs="Times New Roman"/>
          <w:sz w:val="24"/>
          <w:szCs w:val="24"/>
        </w:rPr>
        <w:t xml:space="preserve">’ body which supposedly has 72,000 invisible energy channels. Identical to Vedic explanations, Tibetan Buddhist tantra specify three invisible channels, the central, right and left channels which are fundamental for meditation practices. Moreover, recent research has examined the impact of Tibetan meditation practice engaging the subtle body through direct experience in meditative practices by A </w:t>
      </w:r>
      <w:proofErr w:type="spellStart"/>
      <w:r w:rsidRPr="00FA3C20">
        <w:rPr>
          <w:rFonts w:ascii="Times New Roman" w:hAnsi="Times New Roman" w:cs="Times New Roman"/>
          <w:sz w:val="24"/>
          <w:szCs w:val="24"/>
        </w:rPr>
        <w:t>Chaoul</w:t>
      </w:r>
      <w:proofErr w:type="spellEnd"/>
      <w:r w:rsidRPr="00FA3C20">
        <w:rPr>
          <w:rFonts w:ascii="Times New Roman" w:hAnsi="Times New Roman" w:cs="Times New Roman"/>
          <w:sz w:val="24"/>
          <w:szCs w:val="24"/>
        </w:rPr>
        <w:t>, relating to ancient Tibetan yogic practices for people with cancer (2013: 100-14)</w:t>
      </w:r>
    </w:p>
    <w:p w14:paraId="70B71D76"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Tibetan Medicine (also known as Sowa-</w:t>
      </w:r>
      <w:proofErr w:type="spellStart"/>
      <w:r w:rsidRPr="00FA3C20">
        <w:rPr>
          <w:rFonts w:ascii="Times New Roman" w:hAnsi="Times New Roman" w:cs="Times New Roman"/>
          <w:sz w:val="24"/>
          <w:szCs w:val="24"/>
        </w:rPr>
        <w:t>Rigpa</w:t>
      </w:r>
      <w:proofErr w:type="spellEnd"/>
      <w:r w:rsidRPr="00FA3C20">
        <w:rPr>
          <w:rFonts w:ascii="Times New Roman" w:hAnsi="Times New Roman" w:cs="Times New Roman"/>
          <w:sz w:val="24"/>
          <w:szCs w:val="24"/>
        </w:rPr>
        <w:t>), teaches us all living beings comprise of three energies, one called ‘</w:t>
      </w:r>
      <w:proofErr w:type="spellStart"/>
      <w:r w:rsidRPr="00FA3C20">
        <w:rPr>
          <w:rFonts w:ascii="Times New Roman" w:hAnsi="Times New Roman" w:cs="Times New Roman"/>
          <w:sz w:val="24"/>
          <w:szCs w:val="24"/>
        </w:rPr>
        <w:t>rlung</w:t>
      </w:r>
      <w:proofErr w:type="spellEnd"/>
      <w:r w:rsidRPr="00FA3C20">
        <w:rPr>
          <w:rFonts w:ascii="Times New Roman" w:hAnsi="Times New Roman" w:cs="Times New Roman"/>
          <w:sz w:val="24"/>
          <w:szCs w:val="24"/>
        </w:rPr>
        <w:t xml:space="preserve">’, translated, wind, which is closely related to mental consciousness. For more research it would be beneficial to read scholar Rominger A. thesis entitled, ‘Illuminating </w:t>
      </w:r>
      <w:proofErr w:type="spellStart"/>
      <w:r w:rsidRPr="00FA3C20">
        <w:rPr>
          <w:rFonts w:ascii="Times New Roman" w:hAnsi="Times New Roman" w:cs="Times New Roman"/>
          <w:sz w:val="24"/>
          <w:szCs w:val="24"/>
        </w:rPr>
        <w:t>rlung</w:t>
      </w:r>
      <w:proofErr w:type="spellEnd"/>
      <w:r w:rsidRPr="00FA3C20">
        <w:rPr>
          <w:rFonts w:ascii="Times New Roman" w:hAnsi="Times New Roman" w:cs="Times New Roman"/>
          <w:sz w:val="24"/>
          <w:szCs w:val="24"/>
        </w:rPr>
        <w:t xml:space="preserve"> – The Vital Energy of Tibetan Medicine.’ (2013) and </w:t>
      </w:r>
      <w:proofErr w:type="spellStart"/>
      <w:r w:rsidRPr="00FA3C20">
        <w:rPr>
          <w:rFonts w:ascii="Times New Roman" w:hAnsi="Times New Roman" w:cs="Times New Roman"/>
          <w:sz w:val="24"/>
          <w:szCs w:val="24"/>
        </w:rPr>
        <w:t>Gerke</w:t>
      </w:r>
      <w:proofErr w:type="spellEnd"/>
      <w:r w:rsidRPr="00FA3C20">
        <w:rPr>
          <w:rFonts w:ascii="Times New Roman" w:hAnsi="Times New Roman" w:cs="Times New Roman"/>
          <w:sz w:val="24"/>
          <w:szCs w:val="24"/>
        </w:rPr>
        <w:t xml:space="preserve"> B.  On the “subtle body and “circulation” in Tibetan Medicine (2013) from Samuel and Johnstons latest publication.</w:t>
      </w:r>
    </w:p>
    <w:p w14:paraId="3BF226E9"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Ayurvedic practitioner and medical doctor, Deepak Chopra advocates scientific proof of ancient Eastern monism and contends that everything is energy vibrating. In fact, he established the term ‘quantum healing (1989:17) and Gawain agrees with Chopra by stating, ‘Our physical universe is not really composed of any matter at all; its basic component is a kind of force or essence which we call </w:t>
      </w:r>
      <w:r w:rsidRPr="00FA3C20">
        <w:rPr>
          <w:rFonts w:ascii="Times New Roman" w:hAnsi="Times New Roman" w:cs="Times New Roman"/>
          <w:i/>
          <w:iCs/>
          <w:sz w:val="24"/>
          <w:szCs w:val="24"/>
        </w:rPr>
        <w:t>energy’.</w:t>
      </w:r>
      <w:r w:rsidRPr="00FA3C20">
        <w:rPr>
          <w:rFonts w:ascii="Times New Roman" w:hAnsi="Times New Roman" w:cs="Times New Roman"/>
          <w:sz w:val="24"/>
          <w:szCs w:val="24"/>
        </w:rPr>
        <w:t xml:space="preserve"> (Gawain 1978:5, original emphasis)</w:t>
      </w:r>
    </w:p>
    <w:p w14:paraId="53CB99FA" w14:textId="77777777" w:rsidR="00FA3C20" w:rsidRPr="00FA3C20" w:rsidRDefault="00FA3C20" w:rsidP="00FA3C20">
      <w:pPr>
        <w:spacing w:line="480" w:lineRule="auto"/>
        <w:rPr>
          <w:rFonts w:ascii="Times New Roman" w:hAnsi="Times New Roman" w:cs="Times New Roman"/>
          <w:sz w:val="24"/>
          <w:szCs w:val="24"/>
        </w:rPr>
      </w:pPr>
      <w:proofErr w:type="spellStart"/>
      <w:r w:rsidRPr="00FA3C20">
        <w:rPr>
          <w:rFonts w:ascii="Times New Roman" w:hAnsi="Times New Roman" w:cs="Times New Roman"/>
          <w:sz w:val="24"/>
          <w:szCs w:val="24"/>
        </w:rPr>
        <w:t>Chopkra</w:t>
      </w:r>
      <w:proofErr w:type="spellEnd"/>
      <w:r w:rsidRPr="00FA3C20">
        <w:rPr>
          <w:rFonts w:ascii="Times New Roman" w:hAnsi="Times New Roman" w:cs="Times New Roman"/>
          <w:sz w:val="24"/>
          <w:szCs w:val="24"/>
        </w:rPr>
        <w:t xml:space="preserve"> expresses his disillusionment with conventional modalities of a cycle of drugs, surgery and treating disease by stating the biggest barrier in Western society of understanding </w:t>
      </w:r>
      <w:r w:rsidRPr="00FA3C20">
        <w:rPr>
          <w:rFonts w:ascii="Times New Roman" w:hAnsi="Times New Roman" w:cs="Times New Roman"/>
          <w:sz w:val="24"/>
          <w:szCs w:val="24"/>
        </w:rPr>
        <w:lastRenderedPageBreak/>
        <w:t xml:space="preserve">how the body and mind work together stems partly from philosopher Descartes and that historical period. (Meditation’s magazine interview ,1992) Also, he discusses how the body was the ‘domain’ of science and the soul was the domain of the church creating a separation which became pervasive in the Western tradition of science. He argues there is only one mind and to view the universe as one field of awareness: his body-mind approach to medicine places emphasis on wholeness and health. </w:t>
      </w:r>
    </w:p>
    <w:p w14:paraId="44DEE3C9"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Succinctly, a new range of scientific fields enables advocates of energetic embodiment and medicine to assert a ‘new’ theory of materiality and scientific holism in which all levels of bodily being are in communication. Examples of practitioners in the Complementary and Alternative fields who cross boundaries and connect esoteric accounts of the energetic body and contemporary science include an oncologist who uses Tibetan crystal bowls (Gaynor Mitchell) and Barbara Brennan.</w:t>
      </w:r>
    </w:p>
    <w:p w14:paraId="35D5794D"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Undoubtedly, this article of Indo-Tibetan medical and philosophical perspectives is fundamental to my thesis as it depicts the contrast of Western medicine observables in the physical world and Asian systems for internal enquiry for the body, consciousness, healing and health. As research deepens of mind-body medicine, biofield science and these ancient systems, new approaches will progress. In addition, equal emphasis based on direct experience (Sanskrit</w:t>
      </w:r>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pratyaksa</w:t>
      </w:r>
      <w:proofErr w:type="spellEnd"/>
      <w:r w:rsidRPr="00FA3C20">
        <w:rPr>
          <w:rFonts w:ascii="Times New Roman" w:hAnsi="Times New Roman" w:cs="Times New Roman"/>
          <w:sz w:val="24"/>
          <w:szCs w:val="24"/>
        </w:rPr>
        <w:t>; Tibetan</w:t>
      </w:r>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mngon</w:t>
      </w:r>
      <w:proofErr w:type="spellEnd"/>
      <w:r w:rsidRPr="00FA3C20">
        <w:rPr>
          <w:rFonts w:ascii="Times New Roman" w:hAnsi="Times New Roman" w:cs="Times New Roman"/>
          <w:i/>
          <w:iCs/>
          <w:sz w:val="24"/>
          <w:szCs w:val="24"/>
        </w:rPr>
        <w:t xml:space="preserve"> sum</w:t>
      </w:r>
      <w:r w:rsidRPr="00FA3C20">
        <w:rPr>
          <w:rFonts w:ascii="Times New Roman" w:hAnsi="Times New Roman" w:cs="Times New Roman"/>
          <w:sz w:val="24"/>
          <w:szCs w:val="24"/>
        </w:rPr>
        <w:t xml:space="preserve">) and an empirical approach based on inference (Sanskrit: </w:t>
      </w:r>
      <w:proofErr w:type="spellStart"/>
      <w:r w:rsidRPr="00FA3C20">
        <w:rPr>
          <w:rFonts w:ascii="Times New Roman" w:hAnsi="Times New Roman" w:cs="Times New Roman"/>
          <w:i/>
          <w:iCs/>
          <w:sz w:val="24"/>
          <w:szCs w:val="24"/>
        </w:rPr>
        <w:t>anumana</w:t>
      </w:r>
      <w:proofErr w:type="spellEnd"/>
      <w:r w:rsidRPr="00FA3C20">
        <w:rPr>
          <w:rFonts w:ascii="Times New Roman" w:hAnsi="Times New Roman" w:cs="Times New Roman"/>
          <w:sz w:val="24"/>
          <w:szCs w:val="24"/>
        </w:rPr>
        <w:t xml:space="preserve">; Tibetan: </w:t>
      </w:r>
      <w:proofErr w:type="spellStart"/>
      <w:r w:rsidRPr="00FA3C20">
        <w:rPr>
          <w:rFonts w:ascii="Times New Roman" w:hAnsi="Times New Roman" w:cs="Times New Roman"/>
          <w:i/>
          <w:iCs/>
          <w:sz w:val="24"/>
          <w:szCs w:val="24"/>
        </w:rPr>
        <w:t>rjes</w:t>
      </w:r>
      <w:proofErr w:type="spellEnd"/>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dpag</w:t>
      </w:r>
      <w:proofErr w:type="spellEnd"/>
      <w:r w:rsidRPr="00FA3C20">
        <w:rPr>
          <w:rFonts w:ascii="Times New Roman" w:hAnsi="Times New Roman" w:cs="Times New Roman"/>
          <w:sz w:val="24"/>
          <w:szCs w:val="24"/>
        </w:rPr>
        <w:t>), will combine third-person modern science research methods and skilled first-person observation methods to contribute to bridging ancient and modern concepts of the biofield and an enlightened understanding of our consciousness, healing and health.</w:t>
      </w:r>
    </w:p>
    <w:p w14:paraId="599B4C4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third review entitled, ‘Religion and the Subtle Body in Asia and the West,’ edited by Geoffrey Samuel and Jay Johnston explores the subtle-body concept and how subtle-body </w:t>
      </w:r>
      <w:r w:rsidRPr="00FA3C20">
        <w:rPr>
          <w:rFonts w:ascii="Times New Roman" w:hAnsi="Times New Roman" w:cs="Times New Roman"/>
          <w:sz w:val="24"/>
          <w:szCs w:val="24"/>
        </w:rPr>
        <w:lastRenderedPageBreak/>
        <w:t>practices assume a quasi-material level of human existence, conceived of as invisible channels of which a substance flows during the healing process. Contributors of fourteen collected essays accentuate various healing modalities of subtle body practices introduced into Western societies and examines diverse models of subtle-body concepts from both Asian and Western contexts.</w:t>
      </w:r>
    </w:p>
    <w:p w14:paraId="35CAEAD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main purpose of my dissertation is to emphasise the need for a new model of understanding and practical application in which the subtle-body processes do not fit neatly into the Western categories of mind (consciousness) or body. In addition, the hope that Western medicine will adopt a more holistic approach to individual’s similarly found in Tibetan medicine and philosophy. Hence, reference to Geoffrey Samuels’s essay on, ‘Subtle Bodies in the Tibetan tradition’ (Part Two, 2013:65) and Barbara </w:t>
      </w:r>
      <w:proofErr w:type="spellStart"/>
      <w:r w:rsidRPr="00FA3C20">
        <w:rPr>
          <w:rFonts w:ascii="Times New Roman" w:hAnsi="Times New Roman" w:cs="Times New Roman"/>
          <w:sz w:val="24"/>
          <w:szCs w:val="24"/>
        </w:rPr>
        <w:t>Gerke</w:t>
      </w:r>
      <w:proofErr w:type="spellEnd"/>
      <w:r w:rsidRPr="00FA3C20">
        <w:rPr>
          <w:rFonts w:ascii="Times New Roman" w:hAnsi="Times New Roman" w:cs="Times New Roman"/>
          <w:sz w:val="24"/>
          <w:szCs w:val="24"/>
        </w:rPr>
        <w:t>, ‘On the ‘subtle body’ and circulation’ in Tibetan medicine’. Indeed, with a better understanding at the intellectual level of subtle body concepts which affects many non-biomedical approaches to healing it would reduce conflicts and achieve a fairer awareness.</w:t>
      </w:r>
    </w:p>
    <w:p w14:paraId="449FC472"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A central question to ask is how the mind-body are related and/or perceived as different phenomena, especially in relationship to health and healing? As previously noted, Renee Descartes terminology or the so-called Cartesian distinction which views the mind and body as profoundly different kinds of substances (</w:t>
      </w:r>
      <w:r w:rsidRPr="00FA3C20">
        <w:rPr>
          <w:rFonts w:ascii="Times New Roman" w:hAnsi="Times New Roman" w:cs="Times New Roman"/>
          <w:i/>
          <w:iCs/>
          <w:sz w:val="24"/>
          <w:szCs w:val="24"/>
        </w:rPr>
        <w:t>res cogitans</w:t>
      </w:r>
      <w:r w:rsidRPr="00FA3C20">
        <w:rPr>
          <w:rFonts w:ascii="Times New Roman" w:hAnsi="Times New Roman" w:cs="Times New Roman"/>
          <w:sz w:val="24"/>
          <w:szCs w:val="24"/>
        </w:rPr>
        <w:t>(mind)</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and </w:t>
      </w:r>
      <w:r w:rsidRPr="00FA3C20">
        <w:rPr>
          <w:rFonts w:ascii="Times New Roman" w:hAnsi="Times New Roman" w:cs="Times New Roman"/>
          <w:i/>
          <w:iCs/>
          <w:sz w:val="24"/>
          <w:szCs w:val="24"/>
        </w:rPr>
        <w:t xml:space="preserve">res extensa </w:t>
      </w:r>
      <w:r w:rsidRPr="00FA3C20">
        <w:rPr>
          <w:rFonts w:ascii="Times New Roman" w:hAnsi="Times New Roman" w:cs="Times New Roman"/>
          <w:sz w:val="24"/>
          <w:szCs w:val="24"/>
        </w:rPr>
        <w:t xml:space="preserve">(matter)) contrasts with subtle body concepts and practices that regard them as continuous. Crucially, such subtle material levels of consciousness form the basis of techniques one can learn to perform with finer levels of thought and consciousness. Both Samuel and Johnson aim to categorically address that not only is it nonsensical and unscientific to dismiss subtle body practices but also how they have been historically marginalised and associated essentially with the occult, mysticism and esoteric traditions. They stress it is a serious omission that </w:t>
      </w:r>
      <w:r w:rsidRPr="00FA3C20">
        <w:rPr>
          <w:rFonts w:ascii="Times New Roman" w:hAnsi="Times New Roman" w:cs="Times New Roman"/>
          <w:sz w:val="24"/>
          <w:szCs w:val="24"/>
        </w:rPr>
        <w:lastRenderedPageBreak/>
        <w:t>most contemporary literature on the subject is well liked rather than academic and aim to establish this systematic scholarly publication to remedy this outmoded perspective.</w:t>
      </w:r>
    </w:p>
    <w:p w14:paraId="404025CD"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Professor Geoffrey Samuel addresses a recurring theme which appears throughout this publication, by stating the term, ‘subtle body,’ is </w:t>
      </w:r>
      <w:r w:rsidRPr="00FA3C20">
        <w:rPr>
          <w:rFonts w:ascii="Times New Roman" w:hAnsi="Times New Roman" w:cs="Times New Roman"/>
          <w:i/>
          <w:iCs/>
          <w:sz w:val="24"/>
          <w:szCs w:val="24"/>
        </w:rPr>
        <w:t xml:space="preserve">problematic </w:t>
      </w:r>
      <w:r w:rsidRPr="00FA3C20">
        <w:rPr>
          <w:rFonts w:ascii="Times New Roman" w:hAnsi="Times New Roman" w:cs="Times New Roman"/>
          <w:sz w:val="24"/>
          <w:szCs w:val="24"/>
        </w:rPr>
        <w:t xml:space="preserve">for most recent scholars due to its connection to the Theosophy teachings. Essentially, he argues the Theosophists adapted their meaning from their original text in India due to their expansion on “psychic and clairvoyant insights”. Indeed, the debate raises the question, ‘What is the origin of subtle </w:t>
      </w:r>
      <w:proofErr w:type="gramStart"/>
      <w:r w:rsidRPr="00FA3C20">
        <w:rPr>
          <w:rFonts w:ascii="Times New Roman" w:hAnsi="Times New Roman" w:cs="Times New Roman"/>
          <w:sz w:val="24"/>
          <w:szCs w:val="24"/>
        </w:rPr>
        <w:t>bodies’</w:t>
      </w:r>
      <w:proofErr w:type="gramEnd"/>
      <w:r w:rsidRPr="00FA3C20">
        <w:rPr>
          <w:rFonts w:ascii="Times New Roman" w:hAnsi="Times New Roman" w:cs="Times New Roman"/>
          <w:sz w:val="24"/>
          <w:szCs w:val="24"/>
        </w:rPr>
        <w:t>?</w:t>
      </w:r>
    </w:p>
    <w:p w14:paraId="77F701E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According to Samuel, the origins were composed during the fourth and fifth centuries in the Indian </w:t>
      </w:r>
      <w:proofErr w:type="spellStart"/>
      <w:r w:rsidRPr="00FA3C20">
        <w:rPr>
          <w:rFonts w:ascii="Times New Roman" w:hAnsi="Times New Roman" w:cs="Times New Roman"/>
          <w:i/>
          <w:iCs/>
          <w:sz w:val="24"/>
          <w:szCs w:val="24"/>
        </w:rPr>
        <w:t>Taittiriya</w:t>
      </w:r>
      <w:proofErr w:type="spellEnd"/>
      <w:r w:rsidRPr="00FA3C20">
        <w:rPr>
          <w:rFonts w:ascii="Times New Roman" w:hAnsi="Times New Roman" w:cs="Times New Roman"/>
          <w:i/>
          <w:iCs/>
          <w:sz w:val="24"/>
          <w:szCs w:val="24"/>
        </w:rPr>
        <w:t xml:space="preserve"> Upanishads</w:t>
      </w:r>
      <w:r w:rsidRPr="00FA3C20">
        <w:rPr>
          <w:rFonts w:ascii="Times New Roman" w:hAnsi="Times New Roman" w:cs="Times New Roman"/>
          <w:sz w:val="24"/>
          <w:szCs w:val="24"/>
        </w:rPr>
        <w:t xml:space="preserve"> coexisting with five bodies in contrast with Theosophical narratives stating the subtle body comprises of seven layers or sheaths. Jay Johnson emphasises how Theosophists’ work from Annie Besant, Charles W.  Leadbeater and Alice Bailey have laid a foundation for an extensive conceptual heritage. (2013:188) One possible area for’ further research’ is the comparison between Alice Bailey’s claim that the ‘Blue Books</w:t>
      </w:r>
      <w:proofErr w:type="gramStart"/>
      <w:r w:rsidRPr="00FA3C20">
        <w:rPr>
          <w:rFonts w:ascii="Times New Roman" w:hAnsi="Times New Roman" w:cs="Times New Roman"/>
          <w:sz w:val="24"/>
          <w:szCs w:val="24"/>
        </w:rPr>
        <w:t>’(</w:t>
      </w:r>
      <w:proofErr w:type="gramEnd"/>
      <w:r w:rsidRPr="00FA3C20">
        <w:rPr>
          <w:rFonts w:ascii="Times New Roman" w:hAnsi="Times New Roman" w:cs="Times New Roman"/>
          <w:sz w:val="24"/>
          <w:szCs w:val="24"/>
        </w:rPr>
        <w:t xml:space="preserve">outlining the practices and beliefs of the seven- stratum subtle body) were truly channelled by the Tibetan </w:t>
      </w:r>
      <w:proofErr w:type="spellStart"/>
      <w:r w:rsidRPr="00FA3C20">
        <w:rPr>
          <w:rFonts w:ascii="Times New Roman" w:hAnsi="Times New Roman" w:cs="Times New Roman"/>
          <w:sz w:val="24"/>
          <w:szCs w:val="24"/>
        </w:rPr>
        <w:t>Djhwal</w:t>
      </w:r>
      <w:proofErr w:type="spellEnd"/>
      <w:r w:rsidRPr="00FA3C20">
        <w:rPr>
          <w:rFonts w:ascii="Times New Roman" w:hAnsi="Times New Roman" w:cs="Times New Roman"/>
          <w:sz w:val="24"/>
          <w:szCs w:val="24"/>
        </w:rPr>
        <w:t xml:space="preserve"> Khal, an Ascended Master. My scepticism was revealed as valid with supported evidence from scholar K Paul Johnson who asserted that ‘DK’ was a mentor of Madame Blavatsky, with a different name. (1995:49) Loir </w:t>
      </w:r>
      <w:proofErr w:type="spellStart"/>
      <w:r w:rsidRPr="00FA3C20">
        <w:rPr>
          <w:rFonts w:ascii="Times New Roman" w:hAnsi="Times New Roman" w:cs="Times New Roman"/>
          <w:sz w:val="24"/>
          <w:szCs w:val="24"/>
        </w:rPr>
        <w:t>Settersten</w:t>
      </w:r>
      <w:proofErr w:type="spellEnd"/>
      <w:r w:rsidRPr="00FA3C20">
        <w:rPr>
          <w:rFonts w:ascii="Times New Roman" w:hAnsi="Times New Roman" w:cs="Times New Roman"/>
          <w:sz w:val="24"/>
          <w:szCs w:val="24"/>
        </w:rPr>
        <w:t xml:space="preserve"> (2011) supports the development of Esoteric Healing crediting Alice Bailey and </w:t>
      </w:r>
      <w:proofErr w:type="spellStart"/>
      <w:r w:rsidRPr="00FA3C20">
        <w:rPr>
          <w:rFonts w:ascii="Times New Roman" w:hAnsi="Times New Roman" w:cs="Times New Roman"/>
          <w:sz w:val="24"/>
          <w:szCs w:val="24"/>
        </w:rPr>
        <w:t>Djwhal</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Khul</w:t>
      </w:r>
      <w:proofErr w:type="spellEnd"/>
      <w:r w:rsidRPr="00FA3C20">
        <w:rPr>
          <w:rFonts w:ascii="Times New Roman" w:hAnsi="Times New Roman" w:cs="Times New Roman"/>
          <w:sz w:val="24"/>
          <w:szCs w:val="24"/>
        </w:rPr>
        <w:t xml:space="preserve"> in her article, ‘What is Esoteric Healing? ’</w:t>
      </w:r>
      <w:proofErr w:type="gramStart"/>
      <w:r w:rsidRPr="00FA3C20">
        <w:rPr>
          <w:rFonts w:ascii="Times New Roman" w:hAnsi="Times New Roman" w:cs="Times New Roman"/>
          <w:sz w:val="24"/>
          <w:szCs w:val="24"/>
        </w:rPr>
        <w:t>defining</w:t>
      </w:r>
      <w:proofErr w:type="gramEnd"/>
      <w:r w:rsidRPr="00FA3C20">
        <w:rPr>
          <w:rFonts w:ascii="Times New Roman" w:hAnsi="Times New Roman" w:cs="Times New Roman"/>
          <w:sz w:val="24"/>
          <w:szCs w:val="24"/>
        </w:rPr>
        <w:t xml:space="preserve"> it as a form of energy healing which balances the “hidden” energy field that is weak, congested, or blocked into a healthier state.  I suggest that such detailed research prioritises the need for trustworthy sources and an example how Master ‘s like ‘DK’ who ‘support seekers of truth’ ’should ideally be represented accurately with authenticity in all academia.</w:t>
      </w:r>
    </w:p>
    <w:p w14:paraId="5A10483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Conversely, Lama Willa B. Miller (2013) gives us a different perspective on ‘origins’ of the subtle body in her review of the latest publication by Geoffrey and Jay Johnston. She informs us that not only the subtle body’ acts as a bridge between the mind and the body and is practiced presently in the Himalayas, additionally it originates from the work of a Tibetan yogi </w:t>
      </w:r>
      <w:proofErr w:type="spellStart"/>
      <w:r w:rsidRPr="00FA3C20">
        <w:rPr>
          <w:rFonts w:ascii="Times New Roman" w:hAnsi="Times New Roman" w:cs="Times New Roman"/>
          <w:sz w:val="24"/>
          <w:szCs w:val="24"/>
        </w:rPr>
        <w:t>Yangonpa</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Gyalsta</w:t>
      </w:r>
      <w:proofErr w:type="spellEnd"/>
      <w:r w:rsidRPr="00FA3C20">
        <w:rPr>
          <w:rFonts w:ascii="Times New Roman" w:hAnsi="Times New Roman" w:cs="Times New Roman"/>
          <w:sz w:val="24"/>
          <w:szCs w:val="24"/>
        </w:rPr>
        <w:t xml:space="preserve"> Pal (1213-1258). In her dissertation about the hidden </w:t>
      </w:r>
      <w:proofErr w:type="spellStart"/>
      <w:r w:rsidRPr="00FA3C20">
        <w:rPr>
          <w:rFonts w:ascii="Times New Roman" w:hAnsi="Times New Roman" w:cs="Times New Roman"/>
          <w:sz w:val="24"/>
          <w:szCs w:val="24"/>
        </w:rPr>
        <w:t>varja</w:t>
      </w:r>
      <w:proofErr w:type="spellEnd"/>
      <w:r w:rsidRPr="00FA3C20">
        <w:rPr>
          <w:rFonts w:ascii="Times New Roman" w:hAnsi="Times New Roman" w:cs="Times New Roman"/>
          <w:sz w:val="24"/>
          <w:szCs w:val="24"/>
        </w:rPr>
        <w:t xml:space="preserve"> body, she endeavours to provide a spotlight on the power of the body over the mind as an outstanding groundwork for non-dual knowing and the body’s complexity from a Tantric perspective.</w:t>
      </w:r>
    </w:p>
    <w:p w14:paraId="3DAE5AD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A critical question arises in both Western and Indo-Tibetan subtle body concepts and practices when we ask, are the substances that flow between the invisible channels, the same in Indian, Tibetan, Chinese and Western healing modalities?  Is ‘energy’ a satisfactory translation of concepts from subtle anatomy?  Caballero highlights this discussion with factual evidence from the medical dictionary MediLexicon.com which lists 134 different applications of the term energy!  Hurwitz (2001) argues the term has been ‘re-popularised’ in the West due to the acceleration of Complementary and Alternative medicine and ‘Energy Medicine’. Caballero defends his claim that Sound Healing inherited the ‘</w:t>
      </w:r>
      <w:proofErr w:type="spellStart"/>
      <w:r w:rsidRPr="00FA3C20">
        <w:rPr>
          <w:rFonts w:ascii="Times New Roman" w:hAnsi="Times New Roman" w:cs="Times New Roman"/>
          <w:sz w:val="24"/>
          <w:szCs w:val="24"/>
        </w:rPr>
        <w:t>vitalistic</w:t>
      </w:r>
      <w:proofErr w:type="spellEnd"/>
      <w:r w:rsidRPr="00FA3C20">
        <w:rPr>
          <w:rFonts w:ascii="Times New Roman" w:hAnsi="Times New Roman" w:cs="Times New Roman"/>
          <w:sz w:val="24"/>
          <w:szCs w:val="24"/>
        </w:rPr>
        <w:t xml:space="preserve">’ conception of energy and illuminates us that energy related terms exist from a multitude of cultures across time. (National Institute of Health, 1994). Acupuncturist David Mayor argues, the concept of </w:t>
      </w:r>
      <w:r w:rsidRPr="00FA3C20">
        <w:rPr>
          <w:rFonts w:ascii="Times New Roman" w:hAnsi="Times New Roman" w:cs="Times New Roman"/>
          <w:i/>
          <w:iCs/>
          <w:sz w:val="24"/>
          <w:szCs w:val="24"/>
        </w:rPr>
        <w:t>chi</w:t>
      </w:r>
      <w:r w:rsidRPr="00FA3C20">
        <w:rPr>
          <w:rFonts w:ascii="Times New Roman" w:hAnsi="Times New Roman" w:cs="Times New Roman"/>
          <w:sz w:val="24"/>
          <w:szCs w:val="24"/>
        </w:rPr>
        <w:t xml:space="preserve"> is neither energy or substance, nor matter-energy; in fact, he stresses not only is the concept of energy slowly seeping back into Chinese acupuncture texts, but the conception of </w:t>
      </w:r>
      <w:r w:rsidRPr="00FA3C20">
        <w:rPr>
          <w:rFonts w:ascii="Times New Roman" w:hAnsi="Times New Roman" w:cs="Times New Roman"/>
          <w:i/>
          <w:iCs/>
          <w:sz w:val="24"/>
          <w:szCs w:val="24"/>
        </w:rPr>
        <w:t>chi</w:t>
      </w:r>
      <w:r w:rsidRPr="00FA3C20">
        <w:rPr>
          <w:rFonts w:ascii="Times New Roman" w:hAnsi="Times New Roman" w:cs="Times New Roman"/>
          <w:sz w:val="24"/>
          <w:szCs w:val="24"/>
        </w:rPr>
        <w:t xml:space="preserve"> has been ‘hijacked’ by Western concepts of spirited energy. (2009:15)</w:t>
      </w:r>
    </w:p>
    <w:p w14:paraId="64DFB82E"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u w:val="single"/>
        </w:rPr>
        <w:t xml:space="preserve">In </w:t>
      </w:r>
      <w:r w:rsidRPr="00FA3C20">
        <w:rPr>
          <w:rFonts w:ascii="Times New Roman" w:hAnsi="Times New Roman" w:cs="Times New Roman"/>
          <w:sz w:val="24"/>
          <w:szCs w:val="24"/>
        </w:rPr>
        <w:t xml:space="preserve">Chapter 12, Ruth </w:t>
      </w:r>
      <w:proofErr w:type="spellStart"/>
      <w:r w:rsidRPr="00FA3C20">
        <w:rPr>
          <w:rFonts w:ascii="Times New Roman" w:hAnsi="Times New Roman" w:cs="Times New Roman"/>
          <w:sz w:val="24"/>
          <w:szCs w:val="24"/>
        </w:rPr>
        <w:t>Barcan</w:t>
      </w:r>
      <w:proofErr w:type="spellEnd"/>
      <w:r w:rsidRPr="00FA3C20">
        <w:rPr>
          <w:rFonts w:ascii="Times New Roman" w:hAnsi="Times New Roman" w:cs="Times New Roman"/>
          <w:sz w:val="24"/>
          <w:szCs w:val="24"/>
        </w:rPr>
        <w:t xml:space="preserve"> focuses on the contemporary popularity, attractiveness and plausibility of subtle bodies, especially in alternative health practices and New Age Religion. </w:t>
      </w:r>
      <w:proofErr w:type="spellStart"/>
      <w:r w:rsidRPr="00FA3C20">
        <w:rPr>
          <w:rFonts w:ascii="Times New Roman" w:hAnsi="Times New Roman" w:cs="Times New Roman"/>
          <w:sz w:val="24"/>
          <w:szCs w:val="24"/>
        </w:rPr>
        <w:t>Barcan</w:t>
      </w:r>
      <w:proofErr w:type="spellEnd"/>
      <w:r w:rsidRPr="00FA3C20">
        <w:rPr>
          <w:rFonts w:ascii="Times New Roman" w:hAnsi="Times New Roman" w:cs="Times New Roman"/>
          <w:sz w:val="24"/>
          <w:szCs w:val="24"/>
        </w:rPr>
        <w:t xml:space="preserve"> explores the tension of the subtle body concept in the contemporary </w:t>
      </w:r>
      <w:proofErr w:type="gramStart"/>
      <w:r w:rsidRPr="00FA3C20">
        <w:rPr>
          <w:rFonts w:ascii="Times New Roman" w:hAnsi="Times New Roman" w:cs="Times New Roman"/>
          <w:sz w:val="24"/>
          <w:szCs w:val="24"/>
        </w:rPr>
        <w:t>West  and</w:t>
      </w:r>
      <w:proofErr w:type="gramEnd"/>
      <w:r w:rsidRPr="00FA3C20">
        <w:rPr>
          <w:rFonts w:ascii="Times New Roman" w:hAnsi="Times New Roman" w:cs="Times New Roman"/>
          <w:sz w:val="24"/>
          <w:szCs w:val="24"/>
        </w:rPr>
        <w:t xml:space="preserve"> I support her view that ‘in many accounts, contemporary science is understood as verifying </w:t>
      </w:r>
      <w:r w:rsidRPr="00FA3C20">
        <w:rPr>
          <w:rFonts w:ascii="Times New Roman" w:hAnsi="Times New Roman" w:cs="Times New Roman"/>
          <w:sz w:val="24"/>
          <w:szCs w:val="24"/>
        </w:rPr>
        <w:lastRenderedPageBreak/>
        <w:t xml:space="preserve">ancient wisdom – not in a sense, </w:t>
      </w:r>
      <w:r w:rsidRPr="00FA3C20">
        <w:rPr>
          <w:rFonts w:ascii="Times New Roman" w:hAnsi="Times New Roman" w:cs="Times New Roman"/>
          <w:i/>
          <w:iCs/>
          <w:sz w:val="24"/>
          <w:szCs w:val="24"/>
        </w:rPr>
        <w:t xml:space="preserve">discovering </w:t>
      </w:r>
      <w:r w:rsidRPr="00FA3C20">
        <w:rPr>
          <w:rFonts w:ascii="Times New Roman" w:hAnsi="Times New Roman" w:cs="Times New Roman"/>
          <w:sz w:val="24"/>
          <w:szCs w:val="24"/>
        </w:rPr>
        <w:t>anything, but belatedly playing catch up:(2013:230)</w:t>
      </w:r>
    </w:p>
    <w:p w14:paraId="75A9A0E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Cultural theorists maintain various accounts of body models such as </w:t>
      </w:r>
      <w:proofErr w:type="spellStart"/>
      <w:r w:rsidRPr="00FA3C20">
        <w:rPr>
          <w:rFonts w:ascii="Times New Roman" w:hAnsi="Times New Roman" w:cs="Times New Roman"/>
          <w:sz w:val="24"/>
          <w:szCs w:val="24"/>
        </w:rPr>
        <w:t>Fadlon</w:t>
      </w:r>
      <w:proofErr w:type="spellEnd"/>
      <w:r w:rsidRPr="00FA3C20">
        <w:rPr>
          <w:rFonts w:ascii="Times New Roman" w:hAnsi="Times New Roman" w:cs="Times New Roman"/>
          <w:sz w:val="24"/>
          <w:szCs w:val="24"/>
        </w:rPr>
        <w:t xml:space="preserve"> (2004) who refers to the energetic or subtle body as the ‘dematerialising’ body that has formed a ‘convergence’ between biomedicine and Complementary, Alternative medicine, based on the ‘virtual’ conception of the body by biomedicine. Furthermore, she regards both not only as part of the ‘dematerialisation’ of body but a new development between society and the body. However, Johnson (2008) disagrees questioning the ‘dematerialising’ of the body and contends the possibility of the energetic conception of the body as a different, non -dualistic conception of materiality itself?   Undoubtedly, many Westerners are increasingly familiarising themselves with the idea of a body composed of energy and as C. H. Partridge suggests its significance is impending as a ‘hard orthodoxy within the holistic milieu’. (Partridge 2005:34) In addition, Colin Campbell (2007) refers to new images of the body, the ‘Easternisation’ of the West, a broader cultural, Western development including not only the rise of yoga and meditation practices but the growth of monistic philosophies.</w:t>
      </w:r>
    </w:p>
    <w:p w14:paraId="078E1F0D" w14:textId="77777777" w:rsidR="00FA3C20" w:rsidRPr="00FA3C20" w:rsidRDefault="00FA3C20" w:rsidP="00FA3C20">
      <w:pPr>
        <w:spacing w:line="480" w:lineRule="auto"/>
        <w:rPr>
          <w:rFonts w:ascii="Times New Roman" w:hAnsi="Times New Roman" w:cs="Times New Roman"/>
          <w:sz w:val="24"/>
          <w:szCs w:val="24"/>
        </w:rPr>
      </w:pPr>
      <w:proofErr w:type="gramStart"/>
      <w:r w:rsidRPr="00FA3C20">
        <w:rPr>
          <w:rFonts w:ascii="Times New Roman" w:hAnsi="Times New Roman" w:cs="Times New Roman"/>
          <w:sz w:val="24"/>
          <w:szCs w:val="24"/>
        </w:rPr>
        <w:t>.</w:t>
      </w:r>
      <w:proofErr w:type="spellStart"/>
      <w:r w:rsidRPr="00FA3C20">
        <w:rPr>
          <w:rFonts w:ascii="Times New Roman" w:hAnsi="Times New Roman" w:cs="Times New Roman"/>
          <w:sz w:val="24"/>
          <w:szCs w:val="24"/>
        </w:rPr>
        <w:t>Barcan</w:t>
      </w:r>
      <w:proofErr w:type="spellEnd"/>
      <w:proofErr w:type="gramEnd"/>
      <w:r w:rsidRPr="00FA3C20">
        <w:rPr>
          <w:rFonts w:ascii="Times New Roman" w:hAnsi="Times New Roman" w:cs="Times New Roman"/>
          <w:sz w:val="24"/>
          <w:szCs w:val="24"/>
        </w:rPr>
        <w:t xml:space="preserve"> opens a debate regarding what are the reasons for the appeal and plausibility of the subtle body? She claims it is culturally plausible to have a subtle- body model that is interconnected with others, invisible, multiple and extensive due to social networking, mobile communications and the Age of the Internet. However, we must probe deeper to underpinning reasons such as the ancient West of Platonism, Western esotericism, (Mead 1967, </w:t>
      </w:r>
      <w:proofErr w:type="spellStart"/>
      <w:r w:rsidRPr="00FA3C20">
        <w:rPr>
          <w:rFonts w:ascii="Times New Roman" w:hAnsi="Times New Roman" w:cs="Times New Roman"/>
          <w:sz w:val="24"/>
          <w:szCs w:val="24"/>
        </w:rPr>
        <w:t>Hanegraff</w:t>
      </w:r>
      <w:proofErr w:type="spellEnd"/>
      <w:r w:rsidRPr="00FA3C20">
        <w:rPr>
          <w:rFonts w:ascii="Times New Roman" w:hAnsi="Times New Roman" w:cs="Times New Roman"/>
          <w:sz w:val="24"/>
          <w:szCs w:val="24"/>
        </w:rPr>
        <w:t xml:space="preserve"> 1998), medieval biology with a mind/body dichotomy, (</w:t>
      </w:r>
      <w:proofErr w:type="spellStart"/>
      <w:r w:rsidRPr="00FA3C20">
        <w:rPr>
          <w:rFonts w:ascii="Times New Roman" w:hAnsi="Times New Roman" w:cs="Times New Roman"/>
          <w:sz w:val="24"/>
          <w:szCs w:val="24"/>
        </w:rPr>
        <w:t>Kaptchuk</w:t>
      </w:r>
      <w:proofErr w:type="spellEnd"/>
      <w:r w:rsidRPr="00FA3C20">
        <w:rPr>
          <w:rFonts w:ascii="Times New Roman" w:hAnsi="Times New Roman" w:cs="Times New Roman"/>
          <w:sz w:val="24"/>
          <w:szCs w:val="24"/>
        </w:rPr>
        <w:t xml:space="preserve"> 2001:44) and a radical reaction to the mechanistic new science and idea of vital energy in eighteenth and nineteenth century Europe. New Age scholar </w:t>
      </w:r>
      <w:proofErr w:type="spellStart"/>
      <w:r w:rsidRPr="00FA3C20">
        <w:rPr>
          <w:rFonts w:ascii="Times New Roman" w:hAnsi="Times New Roman" w:cs="Times New Roman"/>
          <w:sz w:val="24"/>
          <w:szCs w:val="24"/>
        </w:rPr>
        <w:t>Hanegraff</w:t>
      </w:r>
      <w:proofErr w:type="spellEnd"/>
      <w:r w:rsidRPr="00FA3C20">
        <w:rPr>
          <w:rFonts w:ascii="Times New Roman" w:hAnsi="Times New Roman" w:cs="Times New Roman"/>
          <w:sz w:val="24"/>
          <w:szCs w:val="24"/>
        </w:rPr>
        <w:t xml:space="preserve"> argues the </w:t>
      </w:r>
      <w:r w:rsidRPr="00FA3C20">
        <w:rPr>
          <w:rFonts w:ascii="Times New Roman" w:hAnsi="Times New Roman" w:cs="Times New Roman"/>
          <w:i/>
          <w:iCs/>
          <w:sz w:val="24"/>
          <w:szCs w:val="24"/>
        </w:rPr>
        <w:t xml:space="preserve">subtle body, </w:t>
      </w:r>
      <w:r w:rsidRPr="00FA3C20">
        <w:rPr>
          <w:rFonts w:ascii="Times New Roman" w:hAnsi="Times New Roman" w:cs="Times New Roman"/>
          <w:sz w:val="24"/>
          <w:szCs w:val="24"/>
        </w:rPr>
        <w:t>though complex,</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is most fully understood as an ‘Eastern’ term in the West via its ‘importation’ by </w:t>
      </w:r>
      <w:r w:rsidRPr="00FA3C20">
        <w:rPr>
          <w:rFonts w:ascii="Times New Roman" w:hAnsi="Times New Roman" w:cs="Times New Roman"/>
          <w:sz w:val="24"/>
          <w:szCs w:val="24"/>
        </w:rPr>
        <w:lastRenderedPageBreak/>
        <w:t xml:space="preserve">the Theosophists Society (1988:22), emphasising the ‘debt’ is more superficial than valid. Indeed, he argues the current ‘progenitors’ conception of the subtle body and the nineteenth century metaphysical religions of Spiritualism, Swedenborgians and Transcendentalism are a prominent source for the West.  </w:t>
      </w:r>
    </w:p>
    <w:p w14:paraId="7249EF7D"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In Part Four, Jay Johnson, Senior Lecturer in Religious Studies in Australia, outlines contributions embracing ‘Subtle Bodies and Modernity’ combining acknowledgement of subtle body models increasing due to Complementary, Alternative practices and scholars questioning concepts of the self and re- evaluating dualism. In addition, influences of long, conceptual debates and recurring themes of esoteric theories in the West with the advent of Spiritualism and the founding of the Theosophical Society. Historically, development included growing scholarship in Asian and Indigenous religious traditions, parapsychology and new emerging science discussions.  Core to the complex cosmology of ‘planes of existence’, Blavatsky’s ‘</w:t>
      </w:r>
      <w:r w:rsidRPr="00FA3C20">
        <w:rPr>
          <w:rFonts w:ascii="Times New Roman" w:hAnsi="Times New Roman" w:cs="Times New Roman"/>
          <w:i/>
          <w:iCs/>
          <w:sz w:val="24"/>
          <w:szCs w:val="24"/>
        </w:rPr>
        <w:t xml:space="preserve">The Secret </w:t>
      </w:r>
      <w:proofErr w:type="spellStart"/>
      <w:r w:rsidRPr="00FA3C20">
        <w:rPr>
          <w:rFonts w:ascii="Times New Roman" w:hAnsi="Times New Roman" w:cs="Times New Roman"/>
          <w:i/>
          <w:iCs/>
          <w:sz w:val="24"/>
          <w:szCs w:val="24"/>
        </w:rPr>
        <w:t>Doctine</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(1888) and seven layers or sheaths of the subtle body were given names from both Asian and European traditions, including the cakra system. Furthermore, there was no ontological distinction between ‘refined’ spirit and ‘gross’ physical matter, understood essentially as the consistent ontological ‘stuff’ vibrating at distinctive degrees of purity and intensity. (Blavatsky 1971, 1995; Bailey 1953)</w:t>
      </w:r>
    </w:p>
    <w:p w14:paraId="1975905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Indeed, Theosophical seven subtle bodies were deeply investigated by </w:t>
      </w:r>
      <w:proofErr w:type="spellStart"/>
      <w:r w:rsidRPr="00FA3C20">
        <w:rPr>
          <w:rFonts w:ascii="Times New Roman" w:hAnsi="Times New Roman" w:cs="Times New Roman"/>
          <w:sz w:val="24"/>
          <w:szCs w:val="24"/>
        </w:rPr>
        <w:t>Blavasky</w:t>
      </w:r>
      <w:proofErr w:type="spellEnd"/>
      <w:r w:rsidRPr="00FA3C20">
        <w:rPr>
          <w:rFonts w:ascii="Times New Roman" w:hAnsi="Times New Roman" w:cs="Times New Roman"/>
          <w:sz w:val="24"/>
          <w:szCs w:val="24"/>
        </w:rPr>
        <w:t xml:space="preserve"> in the Secret Doctrine in </w:t>
      </w:r>
      <w:r w:rsidRPr="00FA3C20">
        <w:rPr>
          <w:rFonts w:ascii="Times New Roman" w:hAnsi="Times New Roman" w:cs="Times New Roman"/>
          <w:i/>
          <w:iCs/>
          <w:sz w:val="24"/>
          <w:szCs w:val="24"/>
        </w:rPr>
        <w:t>Isis Unveiled</w:t>
      </w:r>
      <w:r w:rsidRPr="00FA3C20">
        <w:rPr>
          <w:rFonts w:ascii="Times New Roman" w:hAnsi="Times New Roman" w:cs="Times New Roman"/>
          <w:sz w:val="24"/>
          <w:szCs w:val="24"/>
        </w:rPr>
        <w:t xml:space="preserve"> (1877) which differentiated them by their rate of vibration and texture and interwoven with ideas of spiritual evolution. Consequently, with this knowledge, I am curious to enquire whether there is a ‘research gap’ link here with Sound Healing and the scientific facts that different sound vibrations from gongs, voice, tuning forks etc identify problems and influence healing. Also, Johnston suggests Henri Bergson’s association with parapsychology is a possible ‘object of study’ in the sense of the extra- sensory perception </w:t>
      </w:r>
      <w:r w:rsidRPr="00FA3C20">
        <w:rPr>
          <w:rFonts w:ascii="Times New Roman" w:hAnsi="Times New Roman" w:cs="Times New Roman"/>
          <w:sz w:val="24"/>
          <w:szCs w:val="24"/>
        </w:rPr>
        <w:lastRenderedPageBreak/>
        <w:t>needed to apprehend the existence and effects of subtle bodies of which many scholars avoided at that period due to fear of damage to reputation and credibility. (</w:t>
      </w:r>
      <w:proofErr w:type="spellStart"/>
      <w:r w:rsidRPr="00FA3C20">
        <w:rPr>
          <w:rFonts w:ascii="Times New Roman" w:hAnsi="Times New Roman" w:cs="Times New Roman"/>
          <w:sz w:val="24"/>
          <w:szCs w:val="24"/>
        </w:rPr>
        <w:t>Grogin</w:t>
      </w:r>
      <w:proofErr w:type="spellEnd"/>
      <w:r w:rsidRPr="00FA3C20">
        <w:rPr>
          <w:rFonts w:ascii="Times New Roman" w:hAnsi="Times New Roman" w:cs="Times New Roman"/>
          <w:sz w:val="24"/>
          <w:szCs w:val="24"/>
        </w:rPr>
        <w:t xml:space="preserve"> 1988:44-5). Furthermore, Post Theosophist, Healer, Barbara Brennan’s report of the subtle bodies in one of her books </w:t>
      </w:r>
      <w:r w:rsidRPr="00FA3C20">
        <w:rPr>
          <w:rFonts w:ascii="Times New Roman" w:hAnsi="Times New Roman" w:cs="Times New Roman"/>
          <w:i/>
          <w:iCs/>
          <w:sz w:val="24"/>
          <w:szCs w:val="24"/>
        </w:rPr>
        <w:t>Light Emerging</w:t>
      </w:r>
      <w:r w:rsidRPr="00FA3C20">
        <w:rPr>
          <w:rFonts w:ascii="Times New Roman" w:hAnsi="Times New Roman" w:cs="Times New Roman"/>
          <w:sz w:val="24"/>
          <w:szCs w:val="24"/>
        </w:rPr>
        <w:t>, not only attributes them as “layers” in the aura or “Human Energy Field”, she informs us that Doctor Robert Becker states the historical references to the universal energy field which dates back to 5,000 B.C. Brennan also suggests both healers and meditators may have ‘higher sense perception’, a reinforced idea by Garett and Adams (2008:12) who propose only spiritually advanced meditators can view them as channels so subtle.</w:t>
      </w:r>
    </w:p>
    <w:p w14:paraId="4E2F0BE2"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To summarise, what are the new avenues of research in the field of health and healing?</w:t>
      </w:r>
    </w:p>
    <w:p w14:paraId="7DE7B25E"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fourth </w:t>
      </w:r>
      <w:proofErr w:type="gramStart"/>
      <w:r w:rsidRPr="00FA3C20">
        <w:rPr>
          <w:rFonts w:ascii="Times New Roman" w:hAnsi="Times New Roman" w:cs="Times New Roman"/>
          <w:sz w:val="24"/>
          <w:szCs w:val="24"/>
        </w:rPr>
        <w:t>review,  Kavita</w:t>
      </w:r>
      <w:proofErr w:type="gramEnd"/>
      <w:r w:rsidRPr="00FA3C20">
        <w:rPr>
          <w:rFonts w:ascii="Times New Roman" w:hAnsi="Times New Roman" w:cs="Times New Roman"/>
          <w:sz w:val="24"/>
          <w:szCs w:val="24"/>
        </w:rPr>
        <w:t xml:space="preserve"> Beri (2017) suggests in her article, ‘A future perspective for regenerative medicine’, that ‘energy medicine’, vibration science or regenerative medicine and going back to understand the fascinating ‘life force’ found in most ancient texts combined with the emerging science of the ‘Biofield’ is … future medicine. One recent research example is by Ross C, Syed I, Smith TL, Harrison BS. </w:t>
      </w:r>
      <w:r w:rsidRPr="00FA3C20">
        <w:rPr>
          <w:rFonts w:ascii="Times New Roman" w:hAnsi="Times New Roman" w:cs="Times New Roman"/>
          <w:i/>
          <w:iCs/>
          <w:sz w:val="24"/>
          <w:szCs w:val="24"/>
        </w:rPr>
        <w:t xml:space="preserve">The regenerative effects of electromagnetic field on spinal cord injury. </w:t>
      </w:r>
      <w:proofErr w:type="spellStart"/>
      <w:r w:rsidRPr="00FA3C20">
        <w:rPr>
          <w:rFonts w:ascii="Times New Roman" w:hAnsi="Times New Roman" w:cs="Times New Roman"/>
          <w:sz w:val="24"/>
          <w:szCs w:val="24"/>
        </w:rPr>
        <w:t>Electromagn</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Biol</w:t>
      </w:r>
      <w:proofErr w:type="spellEnd"/>
      <w:r w:rsidRPr="00FA3C20">
        <w:rPr>
          <w:rFonts w:ascii="Times New Roman" w:hAnsi="Times New Roman" w:cs="Times New Roman"/>
          <w:sz w:val="24"/>
          <w:szCs w:val="24"/>
        </w:rPr>
        <w:t xml:space="preserve"> Med 2016; 11:1 -14 Beri aspires for radical change of a ‘spiritualist scientist’ who understands energy flow, learns from ancient concepts of subtle energies and inspires more regenerative medicine research into the area of vibrational medicine with a foundational knowledge of viewing a human being as a ‘multidimensional being’.</w:t>
      </w:r>
    </w:p>
    <w:p w14:paraId="3CB2B51D"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Christina Ross (2019) asserts that Energy medicine (EM), defined as a ‘branch’ of integrative medicine, states the future of modern medicine involves expanding concepts of healing and researching the subtle energies of the internal and external aspects of the human being described as the </w:t>
      </w:r>
      <w:r w:rsidRPr="00FA3C20">
        <w:rPr>
          <w:rFonts w:ascii="Times New Roman" w:hAnsi="Times New Roman" w:cs="Times New Roman"/>
          <w:i/>
          <w:iCs/>
          <w:sz w:val="24"/>
          <w:szCs w:val="24"/>
        </w:rPr>
        <w:t>human energy field (HEF)</w:t>
      </w:r>
      <w:r w:rsidRPr="00FA3C20">
        <w:rPr>
          <w:rFonts w:ascii="Times New Roman" w:hAnsi="Times New Roman" w:cs="Times New Roman"/>
          <w:sz w:val="24"/>
          <w:szCs w:val="24"/>
        </w:rPr>
        <w:t xml:space="preserve">or human biofield. Another recent research </w:t>
      </w:r>
      <w:r w:rsidRPr="00FA3C20">
        <w:rPr>
          <w:rFonts w:ascii="Times New Roman" w:hAnsi="Times New Roman" w:cs="Times New Roman"/>
          <w:sz w:val="24"/>
          <w:szCs w:val="24"/>
        </w:rPr>
        <w:lastRenderedPageBreak/>
        <w:t xml:space="preserve">example is Ross C, Harrison BS. ‘The use of magnetic field for the reduction of inflammation: a review of the history and therapeutic results. </w:t>
      </w:r>
      <w:r w:rsidRPr="00FA3C20">
        <w:rPr>
          <w:rFonts w:ascii="Times New Roman" w:hAnsi="Times New Roman" w:cs="Times New Roman"/>
          <w:i/>
          <w:iCs/>
          <w:sz w:val="24"/>
          <w:szCs w:val="24"/>
        </w:rPr>
        <w:t xml:space="preserve">Altern </w:t>
      </w:r>
      <w:proofErr w:type="spellStart"/>
      <w:r w:rsidRPr="00FA3C20">
        <w:rPr>
          <w:rFonts w:ascii="Times New Roman" w:hAnsi="Times New Roman" w:cs="Times New Roman"/>
          <w:i/>
          <w:iCs/>
          <w:sz w:val="24"/>
          <w:szCs w:val="24"/>
        </w:rPr>
        <w:t>Ther</w:t>
      </w:r>
      <w:proofErr w:type="spellEnd"/>
      <w:r w:rsidRPr="00FA3C20">
        <w:rPr>
          <w:rFonts w:ascii="Times New Roman" w:hAnsi="Times New Roman" w:cs="Times New Roman"/>
          <w:i/>
          <w:iCs/>
          <w:sz w:val="24"/>
          <w:szCs w:val="24"/>
        </w:rPr>
        <w:t xml:space="preserve"> Health Med 2013; 19:47-54.</w:t>
      </w:r>
      <w:r w:rsidRPr="00FA3C20">
        <w:rPr>
          <w:rFonts w:ascii="Times New Roman" w:hAnsi="Times New Roman" w:cs="Times New Roman"/>
          <w:sz w:val="24"/>
          <w:szCs w:val="24"/>
        </w:rPr>
        <w:t xml:space="preserve"> Admittedly, this would incorporate physics and quantum physics which teaches us there is no difference between matter and energy, but more significantly, the integration of Eastern medical practices with Western medicine, creating a new medical paradigm. Research suggests that the mind and body communicate in a bidirectional flow and energy healers presently treat energetic imbalances, uniting body, mind and spirit, achieving harmonic energy and healing. Energy medicine is on the cutting edge of accepting this challenge.</w:t>
      </w:r>
    </w:p>
    <w:p w14:paraId="2EDAE1D8"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One can contemplate why the subtle body model has become popular and visible in both the academic, therapeutic and scientific world. Miller suggests there is a minor surge of academic research about alternative theories of the body with Indic and Tibetan traditions and notions of the subtle body which have emerged from the underground of secret esoteric teachings. I agree with Miller and other scholars that Eastern systems assume a supplementary integrated model and a review of Cartesian dualism and consciousness. </w:t>
      </w:r>
    </w:p>
    <w:p w14:paraId="1E16D9D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To conclude, despite conflict between non-dualistic philosophy and dualistic articulation, the subtle body offers refreshing propositions of the body and complex, mixed lineage of knowledge which forms ’bridges’ for future generations. Indeed, a desire for synthesis is worthy of development, enabling a reconciliation of a new model and ancient one, uniting the East and West. I harmoniously agree with Theosophist G.R. S. Mead who argued ‘scientific research of 1919 would slowly proclaim the subtle body to be ‘a fertile working hypothesis’ rather than a ‘confused and inexplicable conglomerate ‘(1967:1 -2)</w:t>
      </w:r>
    </w:p>
    <w:p w14:paraId="6DAEB8D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w:t>
      </w:r>
    </w:p>
    <w:p w14:paraId="62F5AD07" w14:textId="77777777" w:rsidR="00FA3C20" w:rsidRPr="00FA3C20" w:rsidRDefault="00FA3C20" w:rsidP="00FA3C20">
      <w:pPr>
        <w:spacing w:line="480" w:lineRule="auto"/>
        <w:rPr>
          <w:rFonts w:ascii="Times New Roman" w:hAnsi="Times New Roman" w:cs="Times New Roman"/>
          <w:sz w:val="24"/>
          <w:szCs w:val="24"/>
        </w:rPr>
      </w:pPr>
    </w:p>
    <w:p w14:paraId="05FBC3E2" w14:textId="77777777" w:rsidR="00FA3C20" w:rsidRPr="00FA3C20" w:rsidRDefault="00FA3C20" w:rsidP="00FA3C20">
      <w:pPr>
        <w:rPr>
          <w:rFonts w:ascii="Times New Roman" w:hAnsi="Times New Roman" w:cs="Times New Roman"/>
          <w:sz w:val="24"/>
          <w:szCs w:val="24"/>
        </w:rPr>
      </w:pPr>
    </w:p>
    <w:p w14:paraId="408607B6" w14:textId="300A0618" w:rsidR="00FA3C20" w:rsidRPr="00FA3C20" w:rsidRDefault="00FA3C20">
      <w:pPr>
        <w:rPr>
          <w:rFonts w:ascii="Times New Roman" w:hAnsi="Times New Roman" w:cs="Times New Roman"/>
          <w:sz w:val="24"/>
          <w:szCs w:val="24"/>
        </w:rPr>
      </w:pPr>
      <w:r w:rsidRPr="00FA3C20">
        <w:rPr>
          <w:rFonts w:ascii="Times New Roman" w:hAnsi="Times New Roman" w:cs="Times New Roman"/>
          <w:sz w:val="24"/>
          <w:szCs w:val="24"/>
        </w:rPr>
        <w:br w:type="page"/>
      </w:r>
    </w:p>
    <w:p w14:paraId="263D5F33" w14:textId="77777777" w:rsidR="00CD19E8" w:rsidRDefault="00CD19E8" w:rsidP="00CD19E8">
      <w:pPr>
        <w:pStyle w:val="Heading1"/>
      </w:pPr>
      <w:bookmarkStart w:id="4" w:name="_Toc83716301"/>
      <w:r>
        <w:lastRenderedPageBreak/>
        <w:t>Chapter Three: Origins and Subtle Body Concepts</w:t>
      </w:r>
      <w:bookmarkEnd w:id="4"/>
    </w:p>
    <w:p w14:paraId="76800035" w14:textId="64DDA630"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The purpose of this chapter is to investigate the complex and challenging subject of ‘subtle bodies’ from historical, philosophical and religious perspectives. Both</w:t>
      </w:r>
    </w:p>
    <w:p w14:paraId="2794F3B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Geoffrey Samuel and Jay Johnston (2013) enlighten us that a ‘major omission’</w:t>
      </w:r>
      <w:r w:rsidRPr="00FA3C20">
        <w:rPr>
          <w:rStyle w:val="FootnoteText"/>
          <w:rFonts w:ascii="Times New Roman" w:hAnsi="Times New Roman" w:cs="Times New Roman"/>
          <w:sz w:val="24"/>
          <w:szCs w:val="24"/>
        </w:rPr>
        <w:footnoteReference w:id="5"/>
      </w:r>
      <w:r w:rsidRPr="00FA3C20">
        <w:rPr>
          <w:rFonts w:ascii="Times New Roman" w:hAnsi="Times New Roman" w:cs="Times New Roman"/>
          <w:sz w:val="24"/>
          <w:szCs w:val="24"/>
        </w:rPr>
        <w:t xml:space="preserve">exists about the term subtle bodies due to the magnitude of ‘popular’ contemporary literature rather than academic. I shall attempt to explicate that academic literature is widely accessible with a variety of interpretations and translations of both origins and concepts of the subtle body. Further, throughout the development of my thesis one argument will emphasise that the                                                                                                                                             </w:t>
      </w:r>
      <w:proofErr w:type="gramStart"/>
      <w:r w:rsidRPr="00FA3C20">
        <w:rPr>
          <w:rFonts w:ascii="Times New Roman" w:hAnsi="Times New Roman" w:cs="Times New Roman"/>
          <w:sz w:val="24"/>
          <w:szCs w:val="24"/>
        </w:rPr>
        <w:t xml:space="preserve">   ‘</w:t>
      </w:r>
      <w:proofErr w:type="gramEnd"/>
      <w:r w:rsidRPr="00FA3C20">
        <w:rPr>
          <w:rFonts w:ascii="Times New Roman" w:hAnsi="Times New Roman" w:cs="Times New Roman"/>
          <w:sz w:val="24"/>
          <w:szCs w:val="24"/>
        </w:rPr>
        <w:t>invisible becomes visible’ within subtle body practices and propose to capture a deeper perception of subtle levels.</w:t>
      </w:r>
    </w:p>
    <w:p w14:paraId="18562360" w14:textId="77777777" w:rsidR="00FA3C20" w:rsidRPr="00FA3C20" w:rsidRDefault="00FA3C20" w:rsidP="00FA3C20">
      <w:pPr>
        <w:pStyle w:val="Heading2"/>
      </w:pPr>
      <w:bookmarkStart w:id="5" w:name="_Toc83716302"/>
      <w:r w:rsidRPr="00FA3C20">
        <w:t>Debate between Indological scholars and Theosophy</w:t>
      </w:r>
      <w:bookmarkEnd w:id="5"/>
    </w:p>
    <w:p w14:paraId="3B97CB5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Presently, my intention is to discuss the problematic debate between Indological contemporary scholars and the critique implication of Theosophical terminology which is threefold in nature. Theosophy is a religious movement established in the nineteenth century whose scholars are part of an occultist group of Western </w:t>
      </w:r>
      <w:proofErr w:type="gramStart"/>
      <w:r w:rsidRPr="00FA3C20">
        <w:rPr>
          <w:rFonts w:ascii="Times New Roman" w:hAnsi="Times New Roman" w:cs="Times New Roman"/>
          <w:sz w:val="24"/>
          <w:szCs w:val="24"/>
        </w:rPr>
        <w:t>esotericism</w:t>
      </w:r>
      <w:proofErr w:type="gramEnd"/>
      <w:r w:rsidRPr="00FA3C20">
        <w:rPr>
          <w:rFonts w:ascii="Times New Roman" w:hAnsi="Times New Roman" w:cs="Times New Roman"/>
          <w:sz w:val="24"/>
          <w:szCs w:val="24"/>
        </w:rPr>
        <w:t xml:space="preserve"> and contributed a noteworthy role in bringing knowledge of South Asian religions to Western countries. Critique implications are firstly, Theosophists are criticised about reinstating Eastern wisdom together with their usage of different ‘meanings’ of Sanskrit terminology in their Indian context.  Indeed, most Indological scholars concede the Vedantic translation of </w:t>
      </w:r>
      <w:proofErr w:type="spellStart"/>
      <w:r w:rsidRPr="00FA3C20">
        <w:rPr>
          <w:rFonts w:ascii="Times New Roman" w:hAnsi="Times New Roman" w:cs="Times New Roman"/>
          <w:i/>
          <w:iCs/>
          <w:sz w:val="24"/>
          <w:szCs w:val="24"/>
        </w:rPr>
        <w:t>suksmasaria</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as the origin of ‘subtle body’ concept. Significantly known as a key concept in Vedanta Philosophy about 800 CE presented in the work of Indian philosopher </w:t>
      </w:r>
      <w:proofErr w:type="spellStart"/>
      <w:r w:rsidRPr="00FA3C20">
        <w:rPr>
          <w:rFonts w:ascii="Times New Roman" w:hAnsi="Times New Roman" w:cs="Times New Roman"/>
          <w:sz w:val="24"/>
          <w:szCs w:val="24"/>
        </w:rPr>
        <w:t>Samkara</w:t>
      </w:r>
      <w:proofErr w:type="spellEnd"/>
      <w:r w:rsidRPr="00FA3C20">
        <w:rPr>
          <w:rFonts w:ascii="Times New Roman" w:hAnsi="Times New Roman" w:cs="Times New Roman"/>
          <w:sz w:val="24"/>
          <w:szCs w:val="24"/>
        </w:rPr>
        <w:t xml:space="preserve"> and comprised of three bodies, the physical, subtle, causal body, plus identification with the highest self, associated with Brahmin. The second criticism held by Indological scholars is </w:t>
      </w:r>
      <w:r w:rsidRPr="00FA3C20">
        <w:rPr>
          <w:rFonts w:ascii="Times New Roman" w:hAnsi="Times New Roman" w:cs="Times New Roman"/>
          <w:sz w:val="24"/>
          <w:szCs w:val="24"/>
        </w:rPr>
        <w:lastRenderedPageBreak/>
        <w:t>historically the persisting association of the subtle body with Theosophical ideas and connected with Western societies has raised difficulties. Thirdly Theosophists are condemned for using further advanced concepts based on clairvoyant and psychic insights of which I shall address in the next chapter.</w:t>
      </w:r>
    </w:p>
    <w:p w14:paraId="49602AD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Admittedly, the debate opens a pandoras box of questionable interpretations about the translation </w:t>
      </w:r>
      <w:proofErr w:type="gramStart"/>
      <w:r w:rsidRPr="00FA3C20">
        <w:rPr>
          <w:rFonts w:ascii="Times New Roman" w:hAnsi="Times New Roman" w:cs="Times New Roman"/>
          <w:sz w:val="24"/>
          <w:szCs w:val="24"/>
        </w:rPr>
        <w:t xml:space="preserve">of  </w:t>
      </w:r>
      <w:proofErr w:type="spellStart"/>
      <w:r w:rsidRPr="00FA3C20">
        <w:rPr>
          <w:rFonts w:ascii="Times New Roman" w:hAnsi="Times New Roman" w:cs="Times New Roman"/>
          <w:i/>
          <w:iCs/>
          <w:sz w:val="24"/>
          <w:szCs w:val="24"/>
        </w:rPr>
        <w:t>suksmasarira</w:t>
      </w:r>
      <w:proofErr w:type="spellEnd"/>
      <w:proofErr w:type="gram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as ‘subtle body’ illustrated as a metaphor by Ludwig Wittgenstein (1889-1951), an eminent philosopher of language who questions the role of philosophers asking, ‘What is your aim in philosophy? To show the fly the way out of the bottle’</w:t>
      </w:r>
      <w:r w:rsidRPr="00FA3C20">
        <w:rPr>
          <w:rStyle w:val="FootnoteText"/>
          <w:rFonts w:ascii="Times New Roman" w:hAnsi="Times New Roman" w:cs="Times New Roman"/>
          <w:sz w:val="24"/>
          <w:szCs w:val="24"/>
        </w:rPr>
        <w:footnoteReference w:id="6"/>
      </w:r>
      <w:r w:rsidRPr="00FA3C20">
        <w:rPr>
          <w:rFonts w:ascii="Times New Roman" w:hAnsi="Times New Roman" w:cs="Times New Roman"/>
          <w:sz w:val="24"/>
          <w:szCs w:val="24"/>
        </w:rPr>
        <w:t>(1989: P1 309). In other words, we must liberate ourselves from the frustrated prison of one reality shaped by metaphysical assumptions and take conceptual leaps with abstract terms, aspiring to different perceptions from the ordinary to the sublime. Indeed, I oppose those who discredit some Theosophical aspects yet acknowledge a critical perspective is essential to challenge and dispute ideas from some Indological scholars who consider Theosophically derived ideas ‘unworthy of serious consideration’</w:t>
      </w:r>
      <w:r w:rsidRPr="00FA3C20">
        <w:rPr>
          <w:rStyle w:val="FootnoteText"/>
          <w:rFonts w:ascii="Times New Roman" w:hAnsi="Times New Roman" w:cs="Times New Roman"/>
          <w:sz w:val="24"/>
          <w:szCs w:val="24"/>
        </w:rPr>
        <w:footnoteReference w:id="7"/>
      </w:r>
      <w:r w:rsidRPr="00FA3C20">
        <w:rPr>
          <w:rFonts w:ascii="Times New Roman" w:hAnsi="Times New Roman" w:cs="Times New Roman"/>
          <w:sz w:val="24"/>
          <w:szCs w:val="24"/>
        </w:rPr>
        <w:t xml:space="preserve"> (2013:2) linked with the subtle body. </w:t>
      </w:r>
    </w:p>
    <w:p w14:paraId="09590F7E"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Historians of Religion, Indologist Friedrich Max Miller (1823-1900) and J. Farquhar both opposed the Theosophists interpretation of Eastern religions claiming they have not contributed significantly to increase scholarly knowledge, albeit </w:t>
      </w:r>
      <w:proofErr w:type="spellStart"/>
      <w:r w:rsidRPr="00FA3C20">
        <w:rPr>
          <w:rFonts w:ascii="Times New Roman" w:hAnsi="Times New Roman" w:cs="Times New Roman"/>
          <w:sz w:val="24"/>
          <w:szCs w:val="24"/>
        </w:rPr>
        <w:t>G.</w:t>
      </w:r>
      <w:proofErr w:type="gramStart"/>
      <w:r w:rsidRPr="00FA3C20">
        <w:rPr>
          <w:rFonts w:ascii="Times New Roman" w:hAnsi="Times New Roman" w:cs="Times New Roman"/>
          <w:sz w:val="24"/>
          <w:szCs w:val="24"/>
        </w:rPr>
        <w:t>S.Mead</w:t>
      </w:r>
      <w:proofErr w:type="spellEnd"/>
      <w:proofErr w:type="gramEnd"/>
      <w:r w:rsidRPr="00FA3C20">
        <w:rPr>
          <w:rFonts w:ascii="Times New Roman" w:hAnsi="Times New Roman" w:cs="Times New Roman"/>
          <w:sz w:val="24"/>
          <w:szCs w:val="24"/>
        </w:rPr>
        <w:t xml:space="preserve"> and two others unnamed are the exception.( At this stage of research I shall assume they are referring to Annie Besant and C. Leadbeater).</w:t>
      </w:r>
    </w:p>
    <w:p w14:paraId="38B418E2"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According to John Woodroffe, translator and scholar, in his book </w:t>
      </w:r>
      <w:r w:rsidRPr="00FA3C20">
        <w:rPr>
          <w:rFonts w:ascii="Times New Roman" w:hAnsi="Times New Roman" w:cs="Times New Roman"/>
          <w:i/>
          <w:iCs/>
          <w:sz w:val="24"/>
          <w:szCs w:val="24"/>
        </w:rPr>
        <w:t>The Serpent Power</w:t>
      </w:r>
      <w:r w:rsidRPr="00FA3C20">
        <w:rPr>
          <w:rFonts w:ascii="Times New Roman" w:hAnsi="Times New Roman" w:cs="Times New Roman"/>
          <w:sz w:val="24"/>
          <w:szCs w:val="24"/>
        </w:rPr>
        <w:t xml:space="preserve"> he agrees that despite “Theosophical” teachings by Annie Besant (1847-1933) and W. </w:t>
      </w:r>
      <w:r w:rsidRPr="00FA3C20">
        <w:rPr>
          <w:rFonts w:ascii="Times New Roman" w:hAnsi="Times New Roman" w:cs="Times New Roman"/>
          <w:sz w:val="24"/>
          <w:szCs w:val="24"/>
        </w:rPr>
        <w:lastRenderedPageBreak/>
        <w:t>Leadbeater (1854-1934) who were largely influenced by Indian ideas, they confused and misled the terminology which these writers could have refrained from by choosing their own definitions and classification.</w:t>
      </w:r>
      <w:r w:rsidRPr="00FA3C20">
        <w:rPr>
          <w:rStyle w:val="FootnoteText"/>
          <w:rFonts w:ascii="Times New Roman" w:hAnsi="Times New Roman" w:cs="Times New Roman"/>
          <w:sz w:val="24"/>
          <w:szCs w:val="24"/>
        </w:rPr>
        <w:footnoteReference w:id="8"/>
      </w:r>
      <w:r w:rsidRPr="00FA3C20">
        <w:rPr>
          <w:rFonts w:ascii="Times New Roman" w:hAnsi="Times New Roman" w:cs="Times New Roman"/>
          <w:sz w:val="24"/>
          <w:szCs w:val="24"/>
        </w:rPr>
        <w:t xml:space="preserve"> (2014:14,19). In other words, one should avoid terms and definitions adopted by these authors reiterated by Olav Hammer who asserts that Theosophists gave “entirely new meanings” when using Sanskrit terminology. </w:t>
      </w:r>
      <w:r w:rsidRPr="00FA3C20">
        <w:rPr>
          <w:rStyle w:val="FootnoteText"/>
          <w:rFonts w:ascii="Times New Roman" w:hAnsi="Times New Roman" w:cs="Times New Roman"/>
          <w:sz w:val="24"/>
          <w:szCs w:val="24"/>
        </w:rPr>
        <w:footnoteReference w:id="9"/>
      </w:r>
      <w:r w:rsidRPr="00FA3C20">
        <w:rPr>
          <w:rFonts w:ascii="Times New Roman" w:hAnsi="Times New Roman" w:cs="Times New Roman"/>
          <w:sz w:val="24"/>
          <w:szCs w:val="24"/>
        </w:rPr>
        <w:t xml:space="preserve">Adversely, I support both Besant and Leadbeater who provided positive contributions to spiritual and intellectual advancement, for example in Besant’s book entitled, “Man and his bodies” (1917), she imparts pearls of wisdom. For example, firstly she encourages us to question the illusion of identifying our being with the physical body, suggesting mentally separating our being from the vehicle of our body to gain awareness and knowledge of our existence in a fuller consciousness. To exemplify, she cleverly uses the analogy of our ‘bodies’ wearing various casings, that is layers of clothes (an interpretation of subtle bodies), enveloping our Self or true essence.   Secondly, she acknowledges the confusion and arbitrary wrestling with translation, respecting the Hindu recognised meaning of the subtle bodies, (which she refers to as the ‘etheric double’) yet suggesting it is better to have English names for subdivisions of the human constitution for both Eastern and Western students of Eastern literature. To clarify, the Adyar School of Theosophy was created by Besant and Leadbeater who accentuated seven vehicles of consciousness or a progression of ‘seven subtle bodies’ associated with a set of chakras and own aura. Fundamentally, it will become apparent how the term subtle bodies are multifarious throughout history and as Woodroffe claims, there is minimal dispute about one aspect the </w:t>
      </w:r>
      <w:r w:rsidRPr="00FA3C20">
        <w:rPr>
          <w:rFonts w:ascii="Times New Roman" w:hAnsi="Times New Roman" w:cs="Times New Roman"/>
          <w:i/>
          <w:iCs/>
          <w:sz w:val="24"/>
          <w:szCs w:val="24"/>
        </w:rPr>
        <w:t>cakras (chakras</w:t>
      </w:r>
      <w:r w:rsidRPr="00FA3C20">
        <w:rPr>
          <w:rFonts w:ascii="Times New Roman" w:hAnsi="Times New Roman" w:cs="Times New Roman"/>
          <w:sz w:val="24"/>
          <w:szCs w:val="24"/>
        </w:rPr>
        <w:t xml:space="preserve">, meaning ‘energy centres’) within east and western views of </w:t>
      </w:r>
      <w:r w:rsidRPr="00FA3C20">
        <w:rPr>
          <w:rFonts w:ascii="Times New Roman" w:hAnsi="Times New Roman" w:cs="Times New Roman"/>
          <w:i/>
          <w:iCs/>
          <w:sz w:val="24"/>
          <w:szCs w:val="24"/>
        </w:rPr>
        <w:t xml:space="preserve">cakras </w:t>
      </w:r>
      <w:r w:rsidRPr="00FA3C20">
        <w:rPr>
          <w:rFonts w:ascii="Times New Roman" w:hAnsi="Times New Roman" w:cs="Times New Roman"/>
          <w:sz w:val="24"/>
          <w:szCs w:val="24"/>
        </w:rPr>
        <w:t xml:space="preserve">as both evolved from the </w:t>
      </w:r>
      <w:proofErr w:type="spellStart"/>
      <w:r w:rsidRPr="00FA3C20">
        <w:rPr>
          <w:rFonts w:ascii="Times New Roman" w:hAnsi="Times New Roman" w:cs="Times New Roman"/>
          <w:i/>
          <w:iCs/>
          <w:sz w:val="24"/>
          <w:szCs w:val="24"/>
        </w:rPr>
        <w:t>Sakta</w:t>
      </w:r>
      <w:proofErr w:type="spellEnd"/>
      <w:r w:rsidRPr="00FA3C20">
        <w:rPr>
          <w:rFonts w:ascii="Times New Roman" w:hAnsi="Times New Roman" w:cs="Times New Roman"/>
          <w:i/>
          <w:iCs/>
          <w:sz w:val="24"/>
          <w:szCs w:val="24"/>
        </w:rPr>
        <w:t xml:space="preserve"> Tantra </w:t>
      </w:r>
      <w:r w:rsidRPr="00FA3C20">
        <w:rPr>
          <w:rFonts w:ascii="Times New Roman" w:hAnsi="Times New Roman" w:cs="Times New Roman"/>
          <w:sz w:val="24"/>
          <w:szCs w:val="24"/>
        </w:rPr>
        <w:t xml:space="preserve">school. Consequently, most people in the West attach the </w:t>
      </w:r>
      <w:proofErr w:type="spellStart"/>
      <w:r w:rsidRPr="00FA3C20">
        <w:rPr>
          <w:rFonts w:ascii="Times New Roman" w:hAnsi="Times New Roman" w:cs="Times New Roman"/>
          <w:sz w:val="24"/>
          <w:szCs w:val="24"/>
        </w:rPr>
        <w:t>Sakta</w:t>
      </w:r>
      <w:proofErr w:type="spellEnd"/>
      <w:r w:rsidRPr="00FA3C20">
        <w:rPr>
          <w:rFonts w:ascii="Times New Roman" w:hAnsi="Times New Roman" w:cs="Times New Roman"/>
          <w:sz w:val="24"/>
          <w:szCs w:val="24"/>
        </w:rPr>
        <w:t xml:space="preserve"> theory of seven main chakras to Yoga and meditation possibly </w:t>
      </w:r>
      <w:r w:rsidRPr="00FA3C20">
        <w:rPr>
          <w:rFonts w:ascii="Times New Roman" w:hAnsi="Times New Roman" w:cs="Times New Roman"/>
          <w:sz w:val="24"/>
          <w:szCs w:val="24"/>
        </w:rPr>
        <w:lastRenderedPageBreak/>
        <w:t xml:space="preserve">without knowledge of their origins from translations of two Indian texts, the </w:t>
      </w:r>
      <w:proofErr w:type="spellStart"/>
      <w:r w:rsidRPr="00FA3C20">
        <w:rPr>
          <w:rFonts w:ascii="Times New Roman" w:hAnsi="Times New Roman" w:cs="Times New Roman"/>
          <w:i/>
          <w:iCs/>
          <w:sz w:val="24"/>
          <w:szCs w:val="24"/>
        </w:rPr>
        <w:t>Padaka-Pancaka</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and the </w:t>
      </w:r>
      <w:r w:rsidRPr="00FA3C20">
        <w:rPr>
          <w:rFonts w:ascii="Times New Roman" w:hAnsi="Times New Roman" w:cs="Times New Roman"/>
          <w:i/>
          <w:iCs/>
          <w:sz w:val="24"/>
          <w:szCs w:val="24"/>
        </w:rPr>
        <w:t>Sat-cakra-</w:t>
      </w:r>
      <w:proofErr w:type="spellStart"/>
      <w:r w:rsidRPr="00FA3C20">
        <w:rPr>
          <w:rFonts w:ascii="Times New Roman" w:hAnsi="Times New Roman" w:cs="Times New Roman"/>
          <w:i/>
          <w:iCs/>
          <w:sz w:val="24"/>
          <w:szCs w:val="24"/>
        </w:rPr>
        <w:t>Nirupana</w:t>
      </w:r>
      <w:proofErr w:type="spellEnd"/>
      <w:r w:rsidRPr="00FA3C20">
        <w:rPr>
          <w:rFonts w:ascii="Times New Roman" w:hAnsi="Times New Roman" w:cs="Times New Roman"/>
          <w:sz w:val="24"/>
          <w:szCs w:val="24"/>
        </w:rPr>
        <w:t xml:space="preserve"> by Sir John Woodroffe.</w:t>
      </w:r>
    </w:p>
    <w:p w14:paraId="702B743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It follows to ask the essential question of what do we mean by subtle body concepts? Simplistically, it questions the assumption we only possess the ‘one, physical body’ however, once we dive deep into the many subtle levels of human existence, theories on the mind-matter dichotomy such as the Cartesian distinction, religious beliefs, Consciousness and its continuity, it becomes evident of its multi layered possibilities open for debate with a variety of models. One suggestion is the term subtle body was verified most recently in English usage by both scholars and writers of the Theosophical Society since 1875. Conversely, Dominik </w:t>
      </w:r>
      <w:proofErr w:type="spellStart"/>
      <w:r w:rsidRPr="00FA3C20">
        <w:rPr>
          <w:rFonts w:ascii="Times New Roman" w:hAnsi="Times New Roman" w:cs="Times New Roman"/>
          <w:sz w:val="24"/>
          <w:szCs w:val="24"/>
        </w:rPr>
        <w:t>Wujastyk</w:t>
      </w:r>
      <w:proofErr w:type="spellEnd"/>
      <w:r w:rsidRPr="00FA3C20">
        <w:rPr>
          <w:rFonts w:ascii="Times New Roman" w:hAnsi="Times New Roman" w:cs="Times New Roman"/>
          <w:sz w:val="24"/>
          <w:szCs w:val="24"/>
        </w:rPr>
        <w:t xml:space="preserve"> argues the term ‘subtle’ has not only significantly altered since the nineteenth century, but more importantly the need to discontinue subtle as a translation for </w:t>
      </w:r>
      <w:proofErr w:type="spellStart"/>
      <w:r w:rsidRPr="00FA3C20">
        <w:rPr>
          <w:rFonts w:ascii="Times New Roman" w:hAnsi="Times New Roman" w:cs="Times New Roman"/>
          <w:i/>
          <w:iCs/>
          <w:sz w:val="24"/>
          <w:szCs w:val="24"/>
        </w:rPr>
        <w:t>suksmasarira</w:t>
      </w:r>
      <w:proofErr w:type="spellEnd"/>
      <w:r w:rsidRPr="00FA3C20">
        <w:rPr>
          <w:rFonts w:ascii="Times New Roman" w:hAnsi="Times New Roman" w:cs="Times New Roman"/>
          <w:sz w:val="24"/>
          <w:szCs w:val="24"/>
        </w:rPr>
        <w:t xml:space="preserve"> due to associations with Theosophical thought. Philosophically I support </w:t>
      </w:r>
      <w:proofErr w:type="spellStart"/>
      <w:r w:rsidRPr="00FA3C20">
        <w:rPr>
          <w:rFonts w:ascii="Times New Roman" w:hAnsi="Times New Roman" w:cs="Times New Roman"/>
          <w:sz w:val="24"/>
          <w:szCs w:val="24"/>
        </w:rPr>
        <w:t>Wujastyk</w:t>
      </w:r>
      <w:proofErr w:type="spellEnd"/>
      <w:r w:rsidRPr="00FA3C20">
        <w:rPr>
          <w:rFonts w:ascii="Times New Roman" w:hAnsi="Times New Roman" w:cs="Times New Roman"/>
          <w:sz w:val="24"/>
          <w:szCs w:val="24"/>
        </w:rPr>
        <w:t xml:space="preserve"> that the translation of </w:t>
      </w:r>
      <w:proofErr w:type="spellStart"/>
      <w:r w:rsidRPr="00FA3C20">
        <w:rPr>
          <w:rFonts w:ascii="Times New Roman" w:hAnsi="Times New Roman" w:cs="Times New Roman"/>
          <w:i/>
          <w:iCs/>
          <w:sz w:val="24"/>
          <w:szCs w:val="24"/>
        </w:rPr>
        <w:t>suksmasarira</w:t>
      </w:r>
      <w:proofErr w:type="spellEnd"/>
      <w:r w:rsidRPr="00FA3C20">
        <w:rPr>
          <w:rFonts w:ascii="Times New Roman" w:hAnsi="Times New Roman" w:cs="Times New Roman"/>
          <w:sz w:val="24"/>
          <w:szCs w:val="24"/>
        </w:rPr>
        <w:t xml:space="preserve"> needs to be understood</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in a historical context and as Wittgenstein skilfully articulated in </w:t>
      </w:r>
      <w:r w:rsidRPr="00FA3C20">
        <w:rPr>
          <w:rFonts w:ascii="Times New Roman" w:hAnsi="Times New Roman" w:cs="Times New Roman"/>
          <w:i/>
          <w:iCs/>
          <w:sz w:val="24"/>
          <w:szCs w:val="24"/>
        </w:rPr>
        <w:t>Philosophical Investigations</w:t>
      </w:r>
      <w:r w:rsidRPr="00FA3C20">
        <w:rPr>
          <w:rFonts w:ascii="Times New Roman" w:hAnsi="Times New Roman" w:cs="Times New Roman"/>
          <w:sz w:val="24"/>
          <w:szCs w:val="24"/>
        </w:rPr>
        <w:t xml:space="preserve"> ‘the meaning of a word is in its use’ </w:t>
      </w:r>
      <w:r w:rsidRPr="00FA3C20">
        <w:rPr>
          <w:rStyle w:val="FootnoteText"/>
          <w:rFonts w:ascii="Times New Roman" w:hAnsi="Times New Roman" w:cs="Times New Roman"/>
          <w:sz w:val="24"/>
          <w:szCs w:val="24"/>
        </w:rPr>
        <w:footnoteReference w:id="10"/>
      </w:r>
      <w:r w:rsidRPr="00FA3C20">
        <w:rPr>
          <w:rFonts w:ascii="Times New Roman" w:hAnsi="Times New Roman" w:cs="Times New Roman"/>
          <w:sz w:val="24"/>
          <w:szCs w:val="24"/>
        </w:rPr>
        <w:t>(1989: P1 43)</w:t>
      </w:r>
    </w:p>
    <w:p w14:paraId="4E161AD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Furthermore, David White specialist of South Asian Religions, magnifies the heated debate convincingly suggesting that prior to the nineteenth century </w:t>
      </w:r>
      <w:proofErr w:type="spellStart"/>
      <w:r w:rsidRPr="00FA3C20">
        <w:rPr>
          <w:rFonts w:ascii="Times New Roman" w:hAnsi="Times New Roman" w:cs="Times New Roman"/>
          <w:sz w:val="24"/>
          <w:szCs w:val="24"/>
        </w:rPr>
        <w:t>suksma</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sarrira</w:t>
      </w:r>
      <w:proofErr w:type="spellEnd"/>
      <w:r w:rsidRPr="00FA3C20">
        <w:rPr>
          <w:rFonts w:ascii="Times New Roman" w:hAnsi="Times New Roman" w:cs="Times New Roman"/>
          <w:sz w:val="24"/>
          <w:szCs w:val="24"/>
        </w:rPr>
        <w:t xml:space="preserve"> was never applied to the body of a living human being, but simply called the “body” in India’s tantric and yoga literature. Secondly, White firmly states the perennial and original meaning of the Sanskrit word is, “transmigration body”, inferring a person’s soul inhabits another body between death and rebirth. (2014) </w:t>
      </w:r>
      <w:r w:rsidRPr="00FA3C20">
        <w:rPr>
          <w:rStyle w:val="FootnoteText"/>
          <w:rFonts w:ascii="Times New Roman" w:hAnsi="Times New Roman" w:cs="Times New Roman"/>
          <w:sz w:val="24"/>
          <w:szCs w:val="24"/>
        </w:rPr>
        <w:footnoteReference w:id="11"/>
      </w:r>
      <w:r w:rsidRPr="00FA3C20">
        <w:rPr>
          <w:rFonts w:ascii="Times New Roman" w:hAnsi="Times New Roman" w:cs="Times New Roman"/>
          <w:sz w:val="24"/>
          <w:szCs w:val="24"/>
        </w:rPr>
        <w:t xml:space="preserve">In sum, I have reservations about some scholars who appear to marginalise Theosophically spiritual contributions both past and present, possibly focusing </w:t>
      </w:r>
      <w:r w:rsidRPr="00FA3C20">
        <w:rPr>
          <w:rFonts w:ascii="Times New Roman" w:hAnsi="Times New Roman" w:cs="Times New Roman"/>
          <w:sz w:val="24"/>
          <w:szCs w:val="24"/>
        </w:rPr>
        <w:lastRenderedPageBreak/>
        <w:t>on the Mahatma scandal (1883-1884) associated with the controversial Madame Blavatsky co-founder of the Theosophy Society. Moreover, the movement was affected and gained a temporary scandalous reputation, however, it would be unintelligible not recognising its merits such as seeking to increase esoteric knowledge and accentuate meaning into a mechanical cosmos deficient of spirituality.</w:t>
      </w:r>
    </w:p>
    <w:p w14:paraId="4110F1F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Historically, Geoffrey Samuel outlines the complex history of subtle body concepts in India, specifying their prime arrival were discussed in the Upanishads literature, especially the analysis of five selves or bodies in the </w:t>
      </w:r>
      <w:proofErr w:type="spellStart"/>
      <w:r w:rsidRPr="00FA3C20">
        <w:rPr>
          <w:rFonts w:ascii="Times New Roman" w:hAnsi="Times New Roman" w:cs="Times New Roman"/>
          <w:sz w:val="24"/>
          <w:szCs w:val="24"/>
        </w:rPr>
        <w:t>the</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i/>
          <w:iCs/>
          <w:sz w:val="24"/>
          <w:szCs w:val="24"/>
        </w:rPr>
        <w:t>Taittiriya</w:t>
      </w:r>
      <w:proofErr w:type="spellEnd"/>
      <w:r w:rsidRPr="00FA3C20">
        <w:rPr>
          <w:rFonts w:ascii="Times New Roman" w:hAnsi="Times New Roman" w:cs="Times New Roman"/>
          <w:i/>
          <w:iCs/>
          <w:sz w:val="24"/>
          <w:szCs w:val="24"/>
        </w:rPr>
        <w:t xml:space="preserve"> Upanishads</w:t>
      </w:r>
      <w:r w:rsidRPr="00FA3C20">
        <w:rPr>
          <w:rFonts w:ascii="Times New Roman" w:hAnsi="Times New Roman" w:cs="Times New Roman"/>
          <w:sz w:val="24"/>
          <w:szCs w:val="24"/>
        </w:rPr>
        <w:t xml:space="preserve"> (II.1-5), considered to be one of the earliest Upanishads. In addition, the earliest known mention of chakras is found in the </w:t>
      </w:r>
      <w:proofErr w:type="spellStart"/>
      <w:r w:rsidRPr="00FA3C20">
        <w:rPr>
          <w:rFonts w:ascii="Times New Roman" w:hAnsi="Times New Roman" w:cs="Times New Roman"/>
          <w:i/>
          <w:iCs/>
          <w:sz w:val="24"/>
          <w:szCs w:val="24"/>
        </w:rPr>
        <w:t>Yogatattva</w:t>
      </w:r>
      <w:proofErr w:type="spellEnd"/>
      <w:r w:rsidRPr="00FA3C20">
        <w:rPr>
          <w:rFonts w:ascii="Times New Roman" w:hAnsi="Times New Roman" w:cs="Times New Roman"/>
          <w:i/>
          <w:iCs/>
          <w:sz w:val="24"/>
          <w:szCs w:val="24"/>
        </w:rPr>
        <w:t xml:space="preserve"> Upanishad and the Brahma Upanishad; </w:t>
      </w:r>
      <w:r w:rsidRPr="00FA3C20">
        <w:rPr>
          <w:rFonts w:ascii="Times New Roman" w:hAnsi="Times New Roman" w:cs="Times New Roman"/>
          <w:sz w:val="24"/>
          <w:szCs w:val="24"/>
        </w:rPr>
        <w:t>indeed, these Vedic models were modified as Vajrayana theory in Tibetan Buddhism which will be discussed later in relation to subtle bodies. Presently, it is firstly imperative to stress that the history of Indic Religions, (now referred to as Hinduism, Buddhism and Jainism,) has limits and challenges of knowledge due to an immense subject-matter, the growth of new Indological research and insufficient evidence in chronology of dates, people or texts. For example, texts of the Upanishads, Pali Canon and Vedas have been translated frequently into European languages with a problematic consequence of confusion of which Samuel refers to as ‘part of the corrosive effect of a pluralistic intellectual universe.’ (2008:12)</w:t>
      </w:r>
    </w:p>
    <w:p w14:paraId="421E6EB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Significantly, Samuel refers to the </w:t>
      </w:r>
      <w:proofErr w:type="spellStart"/>
      <w:r w:rsidRPr="00FA3C20">
        <w:rPr>
          <w:rFonts w:ascii="Times New Roman" w:hAnsi="Times New Roman" w:cs="Times New Roman"/>
          <w:i/>
          <w:iCs/>
          <w:sz w:val="24"/>
          <w:szCs w:val="24"/>
        </w:rPr>
        <w:t>Taittiriya</w:t>
      </w:r>
      <w:proofErr w:type="spellEnd"/>
      <w:r w:rsidRPr="00FA3C20">
        <w:rPr>
          <w:rFonts w:ascii="Times New Roman" w:hAnsi="Times New Roman" w:cs="Times New Roman"/>
          <w:i/>
          <w:iCs/>
          <w:sz w:val="24"/>
          <w:szCs w:val="24"/>
        </w:rPr>
        <w:t xml:space="preserve"> Upanishad</w:t>
      </w:r>
      <w:r w:rsidRPr="00FA3C20">
        <w:rPr>
          <w:rFonts w:ascii="Times New Roman" w:hAnsi="Times New Roman" w:cs="Times New Roman"/>
          <w:sz w:val="24"/>
          <w:szCs w:val="24"/>
        </w:rPr>
        <w:t>, (possibly dating about the fourth or fifth century BCE) revealing the ‘origin’ of finer selves or subtler bodies, each shaped like a human being and permeating the one previously, consisting of five bodies. These bodies or selves comprise of the physical (anna-maya), vital breath (prana-maya); mind (mano-maya), intellect or consciousness (</w:t>
      </w:r>
      <w:proofErr w:type="spellStart"/>
      <w:r w:rsidRPr="00FA3C20">
        <w:rPr>
          <w:rFonts w:ascii="Times New Roman" w:hAnsi="Times New Roman" w:cs="Times New Roman"/>
          <w:i/>
          <w:iCs/>
          <w:sz w:val="24"/>
          <w:szCs w:val="24"/>
        </w:rPr>
        <w:t>vijnana</w:t>
      </w:r>
      <w:proofErr w:type="spellEnd"/>
      <w:r w:rsidRPr="00FA3C20">
        <w:rPr>
          <w:rFonts w:ascii="Times New Roman" w:hAnsi="Times New Roman" w:cs="Times New Roman"/>
          <w:i/>
          <w:iCs/>
          <w:sz w:val="24"/>
          <w:szCs w:val="24"/>
        </w:rPr>
        <w:t xml:space="preserve">-maya) </w:t>
      </w:r>
      <w:r w:rsidRPr="00FA3C20">
        <w:rPr>
          <w:rFonts w:ascii="Times New Roman" w:hAnsi="Times New Roman" w:cs="Times New Roman"/>
          <w:sz w:val="24"/>
          <w:szCs w:val="24"/>
        </w:rPr>
        <w:t>and lastly, the self or body made of bliss (</w:t>
      </w:r>
      <w:r w:rsidRPr="00FA3C20">
        <w:rPr>
          <w:rFonts w:ascii="Times New Roman" w:hAnsi="Times New Roman" w:cs="Times New Roman"/>
          <w:i/>
          <w:iCs/>
          <w:sz w:val="24"/>
          <w:szCs w:val="24"/>
        </w:rPr>
        <w:t>Ananda mayo).</w:t>
      </w:r>
    </w:p>
    <w:p w14:paraId="248B076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Fundamentally, Samuel stresses the concept of subtle bodies essentially are indebted to two Asian traditions, the Indian and Chinese, incorporating Tibetan Buddhism for its development, yet acknowledging that subtle-body-type concepts exist around the world and major world cultures. For example, Daoist early medical texts demonstrate ascetic practices of transforming the subtle substance of vital energy </w:t>
      </w:r>
      <w:r w:rsidRPr="00FA3C20">
        <w:rPr>
          <w:rFonts w:ascii="Times New Roman" w:hAnsi="Times New Roman" w:cs="Times New Roman"/>
          <w:i/>
          <w:iCs/>
          <w:sz w:val="24"/>
          <w:szCs w:val="24"/>
        </w:rPr>
        <w:t xml:space="preserve">qi </w:t>
      </w:r>
      <w:r w:rsidRPr="00FA3C20">
        <w:rPr>
          <w:rFonts w:ascii="Times New Roman" w:hAnsi="Times New Roman" w:cs="Times New Roman"/>
          <w:sz w:val="24"/>
          <w:szCs w:val="24"/>
        </w:rPr>
        <w:t>to accomplish immortality as a chief goal. Evidentially, Livia Kohn not only contributed to editing collections of Daoist transformative practices (Kohn and Wang 2009) and a historical text anthology (Kohn 1993), presents us with a table 1.2 illustrating ‘six healing sounds’, relating to six organs such as the spleen with the sound, ‘</w:t>
      </w:r>
      <w:proofErr w:type="spellStart"/>
      <w:r w:rsidRPr="00FA3C20">
        <w:rPr>
          <w:rFonts w:ascii="Times New Roman" w:hAnsi="Times New Roman" w:cs="Times New Roman"/>
          <w:sz w:val="24"/>
          <w:szCs w:val="24"/>
        </w:rPr>
        <w:t>ho</w:t>
      </w:r>
      <w:proofErr w:type="spellEnd"/>
      <w:r w:rsidRPr="00FA3C20">
        <w:rPr>
          <w:rFonts w:ascii="Times New Roman" w:hAnsi="Times New Roman" w:cs="Times New Roman"/>
          <w:sz w:val="24"/>
          <w:szCs w:val="24"/>
        </w:rPr>
        <w:t xml:space="preserve">’ which is related to the virtue of wisdom. I consider this of valuable interest as firstly, it corresponds to my enthusiasm about healing and sound, secondly, Chinese subtle body concepts are energetically linked with long life, health and medical concerns. Additionally, Taoist notions of yin and yang address the idea of polarity which is opposite to unity, however, as I shall discuss in chapter six conclusion, the view </w:t>
      </w:r>
      <w:proofErr w:type="gramStart"/>
      <w:r w:rsidRPr="00FA3C20">
        <w:rPr>
          <w:rFonts w:ascii="Times New Roman" w:hAnsi="Times New Roman" w:cs="Times New Roman"/>
          <w:sz w:val="24"/>
          <w:szCs w:val="24"/>
        </w:rPr>
        <w:t>that  Complementary</w:t>
      </w:r>
      <w:proofErr w:type="gramEnd"/>
      <w:r w:rsidRPr="00FA3C20">
        <w:rPr>
          <w:rFonts w:ascii="Times New Roman" w:hAnsi="Times New Roman" w:cs="Times New Roman"/>
          <w:sz w:val="24"/>
          <w:szCs w:val="24"/>
        </w:rPr>
        <w:t xml:space="preserve"> plus Conventional medicine are opposing in medical perspective may suggest a future perspective of integration, a profound shift of holism.</w:t>
      </w:r>
    </w:p>
    <w:p w14:paraId="04A6C8FE"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One problematic feature in the Tantric tradition, both Hindu and Buddhist, involved the approach of regarding subtle bodies as contributing potentiality for yogic practices with the consequence of developing spiritual transformation. To elucidate, political pressure matured within Indic traditions in relation to credible religious approaches and the degree of attention given to subtle bodies. Historically, Gerald Larson argued with reference to the Hindu context, that during the third to fifth centuries CE, the initial meaning of </w:t>
      </w:r>
      <w:r w:rsidRPr="00FA3C20">
        <w:rPr>
          <w:rFonts w:ascii="Times New Roman" w:hAnsi="Times New Roman" w:cs="Times New Roman"/>
          <w:i/>
          <w:iCs/>
          <w:sz w:val="24"/>
          <w:szCs w:val="24"/>
        </w:rPr>
        <w:t xml:space="preserve">tantra </w:t>
      </w:r>
      <w:r w:rsidRPr="00FA3C20">
        <w:rPr>
          <w:rFonts w:ascii="Times New Roman" w:hAnsi="Times New Roman" w:cs="Times New Roman"/>
          <w:sz w:val="24"/>
          <w:szCs w:val="24"/>
        </w:rPr>
        <w:t xml:space="preserve">was an intellectual system stemming from empirical investigation, namely, science, in addition, coextending yogic practices (the examination of the self), grammar and medicine were all the production of ‘an elite intellectual milieu, made of </w:t>
      </w:r>
      <w:r w:rsidRPr="00FA3C20">
        <w:rPr>
          <w:rFonts w:ascii="Times New Roman" w:hAnsi="Times New Roman" w:cs="Times New Roman"/>
          <w:i/>
          <w:iCs/>
          <w:sz w:val="24"/>
          <w:szCs w:val="24"/>
        </w:rPr>
        <w:t>pandita</w:t>
      </w:r>
      <w:r w:rsidRPr="00FA3C20">
        <w:rPr>
          <w:rFonts w:ascii="Times New Roman" w:hAnsi="Times New Roman" w:cs="Times New Roman"/>
          <w:sz w:val="24"/>
          <w:szCs w:val="24"/>
        </w:rPr>
        <w:t xml:space="preserve"> communities, most likely in north and northwest South Asia ‘(Larson 2009:489) </w:t>
      </w:r>
    </w:p>
    <w:p w14:paraId="0D7966F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Progressing to the nineteenth and early twentieth century, Larson argues during this period and currently, many scholars consider Tantra to have many negative characteristics. For example, Larson criticises tantra features such as using sacred sounds, </w:t>
      </w:r>
      <w:r w:rsidRPr="00FA3C20">
        <w:rPr>
          <w:rFonts w:ascii="Times New Roman" w:hAnsi="Times New Roman" w:cs="Times New Roman"/>
          <w:i/>
          <w:iCs/>
          <w:sz w:val="24"/>
          <w:szCs w:val="24"/>
        </w:rPr>
        <w:t xml:space="preserve">mantras, </w:t>
      </w:r>
      <w:r w:rsidRPr="00FA3C20">
        <w:rPr>
          <w:rFonts w:ascii="Times New Roman" w:hAnsi="Times New Roman" w:cs="Times New Roman"/>
          <w:sz w:val="24"/>
          <w:szCs w:val="24"/>
        </w:rPr>
        <w:t xml:space="preserve">ritual expressions in the relation to magic and/or prayers; a desire for worldly experiences: </w:t>
      </w:r>
      <w:proofErr w:type="spellStart"/>
      <w:r w:rsidRPr="00FA3C20">
        <w:rPr>
          <w:rFonts w:ascii="Times New Roman" w:hAnsi="Times New Roman" w:cs="Times New Roman"/>
          <w:i/>
          <w:iCs/>
          <w:sz w:val="24"/>
          <w:szCs w:val="24"/>
        </w:rPr>
        <w:t>bubhuksu</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preferable to </w:t>
      </w:r>
      <w:proofErr w:type="spellStart"/>
      <w:r w:rsidRPr="00FA3C20">
        <w:rPr>
          <w:rFonts w:ascii="Times New Roman" w:hAnsi="Times New Roman" w:cs="Times New Roman"/>
          <w:i/>
          <w:iCs/>
          <w:sz w:val="24"/>
          <w:szCs w:val="24"/>
        </w:rPr>
        <w:t>mumuksu</w:t>
      </w:r>
      <w:proofErr w:type="spellEnd"/>
      <w:r w:rsidRPr="00FA3C20">
        <w:rPr>
          <w:rFonts w:ascii="Times New Roman" w:hAnsi="Times New Roman" w:cs="Times New Roman"/>
          <w:sz w:val="24"/>
          <w:szCs w:val="24"/>
        </w:rPr>
        <w:t>, desire for release; and meditation practices that unite the practitioner’s body (microcosm) with the body of the cosmos (macrocosm), plus a crusade for remarkable ‘powers’ (</w:t>
      </w:r>
      <w:r w:rsidRPr="00FA3C20">
        <w:rPr>
          <w:rFonts w:ascii="Times New Roman" w:hAnsi="Times New Roman" w:cs="Times New Roman"/>
          <w:i/>
          <w:iCs/>
          <w:sz w:val="24"/>
          <w:szCs w:val="24"/>
        </w:rPr>
        <w:t>siddhis)</w:t>
      </w:r>
      <w:r w:rsidRPr="00FA3C20">
        <w:rPr>
          <w:rFonts w:ascii="Times New Roman" w:hAnsi="Times New Roman" w:cs="Times New Roman"/>
          <w:sz w:val="24"/>
          <w:szCs w:val="24"/>
        </w:rPr>
        <w:t>. (Larson 2009: 491 -2)</w:t>
      </w:r>
    </w:p>
    <w:p w14:paraId="056F7EB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Despite Samuel and other scholar’s dedication and intense research, Yoga historian, Georg Feuerstein argued the fundamental parts of subtle body or origin emerged since the </w:t>
      </w:r>
      <w:proofErr w:type="spellStart"/>
      <w:r w:rsidRPr="00FA3C20">
        <w:rPr>
          <w:rFonts w:ascii="Times New Roman" w:hAnsi="Times New Roman" w:cs="Times New Roman"/>
          <w:sz w:val="24"/>
          <w:szCs w:val="24"/>
        </w:rPr>
        <w:t>Artharva</w:t>
      </w:r>
      <w:proofErr w:type="spellEnd"/>
      <w:r w:rsidRPr="00FA3C20">
        <w:rPr>
          <w:rFonts w:ascii="Times New Roman" w:hAnsi="Times New Roman" w:cs="Times New Roman"/>
          <w:sz w:val="24"/>
          <w:szCs w:val="24"/>
        </w:rPr>
        <w:t xml:space="preserve"> Veda (composed indications between 3, 000 and 4,000 BCE). Also, research suggests the “psychospiritual technology” was first acknowledged in the </w:t>
      </w:r>
      <w:proofErr w:type="spellStart"/>
      <w:r w:rsidRPr="00FA3C20">
        <w:rPr>
          <w:rFonts w:ascii="Times New Roman" w:hAnsi="Times New Roman" w:cs="Times New Roman"/>
          <w:sz w:val="24"/>
          <w:szCs w:val="24"/>
        </w:rPr>
        <w:t>Artharva</w:t>
      </w:r>
      <w:proofErr w:type="spellEnd"/>
      <w:r w:rsidRPr="00FA3C20">
        <w:rPr>
          <w:rFonts w:ascii="Times New Roman" w:hAnsi="Times New Roman" w:cs="Times New Roman"/>
          <w:sz w:val="24"/>
          <w:szCs w:val="24"/>
        </w:rPr>
        <w:t xml:space="preserve"> Veda with the endeavour to balance the gross and subtle constituents of the body. Feuerstein suggests the Hindu yoga tradition presents the most elaborate understanding of the subtle body which is cited as the </w:t>
      </w:r>
      <w:proofErr w:type="spellStart"/>
      <w:r w:rsidRPr="00FA3C20">
        <w:rPr>
          <w:rFonts w:ascii="Times New Roman" w:hAnsi="Times New Roman" w:cs="Times New Roman"/>
          <w:i/>
          <w:iCs/>
          <w:sz w:val="24"/>
          <w:szCs w:val="24"/>
        </w:rPr>
        <w:t>linga</w:t>
      </w:r>
      <w:proofErr w:type="spellEnd"/>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sharira</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(Sanskrit of “body of characteristics”), also known as the </w:t>
      </w:r>
      <w:proofErr w:type="spellStart"/>
      <w:r w:rsidRPr="00FA3C20">
        <w:rPr>
          <w:rFonts w:ascii="Times New Roman" w:hAnsi="Times New Roman" w:cs="Times New Roman"/>
          <w:sz w:val="24"/>
          <w:szCs w:val="24"/>
        </w:rPr>
        <w:t>suksma</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sarira</w:t>
      </w:r>
      <w:proofErr w:type="spellEnd"/>
      <w:r w:rsidRPr="00FA3C20">
        <w:rPr>
          <w:rFonts w:ascii="Times New Roman" w:hAnsi="Times New Roman" w:cs="Times New Roman"/>
          <w:sz w:val="24"/>
          <w:szCs w:val="24"/>
        </w:rPr>
        <w:t xml:space="preserve"> that contains five planes of consciousness or </w:t>
      </w:r>
      <w:proofErr w:type="spellStart"/>
      <w:r w:rsidRPr="00FA3C20">
        <w:rPr>
          <w:rFonts w:ascii="Times New Roman" w:hAnsi="Times New Roman" w:cs="Times New Roman"/>
          <w:sz w:val="24"/>
          <w:szCs w:val="24"/>
        </w:rPr>
        <w:t>kosas</w:t>
      </w:r>
      <w:proofErr w:type="spellEnd"/>
      <w:r w:rsidRPr="00FA3C20">
        <w:rPr>
          <w:rFonts w:ascii="Times New Roman" w:hAnsi="Times New Roman" w:cs="Times New Roman"/>
          <w:sz w:val="24"/>
          <w:szCs w:val="24"/>
        </w:rPr>
        <w:t xml:space="preserve"> (sheaths). In fact, both Yoga and Tantra borrowed their teachings from the preceding Vedantic concept of two bodies, the </w:t>
      </w:r>
      <w:proofErr w:type="spellStart"/>
      <w:r w:rsidRPr="00FA3C20">
        <w:rPr>
          <w:rFonts w:ascii="Times New Roman" w:hAnsi="Times New Roman" w:cs="Times New Roman"/>
          <w:i/>
          <w:iCs/>
          <w:sz w:val="24"/>
          <w:szCs w:val="24"/>
        </w:rPr>
        <w:t>suksma</w:t>
      </w:r>
      <w:proofErr w:type="spellEnd"/>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sarira</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the invisible, non-material body and the </w:t>
      </w:r>
      <w:proofErr w:type="spellStart"/>
      <w:r w:rsidRPr="00FA3C20">
        <w:rPr>
          <w:rFonts w:ascii="Times New Roman" w:hAnsi="Times New Roman" w:cs="Times New Roman"/>
          <w:i/>
          <w:iCs/>
          <w:sz w:val="24"/>
          <w:szCs w:val="24"/>
        </w:rPr>
        <w:t>sthula</w:t>
      </w:r>
      <w:proofErr w:type="spellEnd"/>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sz w:val="24"/>
          <w:szCs w:val="24"/>
        </w:rPr>
        <w:t>sarira</w:t>
      </w:r>
      <w:proofErr w:type="spellEnd"/>
      <w:r w:rsidRPr="00FA3C20">
        <w:rPr>
          <w:rFonts w:ascii="Times New Roman" w:hAnsi="Times New Roman" w:cs="Times New Roman"/>
          <w:sz w:val="24"/>
          <w:szCs w:val="24"/>
        </w:rPr>
        <w:t>, the material, visible body. This tradition, (analogous to Chinese acupuncture), affirms a sophisticated map of energy channels (</w:t>
      </w:r>
      <w:proofErr w:type="spellStart"/>
      <w:r w:rsidRPr="00FA3C20">
        <w:rPr>
          <w:rFonts w:ascii="Times New Roman" w:hAnsi="Times New Roman" w:cs="Times New Roman"/>
          <w:i/>
          <w:iCs/>
          <w:sz w:val="24"/>
          <w:szCs w:val="24"/>
        </w:rPr>
        <w:t>nadis</w:t>
      </w:r>
      <w:proofErr w:type="spellEnd"/>
      <w:r w:rsidRPr="00FA3C20">
        <w:rPr>
          <w:rFonts w:ascii="Times New Roman" w:hAnsi="Times New Roman" w:cs="Times New Roman"/>
          <w:i/>
          <w:iCs/>
          <w:sz w:val="24"/>
          <w:szCs w:val="24"/>
        </w:rPr>
        <w:t>)</w:t>
      </w:r>
      <w:r w:rsidRPr="00FA3C20">
        <w:rPr>
          <w:rFonts w:ascii="Times New Roman" w:hAnsi="Times New Roman" w:cs="Times New Roman"/>
          <w:sz w:val="24"/>
          <w:szCs w:val="24"/>
        </w:rPr>
        <w:t xml:space="preserve">along which subtle energy (the </w:t>
      </w:r>
      <w:r w:rsidRPr="00FA3C20">
        <w:rPr>
          <w:rFonts w:ascii="Times New Roman" w:hAnsi="Times New Roman" w:cs="Times New Roman"/>
          <w:i/>
          <w:iCs/>
          <w:sz w:val="24"/>
          <w:szCs w:val="24"/>
        </w:rPr>
        <w:t>prana</w:t>
      </w:r>
      <w:r w:rsidRPr="00FA3C20">
        <w:rPr>
          <w:rFonts w:ascii="Times New Roman" w:hAnsi="Times New Roman" w:cs="Times New Roman"/>
          <w:sz w:val="24"/>
          <w:szCs w:val="24"/>
        </w:rPr>
        <w:t xml:space="preserve">) flow. Nonetheless, Hindu yogis concentrated on traditional discussions of regulating prana in the </w:t>
      </w:r>
      <w:proofErr w:type="spellStart"/>
      <w:r w:rsidRPr="00FA3C20">
        <w:rPr>
          <w:rFonts w:ascii="Times New Roman" w:hAnsi="Times New Roman" w:cs="Times New Roman"/>
          <w:sz w:val="24"/>
          <w:szCs w:val="24"/>
        </w:rPr>
        <w:t>linga</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sharira</w:t>
      </w:r>
      <w:proofErr w:type="spellEnd"/>
      <w:r w:rsidRPr="00FA3C20">
        <w:rPr>
          <w:rFonts w:ascii="Times New Roman" w:hAnsi="Times New Roman" w:cs="Times New Roman"/>
          <w:sz w:val="24"/>
          <w:szCs w:val="24"/>
        </w:rPr>
        <w:t xml:space="preserve"> and obtaining release from the cycle of death and rebirth, rather than healing like Chinese acupuncturists.</w:t>
      </w:r>
    </w:p>
    <w:p w14:paraId="215C6DA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Some scholars would argue for proof that subtle bodies exist. Research indicates that centuries of successful healing practices including Tantric healing methods and both Chinese </w:t>
      </w:r>
      <w:r w:rsidRPr="00FA3C20">
        <w:rPr>
          <w:rFonts w:ascii="Times New Roman" w:hAnsi="Times New Roman" w:cs="Times New Roman"/>
          <w:sz w:val="24"/>
          <w:szCs w:val="24"/>
        </w:rPr>
        <w:lastRenderedPageBreak/>
        <w:t>and Tibetan medicine present convincing anecdotal support for subtle body healing effectiveness; conversely, others state we cannot prove or disprove the existence of subtle bodies.  Such fascinating debates will be investigated in the next chapter about aspects of ‘healing’ and the twentieth century interpretation related to subtle bodies.</w:t>
      </w:r>
    </w:p>
    <w:p w14:paraId="71E6495F" w14:textId="77777777" w:rsidR="00FA3C20" w:rsidRPr="00FA3C20" w:rsidRDefault="00FA3C20" w:rsidP="00FA3C20">
      <w:pPr>
        <w:pStyle w:val="Heading2"/>
      </w:pPr>
      <w:bookmarkStart w:id="6" w:name="_Toc83716303"/>
      <w:r w:rsidRPr="00FA3C20">
        <w:t>Tibetan perspectives on subtle bodies</w:t>
      </w:r>
      <w:bookmarkEnd w:id="6"/>
    </w:p>
    <w:p w14:paraId="2A99AED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Tibetan scholar and meditation teacher, Reginald Ray states in the ‘Secrets of the </w:t>
      </w:r>
      <w:proofErr w:type="spellStart"/>
      <w:r w:rsidRPr="00FA3C20">
        <w:rPr>
          <w:rFonts w:ascii="Times New Roman" w:hAnsi="Times New Roman" w:cs="Times New Roman"/>
          <w:sz w:val="24"/>
          <w:szCs w:val="24"/>
        </w:rPr>
        <w:t>Varja</w:t>
      </w:r>
      <w:proofErr w:type="spellEnd"/>
      <w:r w:rsidRPr="00FA3C20">
        <w:rPr>
          <w:rFonts w:ascii="Times New Roman" w:hAnsi="Times New Roman" w:cs="Times New Roman"/>
          <w:sz w:val="24"/>
          <w:szCs w:val="24"/>
        </w:rPr>
        <w:t xml:space="preserve"> World’ (2001) that the human body consists of a coarse body of six elements and a subtle body or’ Vajra body’, that comprises of winds, channels, drops, space and consciousness, earth, fire, water and wind. Importantly, a key concept in the Vajra tradition of Tibetan Buddhism is ‘Lung’ (Tibetan </w:t>
      </w:r>
      <w:proofErr w:type="spellStart"/>
      <w:r w:rsidRPr="00FA3C20">
        <w:rPr>
          <w:rFonts w:ascii="Times New Roman" w:hAnsi="Times New Roman" w:cs="Times New Roman"/>
          <w:i/>
          <w:iCs/>
          <w:sz w:val="24"/>
          <w:szCs w:val="24"/>
        </w:rPr>
        <w:t>rlung</w:t>
      </w:r>
      <w:proofErr w:type="spellEnd"/>
      <w:r w:rsidRPr="00FA3C20">
        <w:rPr>
          <w:rFonts w:ascii="Times New Roman" w:hAnsi="Times New Roman" w:cs="Times New Roman"/>
          <w:sz w:val="24"/>
          <w:szCs w:val="24"/>
        </w:rPr>
        <w:t>), which means breath or wind and has a variety of meanings. Reginald argues ‘</w:t>
      </w:r>
      <w:proofErr w:type="spellStart"/>
      <w:r w:rsidRPr="00FA3C20">
        <w:rPr>
          <w:rFonts w:ascii="Times New Roman" w:hAnsi="Times New Roman" w:cs="Times New Roman"/>
          <w:i/>
          <w:iCs/>
          <w:sz w:val="24"/>
          <w:szCs w:val="24"/>
        </w:rPr>
        <w:t>Tummo</w:t>
      </w:r>
      <w:proofErr w:type="spellEnd"/>
      <w:r w:rsidRPr="00FA3C20">
        <w:rPr>
          <w:rFonts w:ascii="Times New Roman" w:hAnsi="Times New Roman" w:cs="Times New Roman"/>
          <w:i/>
          <w:iCs/>
          <w:sz w:val="24"/>
          <w:szCs w:val="24"/>
        </w:rPr>
        <w:t>’</w:t>
      </w:r>
      <w:r w:rsidRPr="00FA3C20">
        <w:rPr>
          <w:rFonts w:ascii="Times New Roman" w:hAnsi="Times New Roman" w:cs="Times New Roman"/>
          <w:sz w:val="24"/>
          <w:szCs w:val="24"/>
        </w:rPr>
        <w:t xml:space="preserve"> practice is proof of the subtle body with an example that experienced practitioners can meditate naked in sub -zero weather without discomfort. He questions whether proof is relevant as according to Tantra working with the mind and doing visualisation practice enhances enlightenment which is fundamentally and originally in the body. (Conversely, evidence of this practice is discussed later by two renowned scholars) Reginald elaborates that in Vajrayana practice, the subtle, energetic dimension of the body \are sometimes known as the ‘inner yoga’s’ or referred to as the “illusory body” which is psychic in nature and not physical in the normal gross sense. This body is composed of “psychic centres” or </w:t>
      </w:r>
      <w:r w:rsidRPr="00FA3C20">
        <w:rPr>
          <w:rFonts w:ascii="Times New Roman" w:hAnsi="Times New Roman" w:cs="Times New Roman"/>
          <w:i/>
          <w:iCs/>
          <w:sz w:val="24"/>
          <w:szCs w:val="24"/>
        </w:rPr>
        <w:t>chakras</w:t>
      </w:r>
      <w:r w:rsidRPr="00FA3C20">
        <w:rPr>
          <w:rFonts w:ascii="Times New Roman" w:hAnsi="Times New Roman" w:cs="Times New Roman"/>
          <w:sz w:val="24"/>
          <w:szCs w:val="24"/>
        </w:rPr>
        <w:t>; the “pathways” or “channels” (</w:t>
      </w:r>
      <w:proofErr w:type="spellStart"/>
      <w:r w:rsidRPr="00FA3C20">
        <w:rPr>
          <w:rFonts w:ascii="Times New Roman" w:hAnsi="Times New Roman" w:cs="Times New Roman"/>
          <w:i/>
          <w:iCs/>
          <w:sz w:val="24"/>
          <w:szCs w:val="24"/>
        </w:rPr>
        <w:t>nadis</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along which one’s energy flows; “wind” or the energy of ones’ mind; and </w:t>
      </w:r>
      <w:proofErr w:type="spellStart"/>
      <w:r w:rsidRPr="00FA3C20">
        <w:rPr>
          <w:rFonts w:ascii="Times New Roman" w:hAnsi="Times New Roman" w:cs="Times New Roman"/>
          <w:i/>
          <w:iCs/>
          <w:sz w:val="24"/>
          <w:szCs w:val="24"/>
        </w:rPr>
        <w:t>bindu</w:t>
      </w:r>
      <w:proofErr w:type="spellEnd"/>
      <w:r w:rsidRPr="00FA3C20">
        <w:rPr>
          <w:rFonts w:ascii="Times New Roman" w:hAnsi="Times New Roman" w:cs="Times New Roman"/>
          <w:sz w:val="24"/>
          <w:szCs w:val="24"/>
        </w:rPr>
        <w:t xml:space="preserve">, “drop” or “seed” (substance, or apotheosis secreted in the body) and the point of one’s awareness, the essence of mind. In other words, Kalu Rinpoche explains that this practice is based on the principle that our body </w:t>
      </w:r>
      <w:proofErr w:type="gramStart"/>
      <w:r w:rsidRPr="00FA3C20">
        <w:rPr>
          <w:rFonts w:ascii="Times New Roman" w:hAnsi="Times New Roman" w:cs="Times New Roman"/>
          <w:sz w:val="24"/>
          <w:szCs w:val="24"/>
        </w:rPr>
        <w:t>is  closely</w:t>
      </w:r>
      <w:proofErr w:type="gramEnd"/>
      <w:r w:rsidRPr="00FA3C20">
        <w:rPr>
          <w:rFonts w:ascii="Times New Roman" w:hAnsi="Times New Roman" w:cs="Times New Roman"/>
          <w:sz w:val="24"/>
          <w:szCs w:val="24"/>
        </w:rPr>
        <w:t xml:space="preserve"> related to the </w:t>
      </w:r>
      <w:proofErr w:type="spellStart"/>
      <w:r w:rsidRPr="00FA3C20">
        <w:rPr>
          <w:rFonts w:ascii="Times New Roman" w:hAnsi="Times New Roman" w:cs="Times New Roman"/>
          <w:i/>
          <w:iCs/>
          <w:sz w:val="24"/>
          <w:szCs w:val="24"/>
        </w:rPr>
        <w:t>nadis</w:t>
      </w:r>
      <w:proofErr w:type="spellEnd"/>
      <w:r w:rsidRPr="00FA3C20">
        <w:rPr>
          <w:rFonts w:ascii="Times New Roman" w:hAnsi="Times New Roman" w:cs="Times New Roman"/>
          <w:i/>
          <w:iCs/>
          <w:sz w:val="24"/>
          <w:szCs w:val="24"/>
        </w:rPr>
        <w:t xml:space="preserve">, prana </w:t>
      </w:r>
      <w:r w:rsidRPr="00FA3C20">
        <w:rPr>
          <w:rFonts w:ascii="Times New Roman" w:hAnsi="Times New Roman" w:cs="Times New Roman"/>
          <w:sz w:val="24"/>
          <w:szCs w:val="24"/>
        </w:rPr>
        <w:t>and</w:t>
      </w:r>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bindus</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that make up the material aspect of mind.</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 By acting on this aspect of mind, one acts on mind itself. There exists indeed a reciprocal action of the mind with this subtle energy system.</w:t>
      </w:r>
    </w:p>
    <w:p w14:paraId="64D4FBD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It follows to ask what are the implications of this practice and what is the purpose of the inner yoga’s?  In brief, the inner yoga’s practice is a ‘method’ toward the experience of the essence of mind itself and the benefits include revealing the chakras (which represent different dimensions of enlightened wisdom that are directly accessible to a practitioner) dissolving energetic blockages and resolving karmic knots.   In the Tibetan tradition, inner yoga’s practice is a requisite for meditation as a lifelong discipline and thorough this process experience Dzogchen or </w:t>
      </w:r>
      <w:proofErr w:type="spellStart"/>
      <w:r w:rsidRPr="00FA3C20">
        <w:rPr>
          <w:rFonts w:ascii="Times New Roman" w:hAnsi="Times New Roman" w:cs="Times New Roman"/>
          <w:sz w:val="24"/>
          <w:szCs w:val="24"/>
        </w:rPr>
        <w:t>Mahamudra</w:t>
      </w:r>
      <w:proofErr w:type="spellEnd"/>
      <w:r w:rsidRPr="00FA3C20">
        <w:rPr>
          <w:rFonts w:ascii="Times New Roman" w:hAnsi="Times New Roman" w:cs="Times New Roman"/>
          <w:sz w:val="24"/>
          <w:szCs w:val="24"/>
        </w:rPr>
        <w:t xml:space="preserve">, our inherent nature.   To elucidate, the goal of yogic practice is to collect dispersed energies of consciousness into the central channel which harmonises the experience of the intrinsic buddha-mind within.  In other words, our awareness enters the nondual state.   </w:t>
      </w:r>
    </w:p>
    <w:p w14:paraId="59CD63FB"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 six yoga’s of </w:t>
      </w:r>
      <w:proofErr w:type="spellStart"/>
      <w:r w:rsidRPr="00FA3C20">
        <w:rPr>
          <w:rFonts w:ascii="Times New Roman" w:hAnsi="Times New Roman" w:cs="Times New Roman"/>
          <w:sz w:val="24"/>
          <w:szCs w:val="24"/>
        </w:rPr>
        <w:t>Naropa</w:t>
      </w:r>
      <w:proofErr w:type="spellEnd"/>
      <w:r w:rsidRPr="00FA3C20">
        <w:rPr>
          <w:rFonts w:ascii="Times New Roman" w:hAnsi="Times New Roman" w:cs="Times New Roman"/>
          <w:sz w:val="24"/>
          <w:szCs w:val="24"/>
        </w:rPr>
        <w:t xml:space="preserve"> are considered an advanced practice, requiring much previous meditation experience and allow one to integrate all existential situations with the path and transform them into opportunities for liberation. For example, these situations are the states of waking, dreaming, deep sleep, the moment of death and the intermediate period between death and rebirth. Both </w:t>
      </w:r>
      <w:proofErr w:type="spellStart"/>
      <w:r w:rsidRPr="00FA3C20">
        <w:rPr>
          <w:rFonts w:ascii="Times New Roman" w:hAnsi="Times New Roman" w:cs="Times New Roman"/>
          <w:sz w:val="24"/>
          <w:szCs w:val="24"/>
        </w:rPr>
        <w:t>Sarma</w:t>
      </w:r>
      <w:proofErr w:type="spellEnd"/>
      <w:r w:rsidRPr="00FA3C20">
        <w:rPr>
          <w:rFonts w:ascii="Times New Roman" w:hAnsi="Times New Roman" w:cs="Times New Roman"/>
          <w:sz w:val="24"/>
          <w:szCs w:val="24"/>
        </w:rPr>
        <w:t xml:space="preserve"> lamas, Kalu Rinpoche and </w:t>
      </w:r>
      <w:proofErr w:type="spellStart"/>
      <w:r w:rsidRPr="00FA3C20">
        <w:rPr>
          <w:rFonts w:ascii="Times New Roman" w:hAnsi="Times New Roman" w:cs="Times New Roman"/>
          <w:sz w:val="24"/>
          <w:szCs w:val="24"/>
        </w:rPr>
        <w:t>Trunga</w:t>
      </w:r>
      <w:proofErr w:type="spellEnd"/>
      <w:r w:rsidRPr="00FA3C20">
        <w:rPr>
          <w:rFonts w:ascii="Times New Roman" w:hAnsi="Times New Roman" w:cs="Times New Roman"/>
          <w:sz w:val="24"/>
          <w:szCs w:val="24"/>
        </w:rPr>
        <w:t xml:space="preserve"> Rinpoche stress techniques and methods can only be taught by direct oral transmission from an experienced guru and teachers refrain from teaching publicly according to the Tibetan principle of secrecy.  Notably, publications became more accessible at later times such as a commentary on the six yoga’s, </w:t>
      </w:r>
      <w:r w:rsidRPr="00FA3C20">
        <w:rPr>
          <w:rFonts w:ascii="Times New Roman" w:hAnsi="Times New Roman" w:cs="Times New Roman"/>
          <w:i/>
          <w:iCs/>
          <w:sz w:val="24"/>
          <w:szCs w:val="24"/>
        </w:rPr>
        <w:t xml:space="preserve">The Bliss of Inner Fire, </w:t>
      </w:r>
      <w:r w:rsidRPr="00FA3C20">
        <w:rPr>
          <w:rFonts w:ascii="Times New Roman" w:hAnsi="Times New Roman" w:cs="Times New Roman"/>
          <w:sz w:val="24"/>
          <w:szCs w:val="24"/>
        </w:rPr>
        <w:t xml:space="preserve">by Lama </w:t>
      </w:r>
      <w:proofErr w:type="spellStart"/>
      <w:r w:rsidRPr="00FA3C20">
        <w:rPr>
          <w:rFonts w:ascii="Times New Roman" w:hAnsi="Times New Roman" w:cs="Times New Roman"/>
          <w:sz w:val="24"/>
          <w:szCs w:val="24"/>
        </w:rPr>
        <w:t>Thubten</w:t>
      </w:r>
      <w:proofErr w:type="spellEnd"/>
      <w:r w:rsidRPr="00FA3C20">
        <w:rPr>
          <w:rFonts w:ascii="Times New Roman" w:hAnsi="Times New Roman" w:cs="Times New Roman"/>
          <w:sz w:val="24"/>
          <w:szCs w:val="24"/>
        </w:rPr>
        <w:t>.</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   With the six yoga’s, participants are given tools to root out deepest habitual patterns which obstruct ability to remain in the empty, compassionate awareness (the </w:t>
      </w:r>
      <w:proofErr w:type="spellStart"/>
      <w:r w:rsidRPr="00FA3C20">
        <w:rPr>
          <w:rFonts w:ascii="Times New Roman" w:hAnsi="Times New Roman" w:cs="Times New Roman"/>
          <w:sz w:val="24"/>
          <w:szCs w:val="24"/>
        </w:rPr>
        <w:t>yidam</w:t>
      </w:r>
      <w:proofErr w:type="spellEnd"/>
      <w:r w:rsidRPr="00FA3C20">
        <w:rPr>
          <w:rFonts w:ascii="Times New Roman" w:hAnsi="Times New Roman" w:cs="Times New Roman"/>
          <w:sz w:val="24"/>
          <w:szCs w:val="24"/>
        </w:rPr>
        <w:t xml:space="preserve">).   </w:t>
      </w:r>
    </w:p>
    <w:p w14:paraId="378172F8"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According to Lama </w:t>
      </w:r>
      <w:proofErr w:type="spellStart"/>
      <w:r w:rsidRPr="00FA3C20">
        <w:rPr>
          <w:rFonts w:ascii="Times New Roman" w:hAnsi="Times New Roman" w:cs="Times New Roman"/>
          <w:sz w:val="24"/>
          <w:szCs w:val="24"/>
        </w:rPr>
        <w:t>Thubten</w:t>
      </w:r>
      <w:proofErr w:type="spellEnd"/>
      <w:r w:rsidRPr="00FA3C20">
        <w:rPr>
          <w:rFonts w:ascii="Times New Roman" w:hAnsi="Times New Roman" w:cs="Times New Roman"/>
          <w:sz w:val="24"/>
          <w:szCs w:val="24"/>
        </w:rPr>
        <w:t xml:space="preserve"> Yeshe, ‘</w:t>
      </w:r>
      <w:proofErr w:type="spellStart"/>
      <w:r w:rsidRPr="00FA3C20">
        <w:rPr>
          <w:rFonts w:ascii="Times New Roman" w:hAnsi="Times New Roman" w:cs="Times New Roman"/>
          <w:sz w:val="24"/>
          <w:szCs w:val="24"/>
        </w:rPr>
        <w:t>tummo</w:t>
      </w:r>
      <w:proofErr w:type="spellEnd"/>
      <w:r w:rsidRPr="00FA3C20">
        <w:rPr>
          <w:rFonts w:ascii="Times New Roman" w:hAnsi="Times New Roman" w:cs="Times New Roman"/>
          <w:sz w:val="24"/>
          <w:szCs w:val="24"/>
        </w:rPr>
        <w:t xml:space="preserve">’ is the most powerful of all </w:t>
      </w:r>
      <w:proofErr w:type="spellStart"/>
      <w:r w:rsidRPr="00FA3C20">
        <w:rPr>
          <w:rFonts w:ascii="Times New Roman" w:hAnsi="Times New Roman" w:cs="Times New Roman"/>
          <w:sz w:val="24"/>
          <w:szCs w:val="24"/>
        </w:rPr>
        <w:t>Varjrayana</w:t>
      </w:r>
      <w:proofErr w:type="spellEnd"/>
      <w:r w:rsidRPr="00FA3C20">
        <w:rPr>
          <w:rFonts w:ascii="Times New Roman" w:hAnsi="Times New Roman" w:cs="Times New Roman"/>
          <w:sz w:val="24"/>
          <w:szCs w:val="24"/>
        </w:rPr>
        <w:t xml:space="preserve"> methods. Not only is it the ultimate meditation practice, the </w:t>
      </w:r>
      <w:proofErr w:type="spellStart"/>
      <w:r w:rsidRPr="00FA3C20">
        <w:rPr>
          <w:rFonts w:ascii="Times New Roman" w:hAnsi="Times New Roman" w:cs="Times New Roman"/>
          <w:sz w:val="24"/>
          <w:szCs w:val="24"/>
        </w:rPr>
        <w:t>innerfire</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tummo</w:t>
      </w:r>
      <w:proofErr w:type="spellEnd"/>
      <w:r w:rsidRPr="00FA3C20">
        <w:rPr>
          <w:rFonts w:ascii="Times New Roman" w:hAnsi="Times New Roman" w:cs="Times New Roman"/>
          <w:sz w:val="24"/>
          <w:szCs w:val="24"/>
        </w:rPr>
        <w:t xml:space="preserve">) penetrates the centre of the universe of the body and is the secret key to open you to </w:t>
      </w:r>
      <w:r w:rsidRPr="00FA3C20">
        <w:rPr>
          <w:rFonts w:ascii="Times New Roman" w:hAnsi="Times New Roman" w:cs="Times New Roman"/>
          <w:i/>
          <w:iCs/>
          <w:sz w:val="24"/>
          <w:szCs w:val="24"/>
        </w:rPr>
        <w:t xml:space="preserve">all </w:t>
      </w:r>
      <w:r w:rsidRPr="00FA3C20">
        <w:rPr>
          <w:rFonts w:ascii="Times New Roman" w:hAnsi="Times New Roman" w:cs="Times New Roman"/>
          <w:sz w:val="24"/>
          <w:szCs w:val="24"/>
        </w:rPr>
        <w:t xml:space="preserve">realisations.   One may </w:t>
      </w:r>
      <w:r w:rsidRPr="00FA3C20">
        <w:rPr>
          <w:rFonts w:ascii="Times New Roman" w:hAnsi="Times New Roman" w:cs="Times New Roman"/>
          <w:sz w:val="24"/>
          <w:szCs w:val="24"/>
        </w:rPr>
        <w:lastRenderedPageBreak/>
        <w:t xml:space="preserve">enquire, how does our conventional self with our “ego” body filled with muscles, bones, organs and blood vessels make room for the subtleness of chakras and </w:t>
      </w:r>
      <w:proofErr w:type="spellStart"/>
      <w:r w:rsidRPr="00FA3C20">
        <w:rPr>
          <w:rFonts w:ascii="Times New Roman" w:hAnsi="Times New Roman" w:cs="Times New Roman"/>
          <w:sz w:val="24"/>
          <w:szCs w:val="24"/>
        </w:rPr>
        <w:t>nadis</w:t>
      </w:r>
      <w:proofErr w:type="spellEnd"/>
      <w:r w:rsidRPr="00FA3C20">
        <w:rPr>
          <w:rFonts w:ascii="Times New Roman" w:hAnsi="Times New Roman" w:cs="Times New Roman"/>
          <w:sz w:val="24"/>
          <w:szCs w:val="24"/>
        </w:rPr>
        <w:t xml:space="preserve">?  Lamas enlighten us that preparation of </w:t>
      </w:r>
      <w:proofErr w:type="spellStart"/>
      <w:r w:rsidRPr="00FA3C20">
        <w:rPr>
          <w:rFonts w:ascii="Times New Roman" w:hAnsi="Times New Roman" w:cs="Times New Roman"/>
          <w:sz w:val="24"/>
          <w:szCs w:val="24"/>
        </w:rPr>
        <w:t>tummo</w:t>
      </w:r>
      <w:proofErr w:type="spellEnd"/>
      <w:r w:rsidRPr="00FA3C20">
        <w:rPr>
          <w:rFonts w:ascii="Times New Roman" w:hAnsi="Times New Roman" w:cs="Times New Roman"/>
          <w:sz w:val="24"/>
          <w:szCs w:val="24"/>
        </w:rPr>
        <w:t xml:space="preserve"> practice involves visualisation of the </w:t>
      </w:r>
      <w:proofErr w:type="spellStart"/>
      <w:r w:rsidRPr="00FA3C20">
        <w:rPr>
          <w:rFonts w:ascii="Times New Roman" w:hAnsi="Times New Roman" w:cs="Times New Roman"/>
          <w:sz w:val="24"/>
          <w:szCs w:val="24"/>
        </w:rPr>
        <w:t>nadis</w:t>
      </w:r>
      <w:proofErr w:type="spellEnd"/>
      <w:r w:rsidRPr="00FA3C20">
        <w:rPr>
          <w:rFonts w:ascii="Times New Roman" w:hAnsi="Times New Roman" w:cs="Times New Roman"/>
          <w:sz w:val="24"/>
          <w:szCs w:val="24"/>
        </w:rPr>
        <w:t xml:space="preserve"> and chakras, physical yogic exercises and vase breathing, developing the subtle body which is the basis of our physical egoic one in this instance) to be cleaned as an immaculate vessel open to the experience of reality as bliss-emptiness. In other words, firstly the fire of </w:t>
      </w:r>
      <w:proofErr w:type="spellStart"/>
      <w:r w:rsidRPr="00FA3C20">
        <w:rPr>
          <w:rFonts w:ascii="Times New Roman" w:hAnsi="Times New Roman" w:cs="Times New Roman"/>
          <w:sz w:val="24"/>
          <w:szCs w:val="24"/>
        </w:rPr>
        <w:t>tummo</w:t>
      </w:r>
      <w:proofErr w:type="spellEnd"/>
      <w:r w:rsidRPr="00FA3C20">
        <w:rPr>
          <w:rFonts w:ascii="Times New Roman" w:hAnsi="Times New Roman" w:cs="Times New Roman"/>
          <w:sz w:val="24"/>
          <w:szCs w:val="24"/>
        </w:rPr>
        <w:t xml:space="preserve"> burns away our karmic blockages, our ignorance and the fire of our own inherent wisdom realises bliss inseparable from emptiness and non-concept.   Secondly, another beneficial effect of </w:t>
      </w:r>
      <w:proofErr w:type="spellStart"/>
      <w:r w:rsidRPr="00FA3C20">
        <w:rPr>
          <w:rFonts w:ascii="Times New Roman" w:hAnsi="Times New Roman" w:cs="Times New Roman"/>
          <w:sz w:val="24"/>
          <w:szCs w:val="24"/>
        </w:rPr>
        <w:t>tummo</w:t>
      </w:r>
      <w:proofErr w:type="spellEnd"/>
      <w:r w:rsidRPr="00FA3C20">
        <w:rPr>
          <w:rFonts w:ascii="Times New Roman" w:hAnsi="Times New Roman" w:cs="Times New Roman"/>
          <w:sz w:val="24"/>
          <w:szCs w:val="24"/>
        </w:rPr>
        <w:t xml:space="preserve"> is it provides beneficial heat to the body which has been contested by both materialists Western and scientists.</w:t>
      </w:r>
    </w:p>
    <w:p w14:paraId="7C24655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To illustrate, both Alexandra David-Neel and Dr Herbert Benson have presented concrete evidence about their first-hand accounts of Tibetan monks meditating in the Himalayas practicing </w:t>
      </w:r>
      <w:proofErr w:type="spellStart"/>
      <w:r w:rsidRPr="00FA3C20">
        <w:rPr>
          <w:rFonts w:ascii="Times New Roman" w:hAnsi="Times New Roman" w:cs="Times New Roman"/>
          <w:i/>
          <w:iCs/>
          <w:sz w:val="24"/>
          <w:szCs w:val="24"/>
        </w:rPr>
        <w:t>tummo</w:t>
      </w:r>
      <w:proofErr w:type="spellEnd"/>
      <w:r w:rsidRPr="00FA3C20">
        <w:rPr>
          <w:rFonts w:ascii="Times New Roman" w:hAnsi="Times New Roman" w:cs="Times New Roman"/>
          <w:sz w:val="24"/>
          <w:szCs w:val="24"/>
        </w:rPr>
        <w:t xml:space="preserve"> with thin, cotton garments whilst living in frigid mountain caves in Winter. In the example of David-Neel, Buddhist scholar and first Western woman to visit Lhasa in Tibet 1914, her account is published in ‘Magic and Mystery in Tibet (2014: 228) and Benson produced a Harvard study (1981) confirming Tibetan monks can raise body temperature controlling an “inner energy” which relies on subtle body visualisation, namely </w:t>
      </w:r>
      <w:proofErr w:type="spellStart"/>
      <w:r w:rsidRPr="00FA3C20">
        <w:rPr>
          <w:rFonts w:ascii="Times New Roman" w:hAnsi="Times New Roman" w:cs="Times New Roman"/>
          <w:i/>
          <w:iCs/>
          <w:sz w:val="24"/>
          <w:szCs w:val="24"/>
        </w:rPr>
        <w:t>tummo</w:t>
      </w:r>
      <w:proofErr w:type="spellEnd"/>
      <w:r w:rsidRPr="00FA3C20">
        <w:rPr>
          <w:rFonts w:ascii="Times New Roman" w:hAnsi="Times New Roman" w:cs="Times New Roman"/>
          <w:sz w:val="24"/>
          <w:szCs w:val="24"/>
        </w:rPr>
        <w:t xml:space="preserve">, referred to as ‘psychic heat’ or inner fire. Conversely, some research critics considered the findings to be distorted or exaggerated in popular media as discussed in a 2013 paper by Maria </w:t>
      </w:r>
      <w:proofErr w:type="spellStart"/>
      <w:r w:rsidRPr="00FA3C20">
        <w:rPr>
          <w:rFonts w:ascii="Times New Roman" w:hAnsi="Times New Roman" w:cs="Times New Roman"/>
          <w:sz w:val="24"/>
          <w:szCs w:val="24"/>
        </w:rPr>
        <w:t>Kozhevnikov</w:t>
      </w:r>
      <w:proofErr w:type="spellEnd"/>
      <w:r w:rsidRPr="00FA3C20">
        <w:rPr>
          <w:rFonts w:ascii="Times New Roman" w:hAnsi="Times New Roman" w:cs="Times New Roman"/>
          <w:sz w:val="24"/>
          <w:szCs w:val="24"/>
        </w:rPr>
        <w:t xml:space="preserve">.  Significantly, Professor Benson established academic interest and support in mind/body medicine to validate subjective reports scientifically regarding the power of consciousness over the body and demonstrates this meditative practice is considered a most sacred, spiritual practice in Indo-Tibetan traditions of </w:t>
      </w:r>
      <w:proofErr w:type="spellStart"/>
      <w:r w:rsidRPr="00FA3C20">
        <w:rPr>
          <w:rFonts w:ascii="Times New Roman" w:hAnsi="Times New Roman" w:cs="Times New Roman"/>
          <w:sz w:val="24"/>
          <w:szCs w:val="24"/>
        </w:rPr>
        <w:t>Varja</w:t>
      </w:r>
      <w:proofErr w:type="spellEnd"/>
      <w:r w:rsidRPr="00FA3C20">
        <w:rPr>
          <w:rFonts w:ascii="Times New Roman" w:hAnsi="Times New Roman" w:cs="Times New Roman"/>
          <w:sz w:val="24"/>
          <w:szCs w:val="24"/>
        </w:rPr>
        <w:t xml:space="preserve"> and Bon by Tibetan practitioners.</w:t>
      </w:r>
    </w:p>
    <w:p w14:paraId="1B4FAA5F"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One fundamental question to raise is what is the relationship between Tibetan Buddhism and subtle bodies at death of the physical body? The existence of a continuity of consciousness after death is an eternal debate from ancient times to the present. From a Buddhist perspective, the nature of the ‘I’ or self are closely connected to understanding the continuity of consciousness. In brief, Buddhist philosophy states the person or self is understood as a complex flow of both physical and mental attributes and events continuing through time. Indeed, </w:t>
      </w:r>
      <w:proofErr w:type="spellStart"/>
      <w:r w:rsidRPr="00FA3C20">
        <w:rPr>
          <w:rFonts w:ascii="Times New Roman" w:hAnsi="Times New Roman" w:cs="Times New Roman"/>
          <w:sz w:val="24"/>
          <w:szCs w:val="24"/>
        </w:rPr>
        <w:t>Prasanga</w:t>
      </w:r>
      <w:proofErr w:type="spellEnd"/>
      <w:r w:rsidRPr="00FA3C20">
        <w:rPr>
          <w:rFonts w:ascii="Times New Roman" w:hAnsi="Times New Roman" w:cs="Times New Roman"/>
          <w:sz w:val="24"/>
          <w:szCs w:val="24"/>
        </w:rPr>
        <w:t xml:space="preserve"> </w:t>
      </w:r>
      <w:proofErr w:type="spellStart"/>
      <w:r w:rsidRPr="00FA3C20">
        <w:rPr>
          <w:rFonts w:ascii="Times New Roman" w:hAnsi="Times New Roman" w:cs="Times New Roman"/>
          <w:sz w:val="24"/>
          <w:szCs w:val="24"/>
        </w:rPr>
        <w:t>Madhyamaka</w:t>
      </w:r>
      <w:proofErr w:type="spellEnd"/>
      <w:r w:rsidRPr="00FA3C20">
        <w:rPr>
          <w:rFonts w:ascii="Times New Roman" w:hAnsi="Times New Roman" w:cs="Times New Roman"/>
          <w:sz w:val="24"/>
          <w:szCs w:val="24"/>
        </w:rPr>
        <w:t xml:space="preserve">, a philosophical view of Tibetan Buddhism regards the self as a sheer label or mental construct to a cluster of arising mental and physical constituents. Notably, one of the most prominent sources analysing the different kinds of subtle body described in Vajrayana Buddhism in Tibet is the </w:t>
      </w:r>
      <w:r w:rsidRPr="00FA3C20">
        <w:rPr>
          <w:rFonts w:ascii="Times New Roman" w:hAnsi="Times New Roman" w:cs="Times New Roman"/>
          <w:i/>
          <w:iCs/>
          <w:sz w:val="24"/>
          <w:szCs w:val="24"/>
        </w:rPr>
        <w:t xml:space="preserve">Bar do </w:t>
      </w:r>
      <w:proofErr w:type="spellStart"/>
      <w:r w:rsidRPr="00FA3C20">
        <w:rPr>
          <w:rFonts w:ascii="Times New Roman" w:hAnsi="Times New Roman" w:cs="Times New Roman"/>
          <w:i/>
          <w:iCs/>
          <w:sz w:val="24"/>
          <w:szCs w:val="24"/>
        </w:rPr>
        <w:t>thos</w:t>
      </w:r>
      <w:proofErr w:type="spellEnd"/>
      <w:r w:rsidRPr="00FA3C20">
        <w:rPr>
          <w:rFonts w:ascii="Times New Roman" w:hAnsi="Times New Roman" w:cs="Times New Roman"/>
          <w:i/>
          <w:iCs/>
          <w:sz w:val="24"/>
          <w:szCs w:val="24"/>
        </w:rPr>
        <w:t xml:space="preserve"> </w:t>
      </w:r>
      <w:proofErr w:type="spellStart"/>
      <w:r w:rsidRPr="00FA3C20">
        <w:rPr>
          <w:rFonts w:ascii="Times New Roman" w:hAnsi="Times New Roman" w:cs="Times New Roman"/>
          <w:i/>
          <w:iCs/>
          <w:sz w:val="24"/>
          <w:szCs w:val="24"/>
        </w:rPr>
        <w:t>grol</w:t>
      </w:r>
      <w:proofErr w:type="spellEnd"/>
      <w:r w:rsidRPr="00FA3C20">
        <w:rPr>
          <w:rFonts w:ascii="Times New Roman" w:hAnsi="Times New Roman" w:cs="Times New Roman"/>
          <w:sz w:val="24"/>
          <w:szCs w:val="24"/>
        </w:rPr>
        <w:t>, known widely in the West as ‘</w:t>
      </w:r>
      <w:r w:rsidRPr="00FA3C20">
        <w:rPr>
          <w:rFonts w:ascii="Times New Roman" w:hAnsi="Times New Roman" w:cs="Times New Roman"/>
          <w:i/>
          <w:iCs/>
          <w:sz w:val="24"/>
          <w:szCs w:val="24"/>
        </w:rPr>
        <w:t>The Tibetan Book of the Dead.’.</w:t>
      </w:r>
      <w:r w:rsidRPr="00FA3C20">
        <w:rPr>
          <w:rFonts w:ascii="Times New Roman" w:hAnsi="Times New Roman" w:cs="Times New Roman"/>
          <w:sz w:val="24"/>
          <w:szCs w:val="24"/>
        </w:rPr>
        <w:t xml:space="preserve"> This ancient, spiritual text guides us daily on the nature of the mind, the process and instructions of the dying and death and the opportunity to adopt a good rebirth based on the subtle body, called the mental body (yid-us) experienced during the intermediate state of rebirth.</w:t>
      </w:r>
    </w:p>
    <w:p w14:paraId="5A47BF2C" w14:textId="77777777" w:rsidR="00FA3C20" w:rsidRPr="00FA3C20" w:rsidRDefault="00FA3C20" w:rsidP="00FA3C20">
      <w:pPr>
        <w:pStyle w:val="Heading2"/>
      </w:pPr>
      <w:bookmarkStart w:id="7" w:name="_Toc83716304"/>
      <w:r w:rsidRPr="00FA3C20">
        <w:t>Philosophy of Language: relation to subtle bodies</w:t>
      </w:r>
      <w:bookmarkEnd w:id="7"/>
    </w:p>
    <w:p w14:paraId="0D7DF1D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Proceeding now in depth to the philosophy of language and its relation to translations of subtle bodies in some Western and Eastern debates.  Professor D.Z. Phillips (1934-2006), a prominent exponent of the Wittgensteinianism approach to the philosophy of religion, both share the need to expose serious conceptual confusions within the philosophy of language, one key theme being that of language and reality. Evidentially, the seemingly eternal debate many Indological scholars contest regarding the origin and translation of the concept of subtle bodies have entangled themselves with past and present Theosophists appearing to claim the Indological scholars’ interpretation is superior, and we are warned by Samuel to be ‘wary’ that the Theosophical interpretations continually dominate popular discourse. (2013:2) My further argument aims to agree with Phillips who rejects the endeavour to provide a </w:t>
      </w:r>
      <w:r w:rsidRPr="00FA3C20">
        <w:rPr>
          <w:rFonts w:ascii="Times New Roman" w:hAnsi="Times New Roman" w:cs="Times New Roman"/>
          <w:sz w:val="24"/>
          <w:szCs w:val="24"/>
        </w:rPr>
        <w:lastRenderedPageBreak/>
        <w:t xml:space="preserve">single account of reality but ask what is the reality of our discourses? In other words, both Phillips and Wittgenstein reject metaphysical realism that confuse the philosophical portrayal of the relationship between reality and language. To exemplify, Phillips advocates contemplative philosophers’ main concern attempts to do justice to possibilities of different ways of thinking and ‘ordinary realism’ to explore the sense of meaning, not to provide justification but to question distinctions drawn between truth and falsity. Similarly, in </w:t>
      </w:r>
      <w:r w:rsidRPr="00FA3C20">
        <w:rPr>
          <w:rFonts w:ascii="Times New Roman" w:hAnsi="Times New Roman" w:cs="Times New Roman"/>
          <w:i/>
          <w:iCs/>
          <w:sz w:val="24"/>
          <w:szCs w:val="24"/>
        </w:rPr>
        <w:t>Philosophical Investigations</w:t>
      </w:r>
      <w:r w:rsidRPr="00FA3C20">
        <w:rPr>
          <w:rFonts w:ascii="Times New Roman" w:hAnsi="Times New Roman" w:cs="Times New Roman"/>
          <w:sz w:val="24"/>
          <w:szCs w:val="24"/>
        </w:rPr>
        <w:t xml:space="preserve"> Wittgenstein rejected metaphysics, the limits of language and the outlook that language has a mysterious structure. Instead, he emphasised the ‘therapeutical’ aspect of philosophy aiming to release us from conceptual confusions such as ‘one origin or concept’ of subtle bodies. In short, interpretations, meanings, translations, translate through time, place, context and culture and in the next chapter I shall demonstrate how some subtle body practices gain more depth in healing modalities illuminating Wittgensteinianism philosophy which states, ‘the meaning of a word is its use in the language’. (P1.43)</w:t>
      </w:r>
    </w:p>
    <w:p w14:paraId="33B2E24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On closer examination it is crucial to ask the question, how is ‘meaning’ fundamental to language and language use in relation to subtle bodies? Conversely, is it acceptable to use the term subtle body ‘generically’ as Samuel suggests covering practices, varied concepts and phenomena in his recent publication of the subtle body in the West and Asia?  I strongly disagree and shall demonstrate my objection by claiming it is the ‘experience of meaning’</w:t>
      </w:r>
      <w:r w:rsidRPr="00FA3C20">
        <w:rPr>
          <w:rStyle w:val="FootnoteText"/>
          <w:rFonts w:ascii="Times New Roman" w:hAnsi="Times New Roman" w:cs="Times New Roman"/>
          <w:sz w:val="24"/>
          <w:szCs w:val="24"/>
        </w:rPr>
        <w:footnoteReference w:id="12"/>
      </w:r>
      <w:r w:rsidRPr="00FA3C20">
        <w:rPr>
          <w:rFonts w:ascii="Times New Roman" w:hAnsi="Times New Roman" w:cs="Times New Roman"/>
          <w:sz w:val="24"/>
          <w:szCs w:val="24"/>
        </w:rPr>
        <w:t xml:space="preserve"> which gives it validation as outlined in the philosophical paper by philosophers Wittgenstein and Walter Benjamin. To simplify, Wittgenstein claims people can use language yet not experience the meaning of a word or experience shifts between two aspects which he refers to as ‘meaning blindness’ and the concept of ‘aspect -seeing’. For example, he uses the analogy </w:t>
      </w:r>
      <w:r w:rsidRPr="00FA3C20">
        <w:rPr>
          <w:rFonts w:ascii="Times New Roman" w:hAnsi="Times New Roman" w:cs="Times New Roman"/>
          <w:sz w:val="24"/>
          <w:szCs w:val="24"/>
        </w:rPr>
        <w:lastRenderedPageBreak/>
        <w:t xml:space="preserve">of Jastrow’s famous duck-rabbit as a pictorial image, how perception varies in the sense one will see a duck, another a rabbit. In essence, Wittgenstein explains the importance of the analogy by stating in Part 11 of the </w:t>
      </w:r>
      <w:r w:rsidRPr="00FA3C20">
        <w:rPr>
          <w:rFonts w:ascii="Times New Roman" w:hAnsi="Times New Roman" w:cs="Times New Roman"/>
          <w:i/>
          <w:iCs/>
          <w:sz w:val="24"/>
          <w:szCs w:val="24"/>
        </w:rPr>
        <w:t>Investigations, ‘</w:t>
      </w:r>
      <w:r w:rsidRPr="00FA3C20">
        <w:rPr>
          <w:rFonts w:ascii="Times New Roman" w:hAnsi="Times New Roman" w:cs="Times New Roman"/>
          <w:sz w:val="24"/>
          <w:szCs w:val="24"/>
        </w:rPr>
        <w:t>The importance of this concept (aspect blindness) lies in the connection between the concepts of seeing an aspect and of experiencing the meaning of a word’ [33]: 261. Furthermore, ‘meaning-blind’ people maybe successful using language, but unable to relate it to anything than ‘one reality’ or ‘original origin’ such as some Indological scholars in their translation of the subtle body, rather consider a broader perspective.</w:t>
      </w:r>
    </w:p>
    <w:p w14:paraId="709F813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To summarise, subtle bodies are a concept of multidimensional layers or dimensions that extend beyond the physical body, clearly present in both Eastern and Western conceptualisations of the body-mind and the number of subtle bodies, origin and concept are debated across various traditions. I hope that I have validated some invisible features of the subtle body and exposed some visibility.</w:t>
      </w:r>
    </w:p>
    <w:p w14:paraId="322D7A3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In conclusion, Jay Johnston offers a refreshing, insightful contrast between the process perspective and the substance perspective as regards the concept of matter-consciousness adopted by subtle body theories. Notably, Johnston argues process philosophy is to be understood as consciousness and matter constituted as an energetic principle, ‘beingness’ or energy and not separate substances. Such a claim reinforces the Dalai Lama who adopts the term ‘energy-mind’ in relation to the subtle body to suggest the inseparable quality of mind and its support, ranging from gross to acutely subtle. (Varela 1997:92-5) Additionally, this strengthens Caballero’s new discourse of the’ naturalisation of energy’ and proposal of a new conceptual model of the body as vibration.  Consequently, in the next chapter we shall discuss the </w:t>
      </w:r>
      <w:r w:rsidRPr="00FA3C20">
        <w:rPr>
          <w:rFonts w:ascii="Times New Roman" w:hAnsi="Times New Roman" w:cs="Times New Roman"/>
          <w:i/>
          <w:iCs/>
          <w:sz w:val="24"/>
          <w:szCs w:val="24"/>
        </w:rPr>
        <w:t xml:space="preserve">human energy field </w:t>
      </w:r>
      <w:r w:rsidRPr="00FA3C20">
        <w:rPr>
          <w:rFonts w:ascii="Times New Roman" w:hAnsi="Times New Roman" w:cs="Times New Roman"/>
          <w:sz w:val="24"/>
          <w:szCs w:val="24"/>
        </w:rPr>
        <w:t xml:space="preserve">in context to some subtle body practices and the implications </w:t>
      </w:r>
      <w:r w:rsidRPr="00FA3C20">
        <w:rPr>
          <w:rFonts w:ascii="Times New Roman" w:hAnsi="Times New Roman" w:cs="Times New Roman"/>
          <w:sz w:val="24"/>
          <w:szCs w:val="24"/>
        </w:rPr>
        <w:lastRenderedPageBreak/>
        <w:t>of vibrational healing as Dr Gerber states, ‘if we are beings of energy, then it follows that we can be affected by energy ‘(1998:559)</w:t>
      </w:r>
    </w:p>
    <w:p w14:paraId="15B587D7" w14:textId="77777777" w:rsidR="00FA3C20" w:rsidRPr="00FA3C20" w:rsidRDefault="00FA3C20" w:rsidP="00FA3C20">
      <w:pPr>
        <w:spacing w:line="480" w:lineRule="auto"/>
        <w:rPr>
          <w:rFonts w:ascii="Times New Roman" w:hAnsi="Times New Roman" w:cs="Times New Roman"/>
          <w:sz w:val="24"/>
          <w:szCs w:val="24"/>
        </w:rPr>
      </w:pPr>
    </w:p>
    <w:p w14:paraId="7028F501" w14:textId="77777777" w:rsidR="00FA3C20" w:rsidRPr="00FA3C20" w:rsidRDefault="00FA3C20" w:rsidP="00FA3C20">
      <w:pPr>
        <w:spacing w:line="480" w:lineRule="auto"/>
        <w:rPr>
          <w:rFonts w:ascii="Times New Roman" w:hAnsi="Times New Roman" w:cs="Times New Roman"/>
          <w:sz w:val="24"/>
          <w:szCs w:val="24"/>
        </w:rPr>
      </w:pPr>
    </w:p>
    <w:p w14:paraId="6E4C2684" w14:textId="77777777" w:rsidR="00FA3C20" w:rsidRPr="00FA3C20" w:rsidRDefault="00FA3C20" w:rsidP="00FA3C20">
      <w:pPr>
        <w:spacing w:line="480" w:lineRule="auto"/>
        <w:rPr>
          <w:rFonts w:ascii="Times New Roman" w:hAnsi="Times New Roman" w:cs="Times New Roman"/>
          <w:sz w:val="24"/>
          <w:szCs w:val="24"/>
        </w:rPr>
      </w:pPr>
    </w:p>
    <w:p w14:paraId="7A6E793B" w14:textId="77777777" w:rsidR="00FA3C20" w:rsidRPr="00FA3C20" w:rsidRDefault="00FA3C20" w:rsidP="00FA3C20">
      <w:pPr>
        <w:spacing w:line="480" w:lineRule="auto"/>
        <w:rPr>
          <w:rFonts w:ascii="Times New Roman" w:hAnsi="Times New Roman" w:cs="Times New Roman"/>
          <w:sz w:val="24"/>
          <w:szCs w:val="24"/>
        </w:rPr>
      </w:pPr>
    </w:p>
    <w:p w14:paraId="7B2DC032" w14:textId="77777777" w:rsidR="00FA3C20" w:rsidRPr="00FA3C20" w:rsidRDefault="00FA3C20" w:rsidP="00FA3C20">
      <w:pPr>
        <w:spacing w:line="480" w:lineRule="auto"/>
        <w:rPr>
          <w:rFonts w:ascii="Times New Roman" w:hAnsi="Times New Roman" w:cs="Times New Roman"/>
          <w:sz w:val="24"/>
          <w:szCs w:val="24"/>
        </w:rPr>
      </w:pPr>
    </w:p>
    <w:p w14:paraId="2533306F" w14:textId="77777777" w:rsidR="00FA3C20" w:rsidRPr="00FA3C20" w:rsidRDefault="00FA3C20" w:rsidP="00FA3C20">
      <w:pPr>
        <w:spacing w:line="480" w:lineRule="auto"/>
        <w:rPr>
          <w:rFonts w:ascii="Times New Roman" w:hAnsi="Times New Roman" w:cs="Times New Roman"/>
          <w:sz w:val="24"/>
          <w:szCs w:val="24"/>
        </w:rPr>
      </w:pPr>
    </w:p>
    <w:p w14:paraId="37D5C5F3" w14:textId="77777777" w:rsidR="00FA3C20" w:rsidRPr="00FA3C20" w:rsidRDefault="00FA3C20" w:rsidP="00FA3C20">
      <w:pPr>
        <w:spacing w:line="480" w:lineRule="auto"/>
        <w:rPr>
          <w:rFonts w:ascii="Times New Roman" w:hAnsi="Times New Roman" w:cs="Times New Roman"/>
          <w:sz w:val="24"/>
          <w:szCs w:val="24"/>
        </w:rPr>
      </w:pPr>
    </w:p>
    <w:p w14:paraId="1F17DAE3" w14:textId="77777777" w:rsidR="00FA3C20" w:rsidRPr="00FA3C20" w:rsidRDefault="00FA3C20" w:rsidP="00FA3C20">
      <w:pPr>
        <w:spacing w:line="480" w:lineRule="auto"/>
        <w:rPr>
          <w:rFonts w:ascii="Times New Roman" w:hAnsi="Times New Roman" w:cs="Times New Roman"/>
          <w:sz w:val="24"/>
          <w:szCs w:val="24"/>
        </w:rPr>
      </w:pPr>
    </w:p>
    <w:p w14:paraId="7135079C" w14:textId="77777777" w:rsidR="00FA3C20" w:rsidRPr="00FA3C20" w:rsidRDefault="00FA3C20" w:rsidP="00FA3C20">
      <w:pPr>
        <w:spacing w:line="480" w:lineRule="auto"/>
        <w:rPr>
          <w:rFonts w:ascii="Times New Roman" w:hAnsi="Times New Roman" w:cs="Times New Roman"/>
          <w:sz w:val="24"/>
          <w:szCs w:val="24"/>
        </w:rPr>
      </w:pPr>
    </w:p>
    <w:p w14:paraId="1A71E103" w14:textId="77777777" w:rsidR="00FA3C20" w:rsidRPr="00FA3C20" w:rsidRDefault="00FA3C20" w:rsidP="00FA3C20">
      <w:pPr>
        <w:spacing w:line="480" w:lineRule="auto"/>
        <w:rPr>
          <w:rFonts w:ascii="Times New Roman" w:hAnsi="Times New Roman" w:cs="Times New Roman"/>
          <w:sz w:val="24"/>
          <w:szCs w:val="24"/>
        </w:rPr>
      </w:pPr>
    </w:p>
    <w:p w14:paraId="1DD1F4F4" w14:textId="77777777" w:rsidR="00FA3C20" w:rsidRPr="00FA3C20" w:rsidRDefault="00FA3C20" w:rsidP="00FA3C20">
      <w:pPr>
        <w:spacing w:line="480" w:lineRule="auto"/>
        <w:rPr>
          <w:rFonts w:ascii="Times New Roman" w:hAnsi="Times New Roman" w:cs="Times New Roman"/>
          <w:sz w:val="24"/>
          <w:szCs w:val="24"/>
        </w:rPr>
      </w:pPr>
    </w:p>
    <w:p w14:paraId="1AAEE559" w14:textId="77777777" w:rsidR="00FA3C20" w:rsidRPr="00FA3C20" w:rsidRDefault="00FA3C20" w:rsidP="00FA3C20">
      <w:pPr>
        <w:spacing w:line="480" w:lineRule="auto"/>
        <w:rPr>
          <w:rFonts w:ascii="Times New Roman" w:hAnsi="Times New Roman" w:cs="Times New Roman"/>
          <w:sz w:val="24"/>
          <w:szCs w:val="24"/>
        </w:rPr>
      </w:pPr>
    </w:p>
    <w:p w14:paraId="42A13D5B" w14:textId="77777777" w:rsidR="00FA3C20" w:rsidRPr="00FA3C20" w:rsidRDefault="00FA3C20" w:rsidP="00FA3C20">
      <w:pPr>
        <w:spacing w:line="480" w:lineRule="auto"/>
        <w:rPr>
          <w:rFonts w:ascii="Times New Roman" w:hAnsi="Times New Roman" w:cs="Times New Roman"/>
          <w:sz w:val="24"/>
          <w:szCs w:val="24"/>
        </w:rPr>
      </w:pPr>
    </w:p>
    <w:p w14:paraId="3EBBA479" w14:textId="77777777" w:rsidR="00FA3C20" w:rsidRPr="00FA3C20" w:rsidRDefault="00FA3C20" w:rsidP="00FA3C20">
      <w:pPr>
        <w:spacing w:line="480" w:lineRule="auto"/>
        <w:rPr>
          <w:rFonts w:ascii="Times New Roman" w:hAnsi="Times New Roman" w:cs="Times New Roman"/>
          <w:sz w:val="24"/>
          <w:szCs w:val="24"/>
        </w:rPr>
      </w:pPr>
    </w:p>
    <w:p w14:paraId="3FA19CAF" w14:textId="77777777" w:rsidR="00FA3C20" w:rsidRPr="00FA3C20" w:rsidRDefault="00FA3C20" w:rsidP="00FA3C20">
      <w:pPr>
        <w:spacing w:line="480" w:lineRule="auto"/>
        <w:rPr>
          <w:rFonts w:ascii="Times New Roman" w:hAnsi="Times New Roman" w:cs="Times New Roman"/>
          <w:sz w:val="24"/>
          <w:szCs w:val="24"/>
        </w:rPr>
      </w:pPr>
    </w:p>
    <w:p w14:paraId="3604C08A" w14:textId="77777777" w:rsidR="00FA3C20" w:rsidRPr="00FA3C20" w:rsidRDefault="00FA3C20" w:rsidP="00FA3C20">
      <w:pPr>
        <w:spacing w:line="480" w:lineRule="auto"/>
        <w:rPr>
          <w:rFonts w:ascii="Times New Roman" w:hAnsi="Times New Roman" w:cs="Times New Roman"/>
          <w:sz w:val="24"/>
          <w:szCs w:val="24"/>
        </w:rPr>
      </w:pPr>
    </w:p>
    <w:p w14:paraId="6F5B353D" w14:textId="77777777" w:rsidR="00FA3C20" w:rsidRPr="00FA3C20" w:rsidRDefault="00FA3C20" w:rsidP="00FA3C20">
      <w:pPr>
        <w:spacing w:line="480" w:lineRule="auto"/>
        <w:rPr>
          <w:rFonts w:ascii="Times New Roman" w:hAnsi="Times New Roman" w:cs="Times New Roman"/>
          <w:sz w:val="24"/>
          <w:szCs w:val="24"/>
        </w:rPr>
      </w:pPr>
    </w:p>
    <w:p w14:paraId="19164D77" w14:textId="77777777" w:rsidR="00FA3C20" w:rsidRPr="00FA3C20" w:rsidRDefault="00FA3C20" w:rsidP="00FA3C20">
      <w:pPr>
        <w:spacing w:line="480" w:lineRule="auto"/>
        <w:rPr>
          <w:rFonts w:ascii="Times New Roman" w:hAnsi="Times New Roman" w:cs="Times New Roman"/>
          <w:sz w:val="24"/>
          <w:szCs w:val="24"/>
        </w:rPr>
      </w:pPr>
    </w:p>
    <w:p w14:paraId="31AA7C20" w14:textId="035F8F64" w:rsidR="00CD19E8" w:rsidRDefault="00CD19E8">
      <w:pPr>
        <w:rPr>
          <w:rFonts w:asciiTheme="majorHAnsi" w:eastAsiaTheme="majorEastAsia" w:hAnsiTheme="majorHAnsi" w:cstheme="majorBidi"/>
          <w:color w:val="2F5496" w:themeColor="accent1" w:themeShade="BF"/>
          <w:sz w:val="32"/>
          <w:szCs w:val="32"/>
        </w:rPr>
      </w:pPr>
      <w:r>
        <w:lastRenderedPageBreak/>
        <w:br w:type="page"/>
      </w:r>
    </w:p>
    <w:p w14:paraId="5C2933E6" w14:textId="743EA576" w:rsidR="00FA3C20" w:rsidRDefault="00FA3C20" w:rsidP="00FA3C20">
      <w:pPr>
        <w:pStyle w:val="Heading1"/>
      </w:pPr>
      <w:bookmarkStart w:id="8" w:name="_Toc83716305"/>
      <w:r>
        <w:lastRenderedPageBreak/>
        <w:t xml:space="preserve">Chapter </w:t>
      </w:r>
      <w:r w:rsidR="00CD19E8">
        <w:t>Four: Energy Healing Practices</w:t>
      </w:r>
      <w:bookmarkEnd w:id="8"/>
    </w:p>
    <w:p w14:paraId="519EAFEA" w14:textId="08B9D4E6"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This chapter will discuss various scholars and holistic practitioners experience about the spiritual and healing aspects of subtle bodies. It will become apparent of the development and evolution of the concept </w:t>
      </w:r>
      <w:r w:rsidRPr="00FA3C20">
        <w:rPr>
          <w:rFonts w:ascii="Times New Roman" w:hAnsi="Times New Roman" w:cs="Times New Roman"/>
          <w:i/>
          <w:iCs/>
          <w:sz w:val="24"/>
          <w:szCs w:val="24"/>
        </w:rPr>
        <w:t>subtle body</w:t>
      </w:r>
      <w:r w:rsidRPr="00FA3C20">
        <w:rPr>
          <w:rFonts w:ascii="Times New Roman" w:hAnsi="Times New Roman" w:cs="Times New Roman"/>
          <w:sz w:val="24"/>
          <w:szCs w:val="24"/>
        </w:rPr>
        <w:t xml:space="preserve"> and its effectiveness, not only in vibrational medicine applied in practices such as Aromatherapy and Homeopathy but also gradual development in allopathic medicine.</w:t>
      </w:r>
    </w:p>
    <w:p w14:paraId="4FCF7B39" w14:textId="77777777" w:rsidR="00FA3C20" w:rsidRPr="00FA3C20" w:rsidRDefault="00FA3C20" w:rsidP="00FA3C20">
      <w:pPr>
        <w:pStyle w:val="Heading2"/>
      </w:pPr>
      <w:bookmarkStart w:id="9" w:name="_Toc83716306"/>
      <w:r w:rsidRPr="00FA3C20">
        <w:t>Conceptual bridge between Conventional (allopathic) medicine and subtle energy medicine</w:t>
      </w:r>
      <w:bookmarkEnd w:id="9"/>
    </w:p>
    <w:p w14:paraId="65B7240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Richard Gerber argued in his first book on Vibrational Medicine that mainstream medicine and scientists denied the spiritual dimension of the unique subtle energy aspect of human nature in the twentieth century and accepting alternative healing methods. He stressed that alternative healing methods teach us about our evolving spiritual beings, however, in modern life the spiritual dimension or subtle energies as aspects of human nature are not taught in medical school and the physical body is considered the only dimension of human existence. Indeed, he emphasises there is a Catch-22 situation linked with vibrational healing research of which established medical journals would decline publishing something of a considered debateable nature unless referenced from another substantiate journal.</w:t>
      </w:r>
      <w:r w:rsidRPr="00FA3C20">
        <w:rPr>
          <w:rStyle w:val="FootnoteText"/>
          <w:rFonts w:ascii="Times New Roman" w:hAnsi="Times New Roman" w:cs="Times New Roman"/>
          <w:sz w:val="24"/>
          <w:szCs w:val="24"/>
        </w:rPr>
        <w:footnoteReference w:id="13"/>
      </w:r>
      <w:r w:rsidRPr="00FA3C20">
        <w:rPr>
          <w:rFonts w:ascii="Times New Roman" w:hAnsi="Times New Roman" w:cs="Times New Roman"/>
          <w:sz w:val="24"/>
          <w:szCs w:val="24"/>
        </w:rPr>
        <w:t xml:space="preserve"> Is this an example of scientific dogmatism or an outdated situation? I contend that a balanced perspective is based on more evidence today than when he was writing which provides a mixed response. For example, from personal experience and discussions with holistic practitioners, one orthopaedic surgeon may suggest an osteopath referral for a back problem, and another would oppose this option considering it to be potentially harmful. Additionally, one orthopaedic surgeon may consider the use of aromatherapy oils to reduce an infection as ‘witchcraft’ and another would research recent publications that have proven statistical evidence.</w:t>
      </w:r>
    </w:p>
    <w:p w14:paraId="3DEE171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Notably, Gerber’s research twelve years later developed into a publication regarding a practical guide to Vibrational Medicine and his updated knowledge presents awareness of a slight shift regarding healing illness and staying healthy. For example, he outlines some major differences between Vibrational Medicine and Conventional Medicine’s worldviews;</w:t>
      </w:r>
      <w:r w:rsidRPr="00FA3C20">
        <w:rPr>
          <w:rStyle w:val="FootnoteText"/>
          <w:rFonts w:ascii="Times New Roman" w:hAnsi="Times New Roman" w:cs="Times New Roman"/>
          <w:sz w:val="24"/>
          <w:szCs w:val="24"/>
        </w:rPr>
        <w:footnoteReference w:id="14"/>
      </w:r>
      <w:r w:rsidRPr="00FA3C20">
        <w:rPr>
          <w:rFonts w:ascii="Times New Roman" w:hAnsi="Times New Roman" w:cs="Times New Roman"/>
          <w:sz w:val="24"/>
          <w:szCs w:val="24"/>
        </w:rPr>
        <w:t xml:space="preserve"> for instance, the vibrational – medicine model holds strong evidence that emotions and spirit can influence illness through energetic connections by the mind, body and spirit in contrast to emotions influencing illness by a neurohormonal relationship between the body and brain.</w:t>
      </w:r>
    </w:p>
    <w:p w14:paraId="71F841BD"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Fundamentally, I support Gerber’s claim that sufficient evidence reinforces a new model of medicine, ‘vibrational’, synthesizes the best of ancient healing combined with latest discoveries in conventional medicine. Recent developments of healers, holistic practitioners and physicians demonstrate there are new ways to view illness and health by realising humans are beings of </w:t>
      </w:r>
      <w:r w:rsidRPr="00FA3C20">
        <w:rPr>
          <w:rFonts w:ascii="Times New Roman" w:hAnsi="Times New Roman" w:cs="Times New Roman"/>
          <w:i/>
          <w:iCs/>
          <w:sz w:val="24"/>
          <w:szCs w:val="24"/>
        </w:rPr>
        <w:t>energy</w:t>
      </w:r>
      <w:r w:rsidRPr="00FA3C20">
        <w:rPr>
          <w:rFonts w:ascii="Times New Roman" w:hAnsi="Times New Roman" w:cs="Times New Roman"/>
          <w:sz w:val="24"/>
          <w:szCs w:val="24"/>
        </w:rPr>
        <w:t xml:space="preserve"> and applying this knowledge to subtle body practices such as Homeopathy, Aromatherapy and Sound Healing. </w:t>
      </w:r>
    </w:p>
    <w:p w14:paraId="5BFEE9F1" w14:textId="77777777" w:rsidR="00FA3C20" w:rsidRPr="00FA3C20" w:rsidRDefault="00FA3C20" w:rsidP="00FA3C20">
      <w:pPr>
        <w:pStyle w:val="Heading2"/>
      </w:pPr>
      <w:bookmarkStart w:id="10" w:name="_Toc83716307"/>
      <w:r w:rsidRPr="00FA3C20">
        <w:t>Human energy fields and bioenergy fields</w:t>
      </w:r>
      <w:bookmarkEnd w:id="10"/>
    </w:p>
    <w:p w14:paraId="5D61AD2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Barbara Brennan argues our life energy field has been investigated and explored by its concept, aspects and uses throughout history.</w:t>
      </w:r>
      <w:r w:rsidRPr="00FA3C20">
        <w:rPr>
          <w:rStyle w:val="FootnoteText"/>
          <w:rFonts w:ascii="Times New Roman" w:hAnsi="Times New Roman" w:cs="Times New Roman"/>
          <w:sz w:val="24"/>
          <w:szCs w:val="24"/>
        </w:rPr>
        <w:footnoteReference w:id="15"/>
      </w:r>
      <w:r w:rsidRPr="00FA3C20">
        <w:rPr>
          <w:rFonts w:ascii="Times New Roman" w:hAnsi="Times New Roman" w:cs="Times New Roman"/>
          <w:sz w:val="24"/>
          <w:szCs w:val="24"/>
        </w:rPr>
        <w:t xml:space="preserve"> For example, she presents historical references chronologically, ranging from 5,000B.C. in India,  energy known as ‘prana’ and considered the basic source of all life; 500B.C in Greece, Pythagoras called it vital energy and it was understood as a luminous body that could generate cures; during the 1200s in Europe Paracelsus named energy ‘</w:t>
      </w:r>
      <w:proofErr w:type="spellStart"/>
      <w:r w:rsidRPr="00FA3C20">
        <w:rPr>
          <w:rFonts w:ascii="Times New Roman" w:hAnsi="Times New Roman" w:cs="Times New Roman"/>
          <w:sz w:val="24"/>
          <w:szCs w:val="24"/>
        </w:rPr>
        <w:t>illiaster</w:t>
      </w:r>
      <w:proofErr w:type="spellEnd"/>
      <w:r w:rsidRPr="00FA3C20">
        <w:rPr>
          <w:rFonts w:ascii="Times New Roman" w:hAnsi="Times New Roman" w:cs="Times New Roman"/>
          <w:sz w:val="24"/>
          <w:szCs w:val="24"/>
        </w:rPr>
        <w:t xml:space="preserve">’ whose vital matter and force had properties of spiritual work and healing; in 1911 Walter </w:t>
      </w:r>
      <w:proofErr w:type="spellStart"/>
      <w:r w:rsidRPr="00FA3C20">
        <w:rPr>
          <w:rFonts w:ascii="Times New Roman" w:hAnsi="Times New Roman" w:cs="Times New Roman"/>
          <w:sz w:val="24"/>
          <w:szCs w:val="24"/>
        </w:rPr>
        <w:t>Kilner</w:t>
      </w:r>
      <w:proofErr w:type="spellEnd"/>
      <w:r w:rsidRPr="00FA3C20">
        <w:rPr>
          <w:rFonts w:ascii="Times New Roman" w:hAnsi="Times New Roman" w:cs="Times New Roman"/>
          <w:sz w:val="24"/>
          <w:szCs w:val="24"/>
        </w:rPr>
        <w:t xml:space="preserve"> observed three layers of the aura where disease can be detected (also referred to as the human energy field). Indeed, Stanley Krippner </w:t>
      </w:r>
      <w:r w:rsidRPr="00FA3C20">
        <w:rPr>
          <w:rFonts w:ascii="Times New Roman" w:hAnsi="Times New Roman" w:cs="Times New Roman"/>
          <w:sz w:val="24"/>
          <w:szCs w:val="24"/>
        </w:rPr>
        <w:lastRenderedPageBreak/>
        <w:t xml:space="preserve">and John White, list ninety-seven various cultures that mention the human aura all naming it differently. </w:t>
      </w:r>
    </w:p>
    <w:p w14:paraId="073D5D09"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Recent developments from1970 to 1990 involved Valerie Hunt who electronically measured the location and frequency of the biofield.  It is necessary to make a distinction here between present-day scientists refer to measurable energy fields as ‘bioenergy fields’ measured in laboratories and the human energy fields, or aura observed and applied in subtle body practices by healers and holistic practitioners mostly using Higher Sense Perception. For example, orthopaedic surgeon Dr Robert Becker demonstrated the bioenergy field is related directly to the physical body measuring patterns of electricity flowing through the body, similarly to </w:t>
      </w:r>
      <w:proofErr w:type="spellStart"/>
      <w:r w:rsidRPr="00FA3C20">
        <w:rPr>
          <w:rFonts w:ascii="Times New Roman" w:hAnsi="Times New Roman" w:cs="Times New Roman"/>
          <w:sz w:val="24"/>
          <w:szCs w:val="24"/>
        </w:rPr>
        <w:t>Dr.</w:t>
      </w:r>
      <w:proofErr w:type="spellEnd"/>
      <w:r w:rsidRPr="00FA3C20">
        <w:rPr>
          <w:rFonts w:ascii="Times New Roman" w:hAnsi="Times New Roman" w:cs="Times New Roman"/>
          <w:sz w:val="24"/>
          <w:szCs w:val="24"/>
        </w:rPr>
        <w:t xml:space="preserve"> Hiroshi </w:t>
      </w:r>
      <w:proofErr w:type="spellStart"/>
      <w:r w:rsidRPr="00FA3C20">
        <w:rPr>
          <w:rFonts w:ascii="Times New Roman" w:hAnsi="Times New Roman" w:cs="Times New Roman"/>
          <w:sz w:val="24"/>
          <w:szCs w:val="24"/>
        </w:rPr>
        <w:t>Motoyama</w:t>
      </w:r>
      <w:proofErr w:type="spellEnd"/>
      <w:r w:rsidRPr="00FA3C20">
        <w:rPr>
          <w:rFonts w:ascii="Times New Roman" w:hAnsi="Times New Roman" w:cs="Times New Roman"/>
          <w:sz w:val="24"/>
          <w:szCs w:val="24"/>
        </w:rPr>
        <w:t xml:space="preserve"> measured the state of acupuncture meridians electrically.  Furthermore, Vibrational healing recognises the fact that disturbed vibrations arise in the subtle body </w:t>
      </w:r>
      <w:r w:rsidRPr="00FA3C20">
        <w:rPr>
          <w:rFonts w:ascii="Times New Roman" w:hAnsi="Times New Roman" w:cs="Times New Roman"/>
          <w:i/>
          <w:iCs/>
          <w:sz w:val="24"/>
          <w:szCs w:val="24"/>
        </w:rPr>
        <w:t>before</w:t>
      </w:r>
      <w:r w:rsidRPr="00FA3C20">
        <w:rPr>
          <w:rFonts w:ascii="Times New Roman" w:hAnsi="Times New Roman" w:cs="Times New Roman"/>
          <w:sz w:val="24"/>
          <w:szCs w:val="24"/>
        </w:rPr>
        <w:t xml:space="preserve"> disease manifests on the physical plane and can stay within the subtle body after physical healing appears to take place, for example a relapse, failure to recover fully or slow recovery after surgery. Additionally, research indicates that some clairvoyants and healers can see disease in the aura and therefore could be argued that the Theosophists association with psychic interest enhances the association with the healing process.  Furthermore, subtle energy therapies may reverse the subtle energy imbalance of the subtle and physical bodies.</w:t>
      </w:r>
    </w:p>
    <w:p w14:paraId="5826D2E6" w14:textId="77777777" w:rsidR="00FA3C20" w:rsidRPr="00FA3C20" w:rsidRDefault="00FA3C20" w:rsidP="00CD19E8">
      <w:pPr>
        <w:pStyle w:val="Heading2"/>
      </w:pPr>
      <w:bookmarkStart w:id="11" w:name="_Toc83716308"/>
      <w:r w:rsidRPr="00FA3C20">
        <w:t>Aromatherapy as an Energy medicine</w:t>
      </w:r>
      <w:bookmarkEnd w:id="11"/>
    </w:p>
    <w:p w14:paraId="647596F9"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The harmonious energy between the plants, animals, and humans, as well as between the sacred and the secular, speaks for itself. The message here is clear: the production and use of fragrant oils is a blessed activity, and an expression of the divine spirit inherent in human life. </w:t>
      </w:r>
      <w:r w:rsidRPr="00FA3C20">
        <w:rPr>
          <w:rStyle w:val="FootnoteText"/>
          <w:rFonts w:ascii="Times New Roman" w:hAnsi="Times New Roman" w:cs="Times New Roman"/>
          <w:sz w:val="24"/>
          <w:szCs w:val="24"/>
        </w:rPr>
        <w:footnoteReference w:id="16"/>
      </w:r>
    </w:p>
    <w:p w14:paraId="0E2DAAFF"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Peter Holmes main argument is that aromatherapy has been applied to spiritual or religious practices, healing and with medicine for most of recorded history but its practice should be recognised as an energy medicine and not a pharmacological enterprise. In other words, essential oils are more than a collection of chemicals thrown together but needs recognition as a whole system model in a holistic context to give full justice. I support Holmes claim that the holistic use of essential oils needs validation both conceptually and epistemologically rather than the assumption of pharmacogenomic analysis that standardises what constitutes an effective essential oil and diminishes its value due to a major influence in the fragrance industry rather than a significant healing modality. Secondly, he stresses that although aromatic fragrances are linked to the Egyptian goddess Hathor who symbolises the divine originator of fragrances, more importantly, they have multiple meanings and tasks in most of the world’s religions. For example, in India and Indonesia fragrant flowers and aromatic plants are displayed in rituals, temple worship and ceremonies as offerings and gratitude to the divine. Additionally, Christianity and Judaism have used frankincense and myrrh to induce a spiritual state and a bridge between divine compassion and human need through physical carriers of prayer. </w:t>
      </w:r>
    </w:p>
    <w:p w14:paraId="0905B8A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Conversely, despite Holmes’s argument of the need for essential oils being legitimized</w:t>
      </w:r>
    </w:p>
    <w:p w14:paraId="3B88B09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as a therapeutic modality, he does acknowledge that essential oils are being used currently in a variety of energy-based, complementary medicine practices such as chakra balancing, reiki healing and others plus they ‘work in subtle, energetic ways that are beyond scientific analysis and terminology’.  The crucial point is twofold: aromatherapy is not a science- based therapy but the energy and spiritual force of the natural substances can trigger various states of consciousness to help or resolve an issue and positively affect the spiritual, mental, emotional, physical and etheric bodies. Secondly, it is necessary to mention that Holmes’s </w:t>
      </w:r>
      <w:r w:rsidRPr="00FA3C20">
        <w:rPr>
          <w:rFonts w:ascii="Times New Roman" w:hAnsi="Times New Roman" w:cs="Times New Roman"/>
          <w:sz w:val="24"/>
          <w:szCs w:val="24"/>
        </w:rPr>
        <w:lastRenderedPageBreak/>
        <w:t>argument was written twenty -two years ago and needs a modern update, equally, I contend many of Holmes claims are justified in current times with a slow awareness and application in vibrational aromatherapy both in literature and practice.</w:t>
      </w:r>
    </w:p>
    <w:p w14:paraId="05EC2C63" w14:textId="77777777" w:rsidR="00FA3C20" w:rsidRPr="00FA3C20" w:rsidRDefault="00FA3C20" w:rsidP="00CD19E8">
      <w:pPr>
        <w:pStyle w:val="Heading2"/>
      </w:pPr>
      <w:bookmarkStart w:id="12" w:name="_Toc83716309"/>
      <w:r w:rsidRPr="00FA3C20">
        <w:t>Subtle Aromatherapy</w:t>
      </w:r>
      <w:bookmarkEnd w:id="12"/>
    </w:p>
    <w:p w14:paraId="506F920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According to Patricia Davis a distinction exists between traditional and subtle Aromatherapy. To clarify, traditional Aromatherapy is mainly a physical therapy with the combination of massage and essential oils in contrast with subtle aromatherapy which may not need a therapist but use of a diffuser or burner for meditation purposes. More importantly, subtle aromatherapy involves the non-physical effects of essential oils applied for absent healing, auric massage, ritual and religious ceremony and chakra balancing. To understand the non- physical effects, our subtle energies are influenced by our sensory organs which are tuned receptors for varied types of vibration. For example, our noses respond to vibrations of complex compounds made up of aromatic molecules by smells and the essential oils bear parent plant vibrations from the life-energy of the plant.  Our ears also are affected by sound vibrations which will be discussed later, presently I need to emphasise Vibrational Healing practitioners such as Aromatherapists, Homeopaths and Sound Healers aim to alter energy-patterns or disturbed vibrations within subtle bodies and gently restore these vibrations to their original state of harmony. </w:t>
      </w:r>
    </w:p>
    <w:p w14:paraId="6341FBFE" w14:textId="77777777" w:rsidR="00FA3C20" w:rsidRPr="00FA3C20" w:rsidRDefault="00FA3C20" w:rsidP="00CD19E8">
      <w:pPr>
        <w:pStyle w:val="Heading2"/>
      </w:pPr>
      <w:bookmarkStart w:id="13" w:name="_Toc83716310"/>
      <w:r w:rsidRPr="00FA3C20">
        <w:t>Subtle Aromatherapy and the chakra system</w:t>
      </w:r>
      <w:bookmarkEnd w:id="13"/>
    </w:p>
    <w:p w14:paraId="756D3D3A" w14:textId="351EBCD8"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Debates about the number and origin of chakras have evolved with subtle modifications from ancient traditions and different cultures and applied to twenty first century healers, therapists and clients. Davis argues there are hundreds of chakras (Sanskrit word, meaning ‘wheel’ of which the energy in the chakras are continually spinning and extend through the body well beyond the visible body into the aura or subtle bodies.).</w:t>
      </w:r>
      <w:r w:rsidRPr="00FA3C20">
        <w:rPr>
          <w:rStyle w:val="FootnoteText"/>
          <w:rFonts w:ascii="Times New Roman" w:hAnsi="Times New Roman" w:cs="Times New Roman"/>
          <w:sz w:val="24"/>
          <w:szCs w:val="24"/>
        </w:rPr>
        <w:footnoteReference w:id="17"/>
      </w:r>
      <w:r w:rsidRPr="00FA3C20">
        <w:rPr>
          <w:rFonts w:ascii="Times New Roman" w:hAnsi="Times New Roman" w:cs="Times New Roman"/>
          <w:sz w:val="24"/>
          <w:szCs w:val="24"/>
        </w:rPr>
        <w:t xml:space="preserve"> She stresses most people work </w:t>
      </w:r>
      <w:r w:rsidRPr="00FA3C20">
        <w:rPr>
          <w:rFonts w:ascii="Times New Roman" w:hAnsi="Times New Roman" w:cs="Times New Roman"/>
          <w:sz w:val="24"/>
          <w:szCs w:val="24"/>
        </w:rPr>
        <w:lastRenderedPageBreak/>
        <w:t>with the seven major chakras for meditation and healing purposes, however, in Subtle Aromatherapy she works also with chakras found in the hands, knees and feet plus further chakras in the subtle bodies beyond the crown of the head. Each major chakra is identified with a colour and distinctive sound vibration, for example, the Crown chakra is associated with the colour gold and the series of subtle bodies which influence the physical body are named the Causal, Mental, Astral and Etheric body.</w:t>
      </w:r>
    </w:p>
    <w:p w14:paraId="7AD2C0DE" w14:textId="77777777" w:rsidR="00FA3C20" w:rsidRPr="00FA3C20" w:rsidRDefault="00FA3C20" w:rsidP="00CD19E8">
      <w:pPr>
        <w:pStyle w:val="Heading2"/>
      </w:pPr>
      <w:bookmarkStart w:id="14" w:name="_Toc83716311"/>
      <w:r w:rsidRPr="00FA3C20">
        <w:t>Essential oils’ examples for healing subtle bodies and chakras</w:t>
      </w:r>
      <w:bookmarkEnd w:id="14"/>
    </w:p>
    <w:p w14:paraId="023E0CF2"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Both Aromatherapists Deborah </w:t>
      </w:r>
      <w:proofErr w:type="spellStart"/>
      <w:r w:rsidRPr="00FA3C20">
        <w:rPr>
          <w:rFonts w:ascii="Times New Roman" w:hAnsi="Times New Roman" w:cs="Times New Roman"/>
          <w:sz w:val="24"/>
          <w:szCs w:val="24"/>
        </w:rPr>
        <w:t>Eidson</w:t>
      </w:r>
      <w:proofErr w:type="spellEnd"/>
      <w:r w:rsidRPr="00FA3C20">
        <w:rPr>
          <w:rFonts w:ascii="Times New Roman" w:hAnsi="Times New Roman" w:cs="Times New Roman"/>
          <w:sz w:val="24"/>
          <w:szCs w:val="24"/>
        </w:rPr>
        <w:t xml:space="preserve"> and Davis consider intent and thought central factors for practitioners in subtle or vibrational healing. At this point, it would be beneficial to address the widespread misconception that to ‘heal’ means to ‘cure’, possibly due to its ancient origin and roots with the words ‘whole’, ‘holy’ and ‘healthy’. Davis argues the power of essential oils bring the client into harmony with the Divine and higher self when both the client and healer allow deep healing by releasing the desire to become healthy and connect with the Divine. For example, Cedarwood, Angelica and Frankincense help loosen us from the earthly body and attachments connecting us to the eternal Higher Self. Essential oil Juniper not only cleanses, detoxifies and clears accumulated negative energy of both the physical and subtle bodies, it has also been ‘used’ as a ritual incense by diverse civilisations for thousands of years by Egyptians, Native Americans and Tibetans.</w:t>
      </w:r>
    </w:p>
    <w:p w14:paraId="218362FA" w14:textId="77777777" w:rsidR="00FA3C20" w:rsidRPr="00FA3C20" w:rsidRDefault="00FA3C20" w:rsidP="00FA3C20">
      <w:pPr>
        <w:spacing w:line="480" w:lineRule="auto"/>
        <w:rPr>
          <w:rFonts w:ascii="Times New Roman" w:hAnsi="Times New Roman" w:cs="Times New Roman"/>
          <w:sz w:val="24"/>
          <w:szCs w:val="24"/>
        </w:rPr>
      </w:pPr>
      <w:proofErr w:type="spellStart"/>
      <w:r w:rsidRPr="00FA3C20">
        <w:rPr>
          <w:rFonts w:ascii="Times New Roman" w:hAnsi="Times New Roman" w:cs="Times New Roman"/>
          <w:sz w:val="24"/>
          <w:szCs w:val="24"/>
        </w:rPr>
        <w:t>Eidson</w:t>
      </w:r>
      <w:proofErr w:type="spellEnd"/>
      <w:r w:rsidRPr="00FA3C20">
        <w:rPr>
          <w:rFonts w:ascii="Times New Roman" w:hAnsi="Times New Roman" w:cs="Times New Roman"/>
          <w:sz w:val="24"/>
          <w:szCs w:val="24"/>
        </w:rPr>
        <w:t xml:space="preserve"> impressively lists over fifty essential oils illustrating how the energetics of oils influence bodies, chakras, growth, transformations and healing issues.</w:t>
      </w:r>
      <w:r w:rsidRPr="00FA3C20">
        <w:rPr>
          <w:rStyle w:val="FootnoteText"/>
          <w:rFonts w:ascii="Times New Roman" w:hAnsi="Times New Roman" w:cs="Times New Roman"/>
          <w:sz w:val="24"/>
          <w:szCs w:val="24"/>
        </w:rPr>
        <w:footnoteReference w:id="18"/>
      </w:r>
      <w:r w:rsidRPr="00FA3C20">
        <w:rPr>
          <w:rFonts w:ascii="Times New Roman" w:hAnsi="Times New Roman" w:cs="Times New Roman"/>
          <w:sz w:val="24"/>
          <w:szCs w:val="24"/>
        </w:rPr>
        <w:t xml:space="preserve"> For example, Frankincense awakens spiritual purpose and its aroma ‘encourages’ transcending beyond the boundaries of time and space revealing memories of Soul experiences.  The energetic influences affect the heart, third eye and crown chakras enlarging subtle bodies to experience </w:t>
      </w:r>
      <w:r w:rsidRPr="00FA3C20">
        <w:rPr>
          <w:rFonts w:ascii="Times New Roman" w:hAnsi="Times New Roman" w:cs="Times New Roman"/>
          <w:sz w:val="24"/>
          <w:szCs w:val="24"/>
        </w:rPr>
        <w:lastRenderedPageBreak/>
        <w:t>new dimensions and realities. Traditionally, The Magi gave gifts of Frankincense, Myrrh and Gold at the birth of Jesus and research shows how the belief of burning Frankincense raised prayers to heaven.</w:t>
      </w:r>
    </w:p>
    <w:p w14:paraId="4878DA1A" w14:textId="77777777" w:rsidR="00FA3C20" w:rsidRPr="00FA3C20" w:rsidRDefault="00FA3C20" w:rsidP="00CD19E8">
      <w:pPr>
        <w:pStyle w:val="Heading2"/>
      </w:pPr>
      <w:bookmarkStart w:id="15" w:name="_Toc83716312"/>
      <w:r w:rsidRPr="00FA3C20">
        <w:t>Homeopathy: one form of vibrational medicine</w:t>
      </w:r>
      <w:bookmarkEnd w:id="15"/>
    </w:p>
    <w:p w14:paraId="5F53FAA6"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Homeopathy is one form of vibrational medicine originating from the time of Hippocrates and credited to Dr Samuel Hahnemann (1755-1843) whose healing principle is “like cures like ” , conducting his first Homeopath etic experiments in 1790  and developing his research into the idea of “similar sufferings” and cures.</w:t>
      </w:r>
      <w:r w:rsidRPr="00FA3C20">
        <w:rPr>
          <w:rStyle w:val="FootnoteText"/>
          <w:rFonts w:ascii="Times New Roman" w:hAnsi="Times New Roman" w:cs="Times New Roman"/>
          <w:sz w:val="24"/>
          <w:szCs w:val="24"/>
        </w:rPr>
        <w:footnoteReference w:id="19"/>
      </w:r>
      <w:r w:rsidRPr="00FA3C20">
        <w:rPr>
          <w:rFonts w:ascii="Times New Roman" w:hAnsi="Times New Roman" w:cs="Times New Roman"/>
          <w:sz w:val="24"/>
          <w:szCs w:val="24"/>
        </w:rPr>
        <w:t xml:space="preserve"> For example, if someone suffers with insomnia the homeopathic treatment (otherwise known as the </w:t>
      </w:r>
      <w:r w:rsidRPr="00FA3C20">
        <w:rPr>
          <w:rFonts w:ascii="Times New Roman" w:hAnsi="Times New Roman" w:cs="Times New Roman"/>
          <w:i/>
          <w:iCs/>
          <w:sz w:val="24"/>
          <w:szCs w:val="24"/>
        </w:rPr>
        <w:t>way of similar</w:t>
      </w:r>
      <w:r w:rsidRPr="00FA3C20">
        <w:rPr>
          <w:rFonts w:ascii="Times New Roman" w:hAnsi="Times New Roman" w:cs="Times New Roman"/>
          <w:sz w:val="24"/>
          <w:szCs w:val="24"/>
        </w:rPr>
        <w:t xml:space="preserve">) prescribes to the patient minute dose of a substance like coffee which may help a sick person to sleep naturally. Conversely, Allopathy, also known as conventional medicine, implements the </w:t>
      </w:r>
      <w:r w:rsidRPr="00FA3C20">
        <w:rPr>
          <w:rFonts w:ascii="Times New Roman" w:hAnsi="Times New Roman" w:cs="Times New Roman"/>
          <w:i/>
          <w:iCs/>
          <w:sz w:val="24"/>
          <w:szCs w:val="24"/>
        </w:rPr>
        <w:t>way of opposites</w:t>
      </w:r>
      <w:r w:rsidRPr="00FA3C20">
        <w:rPr>
          <w:rFonts w:ascii="Times New Roman" w:hAnsi="Times New Roman" w:cs="Times New Roman"/>
          <w:sz w:val="24"/>
          <w:szCs w:val="24"/>
        </w:rPr>
        <w:t xml:space="preserve"> which treats the condition with some drug to encourage artificial sleep that may result in addiction or side effects. In short, homeopathic medicine has been recognised as an effective and safe method of improving health for many years and more than two thousand remedies originate from plants, metals and minerals are established for treatments. Julian Carlyon argues that homeopathy not only belongs to both the ancient and modern world, but one must also honour the Hahnemannian tradition, especially his term “vital force”.</w:t>
      </w:r>
      <w:r w:rsidRPr="00FA3C20">
        <w:rPr>
          <w:rStyle w:val="FootnoteText"/>
          <w:rFonts w:ascii="Times New Roman" w:hAnsi="Times New Roman" w:cs="Times New Roman"/>
          <w:sz w:val="24"/>
          <w:szCs w:val="24"/>
        </w:rPr>
        <w:footnoteReference w:id="20"/>
      </w:r>
      <w:r w:rsidRPr="00FA3C20">
        <w:rPr>
          <w:rFonts w:ascii="Times New Roman" w:hAnsi="Times New Roman" w:cs="Times New Roman"/>
          <w:sz w:val="24"/>
          <w:szCs w:val="24"/>
        </w:rPr>
        <w:t xml:space="preserve">  It follows to ask what does this mean and what is its significance? Hahnemann states the term “vital force” is “spirit like” and an energetic movement that supports both the mind and body in contrast to a modern idiom of an “information field” which was adopted by Edward </w:t>
      </w:r>
      <w:proofErr w:type="spellStart"/>
      <w:r w:rsidRPr="00FA3C20">
        <w:rPr>
          <w:rFonts w:ascii="Times New Roman" w:hAnsi="Times New Roman" w:cs="Times New Roman"/>
          <w:sz w:val="24"/>
          <w:szCs w:val="24"/>
        </w:rPr>
        <w:t>Whitmont</w:t>
      </w:r>
      <w:proofErr w:type="spellEnd"/>
      <w:r w:rsidRPr="00FA3C20">
        <w:rPr>
          <w:rFonts w:ascii="Times New Roman" w:hAnsi="Times New Roman" w:cs="Times New Roman"/>
          <w:sz w:val="24"/>
          <w:szCs w:val="24"/>
        </w:rPr>
        <w:t>. Can these concepts be similarly understood by an interpretation of the Aura?</w:t>
      </w:r>
    </w:p>
    <w:p w14:paraId="33C39F0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As Carlyon suggests that although these are important concepts, the essential fact is our experience of life, or the life force is in the ‘subtle’ unacknowledged feelings that </w:t>
      </w:r>
      <w:ins w:id="16" w:author="Deborah Byrne">
        <w:r w:rsidRPr="00FA3C20">
          <w:rPr>
            <w:rFonts w:ascii="Times New Roman" w:hAnsi="Times New Roman" w:cs="Times New Roman"/>
            <w:sz w:val="24"/>
            <w:szCs w:val="24"/>
          </w:rPr>
          <w:t xml:space="preserve">an intuitive and professionally experienced homeopath or subtle body </w:t>
        </w:r>
      </w:ins>
      <w:r w:rsidRPr="00FA3C20">
        <w:rPr>
          <w:rFonts w:ascii="Times New Roman" w:hAnsi="Times New Roman" w:cs="Times New Roman"/>
          <w:sz w:val="24"/>
          <w:szCs w:val="24"/>
        </w:rPr>
        <w:t>practitioner</w:t>
      </w:r>
      <w:ins w:id="17" w:author="Deborah Byrne">
        <w:r w:rsidRPr="00FA3C20">
          <w:rPr>
            <w:rFonts w:ascii="Times New Roman" w:hAnsi="Times New Roman" w:cs="Times New Roman"/>
            <w:sz w:val="24"/>
            <w:szCs w:val="24"/>
          </w:rPr>
          <w:t xml:space="preserve"> can unblock stagnant or unhealed energy centres to improve health and well</w:t>
        </w:r>
      </w:ins>
      <w:r w:rsidRPr="00FA3C20">
        <w:rPr>
          <w:rFonts w:ascii="Times New Roman" w:hAnsi="Times New Roman" w:cs="Times New Roman"/>
          <w:sz w:val="24"/>
          <w:szCs w:val="24"/>
        </w:rPr>
        <w:t xml:space="preserve"> -</w:t>
      </w:r>
      <w:ins w:id="18" w:author="Deborah Byrne">
        <w:r w:rsidRPr="00FA3C20">
          <w:rPr>
            <w:rFonts w:ascii="Times New Roman" w:hAnsi="Times New Roman" w:cs="Times New Roman"/>
            <w:sz w:val="24"/>
            <w:szCs w:val="24"/>
          </w:rPr>
          <w:t xml:space="preserve"> being.</w:t>
        </w:r>
      </w:ins>
    </w:p>
    <w:p w14:paraId="72B8988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Gerber supports Carlyon’s perspective and emphasises it is crucial to understand that homeopathy is essentially an energetic or nonphysical healing modality. It is fundamental to conceptualise homeopathy from a multi-dimensional, vibrational medicine perspective and the frequency of energy that at which the body is resonating is vibrating as a mirror image of an illness or state of health. In other words, a healthy body vibrates at 300 cycles per second and a person’s </w:t>
      </w:r>
      <w:ins w:id="19" w:author="Deborah Byrne">
        <w:r w:rsidRPr="00FA3C20">
          <w:rPr>
            <w:rFonts w:ascii="Times New Roman" w:hAnsi="Times New Roman" w:cs="Times New Roman"/>
            <w:sz w:val="24"/>
            <w:szCs w:val="24"/>
          </w:rPr>
          <w:t xml:space="preserve">frequency may change from 300 to 500 cycles per second when an individual is sick. According to the “resonance theory” of homeopathy, a </w:t>
        </w:r>
      </w:ins>
      <w:r w:rsidRPr="00FA3C20">
        <w:rPr>
          <w:rFonts w:ascii="Times New Roman" w:hAnsi="Times New Roman" w:cs="Times New Roman"/>
          <w:sz w:val="24"/>
          <w:szCs w:val="24"/>
        </w:rPr>
        <w:t>homeopathic</w:t>
      </w:r>
      <w:ins w:id="20" w:author="Deborah Byrne">
        <w:r w:rsidRPr="00FA3C20">
          <w:rPr>
            <w:rFonts w:ascii="Times New Roman" w:hAnsi="Times New Roman" w:cs="Times New Roman"/>
            <w:sz w:val="24"/>
            <w:szCs w:val="24"/>
          </w:rPr>
          <w:t xml:space="preserve"> </w:t>
        </w:r>
      </w:ins>
      <w:r w:rsidRPr="00FA3C20">
        <w:rPr>
          <w:rFonts w:ascii="Times New Roman" w:hAnsi="Times New Roman" w:cs="Times New Roman"/>
          <w:sz w:val="24"/>
          <w:szCs w:val="24"/>
        </w:rPr>
        <w:t>practitioner</w:t>
      </w:r>
      <w:ins w:id="21" w:author="Deborah Byrne">
        <w:r w:rsidRPr="00FA3C20">
          <w:rPr>
            <w:rFonts w:ascii="Times New Roman" w:hAnsi="Times New Roman" w:cs="Times New Roman"/>
            <w:sz w:val="24"/>
            <w:szCs w:val="24"/>
          </w:rPr>
          <w:t xml:space="preserve"> aims to match the vibrational frequency of a remedy to the vibrational symptoms of an ill patient to induce a healing response. Hence, </w:t>
        </w:r>
      </w:ins>
      <w:r w:rsidRPr="00FA3C20">
        <w:rPr>
          <w:rFonts w:ascii="Times New Roman" w:hAnsi="Times New Roman" w:cs="Times New Roman"/>
          <w:sz w:val="24"/>
          <w:szCs w:val="24"/>
        </w:rPr>
        <w:t>the homeopathic remedy is providing a form of subtle energy to the body and the exact frequency of vital energy to produce a healing to the specific problem. Supporters of homeopathic remedies such as ‘intuitive homeopaths’ argue such remedies can work on the higher spiritual bodies (the astral and the mental bodies) as well as the physical and etheric bodies.  Recent research has been developed to firmly establish these healing mechanisms and discussed in the next section.</w:t>
      </w:r>
    </w:p>
    <w:p w14:paraId="2EC02360" w14:textId="77777777" w:rsidR="00FA3C20" w:rsidRPr="00FA3C20" w:rsidRDefault="00FA3C20" w:rsidP="00CD19E8">
      <w:pPr>
        <w:pStyle w:val="Heading2"/>
      </w:pPr>
      <w:bookmarkStart w:id="22" w:name="_Toc83716313"/>
      <w:r w:rsidRPr="00FA3C20">
        <w:t>Homeopathy in the physical, subtle and causal realm</w:t>
      </w:r>
      <w:bookmarkEnd w:id="22"/>
    </w:p>
    <w:p w14:paraId="1C19D37F"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Joel </w:t>
      </w:r>
      <w:proofErr w:type="spellStart"/>
      <w:r w:rsidRPr="00FA3C20">
        <w:rPr>
          <w:rFonts w:ascii="Times New Roman" w:hAnsi="Times New Roman" w:cs="Times New Roman"/>
          <w:sz w:val="24"/>
          <w:szCs w:val="24"/>
        </w:rPr>
        <w:t>Kreisberg</w:t>
      </w:r>
      <w:proofErr w:type="spellEnd"/>
      <w:r w:rsidRPr="00FA3C20">
        <w:rPr>
          <w:rFonts w:ascii="Times New Roman" w:hAnsi="Times New Roman" w:cs="Times New Roman"/>
          <w:sz w:val="24"/>
          <w:szCs w:val="24"/>
        </w:rPr>
        <w:t xml:space="preserve"> argues homeopathic remedies can be understood in relation to the practitioners’ awareness and consciousness of the gross, subtle and causal realms.</w:t>
      </w:r>
      <w:r w:rsidRPr="00FA3C20">
        <w:rPr>
          <w:rStyle w:val="FootnoteText"/>
          <w:rFonts w:ascii="Times New Roman" w:hAnsi="Times New Roman" w:cs="Times New Roman"/>
          <w:sz w:val="24"/>
          <w:szCs w:val="24"/>
        </w:rPr>
        <w:footnoteReference w:id="21"/>
      </w:r>
      <w:r w:rsidRPr="00FA3C20">
        <w:rPr>
          <w:rFonts w:ascii="Times New Roman" w:hAnsi="Times New Roman" w:cs="Times New Roman"/>
          <w:sz w:val="24"/>
          <w:szCs w:val="24"/>
        </w:rPr>
        <w:t xml:space="preserve"> To illustrate, most people who are supportive about the acute use of homeopathy have experienced an effective healing from the physical or gross state by remedies such as Arnica </w:t>
      </w:r>
      <w:r w:rsidRPr="00FA3C20">
        <w:rPr>
          <w:rFonts w:ascii="Times New Roman" w:hAnsi="Times New Roman" w:cs="Times New Roman"/>
          <w:sz w:val="24"/>
          <w:szCs w:val="24"/>
        </w:rPr>
        <w:lastRenderedPageBreak/>
        <w:t xml:space="preserve">for injury. Similarly, medical research is strongly grounded towards this realm by giving medicine with various drugs for high blood pressure, inflammation etc. Conversely, Homeopaths such as James Tyler Kent, George Vithoulkas and Scholten focus on the subtle states of consciousness and the subtle essence of a remedy recognising the invigorating life energy expressed in dreams, feelings and thoughts in the subtle realm or state. For example, tears are a gross physical expression, yet the subtle body is acknowledging strong feelings which are a subtle expression of joy or sadness. Furthermore, </w:t>
      </w:r>
      <w:proofErr w:type="spellStart"/>
      <w:r w:rsidRPr="00FA3C20">
        <w:rPr>
          <w:rFonts w:ascii="Times New Roman" w:hAnsi="Times New Roman" w:cs="Times New Roman"/>
          <w:sz w:val="24"/>
          <w:szCs w:val="24"/>
        </w:rPr>
        <w:t>Kreisberg</w:t>
      </w:r>
      <w:proofErr w:type="spellEnd"/>
      <w:r w:rsidRPr="00FA3C20">
        <w:rPr>
          <w:rFonts w:ascii="Times New Roman" w:hAnsi="Times New Roman" w:cs="Times New Roman"/>
          <w:sz w:val="24"/>
          <w:szCs w:val="24"/>
        </w:rPr>
        <w:t xml:space="preserve"> argues Tinus Smits (1949-2009) developed a method to access the causal realm which he claims is universal, acquired by regular meditation and enables the practitioner to “tap” into the universal field of healing that the homeopathic remedy makes available.</w:t>
      </w:r>
    </w:p>
    <w:p w14:paraId="25D37CC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To conclude this chapter, I hope to have highlighted the continuous development between Conventional medicine and some Complementary therapies to indicate that over the last two decades a new paradigm has been emerging, vibrational or energy medicine, and concepts of healing are slowly gaining more investigation and respectability. In the next chapter, I </w:t>
      </w:r>
      <w:proofErr w:type="gramStart"/>
      <w:r w:rsidRPr="00FA3C20">
        <w:rPr>
          <w:rFonts w:ascii="Times New Roman" w:hAnsi="Times New Roman" w:cs="Times New Roman"/>
          <w:sz w:val="24"/>
          <w:szCs w:val="24"/>
        </w:rPr>
        <w:t>shall  investigate</w:t>
      </w:r>
      <w:proofErr w:type="gramEnd"/>
      <w:r w:rsidRPr="00FA3C20">
        <w:rPr>
          <w:rFonts w:ascii="Times New Roman" w:hAnsi="Times New Roman" w:cs="Times New Roman"/>
          <w:sz w:val="24"/>
          <w:szCs w:val="24"/>
        </w:rPr>
        <w:t xml:space="preserve"> some powerful, subtle and gentle Sound Healing approaches for healing and good health.</w:t>
      </w:r>
    </w:p>
    <w:p w14:paraId="3D662593" w14:textId="77777777" w:rsidR="00FA3C20" w:rsidRPr="00FA3C20" w:rsidRDefault="00FA3C20" w:rsidP="00FA3C20">
      <w:pPr>
        <w:spacing w:line="480" w:lineRule="auto"/>
        <w:rPr>
          <w:rFonts w:ascii="Times New Roman" w:hAnsi="Times New Roman" w:cs="Times New Roman"/>
          <w:sz w:val="24"/>
          <w:szCs w:val="24"/>
          <w:u w:val="single"/>
        </w:rPr>
      </w:pPr>
    </w:p>
    <w:p w14:paraId="12BC3EFD" w14:textId="77777777" w:rsidR="00FA3C20" w:rsidRPr="00FA3C20" w:rsidRDefault="00FA3C20" w:rsidP="00FA3C20">
      <w:pPr>
        <w:spacing w:line="480" w:lineRule="auto"/>
        <w:rPr>
          <w:rFonts w:ascii="Times New Roman" w:hAnsi="Times New Roman" w:cs="Times New Roman"/>
          <w:sz w:val="24"/>
          <w:szCs w:val="24"/>
          <w:u w:val="single"/>
        </w:rPr>
      </w:pPr>
    </w:p>
    <w:p w14:paraId="5AC9276E" w14:textId="77777777" w:rsidR="00FA3C20" w:rsidRPr="00FA3C20" w:rsidRDefault="00FA3C20" w:rsidP="00FA3C20">
      <w:pPr>
        <w:spacing w:line="480" w:lineRule="auto"/>
        <w:rPr>
          <w:rFonts w:ascii="Times New Roman" w:hAnsi="Times New Roman" w:cs="Times New Roman"/>
          <w:sz w:val="24"/>
          <w:szCs w:val="24"/>
        </w:rPr>
      </w:pPr>
    </w:p>
    <w:p w14:paraId="0B988DAE" w14:textId="67A68660" w:rsidR="00FA3C20" w:rsidRPr="00FA3C20" w:rsidRDefault="00FA3C20">
      <w:pPr>
        <w:rPr>
          <w:rFonts w:ascii="Times New Roman" w:hAnsi="Times New Roman" w:cs="Times New Roman"/>
          <w:sz w:val="24"/>
          <w:szCs w:val="24"/>
        </w:rPr>
      </w:pPr>
      <w:r w:rsidRPr="00FA3C20">
        <w:rPr>
          <w:rFonts w:ascii="Times New Roman" w:hAnsi="Times New Roman" w:cs="Times New Roman"/>
          <w:sz w:val="24"/>
          <w:szCs w:val="24"/>
        </w:rPr>
        <w:br w:type="page"/>
      </w:r>
    </w:p>
    <w:p w14:paraId="18476F07" w14:textId="77777777" w:rsidR="00CD19E8" w:rsidRDefault="00CD19E8" w:rsidP="00CD19E8">
      <w:pPr>
        <w:pStyle w:val="Heading1"/>
      </w:pPr>
      <w:bookmarkStart w:id="23" w:name="_Toc83716314"/>
      <w:r>
        <w:lastRenderedPageBreak/>
        <w:t>Chapter Five: Sound Healing</w:t>
      </w:r>
      <w:bookmarkEnd w:id="23"/>
    </w:p>
    <w:p w14:paraId="5C4F4BF5" w14:textId="0A3B1954"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This chapter is a continuation of Energy healing practices, focusing on ‘Sound Healing’ and addressing the subtle body connection. I will discuss and demonstrate that Sound Healing is not only growing in popularity but needs recognition as an ancient form of healing and not labelled as a ‘New Age’ therapy. Admittedly, some may argue that Sound Healing is ‘new age’ due to ignorance or scepticism, however it is not my place to refute or prove that claim as it would command substantial research into the New Age movement itself and this is not my chosen academic topic. Therefore, I simply contend that aspects of Sound Healing maybe considered ‘new age’ by some participants and observers without investigating or understanding the historical and scientific fundamentals.</w:t>
      </w:r>
    </w:p>
    <w:p w14:paraId="6921D277" w14:textId="77777777" w:rsidR="00FA3C20" w:rsidRPr="00FA3C20" w:rsidRDefault="00FA3C20" w:rsidP="00CD19E8">
      <w:pPr>
        <w:pStyle w:val="Heading2"/>
      </w:pPr>
      <w:bookmarkStart w:id="24" w:name="_Toc83716315"/>
      <w:r w:rsidRPr="00FA3C20">
        <w:t>What is Sound Healing?</w:t>
      </w:r>
      <w:bookmarkEnd w:id="24"/>
    </w:p>
    <w:p w14:paraId="5193FE9D"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One definition of Sound Healing is ‘the therapeutic use of sound and music for healing, with the intention of bringing the subject into a state of harmony and health’.</w:t>
      </w:r>
      <w:r w:rsidRPr="00FA3C20">
        <w:rPr>
          <w:rStyle w:val="FootnoteText"/>
          <w:rFonts w:ascii="Times New Roman" w:hAnsi="Times New Roman" w:cs="Times New Roman"/>
          <w:sz w:val="24"/>
          <w:szCs w:val="24"/>
        </w:rPr>
        <w:footnoteReference w:id="22"/>
      </w:r>
    </w:p>
    <w:p w14:paraId="359BAFA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According to some Sound Healing practitioners, Sound presents a bridge between our bodies, the world and spiritual selves. We embody its vibrations within us and whether we play an instrument, sing, listen to birdsong or a loved one talking, it affects us emotionally on both our mind and body. Simon Heather argues the ‘aura’ is referred to regularly as the combination energy of the three main subtle bodies; the etheric, emotional and mental body.</w:t>
      </w:r>
      <w:r w:rsidRPr="00FA3C20">
        <w:rPr>
          <w:rStyle w:val="FootnoteText"/>
          <w:rFonts w:ascii="Times New Roman" w:hAnsi="Times New Roman" w:cs="Times New Roman"/>
          <w:sz w:val="24"/>
          <w:szCs w:val="24"/>
        </w:rPr>
        <w:footnoteReference w:id="23"/>
      </w:r>
      <w:r w:rsidRPr="00FA3C20">
        <w:rPr>
          <w:rFonts w:ascii="Times New Roman" w:hAnsi="Times New Roman" w:cs="Times New Roman"/>
          <w:sz w:val="24"/>
          <w:szCs w:val="24"/>
        </w:rPr>
        <w:t xml:space="preserve"> Furthermore, he argues both the physical body and the etheric body are re-energised by sound healing of which can help deplete heavy, negative energies with percussion sounds like gongs, bells and tuning forks, plus praying to Archangel Michael.  Both Heather and Diana Waldron agree subtle bodies are also closely connected to the five sheaths of yoga, known as the ‘koshas,’ conversely, Waldron has a more scientific perspective stating, ‘sound </w:t>
      </w:r>
      <w:r w:rsidRPr="00FA3C20">
        <w:rPr>
          <w:rFonts w:ascii="Times New Roman" w:hAnsi="Times New Roman" w:cs="Times New Roman"/>
          <w:sz w:val="24"/>
          <w:szCs w:val="24"/>
        </w:rPr>
        <w:lastRenderedPageBreak/>
        <w:t>is just light vibrating at a high speed’, explaining how sound penetrates cellular membranes and the subtle bodies.</w:t>
      </w:r>
      <w:r w:rsidRPr="00FA3C20">
        <w:rPr>
          <w:rStyle w:val="FootnoteText"/>
          <w:rFonts w:ascii="Times New Roman" w:hAnsi="Times New Roman" w:cs="Times New Roman"/>
          <w:sz w:val="24"/>
          <w:szCs w:val="24"/>
        </w:rPr>
        <w:footnoteReference w:id="24"/>
      </w:r>
      <w:r w:rsidRPr="00FA3C20">
        <w:rPr>
          <w:rFonts w:ascii="Times New Roman" w:hAnsi="Times New Roman" w:cs="Times New Roman"/>
          <w:sz w:val="24"/>
          <w:szCs w:val="24"/>
        </w:rPr>
        <w:t xml:space="preserve">  For example, Waldron states when Tibetan monks apply humming in their daily meditative practice, it not only creates calm and liberates constrained energy but also rearranges molecular structures in the brain increasing lymphatic circulation and decreasing stress levels.</w:t>
      </w:r>
    </w:p>
    <w:p w14:paraId="30AE01EB"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Crucial to any analysis of healing is an understanding of illness, disease and health. Healing in Complementary therapies works with a person ‘holistically’, meaning a person is treated with integrity of the self on all levels in contrast to allopathic medicine whose focus is on the physical aspect. According to </w:t>
      </w:r>
      <w:proofErr w:type="spellStart"/>
      <w:r w:rsidRPr="00FA3C20">
        <w:rPr>
          <w:rFonts w:ascii="Times New Roman" w:hAnsi="Times New Roman" w:cs="Times New Roman"/>
          <w:sz w:val="24"/>
          <w:szCs w:val="24"/>
        </w:rPr>
        <w:t>practitoners</w:t>
      </w:r>
      <w:proofErr w:type="spellEnd"/>
      <w:r w:rsidRPr="00FA3C20">
        <w:rPr>
          <w:rFonts w:ascii="Times New Roman" w:hAnsi="Times New Roman" w:cs="Times New Roman"/>
          <w:sz w:val="24"/>
          <w:szCs w:val="24"/>
        </w:rPr>
        <w:t xml:space="preserve"> illness is an abandonment of harmony which occurs within consciousness and manifests itself in the body. An essential question to ask is there a commonality between Sound Healing and Sound Medicine</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Eileen Day </w:t>
      </w:r>
      <w:proofErr w:type="spellStart"/>
      <w:r w:rsidRPr="00FA3C20">
        <w:rPr>
          <w:rFonts w:ascii="Times New Roman" w:hAnsi="Times New Roman" w:cs="Times New Roman"/>
          <w:sz w:val="24"/>
          <w:szCs w:val="24"/>
        </w:rPr>
        <w:t>Mckusick</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argues two interesting points on this matter. Firstly, </w:t>
      </w:r>
      <w:r w:rsidRPr="00FA3C20">
        <w:rPr>
          <w:rFonts w:ascii="Times New Roman" w:hAnsi="Times New Roman" w:cs="Times New Roman"/>
          <w:i/>
          <w:iCs/>
          <w:sz w:val="24"/>
          <w:szCs w:val="24"/>
        </w:rPr>
        <w:t>Webster’s</w:t>
      </w:r>
      <w:r w:rsidRPr="00FA3C20">
        <w:rPr>
          <w:rFonts w:ascii="Times New Roman" w:hAnsi="Times New Roman" w:cs="Times New Roman"/>
          <w:sz w:val="24"/>
          <w:szCs w:val="24"/>
        </w:rPr>
        <w:t xml:space="preserve"> gives a broad definition as medicine is used to ‘treat disease or injury’ or ‘serve as a preventive or remedy’.</w:t>
      </w:r>
      <w:r w:rsidRPr="00FA3C20">
        <w:rPr>
          <w:rStyle w:val="FootnoteText"/>
          <w:rFonts w:ascii="Times New Roman" w:hAnsi="Times New Roman" w:cs="Times New Roman"/>
          <w:sz w:val="24"/>
          <w:szCs w:val="24"/>
        </w:rPr>
        <w:footnoteReference w:id="25"/>
      </w:r>
      <w:r w:rsidRPr="00FA3C20">
        <w:rPr>
          <w:rFonts w:ascii="Times New Roman" w:hAnsi="Times New Roman" w:cs="Times New Roman"/>
          <w:sz w:val="24"/>
          <w:szCs w:val="24"/>
        </w:rPr>
        <w:t xml:space="preserve"> Controversially, she argues, ‘shamans are the </w:t>
      </w:r>
      <w:r w:rsidRPr="00FA3C20">
        <w:rPr>
          <w:rFonts w:ascii="Times New Roman" w:hAnsi="Times New Roman" w:cs="Times New Roman"/>
          <w:i/>
          <w:iCs/>
          <w:sz w:val="24"/>
          <w:szCs w:val="24"/>
        </w:rPr>
        <w:t>original sound healers</w:t>
      </w:r>
      <w:r w:rsidRPr="00FA3C20">
        <w:rPr>
          <w:rFonts w:ascii="Times New Roman" w:hAnsi="Times New Roman" w:cs="Times New Roman"/>
          <w:sz w:val="24"/>
          <w:szCs w:val="24"/>
        </w:rPr>
        <w:t xml:space="preserve"> , who, with song and chant and drum and didgeridoo, harness the power of sound in healing.’.</w:t>
      </w:r>
      <w:r w:rsidRPr="00FA3C20">
        <w:rPr>
          <w:rStyle w:val="FootnoteText"/>
          <w:rFonts w:ascii="Times New Roman" w:hAnsi="Times New Roman" w:cs="Times New Roman"/>
          <w:sz w:val="24"/>
          <w:szCs w:val="24"/>
        </w:rPr>
        <w:footnoteReference w:id="26"/>
      </w:r>
      <w:r w:rsidRPr="00FA3C20">
        <w:rPr>
          <w:rFonts w:ascii="Times New Roman" w:hAnsi="Times New Roman" w:cs="Times New Roman"/>
          <w:sz w:val="24"/>
          <w:szCs w:val="24"/>
        </w:rPr>
        <w:t xml:space="preserve"> I agree with her claim that sound healing can heal on a spiritual level and create a shift from an unhealthy state to a healthy state which can also be called</w:t>
      </w:r>
      <w:r w:rsidRPr="00FA3C20">
        <w:rPr>
          <w:rFonts w:ascii="Times New Roman" w:hAnsi="Times New Roman" w:cs="Times New Roman"/>
          <w:i/>
          <w:iCs/>
          <w:sz w:val="24"/>
          <w:szCs w:val="24"/>
        </w:rPr>
        <w:t xml:space="preserve"> medicine.</w:t>
      </w:r>
    </w:p>
    <w:p w14:paraId="1E8C57F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Secondly, </w:t>
      </w:r>
      <w:proofErr w:type="spellStart"/>
      <w:r w:rsidRPr="00FA3C20">
        <w:rPr>
          <w:rFonts w:ascii="Times New Roman" w:hAnsi="Times New Roman" w:cs="Times New Roman"/>
          <w:sz w:val="24"/>
          <w:szCs w:val="24"/>
        </w:rPr>
        <w:t>Mckusick</w:t>
      </w:r>
      <w:proofErr w:type="spellEnd"/>
      <w:r w:rsidRPr="00FA3C20">
        <w:rPr>
          <w:rFonts w:ascii="Times New Roman" w:hAnsi="Times New Roman" w:cs="Times New Roman"/>
          <w:sz w:val="24"/>
          <w:szCs w:val="24"/>
        </w:rPr>
        <w:t xml:space="preserve"> raises a valid point which reinforces Caballero’s argument about the perception of a sound healer as a ‘kind of sceptical dismissal’ or ‘perceived as a ‘subtle but perceptible ideological rejection by most people.’</w:t>
      </w:r>
      <w:r w:rsidRPr="00FA3C20">
        <w:rPr>
          <w:rStyle w:val="FootnoteText"/>
          <w:rFonts w:ascii="Times New Roman" w:hAnsi="Times New Roman" w:cs="Times New Roman"/>
          <w:sz w:val="24"/>
          <w:szCs w:val="24"/>
        </w:rPr>
        <w:footnoteReference w:id="27"/>
      </w:r>
      <w:r w:rsidRPr="00FA3C20">
        <w:rPr>
          <w:rFonts w:ascii="Times New Roman" w:hAnsi="Times New Roman" w:cs="Times New Roman"/>
          <w:sz w:val="24"/>
          <w:szCs w:val="24"/>
        </w:rPr>
        <w:t xml:space="preserve"> Reasons given for such negative perceptions may include that </w:t>
      </w:r>
      <w:r w:rsidRPr="00FA3C20">
        <w:rPr>
          <w:rFonts w:ascii="Times New Roman" w:hAnsi="Times New Roman" w:cs="Times New Roman"/>
          <w:i/>
          <w:iCs/>
          <w:sz w:val="24"/>
          <w:szCs w:val="24"/>
        </w:rPr>
        <w:t>energy medicine</w:t>
      </w:r>
      <w:r w:rsidRPr="00FA3C20">
        <w:rPr>
          <w:rFonts w:ascii="Times New Roman" w:hAnsi="Times New Roman" w:cs="Times New Roman"/>
          <w:sz w:val="24"/>
          <w:szCs w:val="24"/>
        </w:rPr>
        <w:t xml:space="preserve"> practices appear unconventional, alternative, of </w:t>
      </w:r>
      <w:r w:rsidRPr="00FA3C20">
        <w:rPr>
          <w:rFonts w:ascii="Times New Roman" w:hAnsi="Times New Roman" w:cs="Times New Roman"/>
          <w:sz w:val="24"/>
          <w:szCs w:val="24"/>
        </w:rPr>
        <w:lastRenderedPageBreak/>
        <w:t xml:space="preserve">non-Christian or non-Western origin and the assumption that it is more acceptable to hold the status of a Researcher that investigates the effects of sound on the human body and other aspects of well-being. One viable interpretation is the word, </w:t>
      </w:r>
      <w:r w:rsidRPr="00FA3C20">
        <w:rPr>
          <w:rFonts w:ascii="Times New Roman" w:hAnsi="Times New Roman" w:cs="Times New Roman"/>
          <w:i/>
          <w:iCs/>
          <w:sz w:val="24"/>
          <w:szCs w:val="24"/>
        </w:rPr>
        <w:t xml:space="preserve">medicine </w:t>
      </w:r>
      <w:r w:rsidRPr="00FA3C20">
        <w:rPr>
          <w:rFonts w:ascii="Times New Roman" w:hAnsi="Times New Roman" w:cs="Times New Roman"/>
          <w:sz w:val="24"/>
          <w:szCs w:val="24"/>
        </w:rPr>
        <w:t xml:space="preserve">is generally accepted and perceived as a conventional treatment for recovery in contrast with Sound </w:t>
      </w:r>
      <w:r w:rsidRPr="00FA3C20">
        <w:rPr>
          <w:rFonts w:ascii="Times New Roman" w:hAnsi="Times New Roman" w:cs="Times New Roman"/>
          <w:i/>
          <w:iCs/>
          <w:sz w:val="24"/>
          <w:szCs w:val="24"/>
        </w:rPr>
        <w:t xml:space="preserve">healing </w:t>
      </w:r>
      <w:r w:rsidRPr="00FA3C20">
        <w:rPr>
          <w:rFonts w:ascii="Times New Roman" w:hAnsi="Times New Roman" w:cs="Times New Roman"/>
          <w:sz w:val="24"/>
          <w:szCs w:val="24"/>
        </w:rPr>
        <w:t>which is recognised as a therapeutic process but not medical science.</w:t>
      </w:r>
    </w:p>
    <w:p w14:paraId="091725B4" w14:textId="77777777" w:rsidR="00FA3C20" w:rsidRPr="00FA3C20" w:rsidRDefault="00FA3C20" w:rsidP="00CD19E8">
      <w:pPr>
        <w:pStyle w:val="Heading2"/>
      </w:pPr>
      <w:bookmarkStart w:id="25" w:name="_Toc83716316"/>
      <w:r w:rsidRPr="00FA3C20">
        <w:t>Origins of Sound Healing</w:t>
      </w:r>
      <w:bookmarkEnd w:id="25"/>
    </w:p>
    <w:p w14:paraId="580E19BF"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Initially, on researching the origins of Sound Healing, most resources agree that the Greek philosopher and mathematician Pythagoras (580 to 500 B.C.E.) was the first person to use music for emotional and physical healing. Furthermore, Sound Healing practitioners such as Goldman, Cooper and Gaynor agree many ancient traditions, different religions, healers and mystics support the claim that the world was created by sound.  Some examples include the Gospel of John where it is stated, “In the beginning was the Word, and the word was with God, and the Word was God,” conversely, the Hindu tradition state from the Vedas, “In the beginning was Brahman with whom was the Word.  And the Word is Brahman.”</w:t>
      </w:r>
      <w:r w:rsidRPr="00FA3C20">
        <w:rPr>
          <w:rStyle w:val="FootnoteText"/>
          <w:rFonts w:ascii="Times New Roman" w:hAnsi="Times New Roman" w:cs="Times New Roman"/>
          <w:sz w:val="24"/>
          <w:szCs w:val="24"/>
        </w:rPr>
        <w:footnoteReference w:id="28"/>
      </w:r>
      <w:r w:rsidRPr="00FA3C20">
        <w:rPr>
          <w:rFonts w:ascii="Times New Roman" w:hAnsi="Times New Roman" w:cs="Times New Roman"/>
          <w:sz w:val="24"/>
          <w:szCs w:val="24"/>
        </w:rPr>
        <w:t xml:space="preserve"> In addition, not only did ancient mystery schools such as Tibet, China, India and Egypt use sound as a healing  tool with the knowledge of its power to heal, sayings such as “</w:t>
      </w:r>
      <w:proofErr w:type="spellStart"/>
      <w:r w:rsidRPr="00FA3C20">
        <w:rPr>
          <w:rFonts w:ascii="Times New Roman" w:hAnsi="Times New Roman" w:cs="Times New Roman"/>
          <w:sz w:val="24"/>
          <w:szCs w:val="24"/>
        </w:rPr>
        <w:t>Nadam</w:t>
      </w:r>
      <w:proofErr w:type="spellEnd"/>
      <w:r w:rsidRPr="00FA3C20">
        <w:rPr>
          <w:rFonts w:ascii="Times New Roman" w:hAnsi="Times New Roman" w:cs="Times New Roman"/>
          <w:sz w:val="24"/>
          <w:szCs w:val="24"/>
        </w:rPr>
        <w:t xml:space="preserve"> Brahman” in India declare the world is sound based on the understanding that vibration is the original force of the universe.</w:t>
      </w:r>
      <w:r w:rsidRPr="00FA3C20">
        <w:rPr>
          <w:rStyle w:val="FootnoteText"/>
          <w:rFonts w:ascii="Times New Roman" w:hAnsi="Times New Roman" w:cs="Times New Roman"/>
          <w:sz w:val="24"/>
          <w:szCs w:val="24"/>
        </w:rPr>
        <w:footnoteReference w:id="29"/>
      </w:r>
      <w:r w:rsidRPr="00FA3C20">
        <w:rPr>
          <w:rFonts w:ascii="Times New Roman" w:hAnsi="Times New Roman" w:cs="Times New Roman"/>
          <w:sz w:val="24"/>
          <w:szCs w:val="24"/>
        </w:rPr>
        <w:t xml:space="preserve">Moreover, Goldman argues the ancient mystery schools not only understood vibration as the primary source of the universe based on highly refined science and both magicians and priests were frequently musicians. </w:t>
      </w:r>
    </w:p>
    <w:p w14:paraId="2FFE866F" w14:textId="77777777" w:rsidR="00FA3C20" w:rsidRPr="00FA3C20" w:rsidRDefault="00FA3C20" w:rsidP="00FA3C20">
      <w:pPr>
        <w:spacing w:line="480" w:lineRule="auto"/>
        <w:rPr>
          <w:rFonts w:ascii="Times New Roman" w:hAnsi="Times New Roman" w:cs="Times New Roman"/>
          <w:sz w:val="24"/>
          <w:szCs w:val="24"/>
          <w:u w:val="single"/>
        </w:rPr>
      </w:pPr>
      <w:r w:rsidRPr="00FA3C20">
        <w:rPr>
          <w:rFonts w:ascii="Times New Roman" w:hAnsi="Times New Roman" w:cs="Times New Roman"/>
          <w:sz w:val="24"/>
          <w:szCs w:val="24"/>
          <w:u w:val="single"/>
        </w:rPr>
        <w:t xml:space="preserve"> The evolution of Sound Healing and popular Instruments for the healing modality</w:t>
      </w:r>
    </w:p>
    <w:p w14:paraId="5278263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According to popular assumptions, both sound and music have been used for its therapeutic effects since the Aborigine didgeridoos and Tibetan singing bowls.  However, research indicates there is controversy for the authenticity of facts regarding both instruments. More accurate evidence states the Australian aboriginal tribes have used the didgeridoo for over 1500 years and not 40 000 years as a sound healing instrument.  Tibetan singing bowls were originally from the Himalayas, pre-Buddhist and not Tibetan but used originally to entice Yetis as they were thought to have spiritual powers and not used by Tibetan monks for spiritual ceremonies until the twelfth century. </w:t>
      </w:r>
      <w:r w:rsidRPr="00FA3C20">
        <w:rPr>
          <w:rStyle w:val="FootnoteText"/>
          <w:rFonts w:ascii="Times New Roman" w:hAnsi="Times New Roman" w:cs="Times New Roman"/>
          <w:sz w:val="24"/>
          <w:szCs w:val="24"/>
        </w:rPr>
        <w:footnoteReference w:id="30"/>
      </w:r>
    </w:p>
    <w:p w14:paraId="665E05C8"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By the end of the nineteenth century researchers aimed to prove the correlation between healing and sound with results that blood pressure lowered and positively aided the parasympathetic nervous system. </w:t>
      </w:r>
      <w:proofErr w:type="spellStart"/>
      <w:r w:rsidRPr="00FA3C20">
        <w:rPr>
          <w:rFonts w:ascii="Times New Roman" w:hAnsi="Times New Roman" w:cs="Times New Roman"/>
          <w:sz w:val="24"/>
          <w:szCs w:val="24"/>
        </w:rPr>
        <w:t>Lyz</w:t>
      </w:r>
      <w:proofErr w:type="spellEnd"/>
      <w:r w:rsidRPr="00FA3C20">
        <w:rPr>
          <w:rFonts w:ascii="Times New Roman" w:hAnsi="Times New Roman" w:cs="Times New Roman"/>
          <w:sz w:val="24"/>
          <w:szCs w:val="24"/>
        </w:rPr>
        <w:t xml:space="preserve"> Cooper argues there has been a ‘surge of interest ’on how these subjects affect us from research on brain processes more activated from listening to music through observations and case studies to currently studying sound induced altered states of consciousness (ASCs) which are ancient practices we can revitalise trance for healing effects.</w:t>
      </w:r>
      <w:r w:rsidRPr="00FA3C20">
        <w:rPr>
          <w:rStyle w:val="FootnoteText"/>
          <w:rFonts w:ascii="Times New Roman" w:hAnsi="Times New Roman" w:cs="Times New Roman"/>
          <w:sz w:val="24"/>
          <w:szCs w:val="24"/>
        </w:rPr>
        <w:footnoteReference w:id="31"/>
      </w:r>
      <w:r w:rsidRPr="00FA3C20">
        <w:rPr>
          <w:rFonts w:ascii="Times New Roman" w:hAnsi="Times New Roman" w:cs="Times New Roman"/>
          <w:sz w:val="24"/>
          <w:szCs w:val="24"/>
        </w:rPr>
        <w:t xml:space="preserve"> For example, early practitioners may have used ASCs in music sessions and ceremonies as an early form of relaxation therapy and meditation to advance healing. Sound practitioners use various drums such as moon, medicine, frame and shaman drums to induce altered states of consciousness; drums also help focus the mind on the present relieving those who are grieving for the past or anxious about the future.  Additionally, a research study by Dr Barry Bittman explained that group drumming increases cancer killing cells in the body, tunes our biology, empowers healing and orchestrates our immunity. </w:t>
      </w:r>
      <w:r w:rsidRPr="00FA3C20">
        <w:rPr>
          <w:rStyle w:val="FootnoteText"/>
          <w:rFonts w:ascii="Times New Roman" w:hAnsi="Times New Roman" w:cs="Times New Roman"/>
          <w:sz w:val="24"/>
          <w:szCs w:val="24"/>
        </w:rPr>
        <w:footnoteReference w:id="32"/>
      </w:r>
    </w:p>
    <w:p w14:paraId="4010BDA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Progression of Sound Wellness Initiative trends are presented  with recent developments about Sound healing becoming mainstream including details for 2019 trends and 2021.</w:t>
      </w:r>
      <w:r w:rsidRPr="00FA3C20">
        <w:rPr>
          <w:rStyle w:val="FootnoteText"/>
          <w:rFonts w:ascii="Times New Roman" w:hAnsi="Times New Roman" w:cs="Times New Roman"/>
          <w:sz w:val="24"/>
          <w:szCs w:val="24"/>
        </w:rPr>
        <w:footnoteReference w:id="33"/>
      </w:r>
      <w:r w:rsidRPr="00FA3C20">
        <w:rPr>
          <w:rFonts w:ascii="Times New Roman" w:hAnsi="Times New Roman" w:cs="Times New Roman"/>
          <w:sz w:val="24"/>
          <w:szCs w:val="24"/>
        </w:rPr>
        <w:t xml:space="preserve"> For example, in 2019 it states Sound Healing, sound baths and gong baths are becoming mainstream with exploration into specific frequencies; in 2021 sound healing trends include sessions for the elderly and those at the end of life, plus sound awareness of how sound frequencies affect animals and the environment both positively and negatively.  </w:t>
      </w:r>
    </w:p>
    <w:p w14:paraId="5D4843A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Moreover, it is currently evident locally how the growth of Sound healing has gained popularity especially since the lift of Covid restrictions as numerous Sound baths, Gong baths and Kirtan singing have increased in interest and number. My suggestion of reasons </w:t>
      </w:r>
      <w:proofErr w:type="gramStart"/>
      <w:r w:rsidRPr="00FA3C20">
        <w:rPr>
          <w:rFonts w:ascii="Times New Roman" w:hAnsi="Times New Roman" w:cs="Times New Roman"/>
          <w:sz w:val="24"/>
          <w:szCs w:val="24"/>
        </w:rPr>
        <w:t>are</w:t>
      </w:r>
      <w:proofErr w:type="gramEnd"/>
      <w:r w:rsidRPr="00FA3C20">
        <w:rPr>
          <w:rFonts w:ascii="Times New Roman" w:hAnsi="Times New Roman" w:cs="Times New Roman"/>
          <w:sz w:val="24"/>
          <w:szCs w:val="24"/>
        </w:rPr>
        <w:t xml:space="preserve"> threefold; firstly, most people enjoy a shared spiritual experience that encompasses a community feeling, secondly, the liberation of singing in a group and thirdly, experiencing three lockdowns has forced us to go within and in some cases recognise our need for social interaction and face unresolved issues of which Sound healing can release blockages and create relaxation. </w:t>
      </w:r>
    </w:p>
    <w:p w14:paraId="38590A6E" w14:textId="77777777" w:rsidR="00FA3C20" w:rsidRPr="00FA3C20" w:rsidRDefault="00FA3C20" w:rsidP="00CD19E8">
      <w:pPr>
        <w:pStyle w:val="Heading2"/>
      </w:pPr>
      <w:bookmarkStart w:id="26" w:name="_Toc83716317"/>
      <w:r w:rsidRPr="00FA3C20">
        <w:t>Current Perspectives of Sound Healing</w:t>
      </w:r>
      <w:bookmarkEnd w:id="26"/>
    </w:p>
    <w:p w14:paraId="4AF1FBD9"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Mitchell L. Gaynor states, ‘If we accept that sound is vibration, and we know that vibration touches every part of our physical being, then we understand that sound is “heard” not only through the ears but through every cell in our body”.</w:t>
      </w:r>
      <w:r w:rsidRPr="00FA3C20">
        <w:rPr>
          <w:rStyle w:val="FootnoteText"/>
          <w:rFonts w:ascii="Times New Roman" w:hAnsi="Times New Roman" w:cs="Times New Roman"/>
          <w:sz w:val="24"/>
          <w:szCs w:val="24"/>
        </w:rPr>
        <w:footnoteReference w:id="34"/>
      </w:r>
      <w:r w:rsidRPr="00FA3C20">
        <w:rPr>
          <w:rFonts w:ascii="Times New Roman" w:hAnsi="Times New Roman" w:cs="Times New Roman"/>
          <w:sz w:val="24"/>
          <w:szCs w:val="24"/>
        </w:rPr>
        <w:t xml:space="preserve"> I chose this quote as it is shared by many supporters like Rodrigo Caballero, Jonathan Goldman, Eileen Day </w:t>
      </w:r>
      <w:proofErr w:type="spellStart"/>
      <w:r w:rsidRPr="00FA3C20">
        <w:rPr>
          <w:rFonts w:ascii="Times New Roman" w:hAnsi="Times New Roman" w:cs="Times New Roman"/>
          <w:sz w:val="24"/>
          <w:szCs w:val="24"/>
        </w:rPr>
        <w:t>Mckusick</w:t>
      </w:r>
      <w:proofErr w:type="spellEnd"/>
      <w:r w:rsidRPr="00FA3C20">
        <w:rPr>
          <w:rFonts w:ascii="Times New Roman" w:hAnsi="Times New Roman" w:cs="Times New Roman"/>
          <w:sz w:val="24"/>
          <w:szCs w:val="24"/>
        </w:rPr>
        <w:t xml:space="preserve">, quantum physicists like Max Planck and Sound Healers like Gail Stewart. For example, Max Planck implied in 1918 when upon obtaining the Nobel Prize for physics, it is not a question of </w:t>
      </w:r>
      <w:r w:rsidRPr="00FA3C20">
        <w:rPr>
          <w:rFonts w:ascii="Times New Roman" w:hAnsi="Times New Roman" w:cs="Times New Roman"/>
          <w:sz w:val="24"/>
          <w:szCs w:val="24"/>
        </w:rPr>
        <w:lastRenderedPageBreak/>
        <w:t>matter but different rates of vibration that affects us all.’</w:t>
      </w:r>
      <w:r w:rsidRPr="00FA3C20">
        <w:rPr>
          <w:rStyle w:val="FootnoteText"/>
          <w:rFonts w:ascii="Times New Roman" w:hAnsi="Times New Roman" w:cs="Times New Roman"/>
          <w:sz w:val="24"/>
          <w:szCs w:val="24"/>
        </w:rPr>
        <w:footnoteReference w:id="35"/>
      </w:r>
      <w:r w:rsidRPr="00FA3C20">
        <w:rPr>
          <w:rFonts w:ascii="Times New Roman" w:hAnsi="Times New Roman" w:cs="Times New Roman"/>
          <w:sz w:val="24"/>
          <w:szCs w:val="24"/>
        </w:rPr>
        <w:t>Goldman applies the analogy that our body is like an orchestra and the various parts of the body have their own precise resonant frequencies which create a harmonic of our own vibratory resonance.</w:t>
      </w:r>
      <w:r w:rsidRPr="00FA3C20">
        <w:rPr>
          <w:rStyle w:val="FootnoteText"/>
          <w:rFonts w:ascii="Times New Roman" w:hAnsi="Times New Roman" w:cs="Times New Roman"/>
          <w:sz w:val="24"/>
          <w:szCs w:val="24"/>
        </w:rPr>
        <w:footnoteReference w:id="36"/>
      </w:r>
      <w:r w:rsidRPr="00FA3C20">
        <w:rPr>
          <w:rFonts w:ascii="Times New Roman" w:hAnsi="Times New Roman" w:cs="Times New Roman"/>
          <w:sz w:val="24"/>
          <w:szCs w:val="24"/>
        </w:rPr>
        <w:t xml:space="preserve">  In simple terms, this could be one reason how we feel comfortable or uncomfortable when meeting someone new.</w:t>
      </w:r>
    </w:p>
    <w:p w14:paraId="40577E29"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Debates exist about whether Sound healing is a science or not.  Eileen Dy </w:t>
      </w:r>
      <w:proofErr w:type="spellStart"/>
      <w:r w:rsidRPr="00FA3C20">
        <w:rPr>
          <w:rFonts w:ascii="Times New Roman" w:hAnsi="Times New Roman" w:cs="Times New Roman"/>
          <w:sz w:val="24"/>
          <w:szCs w:val="24"/>
        </w:rPr>
        <w:t>McKusick</w:t>
      </w:r>
      <w:proofErr w:type="spellEnd"/>
      <w:r w:rsidRPr="00FA3C20">
        <w:rPr>
          <w:rFonts w:ascii="Times New Roman" w:hAnsi="Times New Roman" w:cs="Times New Roman"/>
          <w:sz w:val="24"/>
          <w:szCs w:val="24"/>
        </w:rPr>
        <w:t xml:space="preserve"> argues firstly, ‘science is coming to see what mystics have been saying for millennia – the universe is one unified field of varying frequencies’</w:t>
      </w:r>
      <w:r w:rsidRPr="00FA3C20">
        <w:rPr>
          <w:rStyle w:val="FootnoteText"/>
          <w:rFonts w:ascii="Times New Roman" w:hAnsi="Times New Roman" w:cs="Times New Roman"/>
          <w:sz w:val="24"/>
          <w:szCs w:val="24"/>
        </w:rPr>
        <w:footnoteReference w:id="37"/>
      </w:r>
      <w:r w:rsidRPr="00FA3C20">
        <w:rPr>
          <w:rFonts w:ascii="Times New Roman" w:hAnsi="Times New Roman" w:cs="Times New Roman"/>
          <w:sz w:val="24"/>
          <w:szCs w:val="24"/>
        </w:rPr>
        <w:t xml:space="preserve"> and secondly, she argues our subtle body stores and expands our life experiences.</w:t>
      </w:r>
      <w:r w:rsidRPr="00FA3C20">
        <w:rPr>
          <w:rStyle w:val="FootnoteText"/>
          <w:rFonts w:ascii="Times New Roman" w:hAnsi="Times New Roman" w:cs="Times New Roman"/>
          <w:sz w:val="24"/>
          <w:szCs w:val="24"/>
        </w:rPr>
        <w:footnoteReference w:id="38"/>
      </w:r>
      <w:r w:rsidRPr="00FA3C20">
        <w:rPr>
          <w:rFonts w:ascii="Times New Roman" w:hAnsi="Times New Roman" w:cs="Times New Roman"/>
          <w:sz w:val="24"/>
          <w:szCs w:val="24"/>
        </w:rPr>
        <w:t xml:space="preserve">  Some disagree, holding the assumption that Sound healing supporters’ seek magical solutions to medical problems, however, many claim that Sound healing is a science that has a basis for both psychology and </w:t>
      </w:r>
      <w:proofErr w:type="gramStart"/>
      <w:r w:rsidRPr="00FA3C20">
        <w:rPr>
          <w:rFonts w:ascii="Times New Roman" w:hAnsi="Times New Roman" w:cs="Times New Roman"/>
          <w:sz w:val="24"/>
          <w:szCs w:val="24"/>
        </w:rPr>
        <w:t>neurology .</w:t>
      </w:r>
      <w:proofErr w:type="gramEnd"/>
    </w:p>
    <w:p w14:paraId="778FCBEC" w14:textId="77777777" w:rsidR="00FA3C20" w:rsidRPr="00FA3C20" w:rsidRDefault="00FA3C20" w:rsidP="00FA3C20">
      <w:pPr>
        <w:spacing w:line="480" w:lineRule="auto"/>
        <w:rPr>
          <w:rFonts w:ascii="Times New Roman" w:hAnsi="Times New Roman" w:cs="Times New Roman"/>
          <w:sz w:val="24"/>
          <w:szCs w:val="24"/>
        </w:rPr>
      </w:pPr>
    </w:p>
    <w:p w14:paraId="628F258D" w14:textId="77777777" w:rsidR="00FA3C20" w:rsidRPr="00FA3C20" w:rsidRDefault="00FA3C20" w:rsidP="00CD19E8">
      <w:pPr>
        <w:pStyle w:val="Heading2"/>
      </w:pPr>
      <w:bookmarkStart w:id="27" w:name="_Toc83716318"/>
      <w:r w:rsidRPr="00FA3C20">
        <w:t>The voice as a healing instrument</w:t>
      </w:r>
      <w:bookmarkEnd w:id="27"/>
    </w:p>
    <w:p w14:paraId="28A0862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Throughout my research about Sound healing, there is strong evidence from Sound Healers, Western scholars and most Eastern religions like Tibetan Buddhism the power and significance of the voice for healing. For example, Jonathan Goldman claims a bold statement when he argues,’ Our voice is the most healing instrument’ and most people are not conscious of that our own voice has healing power.</w:t>
      </w:r>
      <w:r w:rsidRPr="00FA3C20">
        <w:rPr>
          <w:rStyle w:val="FootnoteText"/>
          <w:rFonts w:ascii="Times New Roman" w:hAnsi="Times New Roman" w:cs="Times New Roman"/>
          <w:sz w:val="24"/>
          <w:szCs w:val="24"/>
        </w:rPr>
        <w:footnoteReference w:id="39"/>
      </w:r>
      <w:r w:rsidRPr="00FA3C20">
        <w:rPr>
          <w:rFonts w:ascii="Times New Roman" w:hAnsi="Times New Roman" w:cs="Times New Roman"/>
          <w:sz w:val="24"/>
          <w:szCs w:val="24"/>
        </w:rPr>
        <w:t xml:space="preserve">  Rachel Dempsey supports this viewpoint in her thesis on ‘Voice and Healing’ emphasising that the human voice is not only ‘widely considered the most important tool in sound healing’ but voice healers in the United </w:t>
      </w:r>
      <w:r w:rsidRPr="00FA3C20">
        <w:rPr>
          <w:rFonts w:ascii="Times New Roman" w:hAnsi="Times New Roman" w:cs="Times New Roman"/>
          <w:sz w:val="24"/>
          <w:szCs w:val="24"/>
        </w:rPr>
        <w:lastRenderedPageBreak/>
        <w:t>Kingdom ‘actively challenge’ mainstream Western outlooks about vocal sound healing which Dempsey claims is considered an unorthodox concept in the West unlike the East.</w:t>
      </w:r>
      <w:r w:rsidRPr="00FA3C20">
        <w:rPr>
          <w:rStyle w:val="FootnoteText"/>
          <w:rFonts w:ascii="Times New Roman" w:hAnsi="Times New Roman" w:cs="Times New Roman"/>
          <w:sz w:val="24"/>
          <w:szCs w:val="24"/>
        </w:rPr>
        <w:footnoteReference w:id="40"/>
      </w:r>
      <w:r w:rsidRPr="00FA3C20">
        <w:rPr>
          <w:rFonts w:ascii="Times New Roman" w:hAnsi="Times New Roman" w:cs="Times New Roman"/>
          <w:sz w:val="24"/>
          <w:szCs w:val="24"/>
        </w:rPr>
        <w:t xml:space="preserve"> For instance, Goldman argues how the Dalai Lama </w:t>
      </w:r>
      <w:proofErr w:type="spellStart"/>
      <w:r w:rsidRPr="00FA3C20">
        <w:rPr>
          <w:rFonts w:ascii="Times New Roman" w:hAnsi="Times New Roman" w:cs="Times New Roman"/>
          <w:sz w:val="24"/>
          <w:szCs w:val="24"/>
        </w:rPr>
        <w:t>Gyu</w:t>
      </w:r>
      <w:proofErr w:type="spellEnd"/>
      <w:r w:rsidRPr="00FA3C20">
        <w:rPr>
          <w:rFonts w:ascii="Times New Roman" w:hAnsi="Times New Roman" w:cs="Times New Roman"/>
          <w:sz w:val="24"/>
          <w:szCs w:val="24"/>
        </w:rPr>
        <w:t xml:space="preserve"> to monks use a sacred ‘growl tone’ called the ‘One Voice Chord ’which takes ten to fifteen years to learn and only shared if initiated by harmonic transmission from masters. Additionally, Tenzin </w:t>
      </w:r>
      <w:proofErr w:type="spellStart"/>
      <w:r w:rsidRPr="00FA3C20">
        <w:rPr>
          <w:rFonts w:ascii="Times New Roman" w:hAnsi="Times New Roman" w:cs="Times New Roman"/>
          <w:sz w:val="24"/>
          <w:szCs w:val="24"/>
        </w:rPr>
        <w:t>Wangyal</w:t>
      </w:r>
      <w:proofErr w:type="spellEnd"/>
      <w:r w:rsidRPr="00FA3C20">
        <w:rPr>
          <w:rFonts w:ascii="Times New Roman" w:hAnsi="Times New Roman" w:cs="Times New Roman"/>
          <w:sz w:val="24"/>
          <w:szCs w:val="24"/>
        </w:rPr>
        <w:t xml:space="preserve"> Rinpoche offers practices of the five Warrior syllables which are sang in sequences and works with the chakras for healing.</w:t>
      </w:r>
      <w:r w:rsidRPr="00FA3C20">
        <w:rPr>
          <w:rStyle w:val="FootnoteText"/>
          <w:rFonts w:ascii="Times New Roman" w:hAnsi="Times New Roman" w:cs="Times New Roman"/>
          <w:sz w:val="24"/>
          <w:szCs w:val="24"/>
        </w:rPr>
        <w:footnoteReference w:id="41"/>
      </w:r>
      <w:r w:rsidRPr="00FA3C20">
        <w:rPr>
          <w:rFonts w:ascii="Times New Roman" w:hAnsi="Times New Roman" w:cs="Times New Roman"/>
          <w:sz w:val="24"/>
          <w:szCs w:val="24"/>
        </w:rPr>
        <w:t xml:space="preserve"> Furthermore, Goldman argues we have been using sound healing with our voice all our lives and </w:t>
      </w:r>
      <w:r w:rsidRPr="00FA3C20">
        <w:rPr>
          <w:rFonts w:ascii="Times New Roman" w:hAnsi="Times New Roman" w:cs="Times New Roman"/>
          <w:i/>
          <w:iCs/>
          <w:sz w:val="24"/>
          <w:szCs w:val="24"/>
        </w:rPr>
        <w:t xml:space="preserve">toning </w:t>
      </w:r>
      <w:r w:rsidRPr="00FA3C20">
        <w:rPr>
          <w:rFonts w:ascii="Times New Roman" w:hAnsi="Times New Roman" w:cs="Times New Roman"/>
          <w:sz w:val="24"/>
          <w:szCs w:val="24"/>
        </w:rPr>
        <w:t>is possibly the earliest</w:t>
      </w:r>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and most natural form of sound healing which releases energy blockages from the body, brings back alignment and harmony to the body and helps release pain. For example, when one experiences immense emotional or physical trauma, our self -created sounds like moans and groans of pain expressed during tragedies helps lessen the pain through sound. The term   Research indicates that our own self-created sounds can release various hormones and chemicals as is discussed in </w:t>
      </w:r>
      <w:proofErr w:type="spellStart"/>
      <w:r w:rsidRPr="00FA3C20">
        <w:rPr>
          <w:rFonts w:ascii="Times New Roman" w:hAnsi="Times New Roman" w:cs="Times New Roman"/>
          <w:sz w:val="24"/>
          <w:szCs w:val="24"/>
        </w:rPr>
        <w:t>Ranje</w:t>
      </w:r>
      <w:proofErr w:type="spellEnd"/>
      <w:r w:rsidRPr="00FA3C20">
        <w:rPr>
          <w:rFonts w:ascii="Times New Roman" w:hAnsi="Times New Roman" w:cs="Times New Roman"/>
          <w:sz w:val="24"/>
          <w:szCs w:val="24"/>
        </w:rPr>
        <w:t xml:space="preserve"> Singh’s book, </w:t>
      </w:r>
      <w:r w:rsidRPr="00FA3C20">
        <w:rPr>
          <w:rFonts w:ascii="Times New Roman" w:hAnsi="Times New Roman" w:cs="Times New Roman"/>
          <w:i/>
          <w:iCs/>
          <w:sz w:val="24"/>
          <w:szCs w:val="24"/>
        </w:rPr>
        <w:t xml:space="preserve">Self -Healing: Powerful Techniques </w:t>
      </w:r>
      <w:r w:rsidRPr="00FA3C20">
        <w:rPr>
          <w:rFonts w:ascii="Times New Roman" w:hAnsi="Times New Roman" w:cs="Times New Roman"/>
          <w:sz w:val="24"/>
          <w:szCs w:val="24"/>
        </w:rPr>
        <w:t>which demonstrates certain sounds trigger the hormone release of melatonin which may affect shrinking tumours and increasing sleep.</w:t>
      </w:r>
    </w:p>
    <w:p w14:paraId="3146C67B" w14:textId="77777777" w:rsidR="00FA3C20" w:rsidRPr="00FA3C20" w:rsidRDefault="00FA3C20" w:rsidP="00CD19E8">
      <w:pPr>
        <w:pStyle w:val="Heading2"/>
      </w:pPr>
      <w:r w:rsidRPr="00FA3C20">
        <w:t xml:space="preserve"> </w:t>
      </w:r>
      <w:bookmarkStart w:id="28" w:name="_Toc83716319"/>
      <w:r w:rsidRPr="00FA3C20">
        <w:t>Types of Sound Healing sessions</w:t>
      </w:r>
      <w:bookmarkEnd w:id="28"/>
    </w:p>
    <w:p w14:paraId="0339276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There are three types of sound sessions ranging from passive which are called ‘sound baths’ or ‘sound journeys’; group sessions that involve group chanting and one -to -one sessions’ with one practitioner.  Local Sound healing practitioners, Jim Fox and Gail Stewart provide Sound baths which aim to give relaxation and regain harmony from disharmony on many levels. </w:t>
      </w:r>
    </w:p>
    <w:p w14:paraId="42A8DE7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 xml:space="preserve">  For instance, Fox aims to relax, cleanse and stimulate participants to vibrate away the negativity and tension in both mind and body using a variety of instruments, immersed on sound ranging from chimes, Tibetan singing bowls, Crystal singing bowls and tubular bells to produce heightened awareness, new energy and waves of peace</w:t>
      </w:r>
      <w:r w:rsidRPr="00FA3C20">
        <w:rPr>
          <w:rStyle w:val="FootnoteText"/>
          <w:rFonts w:ascii="Times New Roman" w:hAnsi="Times New Roman" w:cs="Times New Roman"/>
          <w:sz w:val="24"/>
          <w:szCs w:val="24"/>
        </w:rPr>
        <w:footnoteReference w:id="42"/>
      </w:r>
      <w:r w:rsidRPr="00FA3C20">
        <w:rPr>
          <w:rFonts w:ascii="Times New Roman" w:hAnsi="Times New Roman" w:cs="Times New Roman"/>
          <w:sz w:val="24"/>
          <w:szCs w:val="24"/>
        </w:rPr>
        <w:t xml:space="preserve">. Conversely, Stewart calls her therapeutic practice a ‘Sound Journey’ emphasising how our bodies vibrate continually, music or Sound changes the cells in your body and healing takes place when we fully relax. </w:t>
      </w:r>
      <w:r w:rsidRPr="00FA3C20">
        <w:rPr>
          <w:rStyle w:val="FootnoteText"/>
          <w:rFonts w:ascii="Times New Roman" w:hAnsi="Times New Roman" w:cs="Times New Roman"/>
          <w:sz w:val="24"/>
          <w:szCs w:val="24"/>
        </w:rPr>
        <w:footnoteReference w:id="43"/>
      </w:r>
      <w:r w:rsidRPr="00FA3C20">
        <w:rPr>
          <w:rFonts w:ascii="Times New Roman" w:hAnsi="Times New Roman" w:cs="Times New Roman"/>
          <w:sz w:val="24"/>
          <w:szCs w:val="24"/>
        </w:rPr>
        <w:t xml:space="preserve">For example, a gong can slow down brainwaves and one could be asleep within ninety seconds; the effect can change the rhythm of our brainwaves and different brainwaves have been compared to different states of consciousness. One positive effect is a normal beta state (14 to 20 hertz) that includes a normal waking state or alert state can shift to a delta meditative state (0.5 to 3 hertz) where profound healing can occur and sometimes allow mystical altered states. </w:t>
      </w:r>
    </w:p>
    <w:p w14:paraId="636BBC2C"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Group Sound healing sessions can include mantra chanting and prayers such as local Jnana Yoga teacher Anna Flannagan demonstrates on a regular basis utilising her ‘Heart Song’ CD and the </w:t>
      </w:r>
      <w:proofErr w:type="spellStart"/>
      <w:r w:rsidRPr="00FA3C20">
        <w:rPr>
          <w:rFonts w:ascii="Times New Roman" w:hAnsi="Times New Roman" w:cs="Times New Roman"/>
          <w:sz w:val="24"/>
          <w:szCs w:val="24"/>
        </w:rPr>
        <w:t>Rudrum</w:t>
      </w:r>
      <w:proofErr w:type="spellEnd"/>
      <w:r w:rsidRPr="00FA3C20">
        <w:rPr>
          <w:rFonts w:ascii="Times New Roman" w:hAnsi="Times New Roman" w:cs="Times New Roman"/>
          <w:sz w:val="24"/>
          <w:szCs w:val="24"/>
        </w:rPr>
        <w:t xml:space="preserve"> prayer.</w:t>
      </w:r>
      <w:r w:rsidRPr="00FA3C20">
        <w:rPr>
          <w:rStyle w:val="FootnoteText"/>
          <w:rFonts w:ascii="Times New Roman" w:hAnsi="Times New Roman" w:cs="Times New Roman"/>
          <w:sz w:val="24"/>
          <w:szCs w:val="24"/>
        </w:rPr>
        <w:footnoteReference w:id="44"/>
      </w:r>
      <w:r w:rsidRPr="00FA3C20">
        <w:rPr>
          <w:rFonts w:ascii="Times New Roman" w:hAnsi="Times New Roman" w:cs="Times New Roman"/>
          <w:sz w:val="24"/>
          <w:szCs w:val="24"/>
        </w:rPr>
        <w:t xml:space="preserve">  For example, Anna sings powerful sacred sounds (whilst playing the harmonium) and in her album such as ‘</w:t>
      </w:r>
      <w:r w:rsidRPr="00FA3C20">
        <w:rPr>
          <w:rFonts w:ascii="Times New Roman" w:hAnsi="Times New Roman" w:cs="Times New Roman"/>
          <w:i/>
          <w:iCs/>
          <w:sz w:val="24"/>
          <w:szCs w:val="24"/>
        </w:rPr>
        <w:t xml:space="preserve">Om </w:t>
      </w:r>
      <w:proofErr w:type="spellStart"/>
      <w:r w:rsidRPr="00FA3C20">
        <w:rPr>
          <w:rFonts w:ascii="Times New Roman" w:hAnsi="Times New Roman" w:cs="Times New Roman"/>
          <w:i/>
          <w:iCs/>
          <w:sz w:val="24"/>
          <w:szCs w:val="24"/>
        </w:rPr>
        <w:t>Namah</w:t>
      </w:r>
      <w:proofErr w:type="spellEnd"/>
      <w:r w:rsidRPr="00FA3C20">
        <w:rPr>
          <w:rFonts w:ascii="Times New Roman" w:hAnsi="Times New Roman" w:cs="Times New Roman"/>
          <w:i/>
          <w:iCs/>
          <w:sz w:val="24"/>
          <w:szCs w:val="24"/>
        </w:rPr>
        <w:t xml:space="preserve"> Shiva’</w:t>
      </w:r>
      <w:r w:rsidRPr="00FA3C20">
        <w:rPr>
          <w:rFonts w:ascii="Times New Roman" w:hAnsi="Times New Roman" w:cs="Times New Roman"/>
          <w:sz w:val="24"/>
          <w:szCs w:val="24"/>
        </w:rPr>
        <w:t>’ which means I bow to Shiva (inner self) and traditional, healing mantras like ‘</w:t>
      </w:r>
      <w:proofErr w:type="spellStart"/>
      <w:r w:rsidRPr="00FA3C20">
        <w:rPr>
          <w:rFonts w:ascii="Times New Roman" w:hAnsi="Times New Roman" w:cs="Times New Roman"/>
          <w:i/>
          <w:iCs/>
          <w:sz w:val="24"/>
          <w:szCs w:val="24"/>
        </w:rPr>
        <w:t>Gaitrya</w:t>
      </w:r>
      <w:proofErr w:type="spellEnd"/>
      <w:r w:rsidRPr="00FA3C20">
        <w:rPr>
          <w:rFonts w:ascii="Times New Roman" w:hAnsi="Times New Roman" w:cs="Times New Roman"/>
          <w:i/>
          <w:iCs/>
          <w:sz w:val="24"/>
          <w:szCs w:val="24"/>
        </w:rPr>
        <w:t>’</w:t>
      </w:r>
      <w:r w:rsidRPr="00FA3C20">
        <w:rPr>
          <w:rFonts w:ascii="Times New Roman" w:hAnsi="Times New Roman" w:cs="Times New Roman"/>
          <w:sz w:val="24"/>
          <w:szCs w:val="24"/>
        </w:rPr>
        <w:t xml:space="preserve"> mantra from the Rig Veda; which consists of one of the earliest descriptions we  have of a sacred sound or combinations of sound, that is </w:t>
      </w:r>
      <w:r w:rsidRPr="00FA3C20">
        <w:rPr>
          <w:rFonts w:ascii="Times New Roman" w:hAnsi="Times New Roman" w:cs="Times New Roman"/>
          <w:i/>
          <w:iCs/>
          <w:sz w:val="24"/>
          <w:szCs w:val="24"/>
        </w:rPr>
        <w:t>Mantra</w:t>
      </w:r>
      <w:r w:rsidRPr="00FA3C20">
        <w:rPr>
          <w:rFonts w:ascii="Times New Roman" w:hAnsi="Times New Roman" w:cs="Times New Roman"/>
          <w:sz w:val="24"/>
          <w:szCs w:val="24"/>
        </w:rPr>
        <w:t xml:space="preserve"> , a Sanskrit word, applied to align us with the transformational and healing energy of the universe.</w:t>
      </w:r>
      <w:r w:rsidRPr="00FA3C20">
        <w:rPr>
          <w:rStyle w:val="FootnoteText"/>
          <w:rFonts w:ascii="Times New Roman" w:hAnsi="Times New Roman" w:cs="Times New Roman"/>
          <w:sz w:val="24"/>
          <w:szCs w:val="24"/>
        </w:rPr>
        <w:footnoteReference w:id="45"/>
      </w:r>
      <w:r w:rsidRPr="00FA3C20">
        <w:rPr>
          <w:rFonts w:ascii="Times New Roman" w:hAnsi="Times New Roman" w:cs="Times New Roman"/>
          <w:sz w:val="24"/>
          <w:szCs w:val="24"/>
        </w:rPr>
        <w:t xml:space="preserve"> Mantras are ancient formulas of divine sounds documented by the ancient sages of India and in secret in both Tibet and India. According to Vedic tradition, </w:t>
      </w:r>
      <w:r w:rsidRPr="00FA3C20">
        <w:rPr>
          <w:rFonts w:ascii="Times New Roman" w:hAnsi="Times New Roman" w:cs="Times New Roman"/>
          <w:i/>
          <w:iCs/>
          <w:sz w:val="24"/>
          <w:szCs w:val="24"/>
        </w:rPr>
        <w:t>Om</w:t>
      </w:r>
      <w:r w:rsidRPr="00FA3C20">
        <w:rPr>
          <w:rFonts w:ascii="Times New Roman" w:hAnsi="Times New Roman" w:cs="Times New Roman"/>
          <w:sz w:val="24"/>
          <w:szCs w:val="24"/>
        </w:rPr>
        <w:t xml:space="preserve"> is the sound of creation, probably the most well-known mantra and tradition </w:t>
      </w:r>
      <w:r w:rsidRPr="00FA3C20">
        <w:rPr>
          <w:rFonts w:ascii="Times New Roman" w:hAnsi="Times New Roman" w:cs="Times New Roman"/>
          <w:sz w:val="24"/>
          <w:szCs w:val="24"/>
        </w:rPr>
        <w:lastRenderedPageBreak/>
        <w:t xml:space="preserve">that asserts when you chant a Sanskrit mantra, the </w:t>
      </w:r>
      <w:r w:rsidRPr="00FA3C20">
        <w:rPr>
          <w:rFonts w:ascii="Times New Roman" w:hAnsi="Times New Roman" w:cs="Times New Roman"/>
          <w:i/>
          <w:iCs/>
          <w:sz w:val="24"/>
          <w:szCs w:val="24"/>
        </w:rPr>
        <w:t>chakras</w:t>
      </w:r>
      <w:r w:rsidRPr="00FA3C20">
        <w:rPr>
          <w:rFonts w:ascii="Times New Roman" w:hAnsi="Times New Roman" w:cs="Times New Roman"/>
          <w:sz w:val="24"/>
          <w:szCs w:val="24"/>
        </w:rPr>
        <w:t xml:space="preserve"> (energy centres) are massaged and </w:t>
      </w:r>
      <w:proofErr w:type="spellStart"/>
      <w:r w:rsidRPr="00FA3C20">
        <w:rPr>
          <w:rFonts w:ascii="Times New Roman" w:hAnsi="Times New Roman" w:cs="Times New Roman"/>
          <w:i/>
          <w:iCs/>
          <w:sz w:val="24"/>
          <w:szCs w:val="24"/>
        </w:rPr>
        <w:t>nadis</w:t>
      </w:r>
      <w:proofErr w:type="spellEnd"/>
      <w:r w:rsidRPr="00FA3C20">
        <w:rPr>
          <w:rFonts w:ascii="Times New Roman" w:hAnsi="Times New Roman" w:cs="Times New Roman"/>
          <w:sz w:val="24"/>
          <w:szCs w:val="24"/>
        </w:rPr>
        <w:t xml:space="preserve"> (energy channels) of the subtle body. Also, on the authority of the Vedic tradition, our spiritual, emotional and physical wellbeing depends upon our chakras vibrating or resonating in balance. For example, the crown chakra at the top of the head works with the seed sound or Sanskrit </w:t>
      </w:r>
      <w:proofErr w:type="spellStart"/>
      <w:r w:rsidRPr="00FA3C20">
        <w:rPr>
          <w:rFonts w:ascii="Times New Roman" w:hAnsi="Times New Roman" w:cs="Times New Roman"/>
          <w:i/>
          <w:iCs/>
          <w:sz w:val="24"/>
          <w:szCs w:val="24"/>
        </w:rPr>
        <w:t>bija</w:t>
      </w:r>
      <w:proofErr w:type="spellEnd"/>
      <w:r w:rsidRPr="00FA3C20">
        <w:rPr>
          <w:rFonts w:ascii="Times New Roman" w:hAnsi="Times New Roman" w:cs="Times New Roman"/>
          <w:i/>
          <w:iCs/>
          <w:sz w:val="24"/>
          <w:szCs w:val="24"/>
        </w:rPr>
        <w:t xml:space="preserve"> </w:t>
      </w:r>
      <w:r w:rsidRPr="00FA3C20">
        <w:rPr>
          <w:rFonts w:ascii="Times New Roman" w:hAnsi="Times New Roman" w:cs="Times New Roman"/>
          <w:sz w:val="24"/>
          <w:szCs w:val="24"/>
        </w:rPr>
        <w:t xml:space="preserve">which contains the power of the chakra, relating to the seed sound </w:t>
      </w:r>
      <w:r w:rsidRPr="00FA3C20">
        <w:rPr>
          <w:rFonts w:ascii="Times New Roman" w:hAnsi="Times New Roman" w:cs="Times New Roman"/>
          <w:i/>
          <w:iCs/>
          <w:sz w:val="24"/>
          <w:szCs w:val="24"/>
        </w:rPr>
        <w:t>Om</w:t>
      </w:r>
      <w:r w:rsidRPr="00FA3C20">
        <w:rPr>
          <w:rFonts w:ascii="Times New Roman" w:hAnsi="Times New Roman" w:cs="Times New Roman"/>
          <w:sz w:val="24"/>
          <w:szCs w:val="24"/>
        </w:rPr>
        <w:t xml:space="preserve"> which when chanted helps prompt us of our divine connection and balance of the central nervous system. In Tibetan Buddhism, the OM (AUM) depicts different aspects of the trinity of the Body, Speech and Mind of the Buddha; the “A” stands for the Body, the “U” portrays Speech, and the “M” represents the Mind.</w:t>
      </w:r>
      <w:r w:rsidRPr="00FA3C20">
        <w:rPr>
          <w:rStyle w:val="FootnoteText"/>
          <w:rFonts w:ascii="Times New Roman" w:hAnsi="Times New Roman" w:cs="Times New Roman"/>
          <w:sz w:val="24"/>
          <w:szCs w:val="24"/>
        </w:rPr>
        <w:footnoteReference w:id="46"/>
      </w:r>
    </w:p>
    <w:p w14:paraId="371ECA4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Additionally, healing chants are experienced in these classes including the ‘Prayer of Sri </w:t>
      </w:r>
      <w:proofErr w:type="spellStart"/>
      <w:r w:rsidRPr="00FA3C20">
        <w:rPr>
          <w:rFonts w:ascii="Times New Roman" w:hAnsi="Times New Roman" w:cs="Times New Roman"/>
          <w:sz w:val="24"/>
          <w:szCs w:val="24"/>
        </w:rPr>
        <w:t>Rudram</w:t>
      </w:r>
      <w:proofErr w:type="spellEnd"/>
      <w:r w:rsidRPr="00FA3C20">
        <w:rPr>
          <w:rFonts w:ascii="Times New Roman" w:hAnsi="Times New Roman" w:cs="Times New Roman"/>
          <w:sz w:val="24"/>
          <w:szCs w:val="24"/>
        </w:rPr>
        <w:t>’ which is a heartfelt, philosophical,3, 500 years old text from sacred texts of the Vedas, the source of the Upanishads, performed daily in temples throughout India.</w:t>
      </w:r>
      <w:r w:rsidRPr="00FA3C20">
        <w:rPr>
          <w:rStyle w:val="FootnoteText"/>
          <w:rFonts w:ascii="Times New Roman" w:hAnsi="Times New Roman" w:cs="Times New Roman"/>
          <w:sz w:val="24"/>
          <w:szCs w:val="24"/>
        </w:rPr>
        <w:footnoteReference w:id="47"/>
      </w:r>
      <w:r w:rsidRPr="00FA3C20">
        <w:rPr>
          <w:rFonts w:ascii="Times New Roman" w:hAnsi="Times New Roman" w:cs="Times New Roman"/>
          <w:sz w:val="24"/>
          <w:szCs w:val="24"/>
        </w:rPr>
        <w:t xml:space="preserve"> Participants are bathed in its sound for healing which initiates peace, protection, removal of obstacles and well -being.</w:t>
      </w:r>
    </w:p>
    <w:p w14:paraId="334243DB" w14:textId="77777777" w:rsidR="00FA3C20" w:rsidRPr="00FA3C20" w:rsidRDefault="00FA3C20" w:rsidP="00CD19E8">
      <w:pPr>
        <w:pStyle w:val="Heading2"/>
      </w:pPr>
      <w:bookmarkStart w:id="29" w:name="_Toc83716320"/>
      <w:r w:rsidRPr="00FA3C20">
        <w:t>One- to- one Sound Healing sessions</w:t>
      </w:r>
      <w:bookmarkEnd w:id="29"/>
    </w:p>
    <w:p w14:paraId="10320865"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An example of a local Sound Healer who prefers to be anonymous has immense experience as a Complementary Therapist and Sound Healer using Chakra balancing, her singing voice, gongs and Wooden bowls for a meditative and healing experience.</w:t>
      </w:r>
      <w:r w:rsidRPr="00FA3C20">
        <w:rPr>
          <w:rStyle w:val="FootnoteText"/>
          <w:rFonts w:ascii="Times New Roman" w:hAnsi="Times New Roman" w:cs="Times New Roman"/>
          <w:sz w:val="24"/>
          <w:szCs w:val="24"/>
        </w:rPr>
        <w:footnoteReference w:id="48"/>
      </w:r>
      <w:r w:rsidRPr="00FA3C20">
        <w:rPr>
          <w:rFonts w:ascii="Times New Roman" w:hAnsi="Times New Roman" w:cs="Times New Roman"/>
          <w:sz w:val="24"/>
          <w:szCs w:val="24"/>
        </w:rPr>
        <w:t xml:space="preserve"> She sometimes refers to herself as the ‘Tree Lady’, due to her love of trees, nature and natural wisdom derived from ancestors and spiritual traditions.  Her treatment begins and ends with a check on how each chakra is balanced or not, indicators where healing needs to take place. Sound Healer </w:t>
      </w:r>
      <w:r w:rsidRPr="00FA3C20">
        <w:rPr>
          <w:rFonts w:ascii="Times New Roman" w:hAnsi="Times New Roman" w:cs="Times New Roman"/>
          <w:sz w:val="24"/>
          <w:szCs w:val="24"/>
        </w:rPr>
        <w:lastRenderedPageBreak/>
        <w:t>practitioners use various instruments, bowls and gongs as part of the healing process; in this example Sound healing wooden bowls ranging from the Holly to the Oak tree are used and made by Tobias Kaye.</w:t>
      </w:r>
      <w:r w:rsidRPr="00FA3C20">
        <w:rPr>
          <w:rStyle w:val="FootnoteText"/>
          <w:rFonts w:ascii="Times New Roman" w:hAnsi="Times New Roman" w:cs="Times New Roman"/>
          <w:sz w:val="24"/>
          <w:szCs w:val="24"/>
        </w:rPr>
        <w:footnoteReference w:id="49"/>
      </w:r>
      <w:r w:rsidRPr="00FA3C20">
        <w:rPr>
          <w:rFonts w:ascii="Times New Roman" w:hAnsi="Times New Roman" w:cs="Times New Roman"/>
          <w:sz w:val="24"/>
          <w:szCs w:val="24"/>
        </w:rPr>
        <w:t xml:space="preserve"> These wooden bowls are unique in world history as not only does the concept of a string inside the bowl designate a matchless place in the history of world instruments’ but the purpose of each bowl is to heal and renew people’s connection to their hearts. Indeed, in 1991 the National Health Service bought a Sound Bowl for music therapy in a hospice and has developed for use across the world by individuals, care homes, hospitals and therapists.</w:t>
      </w:r>
    </w:p>
    <w:p w14:paraId="6A78CA6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According to this practitioner’s client review and agreement in anonymity as an example of a case study, they chose the Sounding Holly Bowl the first visit and the Sounding Oak tree bowl for the second session.</w:t>
      </w:r>
      <w:r w:rsidRPr="00FA3C20">
        <w:rPr>
          <w:rStyle w:val="FootnoteText"/>
          <w:rFonts w:ascii="Times New Roman" w:hAnsi="Times New Roman" w:cs="Times New Roman"/>
          <w:sz w:val="24"/>
          <w:szCs w:val="24"/>
        </w:rPr>
        <w:footnoteReference w:id="50"/>
      </w:r>
      <w:r w:rsidRPr="00FA3C20">
        <w:rPr>
          <w:rFonts w:ascii="Times New Roman" w:hAnsi="Times New Roman" w:cs="Times New Roman"/>
          <w:sz w:val="24"/>
          <w:szCs w:val="24"/>
        </w:rPr>
        <w:t xml:space="preserve"> On both occasions the client reconnected with their higher self through meditation and playing the strings of the instrument. The Holly Tree bowl is known to be a mediator between the earth and heaven and the Oak Tree bowl can have a grounding effect and a reconnection to nature through images, feelings and thoughts. At the end of each session, the practitioner listens to the experiences and discusses together the personal journey and its spiritual significance.</w:t>
      </w:r>
    </w:p>
    <w:p w14:paraId="36F8D43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As already discussed, Sound Healing is not a new concept yet there is a shortage of research in areas such as Tibetan or quartz crystal singing bowls despite being used therapeutically in Sound baths and one to one session.  A recent study (2016) demonstrates how Tibetan </w:t>
      </w:r>
      <w:r w:rsidRPr="00FA3C20">
        <w:rPr>
          <w:rFonts w:ascii="Times New Roman" w:hAnsi="Times New Roman" w:cs="Times New Roman"/>
          <w:sz w:val="24"/>
          <w:szCs w:val="24"/>
        </w:rPr>
        <w:lastRenderedPageBreak/>
        <w:t>singing bowl meditation affects pain, anxiety, mood and spiritual well-being. I have included the results below for further reading.</w:t>
      </w:r>
      <w:r w:rsidRPr="00FA3C20">
        <w:rPr>
          <w:rStyle w:val="FootnoteText"/>
          <w:rFonts w:ascii="Times New Roman" w:hAnsi="Times New Roman" w:cs="Times New Roman"/>
          <w:sz w:val="24"/>
          <w:szCs w:val="24"/>
        </w:rPr>
        <w:footnoteReference w:id="51"/>
      </w:r>
    </w:p>
    <w:p w14:paraId="02F207D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To conclude, my sample of the broad and fascinating subject of Sound Healing has not given justice in one chapter but will hopefully inspire readers to further research this Healing modality. I would contend as an outcome of observation, experience and academic research that the practice does not belong to a certain time, culture or New Age philosophy. I would argue Sound Healing is not an “alternative” to conventional medicine but part of a healthy lifestyle to embrace, others may choose to argue otherwise.  Some researchers that I have discussed may conclude that the evolution of Sound Healing and subtle bodies takes the best from ancient wisdom and grows stronger with cutting edge science, reinforcing what Paul </w:t>
      </w:r>
      <w:proofErr w:type="gramStart"/>
      <w:r w:rsidRPr="00FA3C20">
        <w:rPr>
          <w:rFonts w:ascii="Times New Roman" w:hAnsi="Times New Roman" w:cs="Times New Roman"/>
          <w:sz w:val="24"/>
          <w:szCs w:val="24"/>
        </w:rPr>
        <w:t>Heelas  suggests</w:t>
      </w:r>
      <w:proofErr w:type="gramEnd"/>
      <w:r w:rsidRPr="00FA3C20">
        <w:rPr>
          <w:rFonts w:ascii="Times New Roman" w:hAnsi="Times New Roman" w:cs="Times New Roman"/>
          <w:sz w:val="24"/>
          <w:szCs w:val="24"/>
        </w:rPr>
        <w:t xml:space="preserve"> of its experiential profundity which suggests that the ‘authority lies within the self … the only reliable authentic voice that’s provided by the inner spiritual realms’. (1996: 68)</w:t>
      </w:r>
      <w:r w:rsidRPr="00FA3C20">
        <w:rPr>
          <w:rStyle w:val="FootnoteText"/>
          <w:rFonts w:ascii="Times New Roman" w:hAnsi="Times New Roman" w:cs="Times New Roman"/>
          <w:sz w:val="24"/>
          <w:szCs w:val="24"/>
        </w:rPr>
        <w:footnoteReference w:id="52"/>
      </w:r>
    </w:p>
    <w:p w14:paraId="1A229B7E" w14:textId="77777777" w:rsidR="00FA3C20" w:rsidRPr="00FA3C20" w:rsidRDefault="00FA3C20" w:rsidP="00FA3C20">
      <w:pPr>
        <w:spacing w:line="480" w:lineRule="auto"/>
        <w:rPr>
          <w:rFonts w:ascii="Times New Roman" w:hAnsi="Times New Roman" w:cs="Times New Roman"/>
          <w:sz w:val="24"/>
          <w:szCs w:val="24"/>
        </w:rPr>
      </w:pPr>
    </w:p>
    <w:p w14:paraId="7A7DF799" w14:textId="00B36689" w:rsidR="00FA3C20" w:rsidRPr="00FA3C20" w:rsidRDefault="00FA3C20">
      <w:pPr>
        <w:rPr>
          <w:rFonts w:ascii="Times New Roman" w:hAnsi="Times New Roman" w:cs="Times New Roman"/>
          <w:sz w:val="24"/>
          <w:szCs w:val="24"/>
        </w:rPr>
      </w:pPr>
      <w:r w:rsidRPr="00FA3C20">
        <w:rPr>
          <w:rFonts w:ascii="Times New Roman" w:hAnsi="Times New Roman" w:cs="Times New Roman"/>
          <w:sz w:val="24"/>
          <w:szCs w:val="24"/>
        </w:rPr>
        <w:br w:type="page"/>
      </w:r>
    </w:p>
    <w:p w14:paraId="7D89CDC4" w14:textId="77777777" w:rsidR="00FA3C20" w:rsidRPr="00FA3C20" w:rsidRDefault="00FA3C20" w:rsidP="00CD19E8">
      <w:pPr>
        <w:pStyle w:val="Heading1"/>
      </w:pPr>
      <w:bookmarkStart w:id="30" w:name="_Toc83716321"/>
      <w:r w:rsidRPr="00FA3C20">
        <w:lastRenderedPageBreak/>
        <w:t>Chapter Six: Conclusion</w:t>
      </w:r>
      <w:bookmarkEnd w:id="30"/>
    </w:p>
    <w:p w14:paraId="2AA7C321"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Arising from the analysis of the concept Subtle Bodies and evidence of the rise in popularity of Energy Healing practices, it is necessary to form some conclusions. In the previous chapter Sound Healing was used as a case study of a practice that is growing in popularity within a broad holistic milieu. The aim of this was to reveal that evidence such as the publication of,’</w:t>
      </w:r>
      <w:proofErr w:type="spellStart"/>
      <w:r w:rsidRPr="00FA3C20">
        <w:rPr>
          <w:rFonts w:ascii="Times New Roman" w:hAnsi="Times New Roman" w:cs="Times New Roman"/>
          <w:sz w:val="24"/>
          <w:szCs w:val="24"/>
        </w:rPr>
        <w:t>Soundwellness</w:t>
      </w:r>
      <w:proofErr w:type="spellEnd"/>
      <w:r w:rsidRPr="00FA3C20">
        <w:rPr>
          <w:rFonts w:ascii="Times New Roman" w:hAnsi="Times New Roman" w:cs="Times New Roman"/>
          <w:sz w:val="24"/>
          <w:szCs w:val="24"/>
        </w:rPr>
        <w:t>-</w:t>
      </w:r>
      <w:proofErr w:type="spellStart"/>
      <w:r w:rsidRPr="00FA3C20">
        <w:rPr>
          <w:rFonts w:ascii="Times New Roman" w:hAnsi="Times New Roman" w:cs="Times New Roman"/>
          <w:sz w:val="24"/>
          <w:szCs w:val="24"/>
        </w:rPr>
        <w:t>iniative</w:t>
      </w:r>
      <w:proofErr w:type="spellEnd"/>
      <w:r w:rsidRPr="00FA3C20">
        <w:rPr>
          <w:rFonts w:ascii="Times New Roman" w:hAnsi="Times New Roman" w:cs="Times New Roman"/>
          <w:sz w:val="24"/>
          <w:szCs w:val="24"/>
        </w:rPr>
        <w:t>-trends’, 2019 and 2021 is available.</w:t>
      </w:r>
    </w:p>
    <w:p w14:paraId="00F5844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Therefore, I contend that the growing popularity of the holistic milieu in addition to current and future perspectives of Energy Medicine by Christina Ross (2019) proves that a process of re-defining healing and health opportunities with choice of a combination of both conventional and alternative medicine is evolving to the conception of Vibrational Medicine.  Additionally, the development of the concept and practice of vibrational medicine as presented by Beri (2018</w:t>
      </w:r>
      <w:proofErr w:type="gramStart"/>
      <w:r w:rsidRPr="00FA3C20">
        <w:rPr>
          <w:rFonts w:ascii="Times New Roman" w:hAnsi="Times New Roman" w:cs="Times New Roman"/>
          <w:sz w:val="24"/>
          <w:szCs w:val="24"/>
        </w:rPr>
        <w:t>)</w:t>
      </w:r>
      <w:proofErr w:type="gramEnd"/>
      <w:r w:rsidRPr="00FA3C20">
        <w:rPr>
          <w:rFonts w:ascii="Times New Roman" w:hAnsi="Times New Roman" w:cs="Times New Roman"/>
          <w:sz w:val="24"/>
          <w:szCs w:val="24"/>
        </w:rPr>
        <w:t xml:space="preserve"> and Ross is also increasing (2019).</w:t>
      </w:r>
    </w:p>
    <w:p w14:paraId="65DFA573"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In chapter one and chapter three, it was essential to highlight the term subtle body has proven </w:t>
      </w:r>
      <w:r w:rsidRPr="00FA3C20">
        <w:rPr>
          <w:rFonts w:ascii="Times New Roman" w:hAnsi="Times New Roman" w:cs="Times New Roman"/>
          <w:b/>
          <w:bCs/>
          <w:sz w:val="24"/>
          <w:szCs w:val="24"/>
        </w:rPr>
        <w:t xml:space="preserve">problematic </w:t>
      </w:r>
      <w:r w:rsidRPr="00FA3C20">
        <w:rPr>
          <w:rFonts w:ascii="Times New Roman" w:hAnsi="Times New Roman" w:cs="Times New Roman"/>
          <w:sz w:val="24"/>
          <w:szCs w:val="24"/>
        </w:rPr>
        <w:t xml:space="preserve">and contested by most modern scholars due to its connection to the Theosophists teachings and different translation of </w:t>
      </w:r>
      <w:proofErr w:type="spellStart"/>
      <w:r w:rsidRPr="00FA3C20">
        <w:rPr>
          <w:rFonts w:ascii="Times New Roman" w:hAnsi="Times New Roman" w:cs="Times New Roman"/>
          <w:i/>
          <w:iCs/>
          <w:sz w:val="24"/>
          <w:szCs w:val="24"/>
        </w:rPr>
        <w:t>suksmasarira</w:t>
      </w:r>
      <w:proofErr w:type="spellEnd"/>
      <w:r w:rsidRPr="00FA3C20">
        <w:rPr>
          <w:rFonts w:ascii="Times New Roman" w:hAnsi="Times New Roman" w:cs="Times New Roman"/>
          <w:sz w:val="24"/>
          <w:szCs w:val="24"/>
        </w:rPr>
        <w:t xml:space="preserve"> which they argue is the original and true translation from the </w:t>
      </w:r>
    </w:p>
    <w:p w14:paraId="4FDB25F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Hindu tradition of the subtle body made up of three bodies. Hence, one of my objectives was to demonstrate that throughout history and different religious traditions, the evolution of subtle bodies has not only been discussed as consisting of three bodies, five bodies and seven bodies, there needs to be a recognition and awareness of a developing shift of consciousness and understanding for future healing and medicine.  This change from most holistic practitioners and some scientists argues a recognition suggested by Rodrigo Caballero of a new conceptual model of the body perceived and treated as a body of vibration.</w:t>
      </w:r>
    </w:p>
    <w:p w14:paraId="254B427A"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My unique contribution to this debate is to raise awareness firstly arguing that more evidence will become available in the next few decades to demonstrate and clarify the ‘all is vibration’ concept which has roots in Nada Yoga. This is a philosophical system which is ancient and metaphysical, based on the premise the entire cosmos consists of sound vibrations called Nada’s originating from the Vedic tradition. Furthermore, Nada yoga practice is a journey to spiritual awakening where an individuals’ mind is unified with the cosmic consciousness and both mental and physical well-being is restored.</w:t>
      </w:r>
    </w:p>
    <w:p w14:paraId="5342177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Secondly, to identify the significance and implications of one hundred different applications of the concept energy (Hurwitz, 2001) and ninety-seven different names of the concept aura (Stanley </w:t>
      </w:r>
      <w:proofErr w:type="spellStart"/>
      <w:r w:rsidRPr="00FA3C20">
        <w:rPr>
          <w:rFonts w:ascii="Times New Roman" w:hAnsi="Times New Roman" w:cs="Times New Roman"/>
          <w:sz w:val="24"/>
          <w:szCs w:val="24"/>
        </w:rPr>
        <w:t>Kripper</w:t>
      </w:r>
      <w:proofErr w:type="spellEnd"/>
      <w:r w:rsidRPr="00FA3C20">
        <w:rPr>
          <w:rFonts w:ascii="Times New Roman" w:hAnsi="Times New Roman" w:cs="Times New Roman"/>
          <w:sz w:val="24"/>
          <w:szCs w:val="24"/>
        </w:rPr>
        <w:t xml:space="preserve"> and John White). Consequently, both ‘energy’ and ‘aura’ align with the concept of a </w:t>
      </w:r>
      <w:proofErr w:type="spellStart"/>
      <w:r w:rsidRPr="00FA3C20">
        <w:rPr>
          <w:rFonts w:ascii="Times New Roman" w:hAnsi="Times New Roman" w:cs="Times New Roman"/>
          <w:sz w:val="24"/>
          <w:szCs w:val="24"/>
        </w:rPr>
        <w:t>vitalistic</w:t>
      </w:r>
      <w:proofErr w:type="spellEnd"/>
      <w:r w:rsidRPr="00FA3C20">
        <w:rPr>
          <w:rFonts w:ascii="Times New Roman" w:hAnsi="Times New Roman" w:cs="Times New Roman"/>
          <w:sz w:val="24"/>
          <w:szCs w:val="24"/>
        </w:rPr>
        <w:t xml:space="preserve"> force and not its appropriateness to Complementary Medicine or Conventional Medicine. Conversely, it signifies the dynamic interaction of the body’s energies that is distinct from matter of which individuals, culture and religious tradition have perceived various interpretations from their own consciousness.</w:t>
      </w:r>
    </w:p>
    <w:p w14:paraId="298A0AB7"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Thirdly, I agree with an Indian mystic and spiritual, political leader, Sri Aurobindo (1872 -1950) whose evolutionary perspective of the mystical outlook of India and the modern west produced an enlightening system called Integral Yoga. Central to the integral awareness of being, ‘existence equals energy’ and its philosophy aims to achieve an integration of nondual values of the East and scientific method of the West. Similarly, for those scholars who argue that it is only allopathic medicine to be considered as scientific and alternative medicine to be regarded as non-scientific, I suggest a shift in consciousness will enable everyone to realise that every contribution allows progress in health and healing that needs integration and not separation. </w:t>
      </w:r>
    </w:p>
    <w:p w14:paraId="2FC9DEF4"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lastRenderedPageBreak/>
        <w:t>This dissertation is intended to challenge assumptions of defining concepts as one translation and question perceptions of the body, healing and health which are multidimensional, not one dimensional; therefore, I conclude</w:t>
      </w:r>
    </w:p>
    <w:p w14:paraId="6E7B13A0"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‘There is no Complementary and Alternative Medicine; there is only medicine.’ (Micozzi,2014:x)</w:t>
      </w:r>
      <w:r w:rsidRPr="00FA3C20">
        <w:rPr>
          <w:rStyle w:val="FootnoteText"/>
          <w:rFonts w:ascii="Times New Roman" w:hAnsi="Times New Roman" w:cs="Times New Roman"/>
          <w:sz w:val="24"/>
          <w:szCs w:val="24"/>
        </w:rPr>
        <w:footnoteReference w:id="53"/>
      </w:r>
    </w:p>
    <w:p w14:paraId="7D7145A5" w14:textId="6B667A67" w:rsidR="00FA3C20" w:rsidRPr="00FA3C20" w:rsidRDefault="00FA3C20">
      <w:pPr>
        <w:rPr>
          <w:rFonts w:ascii="Times New Roman" w:hAnsi="Times New Roman" w:cs="Times New Roman"/>
          <w:sz w:val="24"/>
          <w:szCs w:val="24"/>
        </w:rPr>
      </w:pPr>
      <w:r w:rsidRPr="00FA3C20">
        <w:rPr>
          <w:rFonts w:ascii="Times New Roman" w:hAnsi="Times New Roman" w:cs="Times New Roman"/>
          <w:sz w:val="24"/>
          <w:szCs w:val="24"/>
        </w:rPr>
        <w:br w:type="page"/>
      </w:r>
    </w:p>
    <w:p w14:paraId="2BCEA14A" w14:textId="77777777" w:rsidR="00FA3C20" w:rsidRPr="00FA3C20" w:rsidRDefault="00FA3C20" w:rsidP="00FA3C20">
      <w:pPr>
        <w:rPr>
          <w:rFonts w:ascii="Times New Roman" w:hAnsi="Times New Roman" w:cs="Times New Roman"/>
          <w:b/>
          <w:bCs/>
          <w:sz w:val="24"/>
          <w:szCs w:val="24"/>
        </w:rPr>
      </w:pPr>
    </w:p>
    <w:p w14:paraId="310E639C" w14:textId="77777777" w:rsidR="00FA3C20" w:rsidRPr="00FA3C20" w:rsidRDefault="00FA3C20" w:rsidP="00CD19E8">
      <w:pPr>
        <w:pStyle w:val="Heading1"/>
      </w:pPr>
      <w:bookmarkStart w:id="31" w:name="_Toc83716322"/>
      <w:r w:rsidRPr="00FA3C20">
        <w:t>Bibliography</w:t>
      </w:r>
      <w:bookmarkEnd w:id="31"/>
    </w:p>
    <w:p w14:paraId="10101557" w14:textId="77777777" w:rsidR="00FA3C20" w:rsidRPr="00FA3C20" w:rsidRDefault="00FA3C20" w:rsidP="00FA3C20">
      <w:pPr>
        <w:rPr>
          <w:rFonts w:ascii="Times New Roman" w:hAnsi="Times New Roman" w:cs="Times New Roman"/>
          <w:i/>
          <w:iCs/>
          <w:sz w:val="24"/>
          <w:szCs w:val="24"/>
        </w:rPr>
      </w:pPr>
    </w:p>
    <w:p w14:paraId="540F70E3"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Beri, Kavita, </w:t>
      </w:r>
      <w:r w:rsidRPr="00FA3C20">
        <w:rPr>
          <w:rFonts w:ascii="Times New Roman" w:hAnsi="Times New Roman" w:cs="Times New Roman"/>
          <w:i/>
          <w:iCs/>
          <w:sz w:val="24"/>
          <w:szCs w:val="24"/>
        </w:rPr>
        <w:t>A</w:t>
      </w:r>
      <w:r w:rsidRPr="00FA3C20">
        <w:rPr>
          <w:rFonts w:ascii="Times New Roman" w:hAnsi="Times New Roman" w:cs="Times New Roman"/>
          <w:sz w:val="24"/>
          <w:szCs w:val="24"/>
        </w:rPr>
        <w:t xml:space="preserve"> </w:t>
      </w:r>
      <w:r w:rsidRPr="00FA3C20">
        <w:rPr>
          <w:rFonts w:ascii="Times New Roman" w:hAnsi="Times New Roman" w:cs="Times New Roman"/>
          <w:i/>
          <w:iCs/>
          <w:sz w:val="24"/>
          <w:szCs w:val="24"/>
        </w:rPr>
        <w:t xml:space="preserve">future perspective for regenerative medicine: understanding the concept of vibrational medicine </w:t>
      </w:r>
      <w:r w:rsidRPr="00FA3C20">
        <w:rPr>
          <w:rFonts w:ascii="Times New Roman" w:hAnsi="Times New Roman" w:cs="Times New Roman"/>
          <w:sz w:val="24"/>
          <w:szCs w:val="24"/>
        </w:rPr>
        <w:t>(Future Sci. OA (2018)</w:t>
      </w:r>
    </w:p>
    <w:p w14:paraId="6F6A9CD6"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Brennan, B, </w:t>
      </w:r>
      <w:r w:rsidRPr="00FA3C20">
        <w:rPr>
          <w:rFonts w:ascii="Times New Roman" w:hAnsi="Times New Roman" w:cs="Times New Roman"/>
          <w:i/>
          <w:iCs/>
          <w:sz w:val="24"/>
          <w:szCs w:val="24"/>
        </w:rPr>
        <w:t>Light Emerging</w:t>
      </w:r>
      <w:r w:rsidRPr="00FA3C20">
        <w:rPr>
          <w:rFonts w:ascii="Times New Roman" w:hAnsi="Times New Roman" w:cs="Times New Roman"/>
          <w:sz w:val="24"/>
          <w:szCs w:val="24"/>
        </w:rPr>
        <w:t>, (London, New York: Bantam Books, 1993), p.16,17</w:t>
      </w:r>
    </w:p>
    <w:p w14:paraId="680FBEEB"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Caballero, Rodrigo, </w:t>
      </w:r>
      <w:r w:rsidRPr="00FA3C20">
        <w:rPr>
          <w:rFonts w:ascii="Times New Roman" w:hAnsi="Times New Roman" w:cs="Times New Roman"/>
          <w:i/>
          <w:iCs/>
          <w:sz w:val="24"/>
          <w:szCs w:val="24"/>
        </w:rPr>
        <w:t>‘The Resounding Body: Epistemology of Sound, Healing and</w:t>
      </w:r>
      <w:r w:rsidRPr="00FA3C20">
        <w:rPr>
          <w:rFonts w:ascii="Times New Roman" w:hAnsi="Times New Roman" w:cs="Times New Roman"/>
          <w:sz w:val="24"/>
          <w:szCs w:val="24"/>
        </w:rPr>
        <w:t xml:space="preserve"> </w:t>
      </w:r>
      <w:r w:rsidRPr="00FA3C20">
        <w:rPr>
          <w:rFonts w:ascii="Times New Roman" w:hAnsi="Times New Roman" w:cs="Times New Roman"/>
          <w:i/>
          <w:iCs/>
          <w:sz w:val="24"/>
          <w:szCs w:val="24"/>
        </w:rPr>
        <w:t>Complementary Medicine on Canadas’ West Coast</w:t>
      </w:r>
      <w:r w:rsidRPr="00FA3C20">
        <w:rPr>
          <w:rFonts w:ascii="Times New Roman" w:hAnsi="Times New Roman" w:cs="Times New Roman"/>
          <w:sz w:val="24"/>
          <w:szCs w:val="24"/>
        </w:rPr>
        <w:t>, PHD thesis, (Vancouver: University of British Columbia, 2013)</w:t>
      </w:r>
    </w:p>
    <w:p w14:paraId="3F1C1CE8"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Carlyon, J, </w:t>
      </w:r>
      <w:r w:rsidRPr="00FA3C20">
        <w:rPr>
          <w:rFonts w:ascii="Times New Roman" w:hAnsi="Times New Roman" w:cs="Times New Roman"/>
          <w:i/>
          <w:iCs/>
          <w:sz w:val="24"/>
          <w:szCs w:val="24"/>
        </w:rPr>
        <w:t xml:space="preserve">Understanding Homeopathy Homeopathic Understanding </w:t>
      </w:r>
      <w:r w:rsidRPr="00FA3C20">
        <w:rPr>
          <w:rFonts w:ascii="Times New Roman" w:hAnsi="Times New Roman" w:cs="Times New Roman"/>
          <w:sz w:val="24"/>
          <w:szCs w:val="24"/>
        </w:rPr>
        <w:t>(England: Helios Homeopathy Ltd:2003), p.24</w:t>
      </w:r>
    </w:p>
    <w:p w14:paraId="348DBA76"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Cooper, L, </w:t>
      </w:r>
      <w:r w:rsidRPr="00FA3C20">
        <w:rPr>
          <w:rFonts w:ascii="Times New Roman" w:hAnsi="Times New Roman" w:cs="Times New Roman"/>
          <w:i/>
          <w:iCs/>
          <w:sz w:val="24"/>
          <w:szCs w:val="24"/>
        </w:rPr>
        <w:t xml:space="preserve">what is Sound Healing? </w:t>
      </w:r>
      <w:r w:rsidRPr="00FA3C20">
        <w:rPr>
          <w:rFonts w:ascii="Times New Roman" w:hAnsi="Times New Roman" w:cs="Times New Roman"/>
          <w:sz w:val="24"/>
          <w:szCs w:val="24"/>
        </w:rPr>
        <w:t>(London: Watkins Media Limited, 2016)</w:t>
      </w:r>
    </w:p>
    <w:p w14:paraId="3C3713F7"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Davis, P, </w:t>
      </w:r>
      <w:r w:rsidRPr="00FA3C20">
        <w:rPr>
          <w:rFonts w:ascii="Times New Roman" w:hAnsi="Times New Roman" w:cs="Times New Roman"/>
          <w:i/>
          <w:iCs/>
          <w:sz w:val="24"/>
          <w:szCs w:val="24"/>
        </w:rPr>
        <w:t xml:space="preserve">Subtle Aromatherapy, </w:t>
      </w:r>
      <w:r w:rsidRPr="00FA3C20">
        <w:rPr>
          <w:rFonts w:ascii="Times New Roman" w:hAnsi="Times New Roman" w:cs="Times New Roman"/>
          <w:sz w:val="24"/>
          <w:szCs w:val="24"/>
        </w:rPr>
        <w:t>(Great Britain: The C.W. Daniel Company Limited,1991), p.25</w:t>
      </w:r>
    </w:p>
    <w:p w14:paraId="2805AF11"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Dempsey, R, Voice</w:t>
      </w:r>
      <w:r w:rsidRPr="00FA3C20">
        <w:rPr>
          <w:rFonts w:ascii="Times New Roman" w:hAnsi="Times New Roman" w:cs="Times New Roman"/>
          <w:i/>
          <w:iCs/>
          <w:sz w:val="24"/>
          <w:szCs w:val="24"/>
        </w:rPr>
        <w:t xml:space="preserve"> and Healing</w:t>
      </w:r>
      <w:r w:rsidRPr="00FA3C20">
        <w:rPr>
          <w:rFonts w:ascii="Times New Roman" w:hAnsi="Times New Roman" w:cs="Times New Roman"/>
          <w:sz w:val="24"/>
          <w:szCs w:val="24"/>
        </w:rPr>
        <w:t xml:space="preserve"> (Belfast: Queens University,2000)</w:t>
      </w:r>
    </w:p>
    <w:p w14:paraId="7D19EBD3"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Descartes, R. </w:t>
      </w:r>
      <w:r w:rsidRPr="00FA3C20">
        <w:rPr>
          <w:rFonts w:ascii="Times New Roman" w:hAnsi="Times New Roman" w:cs="Times New Roman"/>
          <w:i/>
          <w:iCs/>
          <w:sz w:val="24"/>
          <w:szCs w:val="24"/>
        </w:rPr>
        <w:t xml:space="preserve">Discourse on Method and the Meditations, </w:t>
      </w:r>
      <w:r w:rsidRPr="00FA3C20">
        <w:rPr>
          <w:rFonts w:ascii="Times New Roman" w:hAnsi="Times New Roman" w:cs="Times New Roman"/>
          <w:sz w:val="24"/>
          <w:szCs w:val="24"/>
        </w:rPr>
        <w:t>(Middlesex, England: Penguin Classics, 1968)</w:t>
      </w:r>
    </w:p>
    <w:p w14:paraId="6678F6E2" w14:textId="77777777" w:rsidR="00FA3C20" w:rsidRPr="00FA3C20" w:rsidRDefault="00FA3C20" w:rsidP="00FA3C20">
      <w:pPr>
        <w:rPr>
          <w:rFonts w:ascii="Times New Roman" w:hAnsi="Times New Roman" w:cs="Times New Roman"/>
          <w:sz w:val="24"/>
          <w:szCs w:val="24"/>
        </w:rPr>
      </w:pPr>
      <w:proofErr w:type="spellStart"/>
      <w:r w:rsidRPr="00FA3C20">
        <w:rPr>
          <w:rFonts w:ascii="Times New Roman" w:hAnsi="Times New Roman" w:cs="Times New Roman"/>
          <w:sz w:val="24"/>
          <w:szCs w:val="24"/>
        </w:rPr>
        <w:t>Eidson</w:t>
      </w:r>
      <w:proofErr w:type="spellEnd"/>
      <w:r w:rsidRPr="00FA3C20">
        <w:rPr>
          <w:rFonts w:ascii="Times New Roman" w:hAnsi="Times New Roman" w:cs="Times New Roman"/>
          <w:sz w:val="24"/>
          <w:szCs w:val="24"/>
        </w:rPr>
        <w:t>, D, Vibrational Healing (United States, California: Frog Books,2000), p.53-218</w:t>
      </w:r>
    </w:p>
    <w:p w14:paraId="49A43868"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Flannagan, A, website: https//: www.jana.yoga (accessed 10 August 2021)</w:t>
      </w:r>
    </w:p>
    <w:p w14:paraId="3C14D4BC"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Fox, J, </w:t>
      </w:r>
      <w:proofErr w:type="gramStart"/>
      <w:r w:rsidRPr="00FA3C20">
        <w:rPr>
          <w:rFonts w:ascii="Times New Roman" w:hAnsi="Times New Roman" w:cs="Times New Roman"/>
          <w:i/>
          <w:iCs/>
          <w:sz w:val="24"/>
          <w:szCs w:val="24"/>
        </w:rPr>
        <w:t>Be</w:t>
      </w:r>
      <w:proofErr w:type="gramEnd"/>
      <w:r w:rsidRPr="00FA3C20">
        <w:rPr>
          <w:rFonts w:ascii="Times New Roman" w:hAnsi="Times New Roman" w:cs="Times New Roman"/>
          <w:i/>
          <w:iCs/>
          <w:sz w:val="24"/>
          <w:szCs w:val="24"/>
        </w:rPr>
        <w:t xml:space="preserve"> still and know the Peace, </w:t>
      </w:r>
      <w:r w:rsidRPr="00FA3C20">
        <w:rPr>
          <w:rFonts w:ascii="Times New Roman" w:hAnsi="Times New Roman" w:cs="Times New Roman"/>
          <w:sz w:val="24"/>
          <w:szCs w:val="24"/>
        </w:rPr>
        <w:t>(</w:t>
      </w:r>
      <w:proofErr w:type="spellStart"/>
      <w:r w:rsidRPr="00FA3C20">
        <w:rPr>
          <w:rFonts w:ascii="Times New Roman" w:hAnsi="Times New Roman" w:cs="Times New Roman"/>
          <w:sz w:val="24"/>
          <w:szCs w:val="24"/>
        </w:rPr>
        <w:t>Healthosts</w:t>
      </w:r>
      <w:proofErr w:type="spellEnd"/>
      <w:r w:rsidRPr="00FA3C20">
        <w:rPr>
          <w:rFonts w:ascii="Times New Roman" w:hAnsi="Times New Roman" w:cs="Times New Roman"/>
          <w:sz w:val="24"/>
          <w:szCs w:val="24"/>
        </w:rPr>
        <w:t xml:space="preserve">, 2021), website: </w:t>
      </w:r>
      <w:hyperlink r:id="rId11" w:history="1">
        <w:r w:rsidRPr="00FA3C20">
          <w:rPr>
            <w:rStyle w:val="CommentSubject"/>
            <w:rFonts w:ascii="Times New Roman" w:hAnsi="Times New Roman" w:cs="Times New Roman"/>
            <w:sz w:val="24"/>
            <w:szCs w:val="24"/>
          </w:rPr>
          <w:t>info@jmfox.ifo</w:t>
        </w:r>
      </w:hyperlink>
      <w:r w:rsidRPr="00FA3C20">
        <w:rPr>
          <w:rFonts w:ascii="Times New Roman" w:hAnsi="Times New Roman" w:cs="Times New Roman"/>
          <w:sz w:val="24"/>
          <w:szCs w:val="24"/>
        </w:rPr>
        <w:t xml:space="preserve"> (accessed 11 August 2021)</w:t>
      </w:r>
    </w:p>
    <w:p w14:paraId="0631F9CE"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Gaynor, L. Mitchell, </w:t>
      </w:r>
      <w:r w:rsidRPr="00FA3C20">
        <w:rPr>
          <w:rFonts w:ascii="Times New Roman" w:hAnsi="Times New Roman" w:cs="Times New Roman"/>
          <w:i/>
          <w:iCs/>
          <w:sz w:val="24"/>
          <w:szCs w:val="24"/>
        </w:rPr>
        <w:t xml:space="preserve">The Healing Power of Sound </w:t>
      </w:r>
      <w:r w:rsidRPr="00FA3C20">
        <w:rPr>
          <w:rFonts w:ascii="Times New Roman" w:hAnsi="Times New Roman" w:cs="Times New Roman"/>
          <w:sz w:val="24"/>
          <w:szCs w:val="24"/>
        </w:rPr>
        <w:t>(Shambhala Publications, Inc:1999), p.17</w:t>
      </w:r>
    </w:p>
    <w:p w14:paraId="46490E94"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Gerber, R, </w:t>
      </w:r>
      <w:r w:rsidRPr="00FA3C20">
        <w:rPr>
          <w:rFonts w:ascii="Times New Roman" w:hAnsi="Times New Roman" w:cs="Times New Roman"/>
          <w:i/>
          <w:iCs/>
          <w:sz w:val="24"/>
          <w:szCs w:val="24"/>
        </w:rPr>
        <w:t xml:space="preserve">Vibrational Medicine, </w:t>
      </w:r>
      <w:r w:rsidRPr="00FA3C20">
        <w:rPr>
          <w:rFonts w:ascii="Times New Roman" w:hAnsi="Times New Roman" w:cs="Times New Roman"/>
          <w:sz w:val="24"/>
          <w:szCs w:val="24"/>
        </w:rPr>
        <w:t xml:space="preserve">(New Mexico: Bear and Company </w:t>
      </w:r>
      <w:proofErr w:type="spellStart"/>
      <w:r w:rsidRPr="00FA3C20">
        <w:rPr>
          <w:rFonts w:ascii="Times New Roman" w:hAnsi="Times New Roman" w:cs="Times New Roman"/>
          <w:sz w:val="24"/>
          <w:szCs w:val="24"/>
        </w:rPr>
        <w:t>Sante</w:t>
      </w:r>
      <w:proofErr w:type="spellEnd"/>
      <w:r w:rsidRPr="00FA3C20">
        <w:rPr>
          <w:rFonts w:ascii="Times New Roman" w:hAnsi="Times New Roman" w:cs="Times New Roman"/>
          <w:sz w:val="24"/>
          <w:szCs w:val="24"/>
        </w:rPr>
        <w:t xml:space="preserve"> Fe, 1988) pp.33-34</w:t>
      </w:r>
    </w:p>
    <w:p w14:paraId="7BC12D30"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  ----------- </w:t>
      </w:r>
      <w:r w:rsidRPr="00FA3C20">
        <w:rPr>
          <w:rFonts w:ascii="Times New Roman" w:hAnsi="Times New Roman" w:cs="Times New Roman"/>
          <w:i/>
          <w:iCs/>
          <w:sz w:val="24"/>
          <w:szCs w:val="24"/>
        </w:rPr>
        <w:t xml:space="preserve">A Practical Guide to Vibrational Medicine </w:t>
      </w:r>
      <w:r w:rsidRPr="00FA3C20">
        <w:rPr>
          <w:rFonts w:ascii="Times New Roman" w:hAnsi="Times New Roman" w:cs="Times New Roman"/>
          <w:sz w:val="24"/>
          <w:szCs w:val="24"/>
        </w:rPr>
        <w:t>(New York: Harper Collins, 2000), p.3</w:t>
      </w:r>
    </w:p>
    <w:p w14:paraId="3CEF7A15" w14:textId="77777777" w:rsidR="00FA3C20" w:rsidRPr="00FA3C20" w:rsidRDefault="00FA3C20" w:rsidP="00FA3C20">
      <w:pPr>
        <w:rPr>
          <w:rFonts w:ascii="Times New Roman" w:hAnsi="Times New Roman" w:cs="Times New Roman"/>
          <w:sz w:val="24"/>
          <w:szCs w:val="24"/>
        </w:rPr>
      </w:pPr>
    </w:p>
    <w:p w14:paraId="4A2B43FB"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i/>
          <w:iCs/>
          <w:sz w:val="24"/>
          <w:szCs w:val="24"/>
        </w:rPr>
        <w:t xml:space="preserve">Global Adv Health Med. </w:t>
      </w:r>
      <w:r w:rsidRPr="00FA3C20">
        <w:rPr>
          <w:rFonts w:ascii="Times New Roman" w:hAnsi="Times New Roman" w:cs="Times New Roman"/>
          <w:sz w:val="24"/>
          <w:szCs w:val="24"/>
        </w:rPr>
        <w:t>2015;4(</w:t>
      </w:r>
      <w:proofErr w:type="spellStart"/>
      <w:r w:rsidRPr="00FA3C20">
        <w:rPr>
          <w:rFonts w:ascii="Times New Roman" w:hAnsi="Times New Roman" w:cs="Times New Roman"/>
          <w:sz w:val="24"/>
          <w:szCs w:val="24"/>
        </w:rPr>
        <w:t>suppl</w:t>
      </w:r>
      <w:proofErr w:type="spellEnd"/>
      <w:r w:rsidRPr="00FA3C20">
        <w:rPr>
          <w:rFonts w:ascii="Times New Roman" w:hAnsi="Times New Roman" w:cs="Times New Roman"/>
          <w:sz w:val="24"/>
          <w:szCs w:val="24"/>
        </w:rPr>
        <w:t>):16-24, Original article Indo-Tibetan and Medical Systems: Perspectives on the Biofield (accessed 7 December 2020)</w:t>
      </w:r>
    </w:p>
    <w:p w14:paraId="78DBD18B" w14:textId="77777777" w:rsidR="00FA3C20" w:rsidRPr="00FA3C20" w:rsidRDefault="00FA3C20" w:rsidP="00FA3C20">
      <w:pPr>
        <w:rPr>
          <w:rFonts w:ascii="Times New Roman" w:hAnsi="Times New Roman" w:cs="Times New Roman"/>
          <w:sz w:val="24"/>
          <w:szCs w:val="24"/>
        </w:rPr>
      </w:pPr>
    </w:p>
    <w:p w14:paraId="2402A7C6"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Goldman, J, </w:t>
      </w:r>
      <w:r w:rsidRPr="00FA3C20">
        <w:rPr>
          <w:rFonts w:ascii="Times New Roman" w:hAnsi="Times New Roman" w:cs="Times New Roman"/>
          <w:i/>
          <w:iCs/>
          <w:sz w:val="24"/>
          <w:szCs w:val="24"/>
        </w:rPr>
        <w:t>The 7 Secrets of Sound Healing</w:t>
      </w:r>
      <w:r w:rsidRPr="00FA3C20">
        <w:rPr>
          <w:rFonts w:ascii="Times New Roman" w:hAnsi="Times New Roman" w:cs="Times New Roman"/>
          <w:sz w:val="24"/>
          <w:szCs w:val="24"/>
        </w:rPr>
        <w:t xml:space="preserve"> (United Kingdom: Hay house Limited, 2017), p.87</w:t>
      </w:r>
    </w:p>
    <w:p w14:paraId="14EB2E86"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Hammer, O, </w:t>
      </w:r>
      <w:r w:rsidRPr="00FA3C20">
        <w:rPr>
          <w:rFonts w:ascii="Times New Roman" w:hAnsi="Times New Roman" w:cs="Times New Roman"/>
          <w:i/>
          <w:iCs/>
          <w:sz w:val="24"/>
          <w:szCs w:val="24"/>
        </w:rPr>
        <w:t xml:space="preserve">Claiming Knowledge:  Strategies of Epistemology from Theosophy to the New Age, </w:t>
      </w:r>
      <w:r w:rsidRPr="00FA3C20">
        <w:rPr>
          <w:rFonts w:ascii="Times New Roman" w:hAnsi="Times New Roman" w:cs="Times New Roman"/>
          <w:sz w:val="24"/>
          <w:szCs w:val="24"/>
        </w:rPr>
        <w:t>(Boston: Brill,2003)</w:t>
      </w:r>
    </w:p>
    <w:p w14:paraId="1D648B1F"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lastRenderedPageBreak/>
        <w:t xml:space="preserve">Haynes, S, </w:t>
      </w:r>
      <w:r w:rsidRPr="00FA3C20">
        <w:rPr>
          <w:rFonts w:ascii="Times New Roman" w:hAnsi="Times New Roman" w:cs="Times New Roman"/>
          <w:i/>
          <w:iCs/>
          <w:sz w:val="24"/>
          <w:szCs w:val="24"/>
        </w:rPr>
        <w:t xml:space="preserve">History and Principles of Homeopathy, </w:t>
      </w:r>
      <w:r w:rsidRPr="00FA3C20">
        <w:rPr>
          <w:rFonts w:ascii="Times New Roman" w:hAnsi="Times New Roman" w:cs="Times New Roman"/>
          <w:sz w:val="24"/>
          <w:szCs w:val="24"/>
        </w:rPr>
        <w:t>(Swansea and West Wales, 2008,11), accessed 06 May 2021)</w:t>
      </w:r>
    </w:p>
    <w:p w14:paraId="3539DFD5"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Heelas, P, </w:t>
      </w:r>
      <w:r w:rsidRPr="00FA3C20">
        <w:rPr>
          <w:rFonts w:ascii="Times New Roman" w:hAnsi="Times New Roman" w:cs="Times New Roman"/>
          <w:i/>
          <w:iCs/>
          <w:sz w:val="24"/>
          <w:szCs w:val="24"/>
        </w:rPr>
        <w:t xml:space="preserve">Detraditionalization of Religion and self – the New Age and Postmodernity </w:t>
      </w:r>
      <w:r w:rsidRPr="00FA3C20">
        <w:rPr>
          <w:rFonts w:ascii="Times New Roman" w:hAnsi="Times New Roman" w:cs="Times New Roman"/>
          <w:sz w:val="24"/>
          <w:szCs w:val="24"/>
        </w:rPr>
        <w:t xml:space="preserve">(Oxford: Blackwell Publishing:1996),68 </w:t>
      </w:r>
    </w:p>
    <w:p w14:paraId="084CB15E"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Holmes, P, </w:t>
      </w:r>
      <w:r w:rsidRPr="00FA3C20">
        <w:rPr>
          <w:rFonts w:ascii="Times New Roman" w:hAnsi="Times New Roman" w:cs="Times New Roman"/>
          <w:i/>
          <w:iCs/>
          <w:sz w:val="24"/>
          <w:szCs w:val="24"/>
        </w:rPr>
        <w:t xml:space="preserve">Energy Medicine Aromatherapy Past and Present, The International Journal of Aromatherapy </w:t>
      </w:r>
      <w:r w:rsidRPr="00FA3C20">
        <w:rPr>
          <w:rFonts w:ascii="Times New Roman" w:hAnsi="Times New Roman" w:cs="Times New Roman"/>
          <w:sz w:val="24"/>
          <w:szCs w:val="24"/>
        </w:rPr>
        <w:t>(Harcourt Publishing Ltd: 1999), p.53-56</w:t>
      </w:r>
    </w:p>
    <w:p w14:paraId="013D2577"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Hurwitz, W.L, </w:t>
      </w:r>
      <w:r w:rsidRPr="00FA3C20">
        <w:rPr>
          <w:rFonts w:ascii="Times New Roman" w:hAnsi="Times New Roman" w:cs="Times New Roman"/>
          <w:i/>
          <w:iCs/>
          <w:sz w:val="24"/>
          <w:szCs w:val="24"/>
        </w:rPr>
        <w:t xml:space="preserve">‘Energy Medicine’, Fundamentals of Complementary and Alternate Medicine, edited by Marc </w:t>
      </w:r>
      <w:proofErr w:type="spellStart"/>
      <w:r w:rsidRPr="00FA3C20">
        <w:rPr>
          <w:rFonts w:ascii="Times New Roman" w:hAnsi="Times New Roman" w:cs="Times New Roman"/>
          <w:i/>
          <w:iCs/>
          <w:sz w:val="24"/>
          <w:szCs w:val="24"/>
        </w:rPr>
        <w:t>Micozzi</w:t>
      </w:r>
      <w:proofErr w:type="spellEnd"/>
      <w:r w:rsidRPr="00FA3C20">
        <w:rPr>
          <w:rFonts w:ascii="Times New Roman" w:hAnsi="Times New Roman" w:cs="Times New Roman"/>
          <w:sz w:val="24"/>
          <w:szCs w:val="24"/>
        </w:rPr>
        <w:t xml:space="preserve"> (New York: Churchill Livingstone), p.238-256</w:t>
      </w:r>
    </w:p>
    <w:p w14:paraId="21D2F031" w14:textId="77777777" w:rsidR="00FA3C20" w:rsidRPr="00FA3C20" w:rsidRDefault="00FA3C20" w:rsidP="00FA3C20">
      <w:pPr>
        <w:rPr>
          <w:rFonts w:ascii="Times New Roman" w:hAnsi="Times New Roman" w:cs="Times New Roman"/>
          <w:sz w:val="24"/>
          <w:szCs w:val="24"/>
        </w:rPr>
      </w:pPr>
    </w:p>
    <w:p w14:paraId="345556DA"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Kaye, T, </w:t>
      </w:r>
      <w:r w:rsidRPr="00FA3C20">
        <w:rPr>
          <w:rFonts w:ascii="Times New Roman" w:hAnsi="Times New Roman" w:cs="Times New Roman"/>
          <w:i/>
          <w:iCs/>
          <w:sz w:val="24"/>
          <w:szCs w:val="24"/>
        </w:rPr>
        <w:t xml:space="preserve">Sounding Bowls, </w:t>
      </w:r>
      <w:hyperlink r:id="rId12" w:history="1">
        <w:r w:rsidRPr="00FA3C20">
          <w:rPr>
            <w:rStyle w:val="CommentSubject"/>
            <w:rFonts w:ascii="Times New Roman" w:hAnsi="Times New Roman" w:cs="Times New Roman"/>
            <w:i/>
            <w:iCs/>
            <w:sz w:val="24"/>
            <w:szCs w:val="24"/>
          </w:rPr>
          <w:t>www.soundingbowls</w:t>
        </w:r>
      </w:hyperlink>
      <w:r w:rsidRPr="00FA3C20">
        <w:rPr>
          <w:rFonts w:ascii="Times New Roman" w:hAnsi="Times New Roman" w:cs="Times New Roman"/>
          <w:i/>
          <w:iCs/>
          <w:sz w:val="24"/>
          <w:szCs w:val="24"/>
        </w:rPr>
        <w:t xml:space="preserve"> .com </w:t>
      </w:r>
      <w:r w:rsidRPr="00FA3C20">
        <w:rPr>
          <w:rFonts w:ascii="Times New Roman" w:hAnsi="Times New Roman" w:cs="Times New Roman"/>
          <w:sz w:val="24"/>
          <w:szCs w:val="24"/>
        </w:rPr>
        <w:t>2015</w:t>
      </w:r>
    </w:p>
    <w:p w14:paraId="48F1C060" w14:textId="77777777" w:rsidR="00FA3C20" w:rsidRPr="00FA3C20" w:rsidRDefault="00FA3C20" w:rsidP="00FA3C20">
      <w:pPr>
        <w:rPr>
          <w:rFonts w:ascii="Times New Roman" w:hAnsi="Times New Roman" w:cs="Times New Roman"/>
          <w:sz w:val="24"/>
          <w:szCs w:val="24"/>
        </w:rPr>
      </w:pPr>
      <w:proofErr w:type="spellStart"/>
      <w:r w:rsidRPr="00FA3C20">
        <w:rPr>
          <w:rFonts w:ascii="Times New Roman" w:hAnsi="Times New Roman" w:cs="Times New Roman"/>
          <w:sz w:val="24"/>
          <w:szCs w:val="24"/>
        </w:rPr>
        <w:t>Kreisberg</w:t>
      </w:r>
      <w:proofErr w:type="spellEnd"/>
      <w:r w:rsidRPr="00FA3C20">
        <w:rPr>
          <w:rFonts w:ascii="Times New Roman" w:hAnsi="Times New Roman" w:cs="Times New Roman"/>
          <w:sz w:val="24"/>
          <w:szCs w:val="24"/>
        </w:rPr>
        <w:t xml:space="preserve">, J, </w:t>
      </w:r>
      <w:r w:rsidRPr="00FA3C20">
        <w:rPr>
          <w:rFonts w:ascii="Times New Roman" w:hAnsi="Times New Roman" w:cs="Times New Roman"/>
          <w:i/>
          <w:iCs/>
          <w:sz w:val="24"/>
          <w:szCs w:val="24"/>
        </w:rPr>
        <w:t xml:space="preserve">Universal Homeopathy and the Causal Realm </w:t>
      </w:r>
      <w:r w:rsidRPr="00FA3C20">
        <w:rPr>
          <w:rFonts w:ascii="Times New Roman" w:hAnsi="Times New Roman" w:cs="Times New Roman"/>
          <w:sz w:val="24"/>
          <w:szCs w:val="24"/>
        </w:rPr>
        <w:t xml:space="preserve">website: </w:t>
      </w:r>
      <w:hyperlink r:id="rId13" w:history="1"/>
      <w:hyperlink r:id="rId14" w:history="1">
        <w:r w:rsidRPr="00FA3C20">
          <w:rPr>
            <w:rStyle w:val="CommentSubject"/>
            <w:rFonts w:ascii="Times New Roman" w:hAnsi="Times New Roman" w:cs="Times New Roman"/>
            <w:sz w:val="24"/>
            <w:szCs w:val="24"/>
          </w:rPr>
          <w:t>https://teleosis.org</w:t>
        </w:r>
      </w:hyperlink>
      <w:r w:rsidRPr="00FA3C20">
        <w:rPr>
          <w:rFonts w:ascii="Times New Roman" w:hAnsi="Times New Roman" w:cs="Times New Roman"/>
          <w:sz w:val="24"/>
          <w:szCs w:val="24"/>
        </w:rPr>
        <w:t xml:space="preserve"> (accessed 6 May 2021), p.1-6                         </w:t>
      </w:r>
    </w:p>
    <w:p w14:paraId="7D6DF687" w14:textId="77777777" w:rsidR="00FA3C20" w:rsidRPr="00FA3C20" w:rsidRDefault="00FA3C20" w:rsidP="00FA3C20">
      <w:pPr>
        <w:rPr>
          <w:rFonts w:ascii="Times New Roman" w:hAnsi="Times New Roman" w:cs="Times New Roman"/>
          <w:sz w:val="24"/>
          <w:szCs w:val="24"/>
        </w:rPr>
      </w:pPr>
    </w:p>
    <w:p w14:paraId="7E97A4DB"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Lockhart, M, </w:t>
      </w:r>
      <w:r w:rsidRPr="00FA3C20">
        <w:rPr>
          <w:rFonts w:ascii="Times New Roman" w:hAnsi="Times New Roman" w:cs="Times New Roman"/>
          <w:i/>
          <w:iCs/>
          <w:sz w:val="24"/>
          <w:szCs w:val="24"/>
        </w:rPr>
        <w:t xml:space="preserve">The Subtle Energy Book, </w:t>
      </w:r>
      <w:r w:rsidRPr="00FA3C20">
        <w:rPr>
          <w:rFonts w:ascii="Times New Roman" w:hAnsi="Times New Roman" w:cs="Times New Roman"/>
          <w:sz w:val="24"/>
          <w:szCs w:val="24"/>
        </w:rPr>
        <w:t>(Vermont: Inner Traditions,2010)</w:t>
      </w:r>
    </w:p>
    <w:p w14:paraId="1A9C63AA"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Ray, R, </w:t>
      </w:r>
      <w:r w:rsidRPr="00FA3C20">
        <w:rPr>
          <w:rFonts w:ascii="Times New Roman" w:hAnsi="Times New Roman" w:cs="Times New Roman"/>
          <w:i/>
          <w:iCs/>
          <w:sz w:val="24"/>
          <w:szCs w:val="24"/>
        </w:rPr>
        <w:t xml:space="preserve">Secrets of the </w:t>
      </w:r>
      <w:proofErr w:type="spellStart"/>
      <w:r w:rsidRPr="00FA3C20">
        <w:rPr>
          <w:rFonts w:ascii="Times New Roman" w:hAnsi="Times New Roman" w:cs="Times New Roman"/>
          <w:i/>
          <w:iCs/>
          <w:sz w:val="24"/>
          <w:szCs w:val="24"/>
        </w:rPr>
        <w:t>Varja</w:t>
      </w:r>
      <w:proofErr w:type="spellEnd"/>
      <w:r w:rsidRPr="00FA3C20">
        <w:rPr>
          <w:rFonts w:ascii="Times New Roman" w:hAnsi="Times New Roman" w:cs="Times New Roman"/>
          <w:i/>
          <w:iCs/>
          <w:sz w:val="24"/>
          <w:szCs w:val="24"/>
        </w:rPr>
        <w:t xml:space="preserve"> World, </w:t>
      </w:r>
      <w:r w:rsidRPr="00FA3C20">
        <w:rPr>
          <w:rFonts w:ascii="Times New Roman" w:hAnsi="Times New Roman" w:cs="Times New Roman"/>
          <w:sz w:val="24"/>
          <w:szCs w:val="24"/>
        </w:rPr>
        <w:t>(Boston and London: Shambala,2002)</w:t>
      </w:r>
    </w:p>
    <w:p w14:paraId="7CA83F34" w14:textId="77777777" w:rsidR="00FA3C20" w:rsidRPr="00FA3C20" w:rsidRDefault="00FA3C20" w:rsidP="00FA3C20">
      <w:pPr>
        <w:rPr>
          <w:rFonts w:ascii="Times New Roman" w:hAnsi="Times New Roman" w:cs="Times New Roman"/>
          <w:sz w:val="24"/>
          <w:szCs w:val="24"/>
        </w:rPr>
      </w:pPr>
    </w:p>
    <w:p w14:paraId="5D8DB4E9" w14:textId="77777777" w:rsidR="00FA3C20" w:rsidRPr="00FA3C20" w:rsidRDefault="00FA3C20" w:rsidP="00FA3C20">
      <w:pPr>
        <w:rPr>
          <w:rFonts w:ascii="Times New Roman" w:hAnsi="Times New Roman" w:cs="Times New Roman"/>
          <w:sz w:val="24"/>
          <w:szCs w:val="24"/>
        </w:rPr>
      </w:pPr>
      <w:proofErr w:type="spellStart"/>
      <w:r w:rsidRPr="00FA3C20">
        <w:rPr>
          <w:rFonts w:ascii="Times New Roman" w:hAnsi="Times New Roman" w:cs="Times New Roman"/>
          <w:sz w:val="24"/>
          <w:szCs w:val="24"/>
        </w:rPr>
        <w:t>Mckusick</w:t>
      </w:r>
      <w:proofErr w:type="spellEnd"/>
      <w:r w:rsidRPr="00FA3C20">
        <w:rPr>
          <w:rFonts w:ascii="Times New Roman" w:hAnsi="Times New Roman" w:cs="Times New Roman"/>
          <w:sz w:val="24"/>
          <w:szCs w:val="24"/>
        </w:rPr>
        <w:t xml:space="preserve">, E.D, </w:t>
      </w:r>
      <w:r w:rsidRPr="00FA3C20">
        <w:rPr>
          <w:rFonts w:ascii="Times New Roman" w:hAnsi="Times New Roman" w:cs="Times New Roman"/>
          <w:i/>
          <w:iCs/>
          <w:sz w:val="24"/>
          <w:szCs w:val="24"/>
        </w:rPr>
        <w:t xml:space="preserve">Tuning the Human Biofield, </w:t>
      </w:r>
      <w:r w:rsidRPr="00FA3C20">
        <w:rPr>
          <w:rFonts w:ascii="Times New Roman" w:hAnsi="Times New Roman" w:cs="Times New Roman"/>
          <w:sz w:val="24"/>
          <w:szCs w:val="24"/>
        </w:rPr>
        <w:t>(United States: Healing Arts Press,2014), p.123</w:t>
      </w:r>
    </w:p>
    <w:p w14:paraId="206234C6"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Miller, W.B, </w:t>
      </w:r>
      <w:r w:rsidRPr="00FA3C20">
        <w:rPr>
          <w:rFonts w:ascii="Times New Roman" w:hAnsi="Times New Roman" w:cs="Times New Roman"/>
          <w:i/>
          <w:iCs/>
          <w:sz w:val="24"/>
          <w:szCs w:val="24"/>
        </w:rPr>
        <w:t xml:space="preserve">Secrets of the Vajra Body, </w:t>
      </w:r>
      <w:r w:rsidRPr="00FA3C20">
        <w:rPr>
          <w:rFonts w:ascii="Times New Roman" w:hAnsi="Times New Roman" w:cs="Times New Roman"/>
          <w:sz w:val="24"/>
          <w:szCs w:val="24"/>
        </w:rPr>
        <w:t xml:space="preserve">(Cambridge, Massachusetts: Harvard University, 2013) </w:t>
      </w:r>
    </w:p>
    <w:p w14:paraId="728F5982"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Partridge, C, </w:t>
      </w:r>
      <w:r w:rsidRPr="00FA3C20">
        <w:rPr>
          <w:rFonts w:ascii="Times New Roman" w:hAnsi="Times New Roman" w:cs="Times New Roman"/>
          <w:i/>
          <w:iCs/>
          <w:sz w:val="24"/>
          <w:szCs w:val="24"/>
        </w:rPr>
        <w:t xml:space="preserve">The Re-enchantment of the West: Volume 1 Alternative Spiritualities, Sacralization, Popular culture and Occulture, </w:t>
      </w:r>
      <w:r w:rsidRPr="00FA3C20">
        <w:rPr>
          <w:rFonts w:ascii="Times New Roman" w:hAnsi="Times New Roman" w:cs="Times New Roman"/>
          <w:sz w:val="24"/>
          <w:szCs w:val="24"/>
        </w:rPr>
        <w:t>(London: T&amp;T Clark, 2004)</w:t>
      </w:r>
    </w:p>
    <w:p w14:paraId="0069B84E" w14:textId="77777777" w:rsidR="00FA3C20" w:rsidRPr="00FA3C20" w:rsidRDefault="00FA3C20" w:rsidP="00FA3C20">
      <w:pPr>
        <w:rPr>
          <w:rFonts w:ascii="Times New Roman" w:hAnsi="Times New Roman" w:cs="Times New Roman"/>
          <w:sz w:val="24"/>
          <w:szCs w:val="24"/>
        </w:rPr>
      </w:pPr>
      <w:proofErr w:type="gramStart"/>
      <w:r w:rsidRPr="00FA3C20">
        <w:rPr>
          <w:rFonts w:ascii="Times New Roman" w:hAnsi="Times New Roman" w:cs="Times New Roman"/>
          <w:sz w:val="24"/>
          <w:szCs w:val="24"/>
        </w:rPr>
        <w:t>Rinpoche ,W</w:t>
      </w:r>
      <w:proofErr w:type="gramEnd"/>
      <w:r w:rsidRPr="00FA3C20">
        <w:rPr>
          <w:rFonts w:ascii="Times New Roman" w:hAnsi="Times New Roman" w:cs="Times New Roman"/>
          <w:sz w:val="24"/>
          <w:szCs w:val="24"/>
        </w:rPr>
        <w:t xml:space="preserve">.T, </w:t>
      </w:r>
      <w:r w:rsidRPr="00FA3C20">
        <w:rPr>
          <w:rFonts w:ascii="Times New Roman" w:hAnsi="Times New Roman" w:cs="Times New Roman"/>
          <w:i/>
          <w:iCs/>
          <w:sz w:val="24"/>
          <w:szCs w:val="24"/>
        </w:rPr>
        <w:t>Tibetan Sound Healing,</w:t>
      </w:r>
      <w:r w:rsidRPr="00FA3C20">
        <w:rPr>
          <w:rFonts w:ascii="Times New Roman" w:hAnsi="Times New Roman" w:cs="Times New Roman"/>
          <w:sz w:val="24"/>
          <w:szCs w:val="24"/>
        </w:rPr>
        <w:t>(Sounds True, Inc.,2011)</w:t>
      </w:r>
    </w:p>
    <w:p w14:paraId="72D04759" w14:textId="77777777" w:rsidR="00FA3C20" w:rsidRPr="00FA3C20" w:rsidRDefault="00FA3C20" w:rsidP="00FA3C20">
      <w:pPr>
        <w:rPr>
          <w:rFonts w:ascii="Times New Roman" w:hAnsi="Times New Roman" w:cs="Times New Roman"/>
          <w:sz w:val="24"/>
          <w:szCs w:val="24"/>
        </w:rPr>
      </w:pPr>
    </w:p>
    <w:p w14:paraId="3B4E1852"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Ross, L.C., Global Advances in Health and Medicine Volume 8: 1-10 </w:t>
      </w:r>
      <w:r w:rsidRPr="00FA3C20">
        <w:rPr>
          <w:rFonts w:ascii="Times New Roman" w:hAnsi="Times New Roman" w:cs="Times New Roman"/>
          <w:i/>
          <w:iCs/>
          <w:sz w:val="24"/>
          <w:szCs w:val="24"/>
        </w:rPr>
        <w:t>Energy Medicine</w:t>
      </w:r>
      <w:r w:rsidRPr="00FA3C20">
        <w:rPr>
          <w:rFonts w:ascii="Times New Roman" w:hAnsi="Times New Roman" w:cs="Times New Roman"/>
          <w:sz w:val="24"/>
          <w:szCs w:val="24"/>
        </w:rPr>
        <w:t xml:space="preserve">: </w:t>
      </w:r>
      <w:r w:rsidRPr="00FA3C20">
        <w:rPr>
          <w:rFonts w:ascii="Times New Roman" w:hAnsi="Times New Roman" w:cs="Times New Roman"/>
          <w:i/>
          <w:iCs/>
          <w:sz w:val="24"/>
          <w:szCs w:val="24"/>
        </w:rPr>
        <w:t xml:space="preserve">Current Status and Future Perspectives, </w:t>
      </w:r>
      <w:r w:rsidRPr="00FA3C20">
        <w:rPr>
          <w:rFonts w:ascii="Times New Roman" w:hAnsi="Times New Roman" w:cs="Times New Roman"/>
          <w:sz w:val="24"/>
          <w:szCs w:val="24"/>
        </w:rPr>
        <w:t xml:space="preserve">SAGE, 2019)                                                                                                                         </w:t>
      </w:r>
    </w:p>
    <w:p w14:paraId="3E07D4BC"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Samuel, S, &amp; Jay Johnston, </w:t>
      </w:r>
      <w:r w:rsidRPr="00FA3C20">
        <w:rPr>
          <w:rFonts w:ascii="Times New Roman" w:hAnsi="Times New Roman" w:cs="Times New Roman"/>
          <w:i/>
          <w:iCs/>
          <w:sz w:val="24"/>
          <w:szCs w:val="24"/>
        </w:rPr>
        <w:t>Religion and the Subtle Body in Asia and the West</w:t>
      </w:r>
      <w:r w:rsidRPr="00FA3C20">
        <w:rPr>
          <w:rFonts w:ascii="Times New Roman" w:hAnsi="Times New Roman" w:cs="Times New Roman"/>
          <w:sz w:val="24"/>
          <w:szCs w:val="24"/>
        </w:rPr>
        <w:t>, (Oxfordshire, USA, Canada: Routledge,2015)</w:t>
      </w:r>
    </w:p>
    <w:p w14:paraId="4D790D0F"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Stern, A</w:t>
      </w:r>
      <w:r w:rsidRPr="00FA3C20">
        <w:rPr>
          <w:rFonts w:ascii="Times New Roman" w:hAnsi="Times New Roman" w:cs="Times New Roman"/>
          <w:i/>
          <w:iCs/>
          <w:sz w:val="24"/>
          <w:szCs w:val="24"/>
        </w:rPr>
        <w:t>, The familiar face of a word: Wittgenstein and Benjamin on the experience of</w:t>
      </w:r>
      <w:r w:rsidRPr="00FA3C20">
        <w:rPr>
          <w:rFonts w:ascii="Times New Roman" w:hAnsi="Times New Roman" w:cs="Times New Roman"/>
          <w:sz w:val="24"/>
          <w:szCs w:val="24"/>
        </w:rPr>
        <w:t xml:space="preserve"> </w:t>
      </w:r>
      <w:r w:rsidRPr="00FA3C20">
        <w:rPr>
          <w:rFonts w:ascii="Times New Roman" w:hAnsi="Times New Roman" w:cs="Times New Roman"/>
          <w:i/>
          <w:iCs/>
          <w:sz w:val="24"/>
          <w:szCs w:val="24"/>
        </w:rPr>
        <w:t>meaning</w:t>
      </w:r>
      <w:r w:rsidRPr="00FA3C20">
        <w:rPr>
          <w:rFonts w:ascii="Times New Roman" w:hAnsi="Times New Roman" w:cs="Times New Roman"/>
          <w:sz w:val="24"/>
          <w:szCs w:val="24"/>
        </w:rPr>
        <w:t xml:space="preserve"> (European Journal of Philosophy, December 2018), Vol. 26 Issue 4, pp.1297-1311</w:t>
      </w:r>
    </w:p>
    <w:p w14:paraId="37F6CD58"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Woodroffe, J.</w:t>
      </w:r>
      <w:r w:rsidRPr="00FA3C20">
        <w:rPr>
          <w:rFonts w:ascii="Times New Roman" w:hAnsi="Times New Roman" w:cs="Times New Roman"/>
          <w:i/>
          <w:iCs/>
          <w:sz w:val="24"/>
          <w:szCs w:val="24"/>
        </w:rPr>
        <w:t xml:space="preserve"> The Serpent Power</w:t>
      </w:r>
      <w:r w:rsidRPr="00FA3C20">
        <w:rPr>
          <w:rFonts w:ascii="Times New Roman" w:hAnsi="Times New Roman" w:cs="Times New Roman"/>
          <w:sz w:val="24"/>
          <w:szCs w:val="24"/>
        </w:rPr>
        <w:t xml:space="preserve"> (Madras, India: Ganesh and Co, 1973)   </w:t>
      </w:r>
    </w:p>
    <w:p w14:paraId="12307B18" w14:textId="77777777" w:rsidR="00FA3C20" w:rsidRPr="00FA3C20" w:rsidRDefault="00FA3C20" w:rsidP="00FA3C20">
      <w:pPr>
        <w:rPr>
          <w:rFonts w:ascii="Times New Roman" w:hAnsi="Times New Roman" w:cs="Times New Roman"/>
          <w:sz w:val="24"/>
          <w:szCs w:val="24"/>
        </w:rPr>
      </w:pPr>
      <w:r w:rsidRPr="00FA3C20">
        <w:rPr>
          <w:rFonts w:ascii="Times New Roman" w:hAnsi="Times New Roman" w:cs="Times New Roman"/>
          <w:sz w:val="24"/>
          <w:szCs w:val="24"/>
        </w:rPr>
        <w:t xml:space="preserve">Wittgenstein, L. </w:t>
      </w:r>
      <w:r w:rsidRPr="00FA3C20">
        <w:rPr>
          <w:rFonts w:ascii="Times New Roman" w:hAnsi="Times New Roman" w:cs="Times New Roman"/>
          <w:i/>
          <w:iCs/>
          <w:sz w:val="24"/>
          <w:szCs w:val="24"/>
        </w:rPr>
        <w:t xml:space="preserve">Philosophical Investigations </w:t>
      </w:r>
      <w:r w:rsidRPr="00FA3C20">
        <w:rPr>
          <w:rFonts w:ascii="Times New Roman" w:hAnsi="Times New Roman" w:cs="Times New Roman"/>
          <w:sz w:val="24"/>
          <w:szCs w:val="24"/>
        </w:rPr>
        <w:t xml:space="preserve">(Oxford, UK: Basil Blackwell,1958)                                                      </w:t>
      </w:r>
    </w:p>
    <w:p w14:paraId="68EEFE30" w14:textId="77777777" w:rsidR="00FA3C20" w:rsidRPr="00FA3C20" w:rsidRDefault="00FA3C20" w:rsidP="00FA3C20">
      <w:pPr>
        <w:rPr>
          <w:rFonts w:ascii="Times New Roman" w:hAnsi="Times New Roman" w:cs="Times New Roman"/>
          <w:sz w:val="24"/>
          <w:szCs w:val="24"/>
        </w:rPr>
      </w:pPr>
    </w:p>
    <w:p w14:paraId="339A79AA" w14:textId="77777777" w:rsidR="00FA3C20" w:rsidRPr="00FA3C20" w:rsidRDefault="00FA3C20" w:rsidP="00FA3C20">
      <w:pPr>
        <w:rPr>
          <w:rFonts w:ascii="Times New Roman" w:hAnsi="Times New Roman" w:cs="Times New Roman"/>
          <w:sz w:val="24"/>
          <w:szCs w:val="24"/>
        </w:rPr>
      </w:pPr>
      <w:proofErr w:type="spellStart"/>
      <w:r w:rsidRPr="00FA3C20">
        <w:rPr>
          <w:rFonts w:ascii="Times New Roman" w:hAnsi="Times New Roman" w:cs="Times New Roman"/>
          <w:sz w:val="24"/>
          <w:szCs w:val="24"/>
        </w:rPr>
        <w:t>Channilor</w:t>
      </w:r>
      <w:proofErr w:type="spellEnd"/>
      <w:r w:rsidRPr="00FA3C20">
        <w:rPr>
          <w:rFonts w:ascii="Times New Roman" w:hAnsi="Times New Roman" w:cs="Times New Roman"/>
          <w:sz w:val="24"/>
          <w:szCs w:val="24"/>
        </w:rPr>
        <w:t xml:space="preserve">-Wheatley, F, </w:t>
      </w:r>
      <w:r w:rsidRPr="00FA3C20">
        <w:rPr>
          <w:rFonts w:ascii="Times New Roman" w:hAnsi="Times New Roman" w:cs="Times New Roman"/>
          <w:i/>
          <w:iCs/>
          <w:sz w:val="24"/>
          <w:szCs w:val="24"/>
        </w:rPr>
        <w:t>Sound Medicine, https://</w:t>
      </w:r>
      <w:r w:rsidRPr="00FA3C20">
        <w:rPr>
          <w:rFonts w:ascii="Times New Roman" w:hAnsi="Times New Roman" w:cs="Times New Roman"/>
          <w:sz w:val="24"/>
          <w:szCs w:val="24"/>
        </w:rPr>
        <w:t xml:space="preserve"> </w:t>
      </w:r>
      <w:hyperlink r:id="rId15" w:history="1">
        <w:r w:rsidRPr="00FA3C20">
          <w:rPr>
            <w:rStyle w:val="CommentSubject"/>
            <w:rFonts w:ascii="Times New Roman" w:hAnsi="Times New Roman" w:cs="Times New Roman"/>
            <w:sz w:val="24"/>
            <w:szCs w:val="24"/>
          </w:rPr>
          <w:t>www.soundhealingtherapies.co.uk</w:t>
        </w:r>
      </w:hyperlink>
      <w:r w:rsidRPr="00FA3C20">
        <w:rPr>
          <w:rFonts w:ascii="Times New Roman" w:hAnsi="Times New Roman" w:cs="Times New Roman"/>
          <w:sz w:val="24"/>
          <w:szCs w:val="24"/>
        </w:rPr>
        <w:t xml:space="preserve"> (accessed 14 August 2021)</w:t>
      </w:r>
    </w:p>
    <w:p w14:paraId="483A3CC2" w14:textId="77777777" w:rsidR="00FA3C20" w:rsidRPr="00FA3C20" w:rsidRDefault="00FA3C20" w:rsidP="00FA3C20">
      <w:pPr>
        <w:rPr>
          <w:rFonts w:ascii="Times New Roman" w:hAnsi="Times New Roman" w:cs="Times New Roman"/>
          <w:sz w:val="24"/>
          <w:szCs w:val="24"/>
        </w:rPr>
      </w:pPr>
    </w:p>
    <w:p w14:paraId="7D39BBAF" w14:textId="77777777" w:rsidR="00FA3C20" w:rsidRPr="00FA3C20" w:rsidRDefault="00FA3C20" w:rsidP="00FA3C20">
      <w:pPr>
        <w:rPr>
          <w:rFonts w:ascii="Times New Roman" w:hAnsi="Times New Roman" w:cs="Times New Roman"/>
          <w:sz w:val="24"/>
          <w:szCs w:val="24"/>
        </w:rPr>
      </w:pPr>
    </w:p>
    <w:p w14:paraId="5572AFC9" w14:textId="77777777" w:rsidR="00FA3C20" w:rsidRPr="00FA3C20" w:rsidRDefault="00FA3C20" w:rsidP="00FA3C20">
      <w:pPr>
        <w:spacing w:line="480" w:lineRule="auto"/>
        <w:rPr>
          <w:rFonts w:ascii="Times New Roman" w:hAnsi="Times New Roman" w:cs="Times New Roman"/>
          <w:sz w:val="24"/>
          <w:szCs w:val="24"/>
        </w:rPr>
      </w:pPr>
    </w:p>
    <w:p w14:paraId="61E5C59B" w14:textId="77777777" w:rsidR="00FA3C20" w:rsidRPr="00FA3C20" w:rsidRDefault="00FA3C20" w:rsidP="00FA3C20">
      <w:pPr>
        <w:spacing w:line="480" w:lineRule="auto"/>
        <w:rPr>
          <w:rFonts w:ascii="Times New Roman" w:hAnsi="Times New Roman" w:cs="Times New Roman"/>
          <w:sz w:val="24"/>
          <w:szCs w:val="24"/>
        </w:rPr>
      </w:pPr>
      <w:r w:rsidRPr="00FA3C20">
        <w:rPr>
          <w:rFonts w:ascii="Times New Roman" w:hAnsi="Times New Roman" w:cs="Times New Roman"/>
          <w:sz w:val="24"/>
          <w:szCs w:val="24"/>
        </w:rPr>
        <w:t xml:space="preserve">                                                                                                                                  9</w:t>
      </w:r>
    </w:p>
    <w:p w14:paraId="46DAB03D" w14:textId="77777777" w:rsidR="00FA3C20" w:rsidRPr="00FA3C20" w:rsidRDefault="00FA3C20" w:rsidP="00FA3C20">
      <w:pPr>
        <w:spacing w:line="480" w:lineRule="auto"/>
        <w:rPr>
          <w:rFonts w:ascii="Times New Roman" w:hAnsi="Times New Roman" w:cs="Times New Roman"/>
          <w:sz w:val="24"/>
          <w:szCs w:val="24"/>
        </w:rPr>
      </w:pPr>
    </w:p>
    <w:p w14:paraId="4EA7E156" w14:textId="77777777" w:rsidR="00FA3C20" w:rsidRPr="00FA3C20" w:rsidRDefault="00FA3C20" w:rsidP="00FA3C20">
      <w:pPr>
        <w:spacing w:line="480" w:lineRule="auto"/>
        <w:rPr>
          <w:rFonts w:ascii="Times New Roman" w:hAnsi="Times New Roman" w:cs="Times New Roman"/>
          <w:sz w:val="24"/>
          <w:szCs w:val="24"/>
        </w:rPr>
      </w:pPr>
    </w:p>
    <w:p w14:paraId="197C7D88" w14:textId="77777777" w:rsidR="00FA3C20" w:rsidRPr="00FA3C20" w:rsidRDefault="00FA3C20" w:rsidP="00FA3C20">
      <w:pPr>
        <w:spacing w:line="480" w:lineRule="auto"/>
        <w:rPr>
          <w:rFonts w:ascii="Times New Roman" w:hAnsi="Times New Roman" w:cs="Times New Roman"/>
          <w:sz w:val="24"/>
          <w:szCs w:val="24"/>
        </w:rPr>
      </w:pPr>
    </w:p>
    <w:p w14:paraId="57E8835A" w14:textId="77777777" w:rsidR="00FA3C20" w:rsidRPr="00FA3C20" w:rsidRDefault="00FA3C20" w:rsidP="00FA3C20">
      <w:pPr>
        <w:spacing w:line="480" w:lineRule="auto"/>
        <w:rPr>
          <w:rFonts w:ascii="Times New Roman" w:hAnsi="Times New Roman" w:cs="Times New Roman"/>
          <w:sz w:val="24"/>
          <w:szCs w:val="24"/>
        </w:rPr>
      </w:pPr>
    </w:p>
    <w:p w14:paraId="56307C01" w14:textId="77777777" w:rsidR="001F6657" w:rsidRPr="00FA3C20" w:rsidRDefault="001F6657" w:rsidP="001F6657">
      <w:pPr>
        <w:rPr>
          <w:rFonts w:ascii="Times New Roman" w:hAnsi="Times New Roman" w:cs="Times New Roman"/>
          <w:sz w:val="24"/>
          <w:szCs w:val="24"/>
        </w:rPr>
      </w:pPr>
    </w:p>
    <w:p w14:paraId="494E13EC" w14:textId="77777777" w:rsidR="001F6657" w:rsidRPr="00FA3C20" w:rsidRDefault="001F6657" w:rsidP="001F6657">
      <w:pPr>
        <w:rPr>
          <w:rFonts w:ascii="Times New Roman" w:hAnsi="Times New Roman" w:cs="Times New Roman"/>
          <w:sz w:val="24"/>
          <w:szCs w:val="24"/>
        </w:rPr>
      </w:pPr>
    </w:p>
    <w:p w14:paraId="535F21CB" w14:textId="77777777" w:rsidR="001F6657" w:rsidRPr="00FA3C20" w:rsidRDefault="001F6657" w:rsidP="001F6657">
      <w:pPr>
        <w:rPr>
          <w:rFonts w:ascii="Times New Roman" w:hAnsi="Times New Roman" w:cs="Times New Roman"/>
          <w:sz w:val="24"/>
          <w:szCs w:val="24"/>
        </w:rPr>
      </w:pPr>
    </w:p>
    <w:p w14:paraId="03A05984" w14:textId="77777777" w:rsidR="001F6657" w:rsidRPr="00FA3C20" w:rsidRDefault="001F6657" w:rsidP="001F6657">
      <w:pPr>
        <w:rPr>
          <w:rFonts w:ascii="Times New Roman" w:hAnsi="Times New Roman" w:cs="Times New Roman"/>
          <w:sz w:val="24"/>
          <w:szCs w:val="24"/>
        </w:rPr>
      </w:pPr>
    </w:p>
    <w:p w14:paraId="3996DE97" w14:textId="77777777" w:rsidR="001F6657" w:rsidRPr="00FA3C20" w:rsidRDefault="001F6657" w:rsidP="001F6657">
      <w:pPr>
        <w:rPr>
          <w:rFonts w:ascii="Times New Roman" w:hAnsi="Times New Roman" w:cs="Times New Roman"/>
          <w:sz w:val="24"/>
          <w:szCs w:val="24"/>
        </w:rPr>
      </w:pPr>
    </w:p>
    <w:p w14:paraId="6BE62530" w14:textId="77777777" w:rsidR="001F6657" w:rsidRPr="00FA3C20" w:rsidRDefault="001F6657" w:rsidP="001F6657">
      <w:pPr>
        <w:rPr>
          <w:rFonts w:ascii="Times New Roman" w:hAnsi="Times New Roman" w:cs="Times New Roman"/>
          <w:sz w:val="24"/>
          <w:szCs w:val="24"/>
        </w:rPr>
      </w:pPr>
    </w:p>
    <w:p w14:paraId="772D9693" w14:textId="77777777" w:rsidR="001F6657" w:rsidRPr="00FA3C20" w:rsidRDefault="001F6657" w:rsidP="001F6657">
      <w:pPr>
        <w:rPr>
          <w:rFonts w:ascii="Times New Roman" w:hAnsi="Times New Roman" w:cs="Times New Roman"/>
          <w:sz w:val="24"/>
          <w:szCs w:val="24"/>
        </w:rPr>
      </w:pPr>
    </w:p>
    <w:p w14:paraId="2AF67439" w14:textId="77777777" w:rsidR="001F6657" w:rsidRPr="00FA3C20" w:rsidRDefault="001F6657" w:rsidP="001F6657">
      <w:pPr>
        <w:rPr>
          <w:rFonts w:ascii="Times New Roman" w:hAnsi="Times New Roman" w:cs="Times New Roman"/>
          <w:sz w:val="24"/>
          <w:szCs w:val="24"/>
        </w:rPr>
      </w:pPr>
    </w:p>
    <w:p w14:paraId="4BD57B0F" w14:textId="77777777" w:rsidR="001F6657" w:rsidRPr="00FA3C20" w:rsidRDefault="001F6657" w:rsidP="001F6657">
      <w:pPr>
        <w:rPr>
          <w:rFonts w:ascii="Times New Roman" w:hAnsi="Times New Roman" w:cs="Times New Roman"/>
          <w:sz w:val="24"/>
          <w:szCs w:val="24"/>
        </w:rPr>
      </w:pPr>
    </w:p>
    <w:p w14:paraId="57DECBCF" w14:textId="77777777" w:rsidR="001F6657" w:rsidRPr="00FA3C20" w:rsidRDefault="001F6657" w:rsidP="001F6657">
      <w:pPr>
        <w:rPr>
          <w:rFonts w:ascii="Times New Roman" w:hAnsi="Times New Roman" w:cs="Times New Roman"/>
          <w:sz w:val="24"/>
          <w:szCs w:val="24"/>
        </w:rPr>
      </w:pPr>
    </w:p>
    <w:p w14:paraId="193DAA7B" w14:textId="77777777" w:rsidR="001F6657" w:rsidRPr="00FA3C20" w:rsidRDefault="001F6657" w:rsidP="001F6657">
      <w:pPr>
        <w:rPr>
          <w:rFonts w:ascii="Times New Roman" w:hAnsi="Times New Roman" w:cs="Times New Roman"/>
          <w:sz w:val="24"/>
          <w:szCs w:val="24"/>
        </w:rPr>
      </w:pPr>
    </w:p>
    <w:p w14:paraId="6DC1E1D6" w14:textId="77777777" w:rsidR="001F6657" w:rsidRPr="00FA3C20" w:rsidRDefault="001F6657" w:rsidP="001F6657">
      <w:pPr>
        <w:rPr>
          <w:rFonts w:ascii="Times New Roman" w:hAnsi="Times New Roman" w:cs="Times New Roman"/>
          <w:sz w:val="24"/>
          <w:szCs w:val="24"/>
        </w:rPr>
      </w:pPr>
    </w:p>
    <w:p w14:paraId="4201AE93" w14:textId="77777777" w:rsidR="001F6657" w:rsidRPr="00FA3C20" w:rsidRDefault="001F6657" w:rsidP="001F6657">
      <w:pPr>
        <w:rPr>
          <w:rFonts w:ascii="Times New Roman" w:hAnsi="Times New Roman" w:cs="Times New Roman"/>
          <w:sz w:val="24"/>
          <w:szCs w:val="24"/>
        </w:rPr>
      </w:pPr>
      <w:r w:rsidRPr="00FA3C20">
        <w:rPr>
          <w:rFonts w:ascii="Times New Roman" w:hAnsi="Times New Roman" w:cs="Times New Roman"/>
          <w:sz w:val="24"/>
          <w:szCs w:val="24"/>
        </w:rPr>
        <w:t xml:space="preserve">                                                                                                                                        4</w:t>
      </w:r>
    </w:p>
    <w:p w14:paraId="55932387" w14:textId="77777777" w:rsidR="001F6657" w:rsidRPr="00FA3C20" w:rsidRDefault="001F6657" w:rsidP="001F6657">
      <w:pPr>
        <w:rPr>
          <w:rFonts w:ascii="Times New Roman" w:hAnsi="Times New Roman" w:cs="Times New Roman"/>
          <w:sz w:val="24"/>
          <w:szCs w:val="24"/>
        </w:rPr>
      </w:pPr>
    </w:p>
    <w:p w14:paraId="08C6E1FD" w14:textId="77777777" w:rsidR="001F6657" w:rsidRPr="00FA3C20" w:rsidRDefault="001F6657" w:rsidP="001F6657">
      <w:pPr>
        <w:rPr>
          <w:rFonts w:ascii="Times New Roman" w:hAnsi="Times New Roman" w:cs="Times New Roman"/>
          <w:sz w:val="24"/>
          <w:szCs w:val="24"/>
        </w:rPr>
      </w:pPr>
    </w:p>
    <w:p w14:paraId="50D8689F" w14:textId="77777777" w:rsidR="001F6657" w:rsidRPr="00FA3C20" w:rsidRDefault="001F6657" w:rsidP="001F6657">
      <w:pPr>
        <w:rPr>
          <w:rFonts w:ascii="Times New Roman" w:hAnsi="Times New Roman" w:cs="Times New Roman"/>
          <w:sz w:val="24"/>
          <w:szCs w:val="24"/>
        </w:rPr>
      </w:pPr>
    </w:p>
    <w:p w14:paraId="62CADE71" w14:textId="77777777" w:rsidR="008E1D00" w:rsidRPr="00FA3C20" w:rsidRDefault="008E1D00">
      <w:pPr>
        <w:rPr>
          <w:rFonts w:ascii="Times New Roman" w:hAnsi="Times New Roman" w:cs="Times New Roman"/>
          <w:b/>
          <w:bCs/>
          <w:sz w:val="24"/>
          <w:szCs w:val="24"/>
        </w:rPr>
      </w:pPr>
    </w:p>
    <w:sectPr w:rsidR="008E1D00" w:rsidRPr="00FA3C20" w:rsidSect="00C17A8B">
      <w:headerReference w:type="even" r:id="rId16"/>
      <w:headerReference w:type="default" r:id="rId17"/>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467F6" w14:textId="77777777" w:rsidR="00F17C84" w:rsidRDefault="00F17C84" w:rsidP="00F17C84">
      <w:pPr>
        <w:spacing w:after="0" w:line="240" w:lineRule="auto"/>
      </w:pPr>
      <w:r>
        <w:separator/>
      </w:r>
    </w:p>
  </w:endnote>
  <w:endnote w:type="continuationSeparator" w:id="0">
    <w:p w14:paraId="2A0967C3" w14:textId="77777777" w:rsidR="00F17C84" w:rsidRDefault="00F17C84" w:rsidP="00F17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546205"/>
      <w:docPartObj>
        <w:docPartGallery w:val="Page Numbers (Bottom of Page)"/>
        <w:docPartUnique/>
      </w:docPartObj>
    </w:sdtPr>
    <w:sdtEndPr>
      <w:rPr>
        <w:noProof/>
      </w:rPr>
    </w:sdtEndPr>
    <w:sdtContent>
      <w:p w14:paraId="36754983" w14:textId="14CEB42D" w:rsidR="00364872" w:rsidRDefault="003648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13C77F" w14:textId="77777777" w:rsidR="00364872" w:rsidRDefault="00364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29549" w14:textId="77777777" w:rsidR="00F17C84" w:rsidRDefault="00F17C84" w:rsidP="00F17C84">
      <w:pPr>
        <w:spacing w:after="0" w:line="240" w:lineRule="auto"/>
      </w:pPr>
      <w:r>
        <w:separator/>
      </w:r>
    </w:p>
  </w:footnote>
  <w:footnote w:type="continuationSeparator" w:id="0">
    <w:p w14:paraId="2990864C" w14:textId="77777777" w:rsidR="00F17C84" w:rsidRDefault="00F17C84" w:rsidP="00F17C84">
      <w:pPr>
        <w:spacing w:after="0" w:line="240" w:lineRule="auto"/>
      </w:pPr>
      <w:r>
        <w:continuationSeparator/>
      </w:r>
    </w:p>
  </w:footnote>
  <w:footnote w:id="1">
    <w:p w14:paraId="0E03EF56" w14:textId="77777777" w:rsidR="00FA3C20" w:rsidRPr="004C6185" w:rsidRDefault="00FA3C20" w:rsidP="00FA3C20">
      <w:pPr>
        <w:pStyle w:val="NoSpacing"/>
      </w:pPr>
      <w:r>
        <w:rPr>
          <w:rStyle w:val="FootnoteText"/>
        </w:rPr>
        <w:footnoteRef/>
      </w:r>
      <w:r>
        <w:t xml:space="preserve"> Partridge .C, </w:t>
      </w:r>
      <w:r>
        <w:rPr>
          <w:i/>
          <w:iCs/>
        </w:rPr>
        <w:t>The Re-enchantment of the West: Volume 1 Alternative Spiritualities, Sacralisation, Popular Culture and Occulture, (</w:t>
      </w:r>
      <w:r>
        <w:t>London: T&amp;T Clark,2004) p.1</w:t>
      </w:r>
    </w:p>
  </w:footnote>
  <w:footnote w:id="2">
    <w:p w14:paraId="48016F56" w14:textId="77777777" w:rsidR="00FA3C20" w:rsidRDefault="00FA3C20" w:rsidP="00FA3C20">
      <w:pPr>
        <w:pStyle w:val="NoSpacing"/>
      </w:pPr>
      <w:r>
        <w:rPr>
          <w:rStyle w:val="FootnoteText"/>
        </w:rPr>
        <w:footnoteRef/>
      </w:r>
      <w:r>
        <w:t xml:space="preserve"> Samuel. G, and Johnston J, </w:t>
      </w:r>
      <w:r>
        <w:rPr>
          <w:i/>
          <w:iCs/>
        </w:rPr>
        <w:t xml:space="preserve">Religion and the Subtle Body in Asia and the </w:t>
      </w:r>
      <w:proofErr w:type="gramStart"/>
      <w:r>
        <w:rPr>
          <w:i/>
          <w:iCs/>
        </w:rPr>
        <w:t>West,</w:t>
      </w:r>
      <w:r>
        <w:t>(</w:t>
      </w:r>
      <w:proofErr w:type="gramEnd"/>
      <w:r>
        <w:t>Oxfordshire:Routledge,2015)</w:t>
      </w:r>
    </w:p>
    <w:p w14:paraId="7A191FD0" w14:textId="77777777" w:rsidR="00FA3C20" w:rsidRPr="002E5726" w:rsidRDefault="00FA3C20" w:rsidP="00FA3C20">
      <w:pPr>
        <w:pStyle w:val="NoSpacing"/>
      </w:pPr>
      <w:r>
        <w:t xml:space="preserve">                                                                                                                                                                                                    6</w:t>
      </w:r>
    </w:p>
  </w:footnote>
  <w:footnote w:id="3">
    <w:p w14:paraId="30E66C25" w14:textId="77777777" w:rsidR="00FA3C20" w:rsidRPr="007D61BE" w:rsidRDefault="00FA3C20" w:rsidP="00FA3C20">
      <w:pPr>
        <w:pStyle w:val="NoSpacing"/>
      </w:pPr>
      <w:r>
        <w:rPr>
          <w:rStyle w:val="FootnoteText"/>
        </w:rPr>
        <w:footnoteRef/>
      </w:r>
      <w:r>
        <w:t xml:space="preserve"> </w:t>
      </w:r>
      <w:proofErr w:type="spellStart"/>
      <w:r>
        <w:t>Cabellero</w:t>
      </w:r>
      <w:proofErr w:type="spellEnd"/>
      <w:r>
        <w:t xml:space="preserve">, R, </w:t>
      </w:r>
      <w:r>
        <w:rPr>
          <w:i/>
          <w:iCs/>
        </w:rPr>
        <w:t xml:space="preserve">The Resounding Body: Epistemology of Sound, Healing and Complementary Medicine on Canadas’ West </w:t>
      </w:r>
      <w:proofErr w:type="gramStart"/>
      <w:r>
        <w:rPr>
          <w:i/>
          <w:iCs/>
        </w:rPr>
        <w:t>Coast</w:t>
      </w:r>
      <w:r>
        <w:t>(</w:t>
      </w:r>
      <w:proofErr w:type="gramEnd"/>
      <w:r>
        <w:t>Vancouver: University of British Columbia, 2014)</w:t>
      </w:r>
    </w:p>
  </w:footnote>
  <w:footnote w:id="4">
    <w:p w14:paraId="12CF8B68" w14:textId="77777777" w:rsidR="00FA3C20" w:rsidRDefault="00FA3C20" w:rsidP="00FA3C20">
      <w:pPr>
        <w:pStyle w:val="NoSpacing"/>
      </w:pPr>
      <w:r>
        <w:rPr>
          <w:rStyle w:val="FootnoteText"/>
        </w:rPr>
        <w:footnoteRef/>
      </w:r>
      <w:r>
        <w:t xml:space="preserve"> Samuel, G.&amp; Johnston J, </w:t>
      </w:r>
      <w:r>
        <w:rPr>
          <w:i/>
          <w:iCs/>
        </w:rPr>
        <w:t>Religion and the Subtle Body in Asia and the West</w:t>
      </w:r>
      <w:r>
        <w:t xml:space="preserve"> (Oxfordshire: Routledge,2015) p.2</w:t>
      </w:r>
    </w:p>
    <w:p w14:paraId="3F23BE97" w14:textId="77777777" w:rsidR="00FA3C20" w:rsidRPr="003A634E" w:rsidRDefault="00FA3C20" w:rsidP="00FA3C20">
      <w:pPr>
        <w:pStyle w:val="NoSpacing"/>
      </w:pPr>
      <w:r>
        <w:t xml:space="preserve">                                                                                                                                                                                                 8       </w:t>
      </w:r>
    </w:p>
  </w:footnote>
  <w:footnote w:id="5">
    <w:p w14:paraId="5D08966F" w14:textId="77777777" w:rsidR="00FA3C20" w:rsidRPr="00DC2DCA" w:rsidRDefault="00FA3C20" w:rsidP="00FA3C20">
      <w:pPr>
        <w:pStyle w:val="NoSpacing"/>
      </w:pPr>
      <w:r>
        <w:rPr>
          <w:rStyle w:val="FootnoteText"/>
        </w:rPr>
        <w:footnoteRef/>
      </w:r>
      <w:r>
        <w:t xml:space="preserve">  Geoffrey Samuel &amp; Jay Johnson </w:t>
      </w:r>
      <w:r>
        <w:rPr>
          <w:i/>
          <w:iCs/>
        </w:rPr>
        <w:t xml:space="preserve">Religion and the Subtle Body in Asia and the </w:t>
      </w:r>
      <w:proofErr w:type="gramStart"/>
      <w:r>
        <w:rPr>
          <w:i/>
          <w:iCs/>
        </w:rPr>
        <w:t>West,</w:t>
      </w:r>
      <w:r>
        <w:t>(</w:t>
      </w:r>
      <w:proofErr w:type="gramEnd"/>
      <w:r>
        <w:t>New York:</w:t>
      </w:r>
      <w:r>
        <w:rPr>
          <w:i/>
          <w:iCs/>
        </w:rPr>
        <w:t xml:space="preserve"> </w:t>
      </w:r>
      <w:r>
        <w:t xml:space="preserve">Routledge, 2013), page 1.                                                                   </w:t>
      </w:r>
    </w:p>
  </w:footnote>
  <w:footnote w:id="6">
    <w:p w14:paraId="2D800C4C" w14:textId="77777777" w:rsidR="00FA3C20" w:rsidRPr="00181EC6" w:rsidRDefault="00FA3C20" w:rsidP="00FA3C20">
      <w:pPr>
        <w:pStyle w:val="NoSpacing"/>
      </w:pPr>
      <w:r>
        <w:rPr>
          <w:rStyle w:val="FootnoteText"/>
        </w:rPr>
        <w:footnoteRef/>
      </w:r>
      <w:r>
        <w:t xml:space="preserve"> Ludwig Wittgenstein, </w:t>
      </w:r>
      <w:r>
        <w:rPr>
          <w:i/>
          <w:iCs/>
        </w:rPr>
        <w:t>Philosophical Investigations</w:t>
      </w:r>
      <w:r>
        <w:t>, (London:</w:t>
      </w:r>
      <w:r>
        <w:rPr>
          <w:i/>
          <w:iCs/>
        </w:rPr>
        <w:t xml:space="preserve"> </w:t>
      </w:r>
      <w:r>
        <w:t>Basil Blackwell,1989), Part one,309.</w:t>
      </w:r>
    </w:p>
  </w:footnote>
  <w:footnote w:id="7">
    <w:p w14:paraId="24648FA3" w14:textId="77777777" w:rsidR="00FA3C20" w:rsidRDefault="00FA3C20" w:rsidP="00FA3C20">
      <w:pPr>
        <w:pStyle w:val="NoSpacing"/>
      </w:pPr>
      <w:r>
        <w:rPr>
          <w:rStyle w:val="FootnoteText"/>
        </w:rPr>
        <w:footnoteRef/>
      </w:r>
      <w:r>
        <w:t xml:space="preserve"> Ibid, page 2.</w:t>
      </w:r>
    </w:p>
  </w:footnote>
  <w:footnote w:id="8">
    <w:p w14:paraId="40E71364" w14:textId="77777777" w:rsidR="00FA3C20" w:rsidRPr="00936594" w:rsidRDefault="00FA3C20" w:rsidP="00FA3C20">
      <w:pPr>
        <w:pStyle w:val="NoSpacing"/>
      </w:pPr>
      <w:r>
        <w:rPr>
          <w:rStyle w:val="FootnoteText"/>
        </w:rPr>
        <w:footnoteRef/>
      </w:r>
      <w:r>
        <w:t xml:space="preserve"> John Woodroffe, </w:t>
      </w:r>
      <w:r>
        <w:rPr>
          <w:i/>
          <w:iCs/>
        </w:rPr>
        <w:t xml:space="preserve">The Serpent Power, </w:t>
      </w:r>
      <w:proofErr w:type="gramStart"/>
      <w:r>
        <w:t>(</w:t>
      </w:r>
      <w:r>
        <w:rPr>
          <w:i/>
          <w:iCs/>
        </w:rPr>
        <w:t xml:space="preserve"> </w:t>
      </w:r>
      <w:r>
        <w:t>Dover</w:t>
      </w:r>
      <w:proofErr w:type="gramEnd"/>
      <w:r>
        <w:t xml:space="preserve"> Publications</w:t>
      </w:r>
      <w:r>
        <w:rPr>
          <w:i/>
          <w:iCs/>
        </w:rPr>
        <w:t xml:space="preserve">, </w:t>
      </w:r>
      <w:r>
        <w:t>2014), pages 14, 19.</w:t>
      </w:r>
    </w:p>
  </w:footnote>
  <w:footnote w:id="9">
    <w:p w14:paraId="7BDFBF7D" w14:textId="77777777" w:rsidR="00FA3C20" w:rsidRDefault="00FA3C20" w:rsidP="00FA3C20">
      <w:pPr>
        <w:pStyle w:val="NoSpacing"/>
      </w:pPr>
      <w:r>
        <w:rPr>
          <w:rStyle w:val="FootnoteText"/>
        </w:rPr>
        <w:footnoteRef/>
      </w:r>
      <w:r>
        <w:t xml:space="preserve"> </w:t>
      </w:r>
      <w:proofErr w:type="spellStart"/>
      <w:r>
        <w:t>Olgav</w:t>
      </w:r>
      <w:proofErr w:type="spellEnd"/>
      <w:r>
        <w:t xml:space="preserve"> Hammer </w:t>
      </w:r>
      <w:r>
        <w:rPr>
          <w:i/>
          <w:iCs/>
        </w:rPr>
        <w:t>Claiming Knowledge</w:t>
      </w:r>
      <w:r>
        <w:t xml:space="preserve">: </w:t>
      </w:r>
      <w:r>
        <w:rPr>
          <w:i/>
          <w:iCs/>
        </w:rPr>
        <w:t>Strategies of Epistemology from Theosophy to the New Age</w:t>
      </w:r>
      <w:r>
        <w:t>, (Boston: Brill, 2001), p. 124</w:t>
      </w:r>
    </w:p>
  </w:footnote>
  <w:footnote w:id="10">
    <w:p w14:paraId="51C20848" w14:textId="77777777" w:rsidR="00FA3C20" w:rsidRPr="00582F56" w:rsidRDefault="00FA3C20" w:rsidP="00FA3C20">
      <w:pPr>
        <w:pStyle w:val="NoSpacing"/>
      </w:pPr>
      <w:r>
        <w:rPr>
          <w:rStyle w:val="FootnoteText"/>
        </w:rPr>
        <w:footnoteRef/>
      </w:r>
      <w:r>
        <w:t xml:space="preserve"> Ludwig Wittgenstein, </w:t>
      </w:r>
      <w:r>
        <w:rPr>
          <w:i/>
          <w:iCs/>
        </w:rPr>
        <w:t xml:space="preserve">Philosophical Investigations, </w:t>
      </w:r>
      <w:r>
        <w:t>Basil Blackwell, 1989, Part One, page 43.</w:t>
      </w:r>
    </w:p>
  </w:footnote>
  <w:footnote w:id="11">
    <w:p w14:paraId="1BC4A553" w14:textId="77777777" w:rsidR="00FA3C20" w:rsidRPr="00AB7ABB" w:rsidRDefault="00FA3C20" w:rsidP="00FA3C20">
      <w:pPr>
        <w:pStyle w:val="NoSpacing"/>
      </w:pPr>
      <w:r>
        <w:rPr>
          <w:rStyle w:val="FootnoteText"/>
        </w:rPr>
        <w:footnoteRef/>
      </w:r>
      <w:r>
        <w:t xml:space="preserve"> White, D. </w:t>
      </w:r>
      <w:r>
        <w:rPr>
          <w:i/>
          <w:iCs/>
        </w:rPr>
        <w:t>On the Outside Looking in: Western Appropriations of Eastern “Subtle Body” Discourse</w:t>
      </w:r>
      <w:r>
        <w:t>, The Religious Studies Project, June 16, 2014</w:t>
      </w:r>
    </w:p>
  </w:footnote>
  <w:footnote w:id="12">
    <w:p w14:paraId="62071B98" w14:textId="77777777" w:rsidR="00FA3C20" w:rsidRPr="00C82CEC" w:rsidRDefault="00FA3C20" w:rsidP="00FA3C20">
      <w:pPr>
        <w:pStyle w:val="NoSpacing"/>
      </w:pPr>
      <w:r>
        <w:rPr>
          <w:rStyle w:val="FootnoteText"/>
        </w:rPr>
        <w:footnoteRef/>
      </w:r>
      <w:r>
        <w:t xml:space="preserve"> Wittgenstein, Ludwig and Benjamin Walter, </w:t>
      </w:r>
      <w:r>
        <w:rPr>
          <w:i/>
          <w:iCs/>
        </w:rPr>
        <w:t>European Journal of Philosophy.</w:t>
      </w:r>
      <w:r>
        <w:t>Dec2018, Vol. 26 Issue 4, pp.1297-1311.</w:t>
      </w:r>
    </w:p>
  </w:footnote>
  <w:footnote w:id="13">
    <w:p w14:paraId="71FA97A6" w14:textId="77777777" w:rsidR="00FA3C20" w:rsidRPr="00A53A93" w:rsidRDefault="00FA3C20" w:rsidP="00FA3C20">
      <w:pPr>
        <w:pStyle w:val="NoSpacing"/>
      </w:pPr>
      <w:r>
        <w:rPr>
          <w:rStyle w:val="FootnoteText"/>
        </w:rPr>
        <w:footnoteRef/>
      </w:r>
      <w:r>
        <w:t xml:space="preserve"> R. Gerber, </w:t>
      </w:r>
      <w:r>
        <w:rPr>
          <w:i/>
          <w:iCs/>
        </w:rPr>
        <w:t xml:space="preserve">Vibrational Medicine </w:t>
      </w:r>
      <w:r>
        <w:t xml:space="preserve">(Bear and Company </w:t>
      </w:r>
      <w:proofErr w:type="spellStart"/>
      <w:r>
        <w:t>Sante</w:t>
      </w:r>
      <w:proofErr w:type="spellEnd"/>
      <w:r>
        <w:t xml:space="preserve"> Fe, New Mexico:1988) p.33,34</w:t>
      </w:r>
    </w:p>
  </w:footnote>
  <w:footnote w:id="14">
    <w:p w14:paraId="3598C2B3" w14:textId="77777777" w:rsidR="00FA3C20" w:rsidRPr="00481DD7" w:rsidRDefault="00FA3C20" w:rsidP="00FA3C20">
      <w:pPr>
        <w:pStyle w:val="NoSpacing"/>
      </w:pPr>
      <w:r>
        <w:rPr>
          <w:rStyle w:val="FootnoteText"/>
        </w:rPr>
        <w:footnoteRef/>
      </w:r>
      <w:r>
        <w:t xml:space="preserve"> R. Gerber </w:t>
      </w:r>
      <w:r>
        <w:rPr>
          <w:i/>
          <w:iCs/>
        </w:rPr>
        <w:t xml:space="preserve">A Practical Guide to Vibrational Medicine </w:t>
      </w:r>
      <w:r>
        <w:t>(HarperCollins:2000) p. 3</w:t>
      </w:r>
    </w:p>
  </w:footnote>
  <w:footnote w:id="15">
    <w:p w14:paraId="40722F8F" w14:textId="77777777" w:rsidR="00FA3C20" w:rsidRPr="004B722E" w:rsidRDefault="00FA3C20" w:rsidP="00FA3C20">
      <w:pPr>
        <w:pStyle w:val="NoSpacing"/>
      </w:pPr>
      <w:r>
        <w:rPr>
          <w:rStyle w:val="FootnoteText"/>
        </w:rPr>
        <w:footnoteRef/>
      </w:r>
      <w:proofErr w:type="spellStart"/>
      <w:proofErr w:type="gramStart"/>
      <w:r>
        <w:t>B.Brennan</w:t>
      </w:r>
      <w:proofErr w:type="spellEnd"/>
      <w:proofErr w:type="gramEnd"/>
      <w:r>
        <w:t xml:space="preserve">, </w:t>
      </w:r>
      <w:r>
        <w:rPr>
          <w:i/>
          <w:iCs/>
        </w:rPr>
        <w:t>Light Emerging,</w:t>
      </w:r>
      <w:r>
        <w:t>( London and New York: Bantam books, 1993)p.16,17</w:t>
      </w:r>
    </w:p>
  </w:footnote>
  <w:footnote w:id="16">
    <w:p w14:paraId="77975551" w14:textId="77777777" w:rsidR="00FA3C20" w:rsidRPr="00035372" w:rsidRDefault="00FA3C20" w:rsidP="00FA3C20">
      <w:pPr>
        <w:pStyle w:val="NoSpacing"/>
      </w:pPr>
      <w:r>
        <w:rPr>
          <w:rStyle w:val="FootnoteText"/>
        </w:rPr>
        <w:footnoteRef/>
      </w:r>
      <w:r>
        <w:t xml:space="preserve"> P. Holmes, </w:t>
      </w:r>
      <w:r>
        <w:rPr>
          <w:i/>
          <w:iCs/>
        </w:rPr>
        <w:t xml:space="preserve">Energy Medicine Aromatherapy Past and Present, The International Journal of Aromatherapy </w:t>
      </w:r>
      <w:r>
        <w:t>(Harcourt Publishing Ltd:1999), p.53-56</w:t>
      </w:r>
    </w:p>
  </w:footnote>
  <w:footnote w:id="17">
    <w:p w14:paraId="03B0F280" w14:textId="77777777" w:rsidR="00FA3C20" w:rsidRPr="004A3944" w:rsidRDefault="00FA3C20" w:rsidP="00FA3C20">
      <w:pPr>
        <w:pStyle w:val="NoSpacing"/>
      </w:pPr>
      <w:r>
        <w:rPr>
          <w:rStyle w:val="FootnoteText"/>
        </w:rPr>
        <w:footnoteRef/>
      </w:r>
      <w:r>
        <w:t xml:space="preserve"> P. Davis, </w:t>
      </w:r>
      <w:r>
        <w:rPr>
          <w:i/>
          <w:iCs/>
        </w:rPr>
        <w:t>Subtle Aromatherapy</w:t>
      </w:r>
      <w:r>
        <w:t>, (The C.W. Daniel Company Limited,1991) p.25</w:t>
      </w:r>
    </w:p>
  </w:footnote>
  <w:footnote w:id="18">
    <w:p w14:paraId="3653C588" w14:textId="77777777" w:rsidR="00FA3C20" w:rsidRPr="00E17C5B" w:rsidRDefault="00FA3C20" w:rsidP="00FA3C20">
      <w:pPr>
        <w:pStyle w:val="NoSpacing"/>
      </w:pPr>
      <w:r>
        <w:rPr>
          <w:rStyle w:val="FootnoteText"/>
        </w:rPr>
        <w:footnoteRef/>
      </w:r>
      <w:r>
        <w:t xml:space="preserve"> D. </w:t>
      </w:r>
      <w:proofErr w:type="spellStart"/>
      <w:r>
        <w:t>Eidson</w:t>
      </w:r>
      <w:proofErr w:type="spellEnd"/>
      <w:r>
        <w:t xml:space="preserve">, </w:t>
      </w:r>
      <w:r>
        <w:rPr>
          <w:i/>
          <w:iCs/>
        </w:rPr>
        <w:t>Vibrational Healing,</w:t>
      </w:r>
      <w:r>
        <w:t xml:space="preserve"> (</w:t>
      </w:r>
      <w:proofErr w:type="spellStart"/>
      <w:r>
        <w:t>Vermount</w:t>
      </w:r>
      <w:proofErr w:type="spellEnd"/>
      <w:r>
        <w:t>: Frog Books, 2000), p.53 -218</w:t>
      </w:r>
    </w:p>
  </w:footnote>
  <w:footnote w:id="19">
    <w:p w14:paraId="46CDD29D" w14:textId="77777777" w:rsidR="00FA3C20" w:rsidRPr="00F54381" w:rsidRDefault="00FA3C20" w:rsidP="00FA3C20">
      <w:pPr>
        <w:pStyle w:val="NoSpacing"/>
      </w:pPr>
      <w:r>
        <w:rPr>
          <w:rStyle w:val="FootnoteText"/>
        </w:rPr>
        <w:footnoteRef/>
      </w:r>
      <w:r>
        <w:t xml:space="preserve"> S. Haynes, </w:t>
      </w:r>
      <w:r>
        <w:rPr>
          <w:i/>
          <w:iCs/>
        </w:rPr>
        <w:t xml:space="preserve">About Homeopathic Remedies/ Homeopathy Swansea and West Wales </w:t>
      </w:r>
      <w:r>
        <w:t>(2008) p.1 -3</w:t>
      </w:r>
    </w:p>
  </w:footnote>
  <w:footnote w:id="20">
    <w:p w14:paraId="6115B390" w14:textId="77777777" w:rsidR="00FA3C20" w:rsidRPr="005A5F1C" w:rsidRDefault="00FA3C20" w:rsidP="00FA3C20">
      <w:pPr>
        <w:pStyle w:val="NoSpacing"/>
      </w:pPr>
      <w:r>
        <w:rPr>
          <w:rStyle w:val="FootnoteText"/>
        </w:rPr>
        <w:footnoteRef/>
      </w:r>
      <w:r>
        <w:t xml:space="preserve"> J. Carlyon, </w:t>
      </w:r>
      <w:r>
        <w:rPr>
          <w:i/>
          <w:iCs/>
        </w:rPr>
        <w:t xml:space="preserve">Understanding Homeopathy Homeopathic Understanding, </w:t>
      </w:r>
      <w:r>
        <w:t>(Helios Homeopathy Ltd: 2003), p.24</w:t>
      </w:r>
    </w:p>
  </w:footnote>
  <w:footnote w:id="21">
    <w:p w14:paraId="1896960C" w14:textId="77777777" w:rsidR="00FA3C20" w:rsidRPr="00A65897" w:rsidRDefault="00FA3C20" w:rsidP="00FA3C20">
      <w:pPr>
        <w:pStyle w:val="NoSpacing"/>
      </w:pPr>
      <w:r>
        <w:rPr>
          <w:rStyle w:val="FootnoteText"/>
        </w:rPr>
        <w:footnoteRef/>
      </w:r>
      <w:r>
        <w:t xml:space="preserve"> </w:t>
      </w:r>
      <w:proofErr w:type="spellStart"/>
      <w:proofErr w:type="gramStart"/>
      <w:r>
        <w:t>J.Kreisberg</w:t>
      </w:r>
      <w:proofErr w:type="spellEnd"/>
      <w:proofErr w:type="gramEnd"/>
      <w:r>
        <w:t xml:space="preserve">, </w:t>
      </w:r>
      <w:r>
        <w:rPr>
          <w:i/>
          <w:iCs/>
        </w:rPr>
        <w:t>Universal Healing Homeopathy and the Causal Realm</w:t>
      </w:r>
      <w:r>
        <w:t>(https://teleosis.org)</w:t>
      </w:r>
    </w:p>
  </w:footnote>
  <w:footnote w:id="22">
    <w:p w14:paraId="3CB3FDF4" w14:textId="77777777" w:rsidR="00FA3C20" w:rsidRDefault="00FA3C20" w:rsidP="00FA3C20">
      <w:pPr>
        <w:pStyle w:val="NoSpacing"/>
      </w:pPr>
      <w:r>
        <w:rPr>
          <w:rStyle w:val="FootnoteText"/>
        </w:rPr>
        <w:footnoteRef/>
      </w:r>
      <w:r>
        <w:t xml:space="preserve"> https: www.college of soundhealing.co.uk</w:t>
      </w:r>
    </w:p>
  </w:footnote>
  <w:footnote w:id="23">
    <w:p w14:paraId="60224790" w14:textId="77777777" w:rsidR="00FA3C20" w:rsidRDefault="00FA3C20" w:rsidP="00FA3C20">
      <w:pPr>
        <w:pStyle w:val="NoSpacing"/>
      </w:pPr>
      <w:r>
        <w:rPr>
          <w:rStyle w:val="FootnoteText"/>
        </w:rPr>
        <w:footnoteRef/>
      </w:r>
      <w:r>
        <w:t xml:space="preserve"> www.simonheather.co.uk</w:t>
      </w:r>
    </w:p>
  </w:footnote>
  <w:footnote w:id="24">
    <w:p w14:paraId="1E205BEC" w14:textId="77777777" w:rsidR="00FA3C20" w:rsidRDefault="00FA3C20" w:rsidP="00FA3C20">
      <w:pPr>
        <w:pStyle w:val="NoSpacing"/>
      </w:pPr>
      <w:r>
        <w:rPr>
          <w:rStyle w:val="FootnoteText"/>
        </w:rPr>
        <w:footnoteRef/>
      </w:r>
      <w:r>
        <w:t xml:space="preserve"> https:// diana-waldron.medium.com </w:t>
      </w:r>
    </w:p>
  </w:footnote>
  <w:footnote w:id="25">
    <w:p w14:paraId="5A7322D5" w14:textId="77777777" w:rsidR="00FA3C20" w:rsidRDefault="00FA3C20" w:rsidP="00FA3C20">
      <w:pPr>
        <w:pStyle w:val="NoSpacing"/>
      </w:pPr>
      <w:r>
        <w:rPr>
          <w:rStyle w:val="FootnoteText"/>
        </w:rPr>
        <w:footnoteRef/>
      </w:r>
      <w:r>
        <w:t xml:space="preserve">  E.D. </w:t>
      </w:r>
      <w:proofErr w:type="spellStart"/>
      <w:r>
        <w:t>Mckusick</w:t>
      </w:r>
      <w:proofErr w:type="spellEnd"/>
      <w:r>
        <w:t xml:space="preserve"> p.19</w:t>
      </w:r>
    </w:p>
  </w:footnote>
  <w:footnote w:id="26">
    <w:p w14:paraId="0E0C24C4" w14:textId="77777777" w:rsidR="00FA3C20" w:rsidRDefault="00FA3C20" w:rsidP="00FA3C20">
      <w:pPr>
        <w:pStyle w:val="NoSpacing"/>
      </w:pPr>
      <w:r>
        <w:rPr>
          <w:rStyle w:val="FootnoteText"/>
        </w:rPr>
        <w:footnoteRef/>
      </w:r>
      <w:r>
        <w:t xml:space="preserve">    Ibid                 p,20</w:t>
      </w:r>
    </w:p>
  </w:footnote>
  <w:footnote w:id="27">
    <w:p w14:paraId="02EB2F73" w14:textId="77777777" w:rsidR="00FA3C20" w:rsidRDefault="00FA3C20" w:rsidP="00FA3C20">
      <w:pPr>
        <w:pStyle w:val="NoSpacing"/>
      </w:pPr>
      <w:r>
        <w:rPr>
          <w:rStyle w:val="FootnoteText"/>
        </w:rPr>
        <w:footnoteRef/>
      </w:r>
      <w:r>
        <w:t xml:space="preserve">    ibid                 P.26</w:t>
      </w:r>
    </w:p>
  </w:footnote>
  <w:footnote w:id="28">
    <w:p w14:paraId="138803C1" w14:textId="77777777" w:rsidR="00FA3C20" w:rsidRDefault="00FA3C20" w:rsidP="00FA3C20">
      <w:pPr>
        <w:pStyle w:val="NoSpacing"/>
      </w:pPr>
      <w:r>
        <w:rPr>
          <w:rStyle w:val="FootnoteText"/>
        </w:rPr>
        <w:footnoteRef/>
      </w:r>
      <w:r>
        <w:t xml:space="preserve"> The Bible </w:t>
      </w:r>
      <w:r>
        <w:rPr>
          <w:i/>
          <w:iCs/>
        </w:rPr>
        <w:t xml:space="preserve">Revised Standard Version, The gospel according to John </w:t>
      </w:r>
      <w:r>
        <w:t>(The Bible Societies,1971), p.87</w:t>
      </w:r>
    </w:p>
    <w:p w14:paraId="6404C6B3" w14:textId="77777777" w:rsidR="00FA3C20" w:rsidRPr="00F336B0" w:rsidRDefault="00FA3C20" w:rsidP="00FA3C20">
      <w:pPr>
        <w:pStyle w:val="NoSpacing"/>
        <w:rPr>
          <w:i/>
          <w:iCs/>
        </w:rPr>
      </w:pPr>
    </w:p>
  </w:footnote>
  <w:footnote w:id="29">
    <w:p w14:paraId="2647ABBA" w14:textId="77777777" w:rsidR="00FA3C20" w:rsidRDefault="00FA3C20" w:rsidP="00FA3C20">
      <w:pPr>
        <w:pStyle w:val="NoSpacing"/>
      </w:pPr>
      <w:r>
        <w:rPr>
          <w:rStyle w:val="FootnoteText"/>
        </w:rPr>
        <w:footnoteRef/>
      </w:r>
      <w:r>
        <w:t xml:space="preserve"> </w:t>
      </w:r>
    </w:p>
  </w:footnote>
  <w:footnote w:id="30">
    <w:p w14:paraId="2693CB39" w14:textId="77777777" w:rsidR="00FA3C20" w:rsidRPr="009957F4" w:rsidRDefault="00FA3C20" w:rsidP="00FA3C20">
      <w:pPr>
        <w:pStyle w:val="NoSpacing"/>
      </w:pPr>
      <w:r>
        <w:rPr>
          <w:rStyle w:val="FootnoteText"/>
        </w:rPr>
        <w:footnoteRef/>
      </w:r>
      <w:r>
        <w:t xml:space="preserve"> </w:t>
      </w:r>
      <w:proofErr w:type="spellStart"/>
      <w:r>
        <w:t>Dowman</w:t>
      </w:r>
      <w:proofErr w:type="spellEnd"/>
      <w:r>
        <w:t xml:space="preserve"> K, </w:t>
      </w:r>
      <w:r>
        <w:rPr>
          <w:i/>
          <w:iCs/>
        </w:rPr>
        <w:t xml:space="preserve">Sky Dancer, </w:t>
      </w:r>
      <w:r>
        <w:t>(New York: Snow Lion Publications), 1996</w:t>
      </w:r>
    </w:p>
  </w:footnote>
  <w:footnote w:id="31">
    <w:p w14:paraId="0EE81C95" w14:textId="77777777" w:rsidR="00FA3C20" w:rsidRDefault="00FA3C20" w:rsidP="00FA3C20">
      <w:pPr>
        <w:pStyle w:val="NoSpacing"/>
      </w:pPr>
      <w:r>
        <w:rPr>
          <w:rStyle w:val="FootnoteText"/>
        </w:rPr>
        <w:footnoteRef/>
      </w:r>
      <w:r>
        <w:t xml:space="preserve"> Cooper, L, </w:t>
      </w:r>
      <w:proofErr w:type="gramStart"/>
      <w:r>
        <w:t>What</w:t>
      </w:r>
      <w:proofErr w:type="gramEnd"/>
      <w:r>
        <w:t xml:space="preserve"> is Sound Healing? (London: </w:t>
      </w:r>
      <w:proofErr w:type="gramStart"/>
      <w:r>
        <w:t>Watkins</w:t>
      </w:r>
      <w:proofErr w:type="gramEnd"/>
      <w:r>
        <w:t xml:space="preserve"> publisher),2016</w:t>
      </w:r>
    </w:p>
  </w:footnote>
  <w:footnote w:id="32">
    <w:p w14:paraId="799D2F8E" w14:textId="77777777" w:rsidR="00FA3C20" w:rsidRDefault="00FA3C20" w:rsidP="00FA3C20">
      <w:pPr>
        <w:pStyle w:val="NoSpacing"/>
      </w:pPr>
      <w:r>
        <w:rPr>
          <w:rStyle w:val="FootnoteText"/>
        </w:rPr>
        <w:footnoteRef/>
      </w:r>
      <w:r>
        <w:t xml:space="preserve"> </w:t>
      </w:r>
    </w:p>
  </w:footnote>
  <w:footnote w:id="33">
    <w:p w14:paraId="1E3659F7" w14:textId="77777777" w:rsidR="00FA3C20" w:rsidRDefault="00FA3C20" w:rsidP="00FA3C20">
      <w:pPr>
        <w:pStyle w:val="NoSpacing"/>
      </w:pPr>
      <w:r>
        <w:rPr>
          <w:rStyle w:val="FootnoteText"/>
        </w:rPr>
        <w:footnoteRef/>
      </w:r>
      <w:r>
        <w:t xml:space="preserve"> </w:t>
      </w:r>
      <w:hyperlink r:id="rId1" w:history="1">
        <w:r w:rsidRPr="00EC3A09">
          <w:rPr>
            <w:rStyle w:val="CommentSubject"/>
          </w:rPr>
          <w:t>https://globalwellnessinstitute.org/initiatives/sound-wellness-initiative/sound-wellness-iniative-trends/</w:t>
        </w:r>
      </w:hyperlink>
      <w:r>
        <w:t xml:space="preserve"> (accessed 4 August 2021)</w:t>
      </w:r>
    </w:p>
  </w:footnote>
  <w:footnote w:id="34">
    <w:p w14:paraId="26262A7B" w14:textId="77777777" w:rsidR="00FA3C20" w:rsidRPr="00A445C0" w:rsidRDefault="00FA3C20" w:rsidP="00FA3C20">
      <w:pPr>
        <w:pStyle w:val="NoSpacing"/>
      </w:pPr>
      <w:r>
        <w:rPr>
          <w:rStyle w:val="FootnoteText"/>
        </w:rPr>
        <w:footnoteRef/>
      </w:r>
      <w:r>
        <w:t xml:space="preserve"> M. L. Gaynor, </w:t>
      </w:r>
      <w:r>
        <w:rPr>
          <w:i/>
          <w:iCs/>
        </w:rPr>
        <w:t>The Healing Power of Sound, (</w:t>
      </w:r>
      <w:r>
        <w:t>Shambhala Publications, Inc:1999), p.17</w:t>
      </w:r>
    </w:p>
  </w:footnote>
  <w:footnote w:id="35">
    <w:p w14:paraId="21386AAE" w14:textId="77777777" w:rsidR="00FA3C20" w:rsidRPr="009E0E06" w:rsidRDefault="00FA3C20" w:rsidP="00FA3C20">
      <w:pPr>
        <w:pStyle w:val="NoSpacing"/>
      </w:pPr>
      <w:r>
        <w:rPr>
          <w:rStyle w:val="FootnoteText"/>
        </w:rPr>
        <w:footnoteRef/>
      </w:r>
      <w:r>
        <w:t xml:space="preserve"> E.D </w:t>
      </w:r>
      <w:proofErr w:type="spellStart"/>
      <w:proofErr w:type="gramStart"/>
      <w:r>
        <w:t>Mukusick,</w:t>
      </w:r>
      <w:r>
        <w:rPr>
          <w:i/>
          <w:iCs/>
        </w:rPr>
        <w:t>Tuning</w:t>
      </w:r>
      <w:proofErr w:type="spellEnd"/>
      <w:proofErr w:type="gramEnd"/>
      <w:r>
        <w:rPr>
          <w:i/>
          <w:iCs/>
        </w:rPr>
        <w:t xml:space="preserve"> the Human Biofield,</w:t>
      </w:r>
      <w:r>
        <w:t>(Healing Arts Press, 2014)p.29</w:t>
      </w:r>
    </w:p>
  </w:footnote>
  <w:footnote w:id="36">
    <w:p w14:paraId="0C615F52" w14:textId="77777777" w:rsidR="00FA3C20" w:rsidRPr="00CB58E2" w:rsidRDefault="00FA3C20" w:rsidP="00FA3C20">
      <w:pPr>
        <w:pStyle w:val="NoSpacing"/>
      </w:pPr>
      <w:r>
        <w:rPr>
          <w:rStyle w:val="FootnoteText"/>
        </w:rPr>
        <w:footnoteRef/>
      </w:r>
      <w:r>
        <w:t xml:space="preserve"> </w:t>
      </w:r>
      <w:proofErr w:type="spellStart"/>
      <w:proofErr w:type="gramStart"/>
      <w:r>
        <w:t>Goldman,J</w:t>
      </w:r>
      <w:proofErr w:type="spellEnd"/>
      <w:proofErr w:type="gramEnd"/>
      <w:r>
        <w:t xml:space="preserve">, </w:t>
      </w:r>
      <w:r>
        <w:rPr>
          <w:i/>
          <w:iCs/>
        </w:rPr>
        <w:t xml:space="preserve">The 7 Secrets of Sound Healing </w:t>
      </w:r>
      <w:r>
        <w:t xml:space="preserve">(Hay House UK Limited:2017),p.10,11 </w:t>
      </w:r>
    </w:p>
  </w:footnote>
  <w:footnote w:id="37">
    <w:p w14:paraId="0E92728E" w14:textId="77777777" w:rsidR="00FA3C20" w:rsidRPr="00E9036B" w:rsidRDefault="00FA3C20" w:rsidP="00FA3C20">
      <w:pPr>
        <w:pStyle w:val="NoSpacing"/>
      </w:pPr>
      <w:r>
        <w:rPr>
          <w:rStyle w:val="FootnoteText"/>
        </w:rPr>
        <w:footnoteRef/>
      </w:r>
      <w:r>
        <w:t xml:space="preserve"> E.D. </w:t>
      </w:r>
      <w:proofErr w:type="spellStart"/>
      <w:r>
        <w:t>Mckusick</w:t>
      </w:r>
      <w:proofErr w:type="spellEnd"/>
      <w:r>
        <w:t xml:space="preserve">, </w:t>
      </w:r>
      <w:r>
        <w:rPr>
          <w:i/>
          <w:iCs/>
        </w:rPr>
        <w:t>Tuning the Human Biofield, (</w:t>
      </w:r>
      <w:r>
        <w:t>Healing Arts Press, 2014), p.123</w:t>
      </w:r>
    </w:p>
  </w:footnote>
  <w:footnote w:id="38">
    <w:p w14:paraId="23417A0B" w14:textId="77777777" w:rsidR="00FA3C20" w:rsidRDefault="00FA3C20" w:rsidP="00FA3C20">
      <w:pPr>
        <w:pStyle w:val="NoSpacing"/>
      </w:pPr>
      <w:r>
        <w:rPr>
          <w:rStyle w:val="FootnoteText"/>
        </w:rPr>
        <w:footnoteRef/>
      </w:r>
      <w:r>
        <w:t xml:space="preserve"> E.D. </w:t>
      </w:r>
      <w:proofErr w:type="spellStart"/>
      <w:r>
        <w:t>Mckusick</w:t>
      </w:r>
      <w:proofErr w:type="spellEnd"/>
      <w:r>
        <w:t xml:space="preserve">, ‘What you need to know about Sound Healing,’ 16 September 2019: </w:t>
      </w:r>
      <w:hyperlink r:id="rId2" w:history="1">
        <w:r w:rsidRPr="00EC3A09">
          <w:rPr>
            <w:rStyle w:val="CommentSubject"/>
          </w:rPr>
          <w:t>https://www.mindbodygreen.com</w:t>
        </w:r>
      </w:hyperlink>
      <w:r>
        <w:t xml:space="preserve"> (accessed 7 September 2021)</w:t>
      </w:r>
    </w:p>
  </w:footnote>
  <w:footnote w:id="39">
    <w:p w14:paraId="21F3C446" w14:textId="77777777" w:rsidR="00FA3C20" w:rsidRPr="003A6558" w:rsidRDefault="00FA3C20" w:rsidP="00FA3C20">
      <w:pPr>
        <w:pStyle w:val="NoSpacing"/>
      </w:pPr>
      <w:r>
        <w:rPr>
          <w:rStyle w:val="FootnoteText"/>
        </w:rPr>
        <w:footnoteRef/>
      </w:r>
      <w:r>
        <w:t xml:space="preserve"> J. Goldman,</w:t>
      </w:r>
      <w:r>
        <w:rPr>
          <w:i/>
          <w:iCs/>
        </w:rPr>
        <w:t xml:space="preserve"> The 7 Secrets of Sound Healing,</w:t>
      </w:r>
      <w:r>
        <w:t xml:space="preserve"> (Hay House UK Limited: 2017), p.87</w:t>
      </w:r>
    </w:p>
  </w:footnote>
  <w:footnote w:id="40">
    <w:p w14:paraId="1FBD87D3" w14:textId="77777777" w:rsidR="00FA3C20" w:rsidRPr="009665C4" w:rsidRDefault="00FA3C20" w:rsidP="00FA3C20">
      <w:pPr>
        <w:pStyle w:val="NoSpacing"/>
      </w:pPr>
      <w:r>
        <w:rPr>
          <w:rStyle w:val="FootnoteText"/>
        </w:rPr>
        <w:footnoteRef/>
      </w:r>
      <w:r>
        <w:t xml:space="preserve"> R. Dempsey, </w:t>
      </w:r>
      <w:r>
        <w:rPr>
          <w:i/>
          <w:iCs/>
        </w:rPr>
        <w:t xml:space="preserve">Voice and Healing </w:t>
      </w:r>
      <w:r>
        <w:t>(Queens University, Belfast:2000),</w:t>
      </w:r>
    </w:p>
  </w:footnote>
  <w:footnote w:id="41">
    <w:p w14:paraId="45106DB0" w14:textId="77777777" w:rsidR="00FA3C20" w:rsidRPr="00A9157F" w:rsidRDefault="00FA3C20" w:rsidP="00FA3C20">
      <w:pPr>
        <w:pStyle w:val="NoSpacing"/>
      </w:pPr>
      <w:r>
        <w:rPr>
          <w:rStyle w:val="FootnoteText"/>
        </w:rPr>
        <w:footnoteRef/>
      </w:r>
      <w:r>
        <w:t xml:space="preserve"> T. Rinpoche </w:t>
      </w:r>
      <w:r>
        <w:rPr>
          <w:i/>
          <w:iCs/>
        </w:rPr>
        <w:t>Tibetan Sound Healing,</w:t>
      </w:r>
      <w:r>
        <w:t xml:space="preserve"> (Sounds True, Inc: 2011)</w:t>
      </w:r>
    </w:p>
  </w:footnote>
  <w:footnote w:id="42">
    <w:p w14:paraId="224CD015" w14:textId="77777777" w:rsidR="00FA3C20" w:rsidRDefault="00FA3C20" w:rsidP="00FA3C20">
      <w:pPr>
        <w:pStyle w:val="NoSpacing"/>
      </w:pPr>
      <w:r>
        <w:rPr>
          <w:rStyle w:val="FootnoteText"/>
        </w:rPr>
        <w:footnoteRef/>
      </w:r>
      <w:r>
        <w:t xml:space="preserve"> J. Fox</w:t>
      </w:r>
    </w:p>
  </w:footnote>
  <w:footnote w:id="43">
    <w:p w14:paraId="77D7729E" w14:textId="77777777" w:rsidR="00FA3C20" w:rsidRDefault="00FA3C20" w:rsidP="00FA3C20">
      <w:pPr>
        <w:pStyle w:val="NoSpacing"/>
      </w:pPr>
      <w:r>
        <w:rPr>
          <w:rStyle w:val="FootnoteText"/>
        </w:rPr>
        <w:footnoteRef/>
      </w:r>
      <w:r>
        <w:t xml:space="preserve">G. Stewart </w:t>
      </w:r>
    </w:p>
  </w:footnote>
  <w:footnote w:id="44">
    <w:p w14:paraId="1F55120F" w14:textId="77777777" w:rsidR="00FA3C20" w:rsidRDefault="00FA3C20" w:rsidP="00FA3C20">
      <w:pPr>
        <w:pStyle w:val="NoSpacing"/>
      </w:pPr>
      <w:r>
        <w:rPr>
          <w:rStyle w:val="FootnoteText"/>
        </w:rPr>
        <w:footnoteRef/>
      </w:r>
      <w:r>
        <w:t xml:space="preserve"> https://www.jnana.yoga/</w:t>
      </w:r>
    </w:p>
  </w:footnote>
  <w:footnote w:id="45">
    <w:p w14:paraId="1DA28A44" w14:textId="77777777" w:rsidR="00FA3C20" w:rsidRDefault="00FA3C20" w:rsidP="00FA3C20">
      <w:pPr>
        <w:pStyle w:val="NoSpacing"/>
      </w:pPr>
      <w:r>
        <w:rPr>
          <w:rStyle w:val="FootnoteText"/>
        </w:rPr>
        <w:footnoteRef/>
      </w:r>
      <w:r>
        <w:t xml:space="preserve"> https://www.jnana.yoga/</w:t>
      </w:r>
    </w:p>
  </w:footnote>
  <w:footnote w:id="46">
    <w:p w14:paraId="7F9F0ABF" w14:textId="77777777" w:rsidR="00FA3C20" w:rsidRPr="002A023A" w:rsidRDefault="00FA3C20" w:rsidP="00FA3C20">
      <w:pPr>
        <w:pStyle w:val="NoSpacing"/>
      </w:pPr>
      <w:r>
        <w:rPr>
          <w:rStyle w:val="FootnoteText"/>
        </w:rPr>
        <w:footnoteRef/>
      </w:r>
      <w:r>
        <w:t xml:space="preserve"> J. Goldman </w:t>
      </w:r>
      <w:r>
        <w:rPr>
          <w:i/>
          <w:iCs/>
        </w:rPr>
        <w:t>Chakra Frequencies</w:t>
      </w:r>
      <w:r>
        <w:t xml:space="preserve"> (Vermont, Destiny Books,2011) p.71</w:t>
      </w:r>
    </w:p>
  </w:footnote>
  <w:footnote w:id="47">
    <w:p w14:paraId="136C3C7F" w14:textId="77777777" w:rsidR="00FA3C20" w:rsidRDefault="00FA3C20" w:rsidP="00FA3C20">
      <w:pPr>
        <w:pStyle w:val="NoSpacing"/>
      </w:pPr>
      <w:r>
        <w:rPr>
          <w:rStyle w:val="FootnoteText"/>
        </w:rPr>
        <w:footnoteRef/>
      </w:r>
      <w:r>
        <w:t xml:space="preserve"> https://www.jnana.yoga/</w:t>
      </w:r>
    </w:p>
  </w:footnote>
  <w:footnote w:id="48">
    <w:p w14:paraId="3A599866" w14:textId="77777777" w:rsidR="00FA3C20" w:rsidRDefault="00FA3C20" w:rsidP="00FA3C20">
      <w:pPr>
        <w:pStyle w:val="NoSpacing"/>
      </w:pPr>
      <w:r>
        <w:rPr>
          <w:rStyle w:val="FootnoteText"/>
        </w:rPr>
        <w:footnoteRef/>
      </w:r>
      <w:r>
        <w:t xml:space="preserve"> I respect that this Sound Healer prefers her </w:t>
      </w:r>
      <w:r>
        <w:rPr>
          <w:b/>
          <w:bCs/>
        </w:rPr>
        <w:t>practice method</w:t>
      </w:r>
      <w:r>
        <w:t xml:space="preserve"> to remain anonymous, however her website is available for everyone. www.soundhealingtherapies.co.uk</w:t>
      </w:r>
    </w:p>
  </w:footnote>
  <w:footnote w:id="49">
    <w:p w14:paraId="1A3846BE" w14:textId="77777777" w:rsidR="00FA3C20" w:rsidRDefault="00FA3C20" w:rsidP="00FA3C20">
      <w:pPr>
        <w:pStyle w:val="NoSpacing"/>
      </w:pPr>
      <w:r>
        <w:rPr>
          <w:rStyle w:val="FootnoteText"/>
        </w:rPr>
        <w:footnoteRef/>
      </w:r>
      <w:r>
        <w:t xml:space="preserve"> T. Kaye website: www.soundingbowls.com</w:t>
      </w:r>
    </w:p>
  </w:footnote>
  <w:footnote w:id="50">
    <w:p w14:paraId="7BFE97A6" w14:textId="77777777" w:rsidR="00FA3C20" w:rsidRDefault="00FA3C20" w:rsidP="00FA3C20">
      <w:pPr>
        <w:pStyle w:val="NoSpacing"/>
      </w:pPr>
      <w:r>
        <w:rPr>
          <w:rStyle w:val="FootnoteText"/>
        </w:rPr>
        <w:footnoteRef/>
      </w:r>
      <w:r>
        <w:t xml:space="preserve"> The client chose to remain anonymous and was verbally mentioned without name as an example from the Sound Healer who remains anonymous with her website www.soundhealingtherapies.co.uk</w:t>
      </w:r>
    </w:p>
  </w:footnote>
  <w:footnote w:id="51">
    <w:p w14:paraId="710CB715" w14:textId="77777777" w:rsidR="00FA3C20" w:rsidRDefault="00FA3C20" w:rsidP="00FA3C20">
      <w:pPr>
        <w:pStyle w:val="NoSpacing"/>
      </w:pPr>
      <w:r>
        <w:rPr>
          <w:rStyle w:val="FootnoteText"/>
        </w:rPr>
        <w:footnoteRef/>
      </w:r>
      <w:r>
        <w:t xml:space="preserve"> An Observational Study on the effects of Singing Bowl Sound Meditation (Journal of Evidence-based Complementary and Alternative medicine: 2017) Vol.22(3) pp. 401-406</w:t>
      </w:r>
    </w:p>
  </w:footnote>
  <w:footnote w:id="52">
    <w:p w14:paraId="0FD8A388" w14:textId="77777777" w:rsidR="00FA3C20" w:rsidRPr="00252810" w:rsidRDefault="00FA3C20" w:rsidP="00FA3C20">
      <w:pPr>
        <w:pStyle w:val="NoSpacing"/>
        <w:rPr>
          <w:i/>
          <w:iCs/>
        </w:rPr>
      </w:pPr>
      <w:r>
        <w:rPr>
          <w:rStyle w:val="FootnoteText"/>
        </w:rPr>
        <w:footnoteRef/>
      </w:r>
      <w:r>
        <w:t xml:space="preserve"> P. Heelas: </w:t>
      </w:r>
      <w:r>
        <w:rPr>
          <w:i/>
          <w:iCs/>
        </w:rPr>
        <w:t>De-traditionalization of Religion and Self-the New Age and Postmodernity</w:t>
      </w:r>
      <w:r>
        <w:t xml:space="preserve"> (Oxford: Blackwell Publishers, 1996</w:t>
      </w:r>
      <w:proofErr w:type="gramStart"/>
      <w:r>
        <w:t>) ,</w:t>
      </w:r>
      <w:proofErr w:type="gramEnd"/>
      <w:r>
        <w:t>p.68</w:t>
      </w:r>
    </w:p>
  </w:footnote>
  <w:footnote w:id="53">
    <w:p w14:paraId="02ACCAEE" w14:textId="77777777" w:rsidR="00FA3C20" w:rsidRPr="00683470" w:rsidRDefault="00FA3C20" w:rsidP="00FA3C20">
      <w:pPr>
        <w:pStyle w:val="NoSpacing"/>
      </w:pPr>
      <w:r>
        <w:rPr>
          <w:rStyle w:val="FootnoteText"/>
        </w:rPr>
        <w:footnoteRef/>
      </w:r>
      <w:r>
        <w:t xml:space="preserve"> Lundberg, </w:t>
      </w:r>
      <w:proofErr w:type="gramStart"/>
      <w:r>
        <w:t>George ,</w:t>
      </w:r>
      <w:r>
        <w:rPr>
          <w:i/>
          <w:iCs/>
        </w:rPr>
        <w:t>Fundamentals</w:t>
      </w:r>
      <w:proofErr w:type="gramEnd"/>
      <w:r>
        <w:rPr>
          <w:i/>
          <w:iCs/>
        </w:rPr>
        <w:t xml:space="preserve"> of Complementary and Alternative Medicine, 5</w:t>
      </w:r>
      <w:r w:rsidRPr="00C7407D">
        <w:rPr>
          <w:i/>
          <w:iCs/>
          <w:vertAlign w:val="superscript"/>
        </w:rPr>
        <w:t>th</w:t>
      </w:r>
      <w:r>
        <w:rPr>
          <w:i/>
          <w:iCs/>
        </w:rPr>
        <w:t xml:space="preserve"> edition,</w:t>
      </w:r>
      <w:r>
        <w:t xml:space="preserve">(Missouri: Elsevier Saunders,2014), </w:t>
      </w:r>
      <w:proofErr w:type="spellStart"/>
      <w:r>
        <w:t>p.x</w:t>
      </w:r>
      <w:proofErr w:type="spell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33E69" w14:textId="77777777" w:rsidR="00D47602" w:rsidRDefault="00D47602">
    <w:pPr>
      <w:pStyle w:val="Heading1Cha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70ED8" w14:textId="3F09FE97" w:rsidR="00FB22BF" w:rsidRDefault="00FB22BF">
    <w:pPr>
      <w:pStyle w:val="Heading1Char"/>
      <w:jc w:val="center"/>
    </w:pPr>
  </w:p>
  <w:p w14:paraId="4C4AC5B3" w14:textId="77777777" w:rsidR="00D47602" w:rsidRDefault="00D47602">
    <w:pPr>
      <w:pStyle w:val="Heading1Cha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69B4C" w14:textId="77777777" w:rsidR="00D47602" w:rsidRDefault="00D47602">
    <w:pPr>
      <w:pStyle w:val="Heading1Cha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eborah Byrne">
    <w15:presenceInfo w15:providerId="Windows Live" w15:userId="947c06966fd72f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CE6"/>
    <w:rsid w:val="00004014"/>
    <w:rsid w:val="00035339"/>
    <w:rsid w:val="000521BA"/>
    <w:rsid w:val="0006659A"/>
    <w:rsid w:val="000A31D2"/>
    <w:rsid w:val="000C5525"/>
    <w:rsid w:val="000C5DB0"/>
    <w:rsid w:val="000D61C2"/>
    <w:rsid w:val="00106C2A"/>
    <w:rsid w:val="001356E7"/>
    <w:rsid w:val="00181366"/>
    <w:rsid w:val="00187D48"/>
    <w:rsid w:val="00190E2E"/>
    <w:rsid w:val="001D326A"/>
    <w:rsid w:val="001E4B45"/>
    <w:rsid w:val="001F6657"/>
    <w:rsid w:val="002074B2"/>
    <w:rsid w:val="00251DF1"/>
    <w:rsid w:val="00282776"/>
    <w:rsid w:val="00291EEB"/>
    <w:rsid w:val="002947A8"/>
    <w:rsid w:val="002B7A8F"/>
    <w:rsid w:val="002E7B57"/>
    <w:rsid w:val="00314382"/>
    <w:rsid w:val="00334EF8"/>
    <w:rsid w:val="00364872"/>
    <w:rsid w:val="00370757"/>
    <w:rsid w:val="003707B6"/>
    <w:rsid w:val="003917B8"/>
    <w:rsid w:val="00393CC9"/>
    <w:rsid w:val="003B4DE8"/>
    <w:rsid w:val="003D20F1"/>
    <w:rsid w:val="003D2C49"/>
    <w:rsid w:val="003E072F"/>
    <w:rsid w:val="003E4EAA"/>
    <w:rsid w:val="003E5DAA"/>
    <w:rsid w:val="00404BE4"/>
    <w:rsid w:val="00422768"/>
    <w:rsid w:val="00473CFA"/>
    <w:rsid w:val="00487890"/>
    <w:rsid w:val="004C22CC"/>
    <w:rsid w:val="004D7F08"/>
    <w:rsid w:val="004E1D66"/>
    <w:rsid w:val="00521B8E"/>
    <w:rsid w:val="0052266C"/>
    <w:rsid w:val="00534F97"/>
    <w:rsid w:val="00551CE6"/>
    <w:rsid w:val="005530B8"/>
    <w:rsid w:val="00560784"/>
    <w:rsid w:val="00564DCC"/>
    <w:rsid w:val="00575AD4"/>
    <w:rsid w:val="005B6F39"/>
    <w:rsid w:val="005E4735"/>
    <w:rsid w:val="005E4CCE"/>
    <w:rsid w:val="006520BD"/>
    <w:rsid w:val="00652D7F"/>
    <w:rsid w:val="00711B2F"/>
    <w:rsid w:val="00744327"/>
    <w:rsid w:val="00763A41"/>
    <w:rsid w:val="007B6D4B"/>
    <w:rsid w:val="007D3F11"/>
    <w:rsid w:val="00807B3C"/>
    <w:rsid w:val="008775CD"/>
    <w:rsid w:val="008810AE"/>
    <w:rsid w:val="00897F75"/>
    <w:rsid w:val="008C7C8A"/>
    <w:rsid w:val="008D0AE5"/>
    <w:rsid w:val="008E1D00"/>
    <w:rsid w:val="009326B9"/>
    <w:rsid w:val="00955F4E"/>
    <w:rsid w:val="00961FB9"/>
    <w:rsid w:val="009D65BC"/>
    <w:rsid w:val="00A10BB8"/>
    <w:rsid w:val="00A25CE3"/>
    <w:rsid w:val="00A31220"/>
    <w:rsid w:val="00A31AA4"/>
    <w:rsid w:val="00A47108"/>
    <w:rsid w:val="00A642E0"/>
    <w:rsid w:val="00A701AC"/>
    <w:rsid w:val="00A901B3"/>
    <w:rsid w:val="00B2404F"/>
    <w:rsid w:val="00B37D60"/>
    <w:rsid w:val="00B46C23"/>
    <w:rsid w:val="00B63B81"/>
    <w:rsid w:val="00B71B2D"/>
    <w:rsid w:val="00BC35C5"/>
    <w:rsid w:val="00BD0B3A"/>
    <w:rsid w:val="00BF11FD"/>
    <w:rsid w:val="00C05B71"/>
    <w:rsid w:val="00C17A8B"/>
    <w:rsid w:val="00C658BA"/>
    <w:rsid w:val="00CB19F2"/>
    <w:rsid w:val="00CB5954"/>
    <w:rsid w:val="00CC3C31"/>
    <w:rsid w:val="00CD19E8"/>
    <w:rsid w:val="00CF4911"/>
    <w:rsid w:val="00D47602"/>
    <w:rsid w:val="00D55B8A"/>
    <w:rsid w:val="00D7488A"/>
    <w:rsid w:val="00DC6D71"/>
    <w:rsid w:val="00DE17F4"/>
    <w:rsid w:val="00DF2131"/>
    <w:rsid w:val="00EE255F"/>
    <w:rsid w:val="00EE401E"/>
    <w:rsid w:val="00EE4A55"/>
    <w:rsid w:val="00F047CB"/>
    <w:rsid w:val="00F17C84"/>
    <w:rsid w:val="00F464E6"/>
    <w:rsid w:val="00F811BD"/>
    <w:rsid w:val="00F97E24"/>
    <w:rsid w:val="00FA3C20"/>
    <w:rsid w:val="00FB22BF"/>
    <w:rsid w:val="00FB703A"/>
    <w:rsid w:val="00FD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2154E"/>
  <w15:chartTrackingRefBased/>
  <w15:docId w15:val="{87AA6DB1-8C1B-4E2A-B22D-E51AE5C41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C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C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C2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3C2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17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C84"/>
  </w:style>
  <w:style w:type="paragraph" w:styleId="Footer">
    <w:name w:val="footer"/>
    <w:basedOn w:val="Normal"/>
    <w:link w:val="FooterChar"/>
    <w:uiPriority w:val="99"/>
    <w:unhideWhenUsed/>
    <w:rsid w:val="00F17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C84"/>
  </w:style>
  <w:style w:type="paragraph" w:styleId="NoSpacing">
    <w:name w:val="No Spacing"/>
    <w:link w:val="NoSpacingChar"/>
    <w:uiPriority w:val="1"/>
    <w:qFormat/>
    <w:rsid w:val="00C17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7A8B"/>
    <w:rPr>
      <w:rFonts w:eastAsiaTheme="minorEastAsia"/>
      <w:lang w:val="en-US"/>
    </w:rPr>
  </w:style>
  <w:style w:type="paragraph" w:styleId="FootnoteText">
    <w:name w:val="footnote text"/>
    <w:basedOn w:val="Normal"/>
    <w:link w:val="FootnoteTextChar"/>
    <w:uiPriority w:val="99"/>
    <w:semiHidden/>
    <w:unhideWhenUsed/>
    <w:rsid w:val="00FA3C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3C20"/>
    <w:rPr>
      <w:sz w:val="20"/>
      <w:szCs w:val="20"/>
    </w:rPr>
  </w:style>
  <w:style w:type="character" w:styleId="FootnoteReference">
    <w:name w:val="footnote reference"/>
    <w:basedOn w:val="DefaultParagraphFont"/>
    <w:uiPriority w:val="99"/>
    <w:semiHidden/>
    <w:unhideWhenUsed/>
    <w:rsid w:val="00FA3C20"/>
    <w:rPr>
      <w:vertAlign w:val="superscript"/>
    </w:rPr>
  </w:style>
  <w:style w:type="character" w:customStyle="1" w:styleId="CommentTextChar">
    <w:name w:val="Comment Text Char"/>
    <w:basedOn w:val="DefaultParagraphFont"/>
    <w:link w:val="CommentText"/>
    <w:uiPriority w:val="99"/>
    <w:semiHidden/>
    <w:rsid w:val="00FA3C20"/>
    <w:rPr>
      <w:sz w:val="20"/>
      <w:szCs w:val="20"/>
    </w:rPr>
  </w:style>
  <w:style w:type="paragraph" w:styleId="CommentText">
    <w:name w:val="annotation text"/>
    <w:basedOn w:val="Normal"/>
    <w:link w:val="CommentTextChar"/>
    <w:uiPriority w:val="99"/>
    <w:semiHidden/>
    <w:unhideWhenUsed/>
    <w:rsid w:val="00FA3C20"/>
    <w:pPr>
      <w:spacing w:line="240" w:lineRule="auto"/>
    </w:pPr>
    <w:rPr>
      <w:sz w:val="20"/>
      <w:szCs w:val="20"/>
    </w:rPr>
  </w:style>
  <w:style w:type="character" w:customStyle="1" w:styleId="CommentSubjectChar">
    <w:name w:val="Comment Subject Char"/>
    <w:basedOn w:val="CommentTextChar"/>
    <w:link w:val="CommentSubject"/>
    <w:uiPriority w:val="99"/>
    <w:semiHidden/>
    <w:rsid w:val="00FA3C20"/>
    <w:rPr>
      <w:b/>
      <w:bCs/>
      <w:sz w:val="20"/>
      <w:szCs w:val="20"/>
    </w:rPr>
  </w:style>
  <w:style w:type="paragraph" w:styleId="CommentSubject">
    <w:name w:val="annotation subject"/>
    <w:basedOn w:val="CommentText"/>
    <w:next w:val="CommentText"/>
    <w:link w:val="CommentSubjectChar"/>
    <w:uiPriority w:val="99"/>
    <w:semiHidden/>
    <w:unhideWhenUsed/>
    <w:rsid w:val="00FA3C20"/>
    <w:rPr>
      <w:b/>
      <w:bCs/>
    </w:rPr>
  </w:style>
  <w:style w:type="character" w:styleId="Hyperlink">
    <w:name w:val="Hyperlink"/>
    <w:basedOn w:val="DefaultParagraphFont"/>
    <w:uiPriority w:val="99"/>
    <w:unhideWhenUsed/>
    <w:rsid w:val="00FA3C20"/>
    <w:rPr>
      <w:color w:val="0563C1" w:themeColor="hyperlink"/>
      <w:u w:val="single"/>
    </w:rPr>
  </w:style>
  <w:style w:type="paragraph" w:styleId="TOCHeading">
    <w:name w:val="TOC Heading"/>
    <w:basedOn w:val="Heading1"/>
    <w:next w:val="Normal"/>
    <w:uiPriority w:val="39"/>
    <w:unhideWhenUsed/>
    <w:qFormat/>
    <w:rsid w:val="00CD19E8"/>
    <w:pPr>
      <w:outlineLvl w:val="9"/>
    </w:pPr>
    <w:rPr>
      <w:lang w:val="en-US"/>
    </w:rPr>
  </w:style>
  <w:style w:type="paragraph" w:styleId="TOC1">
    <w:name w:val="toc 1"/>
    <w:basedOn w:val="Normal"/>
    <w:next w:val="Normal"/>
    <w:autoRedefine/>
    <w:uiPriority w:val="39"/>
    <w:unhideWhenUsed/>
    <w:rsid w:val="00CD19E8"/>
    <w:pPr>
      <w:spacing w:after="100"/>
    </w:pPr>
  </w:style>
  <w:style w:type="paragraph" w:styleId="TOC2">
    <w:name w:val="toc 2"/>
    <w:basedOn w:val="Normal"/>
    <w:next w:val="Normal"/>
    <w:autoRedefine/>
    <w:uiPriority w:val="39"/>
    <w:unhideWhenUsed/>
    <w:rsid w:val="00CD19E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leosis.org"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www.soundingbowl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info@jmfox.ifo" TargetMode="External"/><Relationship Id="rId5" Type="http://schemas.openxmlformats.org/officeDocument/2006/relationships/webSettings" Target="webSettings.xml"/><Relationship Id="rId15" Type="http://schemas.openxmlformats.org/officeDocument/2006/relationships/hyperlink" Target="http://www.soundhealingtherapies.co.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eleosis.org" TargetMode="External"/><Relationship Id="rId22"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2" Type="http://schemas.openxmlformats.org/officeDocument/2006/relationships/hyperlink" Target="https://www.mindbodygreen.com" TargetMode="External"/><Relationship Id="rId1" Type="http://schemas.openxmlformats.org/officeDocument/2006/relationships/hyperlink" Target="https://globalwellnessinstitute.org/initiatives/sound-wellness-initiative/sound-wellness-iniative-tren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53BAFAD605C4562BA5646770E2044AC"/>
        <w:category>
          <w:name w:val="General"/>
          <w:gallery w:val="placeholder"/>
        </w:category>
        <w:types>
          <w:type w:val="bbPlcHdr"/>
        </w:types>
        <w:behaviors>
          <w:behavior w:val="content"/>
        </w:behaviors>
        <w:guid w:val="{553A636E-0C08-4098-9039-CE57FB90F856}"/>
      </w:docPartPr>
      <w:docPartBody>
        <w:p w:rsidR="00737BB3" w:rsidRDefault="00D6501B" w:rsidP="00D6501B">
          <w:pPr>
            <w:pStyle w:val="853BAFAD605C4562BA5646770E2044AC"/>
          </w:pPr>
          <w:r>
            <w:rPr>
              <w:rFonts w:asciiTheme="majorHAnsi" w:eastAsiaTheme="majorEastAsia" w:hAnsiTheme="majorHAnsi" w:cstheme="majorBidi"/>
              <w:caps/>
              <w:color w:val="4472C4" w:themeColor="accent1"/>
              <w:sz w:val="80"/>
              <w:szCs w:val="80"/>
            </w:rPr>
            <w:t>[Document title]</w:t>
          </w:r>
        </w:p>
      </w:docPartBody>
    </w:docPart>
    <w:docPart>
      <w:docPartPr>
        <w:name w:val="D4E214AA1EDE4CD48C7C9D00EE94DA6D"/>
        <w:category>
          <w:name w:val="General"/>
          <w:gallery w:val="placeholder"/>
        </w:category>
        <w:types>
          <w:type w:val="bbPlcHdr"/>
        </w:types>
        <w:behaviors>
          <w:behavior w:val="content"/>
        </w:behaviors>
        <w:guid w:val="{3B1E4D83-D0E4-4571-BF7D-078800B2ED2A}"/>
      </w:docPartPr>
      <w:docPartBody>
        <w:p w:rsidR="00737BB3" w:rsidRDefault="00D6501B" w:rsidP="00D6501B">
          <w:pPr>
            <w:pStyle w:val="D4E214AA1EDE4CD48C7C9D00EE94DA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01B"/>
    <w:rsid w:val="004D59F5"/>
    <w:rsid w:val="00737BB3"/>
    <w:rsid w:val="00D65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3BAFAD605C4562BA5646770E2044AC">
    <w:name w:val="853BAFAD605C4562BA5646770E2044AC"/>
    <w:rsid w:val="00D6501B"/>
  </w:style>
  <w:style w:type="paragraph" w:customStyle="1" w:styleId="D4E214AA1EDE4CD48C7C9D00EE94DA6D">
    <w:name w:val="D4E214AA1EDE4CD48C7C9D00EE94DA6D"/>
    <w:rsid w:val="00D650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2021-09-27T00:00:00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91459F-A631-4B4A-A03F-22DEE1173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65</Pages>
  <Words>16240</Words>
  <Characters>92570</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Evolution of Subtle Bodies</vt:lpstr>
    </vt:vector>
  </TitlesOfParts>
  <Company>Deborah Byrne</Company>
  <LinksUpToDate>false</LinksUpToDate>
  <CharactersWithSpaces>108593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Evolution of Subtle Bodies</dc:title>
  <dc:subject>RE-DEFINING MODERN MEDICINE</dc:subject>
  <dc:creator>Deborah Byrne</dc:creator>
  <cp:keywords/>
  <dc:description/>
  <cp:lastModifiedBy>Deborah Byrne</cp:lastModifiedBy>
  <cp:revision>2</cp:revision>
  <dcterms:created xsi:type="dcterms:W3CDTF">2021-09-28T09:21:00Z</dcterms:created>
  <dcterms:modified xsi:type="dcterms:W3CDTF">2021-09-28T09:21:00Z</dcterms:modified>
</cp:coreProperties>
</file>