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1B2845" w14:textId="77777777" w:rsidR="001B69C8" w:rsidRDefault="001B69C8" w:rsidP="00F54E72">
      <w:pPr>
        <w:spacing w:line="360" w:lineRule="auto"/>
        <w:jc w:val="both"/>
        <w:rPr>
          <w:rFonts w:ascii="Tahoma" w:hAnsi="Tahoma" w:cs="Tahoma"/>
          <w:b/>
          <w:u w:val="single"/>
        </w:rPr>
      </w:pPr>
    </w:p>
    <w:p w14:paraId="21B8D9FF" w14:textId="77777777" w:rsidR="00301AD0" w:rsidRPr="003C3341" w:rsidRDefault="00301AD0" w:rsidP="00916F86">
      <w:pPr>
        <w:spacing w:line="360" w:lineRule="auto"/>
        <w:jc w:val="both"/>
        <w:rPr>
          <w:rFonts w:ascii="Tahoma" w:hAnsi="Tahoma" w:cs="Tahoma"/>
          <w:sz w:val="20"/>
          <w:szCs w:val="20"/>
        </w:rPr>
      </w:pPr>
    </w:p>
    <w:tbl>
      <w:tblPr>
        <w:tblStyle w:val="TableGrid"/>
        <w:tblW w:w="0" w:type="auto"/>
        <w:tblLook w:val="01E0" w:firstRow="1" w:lastRow="1" w:firstColumn="1" w:lastColumn="1" w:noHBand="0" w:noVBand="0"/>
      </w:tblPr>
      <w:tblGrid>
        <w:gridCol w:w="5045"/>
        <w:gridCol w:w="5411"/>
      </w:tblGrid>
      <w:tr w:rsidR="00B21F2E" w:rsidRPr="003C3341" w14:paraId="0D3FB92D" w14:textId="77777777" w:rsidTr="00761D95">
        <w:tc>
          <w:tcPr>
            <w:tcW w:w="5382" w:type="dxa"/>
            <w:shd w:val="clear" w:color="auto" w:fill="8DB3E2" w:themeFill="text2" w:themeFillTint="66"/>
          </w:tcPr>
          <w:p w14:paraId="4B8FE21B" w14:textId="39A5E6C9" w:rsidR="00B21F2E" w:rsidRDefault="00B21F2E" w:rsidP="00916F86">
            <w:pPr>
              <w:spacing w:line="360" w:lineRule="auto"/>
              <w:jc w:val="both"/>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02047E">
              <w:rPr>
                <w:rFonts w:ascii="Tahoma" w:hAnsi="Tahoma" w:cs="Tahoma"/>
                <w:b/>
                <w:sz w:val="20"/>
                <w:szCs w:val="20"/>
              </w:rPr>
              <w:t>MOHAMMED RIPON MIAH</w:t>
            </w:r>
          </w:p>
          <w:p w14:paraId="498F0B10" w14:textId="77777777" w:rsidR="001B69C8" w:rsidRPr="003C3341" w:rsidRDefault="001B69C8" w:rsidP="00916F86">
            <w:pPr>
              <w:spacing w:line="360" w:lineRule="auto"/>
              <w:jc w:val="both"/>
              <w:rPr>
                <w:rFonts w:ascii="Tahoma" w:hAnsi="Tahoma" w:cs="Tahoma"/>
                <w:b/>
                <w:sz w:val="20"/>
                <w:szCs w:val="20"/>
              </w:rPr>
            </w:pPr>
          </w:p>
          <w:p w14:paraId="69E1F0CF" w14:textId="6ACEDA66" w:rsidR="00B21F2E" w:rsidRPr="003C3341" w:rsidRDefault="001B69C8" w:rsidP="00916F86">
            <w:pPr>
              <w:spacing w:line="360" w:lineRule="auto"/>
              <w:jc w:val="both"/>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02047E">
              <w:rPr>
                <w:rFonts w:ascii="Tahoma" w:hAnsi="Tahoma" w:cs="Tahoma"/>
                <w:b/>
                <w:sz w:val="20"/>
                <w:szCs w:val="20"/>
              </w:rPr>
              <w:t>1709524</w:t>
            </w:r>
          </w:p>
          <w:p w14:paraId="1BE02E96" w14:textId="77777777" w:rsidR="00B21F2E" w:rsidRPr="003C3341" w:rsidRDefault="00B21F2E" w:rsidP="00916F86">
            <w:pPr>
              <w:spacing w:line="360" w:lineRule="auto"/>
              <w:jc w:val="both"/>
              <w:rPr>
                <w:rFonts w:ascii="Tahoma" w:hAnsi="Tahoma" w:cs="Tahoma"/>
                <w:b/>
                <w:sz w:val="20"/>
                <w:szCs w:val="20"/>
              </w:rPr>
            </w:pPr>
          </w:p>
        </w:tc>
        <w:tc>
          <w:tcPr>
            <w:tcW w:w="5800" w:type="dxa"/>
            <w:shd w:val="clear" w:color="auto" w:fill="8DB3E2" w:themeFill="text2" w:themeFillTint="66"/>
          </w:tcPr>
          <w:p w14:paraId="488BCD26" w14:textId="00BEBD7F" w:rsidR="00B21F2E" w:rsidRDefault="001B69C8" w:rsidP="00916F86">
            <w:pPr>
              <w:spacing w:line="360" w:lineRule="auto"/>
              <w:jc w:val="both"/>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FE1A57">
              <w:rPr>
                <w:rFonts w:ascii="Tahoma" w:hAnsi="Tahoma" w:cs="Tahoma"/>
                <w:b/>
                <w:sz w:val="20"/>
                <w:szCs w:val="20"/>
              </w:rPr>
              <w:t>MBIH400</w:t>
            </w:r>
            <w:r w:rsidR="00D71DB8">
              <w:rPr>
                <w:rFonts w:ascii="Tahoma" w:hAnsi="Tahoma" w:cs="Tahoma"/>
                <w:b/>
                <w:sz w:val="20"/>
                <w:szCs w:val="20"/>
              </w:rPr>
              <w:t>2</w:t>
            </w:r>
          </w:p>
          <w:p w14:paraId="2019D1B6" w14:textId="77777777" w:rsidR="00B21F2E" w:rsidRDefault="00B21F2E" w:rsidP="00916F86">
            <w:pPr>
              <w:spacing w:line="360" w:lineRule="auto"/>
              <w:jc w:val="both"/>
              <w:rPr>
                <w:rFonts w:ascii="Tahoma" w:hAnsi="Tahoma" w:cs="Tahoma"/>
                <w:b/>
                <w:sz w:val="20"/>
                <w:szCs w:val="20"/>
              </w:rPr>
            </w:pPr>
          </w:p>
          <w:p w14:paraId="450FE136" w14:textId="635718D0" w:rsidR="001B69C8" w:rsidRPr="003C3341" w:rsidRDefault="001B69C8" w:rsidP="00916F86">
            <w:pPr>
              <w:spacing w:line="360" w:lineRule="auto"/>
              <w:jc w:val="both"/>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C96507">
              <w:rPr>
                <w:rFonts w:ascii="Tahoma" w:hAnsi="Tahoma" w:cs="Tahoma"/>
                <w:b/>
                <w:sz w:val="20"/>
                <w:szCs w:val="20"/>
              </w:rPr>
              <w:t>MELISSA JOHN</w:t>
            </w:r>
          </w:p>
        </w:tc>
      </w:tr>
    </w:tbl>
    <w:p w14:paraId="1F13C318" w14:textId="4D5FFF34" w:rsidR="0062012D" w:rsidRPr="003C3341" w:rsidRDefault="0062012D" w:rsidP="00916F86">
      <w:pPr>
        <w:spacing w:line="360" w:lineRule="auto"/>
        <w:jc w:val="both"/>
        <w:rPr>
          <w:rFonts w:ascii="Tahoma" w:hAnsi="Tahoma" w:cs="Tahoma"/>
          <w:sz w:val="20"/>
          <w:szCs w:val="20"/>
        </w:rPr>
      </w:pPr>
    </w:p>
    <w:tbl>
      <w:tblPr>
        <w:tblStyle w:val="TableGrid"/>
        <w:tblW w:w="0" w:type="auto"/>
        <w:tblLook w:val="01E0" w:firstRow="1" w:lastRow="1" w:firstColumn="1" w:lastColumn="1" w:noHBand="0" w:noVBand="0"/>
      </w:tblPr>
      <w:tblGrid>
        <w:gridCol w:w="5035"/>
        <w:gridCol w:w="5421"/>
      </w:tblGrid>
      <w:tr w:rsidR="00B21F2E" w:rsidRPr="003C3341" w14:paraId="19DFCE05" w14:textId="77777777" w:rsidTr="007A50C8">
        <w:tc>
          <w:tcPr>
            <w:tcW w:w="5382" w:type="dxa"/>
            <w:tcBorders>
              <w:bottom w:val="nil"/>
            </w:tcBorders>
            <w:shd w:val="clear" w:color="auto" w:fill="FBD4B4" w:themeFill="accent6" w:themeFillTint="66"/>
          </w:tcPr>
          <w:p w14:paraId="15299B24" w14:textId="674BABC4" w:rsidR="00B21F2E" w:rsidRPr="00946B23" w:rsidRDefault="008F0D83" w:rsidP="00916F86">
            <w:pPr>
              <w:spacing w:line="360" w:lineRule="auto"/>
              <w:jc w:val="both"/>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322387">
              <w:t>Rating, inspection, and reporting procedures.</w:t>
            </w:r>
          </w:p>
        </w:tc>
        <w:tc>
          <w:tcPr>
            <w:tcW w:w="5800" w:type="dxa"/>
            <w:tcBorders>
              <w:bottom w:val="nil"/>
            </w:tcBorders>
            <w:shd w:val="clear" w:color="auto" w:fill="FBD4B4" w:themeFill="accent6" w:themeFillTint="66"/>
          </w:tcPr>
          <w:p w14:paraId="46D7ECC8" w14:textId="6092928C" w:rsidR="00B21F2E" w:rsidRDefault="00B945EA" w:rsidP="00916F86">
            <w:pPr>
              <w:spacing w:line="360" w:lineRule="auto"/>
              <w:jc w:val="both"/>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r w:rsidR="00D158C4">
              <w:rPr>
                <w:rFonts w:ascii="Tahoma" w:hAnsi="Tahoma" w:cs="Tahoma"/>
                <w:b/>
                <w:sz w:val="20"/>
                <w:szCs w:val="20"/>
              </w:rPr>
              <w:t>10.02.2022</w:t>
            </w:r>
          </w:p>
          <w:p w14:paraId="36F1B310" w14:textId="77777777" w:rsidR="00B21F2E" w:rsidRDefault="00B21F2E" w:rsidP="00916F86">
            <w:pPr>
              <w:spacing w:line="360" w:lineRule="auto"/>
              <w:jc w:val="both"/>
              <w:rPr>
                <w:rFonts w:ascii="Tahoma" w:hAnsi="Tahoma" w:cs="Tahoma"/>
                <w:b/>
                <w:sz w:val="20"/>
                <w:szCs w:val="20"/>
              </w:rPr>
            </w:pPr>
          </w:p>
          <w:p w14:paraId="5A58C08D" w14:textId="0CB28053" w:rsidR="00B21F2E" w:rsidRPr="003C3341" w:rsidRDefault="00B21F2E" w:rsidP="00916F86">
            <w:pPr>
              <w:spacing w:line="360" w:lineRule="auto"/>
              <w:jc w:val="both"/>
              <w:rPr>
                <w:rFonts w:ascii="Tahoma" w:hAnsi="Tahoma" w:cs="Tahoma"/>
                <w:b/>
                <w:sz w:val="20"/>
                <w:szCs w:val="20"/>
              </w:rPr>
            </w:pPr>
          </w:p>
        </w:tc>
      </w:tr>
      <w:tr w:rsidR="00B945EA" w:rsidRPr="003C3341" w14:paraId="60CC0225" w14:textId="77777777" w:rsidTr="007A50C8">
        <w:trPr>
          <w:trHeight w:val="2494"/>
        </w:trPr>
        <w:tc>
          <w:tcPr>
            <w:tcW w:w="11182" w:type="dxa"/>
            <w:gridSpan w:val="2"/>
            <w:tcBorders>
              <w:top w:val="nil"/>
              <w:left w:val="nil"/>
              <w:bottom w:val="nil"/>
              <w:right w:val="nil"/>
            </w:tcBorders>
          </w:tcPr>
          <w:p w14:paraId="0831D54A" w14:textId="77777777" w:rsidR="00B945EA" w:rsidRDefault="00B945EA" w:rsidP="00916F86">
            <w:pPr>
              <w:spacing w:line="360" w:lineRule="auto"/>
              <w:jc w:val="both"/>
              <w:rPr>
                <w:rFonts w:ascii="Tahoma" w:hAnsi="Tahoma" w:cs="Tahoma"/>
                <w:sz w:val="20"/>
                <w:szCs w:val="20"/>
              </w:rPr>
            </w:pPr>
          </w:p>
          <w:p w14:paraId="0278B625" w14:textId="7660E47E" w:rsidR="00B2149A" w:rsidRDefault="00603CDD" w:rsidP="00916F86">
            <w:pPr>
              <w:spacing w:line="360" w:lineRule="auto"/>
              <w:jc w:val="both"/>
            </w:pPr>
            <w:r>
              <w:t>The documented Hazard Analysis and Critical Control Point (HACCP) are required in all UK food industry</w:t>
            </w:r>
            <w:r w:rsidR="000D3932">
              <w:t xml:space="preserve"> (Z</w:t>
            </w:r>
            <w:r w:rsidR="00E877C7">
              <w:t>utshi</w:t>
            </w:r>
            <w:r w:rsidR="000D3932">
              <w:t xml:space="preserve"> A, 2019)</w:t>
            </w:r>
            <w:r>
              <w:t xml:space="preserve">. </w:t>
            </w:r>
            <w:r w:rsidR="00A30644">
              <w:t>Rating, inspection, and reporting have significance in the hospitality industry due to the strong association with service quality. The process is carried out to evaluate all the components of hotel construction, assessing adherence to standards. Services quality requires constant monitoring to ensure standards are maintained as the consumers’ demands are achieved.</w:t>
            </w:r>
          </w:p>
          <w:p w14:paraId="23DE7DDF" w14:textId="1837E8B7" w:rsidR="00B2149A" w:rsidRDefault="00A30644" w:rsidP="00916F86">
            <w:pPr>
              <w:spacing w:line="360" w:lineRule="auto"/>
              <w:jc w:val="both"/>
              <w:rPr>
                <w:b/>
                <w:bCs/>
              </w:rPr>
            </w:pPr>
            <w:r>
              <w:t> </w:t>
            </w:r>
            <w:r>
              <w:br/>
            </w:r>
            <w:r>
              <w:rPr>
                <w:b/>
                <w:bCs/>
              </w:rPr>
              <w:t> Acquired New Skills/Knowledge</w:t>
            </w:r>
            <w:r w:rsidR="00554FD9">
              <w:rPr>
                <w:b/>
                <w:bCs/>
              </w:rPr>
              <w:t>:</w:t>
            </w:r>
          </w:p>
          <w:p w14:paraId="28A1CF15" w14:textId="7A197623" w:rsidR="00526C45" w:rsidRDefault="00A30644" w:rsidP="00916F86">
            <w:pPr>
              <w:spacing w:line="360" w:lineRule="auto"/>
              <w:jc w:val="both"/>
            </w:pPr>
            <w:r>
              <w:br/>
            </w:r>
            <w:r w:rsidR="00EF2C6C">
              <w:t xml:space="preserve">In this Moodle, </w:t>
            </w:r>
            <w:r>
              <w:t>I acquired new skills in rating, inspection, and reporting</w:t>
            </w:r>
            <w:r w:rsidR="00105141">
              <w:t xml:space="preserve"> HACCP</w:t>
            </w:r>
            <w:r>
              <w:t xml:space="preserve"> on food delivery and services within the hotel industry. The standard procedures for rating, assessment, and reporting</w:t>
            </w:r>
            <w:r w:rsidR="00105141">
              <w:t xml:space="preserve"> </w:t>
            </w:r>
            <w:r>
              <w:t>were suitable for my current and future hotel practices. The subject facilitated to establish sanitation and hygiene standards in a hospitality system by assessing consumer response to the delivered services. I learned about the food handling regulations, including storage, transportation, display, threats of counter contamination, and processing techniques (Fleetwood et al., 2019). The subject was ideal for understanding methods of rating the construction standards of a hotel enterprise regarding lighting, disposal, water supply, and safe garbage collections.</w:t>
            </w:r>
          </w:p>
          <w:p w14:paraId="65810428" w14:textId="77777777" w:rsidR="00526C45" w:rsidRDefault="00526C45" w:rsidP="00916F86">
            <w:pPr>
              <w:spacing w:line="360" w:lineRule="auto"/>
              <w:jc w:val="both"/>
              <w:rPr>
                <w:b/>
                <w:bCs/>
              </w:rPr>
            </w:pPr>
          </w:p>
          <w:p w14:paraId="18E14E3B" w14:textId="21896E8A" w:rsidR="00526C45" w:rsidRDefault="00A30644" w:rsidP="00916F86">
            <w:pPr>
              <w:spacing w:line="360" w:lineRule="auto"/>
              <w:jc w:val="both"/>
              <w:rPr>
                <w:b/>
                <w:bCs/>
              </w:rPr>
            </w:pPr>
            <w:r>
              <w:rPr>
                <w:b/>
                <w:bCs/>
              </w:rPr>
              <w:t>Application of Knowledge in the Future</w:t>
            </w:r>
            <w:r w:rsidR="00526C45">
              <w:rPr>
                <w:b/>
                <w:bCs/>
              </w:rPr>
              <w:t>:</w:t>
            </w:r>
          </w:p>
          <w:p w14:paraId="079470C1" w14:textId="77777777" w:rsidR="00C0095A" w:rsidRDefault="00A30644" w:rsidP="00916F86">
            <w:pPr>
              <w:spacing w:line="360" w:lineRule="auto"/>
              <w:jc w:val="both"/>
            </w:pPr>
            <w:r>
              <w:br/>
              <w:t xml:space="preserve">The subject will be applicable in my future career as a hotel industry supervisor. I will be able to establish </w:t>
            </w:r>
            <w:r w:rsidR="00F54087">
              <w:t xml:space="preserve">SFBB </w:t>
            </w:r>
            <w:r w:rsidR="007E1D9F">
              <w:t xml:space="preserve">to comply with the regulation (EC) no. 852/2004. </w:t>
            </w:r>
            <w:r w:rsidR="00640748">
              <w:t>It is easy to understand, improve reputation of business, save money, time efficient and protect the business.</w:t>
            </w:r>
            <w:r w:rsidR="00290BFE">
              <w:t xml:space="preserve"> I will also be able to comply 4C’s</w:t>
            </w:r>
            <w:r>
              <w:t xml:space="preserve"> on the operations of hotel or hospitality industry to enhance customer satisfaction. Rating, inspection, and reporting is an elaborate and rigorous process that requires certified expertise to undertake. The knowledge </w:t>
            </w:r>
          </w:p>
          <w:p w14:paraId="3E88C304" w14:textId="77777777" w:rsidR="00C0095A" w:rsidRDefault="00C0095A" w:rsidP="00916F86">
            <w:pPr>
              <w:spacing w:line="360" w:lineRule="auto"/>
              <w:jc w:val="both"/>
            </w:pPr>
          </w:p>
          <w:p w14:paraId="59E2EDD4" w14:textId="64B63E81" w:rsidR="00811CDF" w:rsidRDefault="00A30644" w:rsidP="00916F86">
            <w:pPr>
              <w:spacing w:line="360" w:lineRule="auto"/>
              <w:jc w:val="both"/>
            </w:pPr>
            <w:r>
              <w:t>acquired will be further significant in evaluating the previous sanitation and hygiene safety reports to ensure that my hotel enterprise scores all the legal necessities for the hospitality industry. Continuous and regular daily assessments will be appropriate in reporting sustained hygiene standards by the employed staff. Improving the criteria and conditions of service delivery in any business setup is a critical component of success.</w:t>
            </w:r>
          </w:p>
          <w:p w14:paraId="245D9EB6" w14:textId="7A026A57" w:rsidR="00811CDF" w:rsidRPr="00683579" w:rsidRDefault="00A30644" w:rsidP="00916F86">
            <w:pPr>
              <w:spacing w:line="360" w:lineRule="auto"/>
              <w:jc w:val="both"/>
              <w:rPr>
                <w:b/>
                <w:bCs/>
              </w:rPr>
            </w:pPr>
            <w:r>
              <w:br/>
            </w:r>
            <w:r>
              <w:rPr>
                <w:b/>
                <w:bCs/>
              </w:rPr>
              <w:t>Personal Reflections</w:t>
            </w:r>
            <w:r w:rsidR="00811CDF">
              <w:rPr>
                <w:b/>
                <w:bCs/>
              </w:rPr>
              <w:t>:</w:t>
            </w:r>
          </w:p>
          <w:p w14:paraId="27CF7F14" w14:textId="7EA72D35" w:rsidR="0092100F" w:rsidRDefault="00A30644" w:rsidP="00916F86">
            <w:pPr>
              <w:spacing w:line="360" w:lineRule="auto"/>
              <w:jc w:val="both"/>
            </w:pPr>
            <w:r>
              <w:t xml:space="preserve">The hospitality industry has always had a significant impact on the well-being of its consumers as lack of satisfaction has detrimental effects on the future success of the industry. Countries with the best hospitality policies attract more foreigners and tourists than those that do not streamline their services to fit the demands of international tourists, </w:t>
            </w:r>
            <w:r w:rsidR="00584987">
              <w:t>travellers</w:t>
            </w:r>
            <w:r>
              <w:t xml:space="preserve"> and tourists. The recent emergence of the Covid-19 pandemic has had an adverse outcome on hospitality industry operations due to the introduction of the pandemic’s guidelines on quarantine, isolation, and social distancing (Gupta and Sahu, 2021). In the slow attempts to revive the economy, the government or heads of state had to establish regulations within the hospitality industry to prevent further pandemic transmission while maintaining service quality. This has to lead to actors within the hospitality sector constantly rating, inspecting, and reporting on their service delivery to ascertain during this Covid-19 pandemic. Better approaches are reviewed continuously to safeguard consumers’ well-being. </w:t>
            </w:r>
          </w:p>
          <w:p w14:paraId="7F779928" w14:textId="77777777" w:rsidR="0092100F" w:rsidRDefault="0092100F" w:rsidP="00916F86">
            <w:pPr>
              <w:spacing w:line="360" w:lineRule="auto"/>
              <w:jc w:val="both"/>
              <w:rPr>
                <w:b/>
                <w:bCs/>
              </w:rPr>
            </w:pPr>
          </w:p>
          <w:p w14:paraId="7C159C3B" w14:textId="2B232CBA" w:rsidR="0092100F" w:rsidRDefault="00A30644" w:rsidP="00916F86">
            <w:pPr>
              <w:spacing w:line="360" w:lineRule="auto"/>
              <w:jc w:val="both"/>
              <w:rPr>
                <w:b/>
                <w:bCs/>
              </w:rPr>
            </w:pPr>
            <w:r>
              <w:rPr>
                <w:b/>
                <w:bCs/>
              </w:rPr>
              <w:t>Importance of Topic within the Industry</w:t>
            </w:r>
          </w:p>
          <w:p w14:paraId="6E25CC46" w14:textId="77777777" w:rsidR="00437E5E" w:rsidRDefault="00A30644" w:rsidP="00916F86">
            <w:pPr>
              <w:spacing w:line="360" w:lineRule="auto"/>
              <w:jc w:val="both"/>
            </w:pPr>
            <w:r>
              <w:br/>
              <w:t xml:space="preserve">Rating, inspection, and reporting is a planned and apprehensive technique for both the hotel industry and various chartered enterprises for specific intentions. The mechanism focuses on ascertaining that all the operations undertaken are within the guidelines of hospitality authorization, performed consistently, and streamlined following stipulated measures. The subject under study is also perceived as visiting a hospitality enterprise for assessment (Elhoda Ali et al., 2021). The process entails an inspector or supervisor visiting a hospitality establishment such as a hotel to oversee that quality standards are adhered to. Rating, inspection, and reporting cover service delivery, facility construction standards, and maintenance. The study topic ensures that hospitality facilities formulate sanitation and hygiene standards in the long run. Rating, inspection, and reporting assist in determining the suitability, efficiency, and effectiveness of hospitality institutions’ initiatives, approaches, and activities. They frequently recommend transformations and identify the essential remedy as the hospitality, inspection, and reporting outlines the shortcomings and demerits </w:t>
            </w:r>
          </w:p>
          <w:p w14:paraId="02547DEA" w14:textId="77777777" w:rsidR="00437E5E" w:rsidRDefault="00437E5E" w:rsidP="00916F86">
            <w:pPr>
              <w:spacing w:line="360" w:lineRule="auto"/>
              <w:jc w:val="both"/>
            </w:pPr>
          </w:p>
          <w:p w14:paraId="0C9AC3EB" w14:textId="77777777" w:rsidR="00437E5E" w:rsidRDefault="00437E5E" w:rsidP="00916F86">
            <w:pPr>
              <w:spacing w:line="360" w:lineRule="auto"/>
              <w:jc w:val="both"/>
            </w:pPr>
          </w:p>
          <w:p w14:paraId="3EFC0D99" w14:textId="7E6F3D97" w:rsidR="007A50C8" w:rsidRDefault="00A30644" w:rsidP="00916F86">
            <w:pPr>
              <w:spacing w:line="360" w:lineRule="auto"/>
              <w:jc w:val="both"/>
            </w:pPr>
            <w:r>
              <w:t>and outlines the necessary processes required for development (</w:t>
            </w:r>
            <w:r w:rsidR="00B87D6E">
              <w:t>Denney, G</w:t>
            </w:r>
            <w:r>
              <w:t xml:space="preserve"> et al., 20</w:t>
            </w:r>
            <w:r w:rsidR="00B87D6E">
              <w:t>06</w:t>
            </w:r>
            <w:r>
              <w:t>). The subject under study is an effective tool for scoring standardization and advancing service quality.</w:t>
            </w:r>
          </w:p>
          <w:p w14:paraId="009EBE02" w14:textId="77777777" w:rsidR="007A50C8" w:rsidRDefault="007A50C8" w:rsidP="00916F86">
            <w:pPr>
              <w:spacing w:line="360" w:lineRule="auto"/>
              <w:jc w:val="both"/>
              <w:rPr>
                <w:b/>
                <w:bCs/>
              </w:rPr>
            </w:pPr>
          </w:p>
          <w:p w14:paraId="75EA1FE8" w14:textId="3AD641FF" w:rsidR="00301A0D" w:rsidRDefault="00F87522" w:rsidP="00916F86">
            <w:pPr>
              <w:spacing w:line="360" w:lineRule="auto"/>
              <w:jc w:val="both"/>
            </w:pPr>
            <w:r>
              <w:t>The FHIS ratings is vital for hotel industry. By displaying the ratings (some countries it is mandatory) hotels are showing that they provide safe, healthy food and safe environment. The food safety inspector can visit the premises any time to make ensure the food is safe to eat, to look at your food safety management system or advisory visit.</w:t>
            </w:r>
          </w:p>
          <w:p w14:paraId="3B344F1E" w14:textId="2EAB1FA7" w:rsidR="00375882" w:rsidRPr="003C3341" w:rsidRDefault="00A30644" w:rsidP="00916F86">
            <w:pPr>
              <w:spacing w:line="360" w:lineRule="auto"/>
              <w:jc w:val="both"/>
              <w:rPr>
                <w:rFonts w:ascii="Tahoma" w:hAnsi="Tahoma" w:cs="Tahoma"/>
                <w:sz w:val="20"/>
                <w:szCs w:val="20"/>
              </w:rPr>
            </w:pPr>
            <w:r>
              <w:br/>
            </w:r>
          </w:p>
        </w:tc>
      </w:tr>
    </w:tbl>
    <w:p w14:paraId="7D9A52CF" w14:textId="77777777" w:rsidR="00B00678" w:rsidRDefault="00B00678" w:rsidP="00916F86">
      <w:pPr>
        <w:spacing w:line="360" w:lineRule="auto"/>
        <w:jc w:val="both"/>
        <w:rPr>
          <w:rFonts w:ascii="Tahoma" w:hAnsi="Tahoma" w:cs="Tahoma"/>
          <w:b/>
        </w:rPr>
      </w:pPr>
    </w:p>
    <w:tbl>
      <w:tblPr>
        <w:tblStyle w:val="TableGrid"/>
        <w:tblW w:w="0" w:type="auto"/>
        <w:tblLook w:val="01E0" w:firstRow="1" w:lastRow="1" w:firstColumn="1" w:lastColumn="1" w:noHBand="0" w:noVBand="0"/>
      </w:tblPr>
      <w:tblGrid>
        <w:gridCol w:w="10190"/>
        <w:gridCol w:w="266"/>
      </w:tblGrid>
      <w:tr w:rsidR="00375882" w:rsidRPr="003C3341" w14:paraId="693FCD7B" w14:textId="77777777" w:rsidTr="00375882">
        <w:tc>
          <w:tcPr>
            <w:tcW w:w="10910" w:type="dxa"/>
            <w:shd w:val="clear" w:color="auto" w:fill="FBD4B4" w:themeFill="accent6" w:themeFillTint="66"/>
          </w:tcPr>
          <w:p w14:paraId="0731D9DE" w14:textId="14356474" w:rsidR="00375882" w:rsidRPr="00946B23" w:rsidRDefault="00375882" w:rsidP="00916F86">
            <w:pPr>
              <w:spacing w:line="360" w:lineRule="auto"/>
              <w:jc w:val="both"/>
              <w:rPr>
                <w:rFonts w:ascii="Tahoma" w:hAnsi="Tahoma" w:cs="Tahoma"/>
                <w:b/>
                <w:sz w:val="20"/>
                <w:szCs w:val="20"/>
              </w:rPr>
            </w:pPr>
            <w:r>
              <w:rPr>
                <w:rFonts w:ascii="Tahoma" w:hAnsi="Tahoma" w:cs="Tahoma"/>
                <w:b/>
                <w:sz w:val="20"/>
                <w:szCs w:val="20"/>
              </w:rPr>
              <w:t xml:space="preserve">REFERENCE LIST </w:t>
            </w:r>
            <w:r w:rsidR="003F7792">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916F86">
            <w:pPr>
              <w:spacing w:line="360" w:lineRule="auto"/>
              <w:jc w:val="both"/>
              <w:rPr>
                <w:rFonts w:ascii="Tahoma" w:hAnsi="Tahoma" w:cs="Tahoma"/>
                <w:b/>
                <w:sz w:val="20"/>
                <w:szCs w:val="20"/>
              </w:rPr>
            </w:pPr>
          </w:p>
          <w:p w14:paraId="52F3ACFA" w14:textId="77777777" w:rsidR="00375882" w:rsidRPr="003C3341" w:rsidRDefault="00375882" w:rsidP="00916F86">
            <w:pPr>
              <w:spacing w:line="360" w:lineRule="auto"/>
              <w:jc w:val="both"/>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5463A3BF" w14:textId="303341E2" w:rsidR="00DC54FE" w:rsidRPr="000E395D" w:rsidRDefault="00DC54FE" w:rsidP="00916F86">
            <w:pPr>
              <w:pStyle w:val="Heading1"/>
              <w:spacing w:line="360" w:lineRule="auto"/>
              <w:jc w:val="both"/>
              <w:rPr>
                <w:rFonts w:eastAsia="Times New Roman"/>
                <w:b/>
                <w:bCs/>
              </w:rPr>
            </w:pPr>
            <w:r w:rsidRPr="000E395D">
              <w:rPr>
                <w:rFonts w:eastAsia="Times New Roman"/>
                <w:b/>
                <w:bCs/>
              </w:rPr>
              <w:t>References</w:t>
            </w:r>
            <w:r w:rsidR="00D634EF" w:rsidRPr="000E395D">
              <w:rPr>
                <w:rFonts w:eastAsia="Times New Roman"/>
                <w:b/>
                <w:bCs/>
              </w:rPr>
              <w:t>:</w:t>
            </w:r>
          </w:p>
          <w:p w14:paraId="4A986BC6" w14:textId="77777777" w:rsidR="00341E16" w:rsidRDefault="005A345A" w:rsidP="005A345A">
            <w:pPr>
              <w:pStyle w:val="phangingindent"/>
              <w:spacing w:line="360" w:lineRule="auto"/>
              <w:jc w:val="both"/>
            </w:pPr>
            <w:r w:rsidRPr="00035E22">
              <w:rPr>
                <w:shd w:val="clear" w:color="auto" w:fill="F8F8F8"/>
              </w:rPr>
              <w:t>Denney G. Rutherford,</w:t>
            </w:r>
            <w:r>
              <w:rPr>
                <w:shd w:val="clear" w:color="auto" w:fill="F8F8F8"/>
              </w:rPr>
              <w:t xml:space="preserve"> </w:t>
            </w:r>
            <w:r w:rsidRPr="00035E22">
              <w:rPr>
                <w:shd w:val="clear" w:color="auto" w:fill="F8F8F8"/>
              </w:rPr>
              <w:t>Michael J. O'Fallon, and Denney G. Rutherford</w:t>
            </w:r>
            <w:r w:rsidRPr="00035E22">
              <w:t xml:space="preserve"> </w:t>
            </w:r>
            <w:r>
              <w:t>(2018). Hotel Management and</w:t>
            </w:r>
          </w:p>
          <w:p w14:paraId="17244385" w14:textId="5BE6A260" w:rsidR="005A345A" w:rsidRDefault="005A345A" w:rsidP="00341E16">
            <w:pPr>
              <w:pStyle w:val="phangingindent"/>
              <w:spacing w:line="360" w:lineRule="auto"/>
              <w:jc w:val="both"/>
            </w:pPr>
            <w:r>
              <w:t xml:space="preserve"> operations.</w:t>
            </w:r>
            <w:r w:rsidR="00341E16">
              <w:t xml:space="preserve"> </w:t>
            </w:r>
            <w:r>
              <w:t xml:space="preserve">Food and Beverage Division, P, 235-241.[Online] </w:t>
            </w:r>
          </w:p>
          <w:p w14:paraId="11246CA2" w14:textId="77777777" w:rsidR="00E93ED7" w:rsidRDefault="005A345A" w:rsidP="005A345A">
            <w:pPr>
              <w:pStyle w:val="phangingindent"/>
              <w:spacing w:line="360" w:lineRule="auto"/>
              <w:jc w:val="both"/>
            </w:pPr>
            <w:r w:rsidRPr="0034548E">
              <w:t xml:space="preserve">Available at: </w:t>
            </w:r>
            <w:r w:rsidRPr="00BE5CC8">
              <w:t>https://ebookcentral.proquest.com/lib/trinity/detail.action?docID=257559</w:t>
            </w:r>
            <w:r w:rsidRPr="0034548E">
              <w:t xml:space="preserve"> [Accessed </w:t>
            </w:r>
            <w:r>
              <w:t>10</w:t>
            </w:r>
            <w:r w:rsidRPr="0034548E">
              <w:t xml:space="preserve"> </w:t>
            </w:r>
          </w:p>
          <w:p w14:paraId="653F0CDF" w14:textId="65DE9050" w:rsidR="005A345A" w:rsidRPr="0034548E" w:rsidRDefault="005A345A" w:rsidP="00E93ED7">
            <w:pPr>
              <w:pStyle w:val="phangingindent"/>
              <w:spacing w:line="360" w:lineRule="auto"/>
              <w:jc w:val="both"/>
            </w:pPr>
            <w:r w:rsidRPr="0034548E">
              <w:t>February</w:t>
            </w:r>
            <w:r w:rsidR="00E93ED7">
              <w:t>,</w:t>
            </w:r>
            <w:r w:rsidRPr="0034548E">
              <w:t xml:space="preserve"> 20</w:t>
            </w:r>
            <w:r>
              <w:t>22</w:t>
            </w:r>
            <w:r w:rsidRPr="0034548E">
              <w:t>]</w:t>
            </w:r>
          </w:p>
          <w:p w14:paraId="39734B80" w14:textId="77777777" w:rsidR="005A345A" w:rsidRDefault="005A345A" w:rsidP="00916F86">
            <w:pPr>
              <w:pStyle w:val="Heading1"/>
              <w:spacing w:line="360" w:lineRule="auto"/>
              <w:jc w:val="both"/>
              <w:rPr>
                <w:rFonts w:eastAsia="Times New Roman"/>
              </w:rPr>
            </w:pPr>
          </w:p>
          <w:p w14:paraId="68B4F26B" w14:textId="77777777" w:rsidR="00C6024A" w:rsidRDefault="00A30644" w:rsidP="00332D04">
            <w:pPr>
              <w:pStyle w:val="phangingindent"/>
              <w:spacing w:line="360" w:lineRule="auto"/>
              <w:jc w:val="both"/>
            </w:pPr>
            <w:r>
              <w:t>Elhoda Ali, N., Abdallah Mohamed, G., &amp; Atef Alakhras, H. (2021). Enhancing the competitive advantage</w:t>
            </w:r>
          </w:p>
          <w:p w14:paraId="01694746" w14:textId="77777777" w:rsidR="00C7565C" w:rsidRDefault="00C6024A" w:rsidP="00C7565C">
            <w:pPr>
              <w:pStyle w:val="phangingindent"/>
              <w:spacing w:line="360" w:lineRule="auto"/>
              <w:jc w:val="both"/>
            </w:pPr>
            <w:r>
              <w:t>F</w:t>
            </w:r>
            <w:r w:rsidR="00A30644">
              <w:t>o</w:t>
            </w:r>
            <w:r>
              <w:t xml:space="preserve">r </w:t>
            </w:r>
            <w:r w:rsidR="00A30644">
              <w:t>tourist souvenirs in Egypt: a marketing approach.  Journal Of Sustainable Tourism And</w:t>
            </w:r>
          </w:p>
          <w:p w14:paraId="162B82A8" w14:textId="3EEBC552" w:rsidR="00D634EF" w:rsidRDefault="00A30644" w:rsidP="00FE5606">
            <w:pPr>
              <w:pStyle w:val="phangingindent"/>
              <w:spacing w:line="360" w:lineRule="auto"/>
              <w:jc w:val="both"/>
            </w:pPr>
            <w:r>
              <w:t>Entrepreneurship, 2(1), 15</w:t>
            </w:r>
            <w:r w:rsidR="00C7565C">
              <w:t>-</w:t>
            </w:r>
            <w:r>
              <w:t xml:space="preserve">29. </w:t>
            </w:r>
          </w:p>
          <w:p w14:paraId="75FDBDEB" w14:textId="77777777" w:rsidR="00FE5606" w:rsidRDefault="00FE5606" w:rsidP="00FE5606">
            <w:pPr>
              <w:pStyle w:val="phangingindent"/>
              <w:spacing w:line="360" w:lineRule="auto"/>
              <w:jc w:val="both"/>
            </w:pPr>
          </w:p>
          <w:p w14:paraId="1B9C86E1" w14:textId="77777777" w:rsidR="00FE5606" w:rsidRDefault="00A30644" w:rsidP="00916F86">
            <w:pPr>
              <w:pStyle w:val="phangingindent"/>
              <w:spacing w:line="360" w:lineRule="auto"/>
              <w:jc w:val="both"/>
            </w:pPr>
            <w:r>
              <w:t>Fleetwood, J., Rahman, S., Holland, D., Millson, D., Thomson, L., &amp; Poppy, G. (2019). As clean as they</w:t>
            </w:r>
          </w:p>
          <w:p w14:paraId="18581C3B" w14:textId="77777777" w:rsidR="00FE5606" w:rsidRDefault="00A30644" w:rsidP="00916F86">
            <w:pPr>
              <w:pStyle w:val="phangingindent"/>
              <w:spacing w:line="360" w:lineRule="auto"/>
              <w:jc w:val="both"/>
            </w:pPr>
            <w:r>
              <w:t xml:space="preserve"> look?</w:t>
            </w:r>
            <w:r w:rsidR="00FE5606">
              <w:t xml:space="preserve"> </w:t>
            </w:r>
            <w:r>
              <w:t>Food hygiene inspection scores, microbiological contamination, and foodborne illness.  Food</w:t>
            </w:r>
          </w:p>
          <w:p w14:paraId="4FF8928D" w14:textId="77808415" w:rsidR="00D634EF" w:rsidRDefault="00A30644" w:rsidP="00916F86">
            <w:pPr>
              <w:pStyle w:val="phangingindent"/>
              <w:spacing w:line="360" w:lineRule="auto"/>
              <w:jc w:val="both"/>
            </w:pPr>
            <w:r>
              <w:t xml:space="preserve"> Control, 96, 76-86. </w:t>
            </w:r>
          </w:p>
          <w:p w14:paraId="1D68EEE7" w14:textId="77777777" w:rsidR="00D634EF" w:rsidRPr="0034548E" w:rsidRDefault="00D634EF" w:rsidP="00D634EF">
            <w:pPr>
              <w:spacing w:before="200" w:line="100" w:lineRule="atLeast"/>
            </w:pPr>
            <w:r>
              <w:t>Food Standard Agency</w:t>
            </w:r>
            <w:r w:rsidRPr="0034548E">
              <w:t xml:space="preserve">, </w:t>
            </w:r>
            <w:r>
              <w:t>Food Hygiene Rating Scheme</w:t>
            </w:r>
            <w:r w:rsidRPr="0034548E">
              <w:t>. [online]</w:t>
            </w:r>
          </w:p>
          <w:p w14:paraId="5DA1E2AB" w14:textId="77777777" w:rsidR="00D634EF" w:rsidRPr="0034548E" w:rsidRDefault="00D634EF" w:rsidP="00D634EF">
            <w:pPr>
              <w:spacing w:before="200" w:line="100" w:lineRule="atLeast"/>
            </w:pPr>
            <w:r w:rsidRPr="0034548E">
              <w:t xml:space="preserve">Available at: </w:t>
            </w:r>
            <w:r w:rsidRPr="006D41E7">
              <w:t>https://www.food.gov.uk/safety-hygiene/food-hygiene-rating-scheme</w:t>
            </w:r>
            <w:r w:rsidRPr="0034548E">
              <w:t xml:space="preserve"> [Accessed </w:t>
            </w:r>
            <w:r>
              <w:t>06</w:t>
            </w:r>
            <w:r w:rsidRPr="0034548E">
              <w:t xml:space="preserve"> February 20</w:t>
            </w:r>
            <w:r>
              <w:t>22</w:t>
            </w:r>
            <w:r w:rsidRPr="0034548E">
              <w:t>]</w:t>
            </w:r>
          </w:p>
          <w:p w14:paraId="202B3206" w14:textId="77777777" w:rsidR="00D634EF" w:rsidRDefault="00D634EF" w:rsidP="00557E70">
            <w:pPr>
              <w:pStyle w:val="phangingindent"/>
              <w:spacing w:line="360" w:lineRule="auto"/>
              <w:ind w:left="0" w:firstLine="0"/>
              <w:jc w:val="both"/>
            </w:pPr>
          </w:p>
          <w:p w14:paraId="35CE327C" w14:textId="77777777" w:rsidR="00FE5606" w:rsidRDefault="00A30644" w:rsidP="00916F86">
            <w:pPr>
              <w:pStyle w:val="phangingindent"/>
              <w:spacing w:line="360" w:lineRule="auto"/>
              <w:jc w:val="both"/>
            </w:pPr>
            <w:r>
              <w:t>Gaur, L., Afaq, A., Singh, G., &amp; Dwivedi, Y. (2021). Role of artificial intelligence and robotics to foster</w:t>
            </w:r>
          </w:p>
          <w:p w14:paraId="5D39BEA3" w14:textId="0B5348A3" w:rsidR="00FE5606" w:rsidRDefault="00FE5606" w:rsidP="00FE5606">
            <w:pPr>
              <w:pStyle w:val="phangingindent"/>
              <w:spacing w:line="360" w:lineRule="auto"/>
              <w:jc w:val="both"/>
            </w:pPr>
            <w:r>
              <w:t>T</w:t>
            </w:r>
            <w:r w:rsidR="00A30644">
              <w:t>he</w:t>
            </w:r>
            <w:r>
              <w:t xml:space="preserve"> </w:t>
            </w:r>
            <w:r w:rsidR="00A30644">
              <w:t>touchless travel during a pandemic: a review and research agenda. International Journal Of</w:t>
            </w:r>
          </w:p>
          <w:p w14:paraId="4DA30101" w14:textId="2FF821E9" w:rsidR="00557E70" w:rsidRDefault="00A30644" w:rsidP="00FE5606">
            <w:pPr>
              <w:pStyle w:val="phangingindent"/>
              <w:spacing w:line="360" w:lineRule="auto"/>
              <w:jc w:val="both"/>
            </w:pPr>
            <w:r>
              <w:t>Contemporary</w:t>
            </w:r>
          </w:p>
          <w:p w14:paraId="57A84E34" w14:textId="016A5FC1" w:rsidR="00A30644" w:rsidRDefault="00A30644" w:rsidP="00916F86">
            <w:pPr>
              <w:pStyle w:val="phangingindent"/>
              <w:spacing w:line="360" w:lineRule="auto"/>
              <w:jc w:val="both"/>
            </w:pPr>
            <w:r>
              <w:t>Hospitality Management, 33(11), 4079-4098.  https://doi.org/10.1108/ijchm-11-2020-1246.</w:t>
            </w:r>
          </w:p>
          <w:p w14:paraId="1356FB52" w14:textId="77777777" w:rsidR="00FE5606" w:rsidRDefault="00A30644" w:rsidP="00916F86">
            <w:pPr>
              <w:pStyle w:val="phangingindent"/>
              <w:spacing w:line="360" w:lineRule="auto"/>
              <w:jc w:val="both"/>
            </w:pPr>
            <w:r>
              <w:lastRenderedPageBreak/>
              <w:t>Gupta, V., &amp; Sahu, G. (2021). Reviving the Indian hospitality industry after the Covid-19 pandemic: the</w:t>
            </w:r>
          </w:p>
          <w:p w14:paraId="764059A9" w14:textId="74EFF717" w:rsidR="00371FA4" w:rsidRDefault="00A30644" w:rsidP="00FE5606">
            <w:pPr>
              <w:pStyle w:val="phangingindent"/>
              <w:spacing w:line="360" w:lineRule="auto"/>
              <w:jc w:val="both"/>
            </w:pPr>
            <w:r>
              <w:t>role of</w:t>
            </w:r>
            <w:r w:rsidR="00FE5606">
              <w:t xml:space="preserve"> </w:t>
            </w:r>
            <w:r>
              <w:t xml:space="preserve">innovation in training.  Worldwide Hospitality And Tourism Themes, 13(5), 599-609. </w:t>
            </w:r>
          </w:p>
          <w:p w14:paraId="34E71428" w14:textId="77777777" w:rsidR="00FE5606" w:rsidRDefault="00FE5606" w:rsidP="00FE5606">
            <w:pPr>
              <w:pStyle w:val="phangingindent"/>
              <w:spacing w:line="360" w:lineRule="auto"/>
              <w:jc w:val="both"/>
            </w:pPr>
          </w:p>
          <w:p w14:paraId="5543EE19" w14:textId="77777777" w:rsidR="0011278D" w:rsidRDefault="00371FA4" w:rsidP="00916F86">
            <w:pPr>
              <w:pStyle w:val="phangingindent"/>
              <w:spacing w:line="360" w:lineRule="auto"/>
              <w:jc w:val="both"/>
            </w:pPr>
            <w:r>
              <w:t xml:space="preserve">Zutshi, A. (2019), </w:t>
            </w:r>
            <w:r w:rsidR="00AC5DD1">
              <w:t xml:space="preserve">Sage Journals, </w:t>
            </w:r>
            <w:r w:rsidR="00EE29C7">
              <w:t xml:space="preserve">How to develop well-informed and assured teams to embed food safety </w:t>
            </w:r>
          </w:p>
          <w:p w14:paraId="418958C6" w14:textId="77777777" w:rsidR="00F90A0F" w:rsidRDefault="00EE29C7" w:rsidP="00F90A0F">
            <w:pPr>
              <w:pStyle w:val="phangingindent"/>
              <w:spacing w:line="360" w:lineRule="auto"/>
              <w:jc w:val="both"/>
            </w:pPr>
            <w:r>
              <w:t>compliance in the UK catering and hospitality industry</w:t>
            </w:r>
            <w:r w:rsidR="0011278D">
              <w:t>. [Online]</w:t>
            </w:r>
          </w:p>
          <w:p w14:paraId="4D6CAC37" w14:textId="1A5DF152" w:rsidR="00FE5606" w:rsidRDefault="0011278D" w:rsidP="00F90A0F">
            <w:pPr>
              <w:pStyle w:val="phangingindent"/>
              <w:spacing w:line="360" w:lineRule="auto"/>
              <w:jc w:val="both"/>
            </w:pPr>
            <w:r w:rsidRPr="0034548E">
              <w:t xml:space="preserve">Available at: </w:t>
            </w:r>
            <w:hyperlink r:id="rId7" w:history="1">
              <w:r w:rsidR="00FE5606" w:rsidRPr="005A0537">
                <w:rPr>
                  <w:rStyle w:val="Hyperlink"/>
                </w:rPr>
                <w:t>https://journals-sagepub-com.ezproxy.uwtsd.ac.uk/doi/full/10.1177/1757913919872783</w:t>
              </w:r>
            </w:hyperlink>
          </w:p>
          <w:p w14:paraId="397F86B1" w14:textId="52C00C6A" w:rsidR="0011278D" w:rsidRPr="0034548E" w:rsidRDefault="0011278D" w:rsidP="00FE5606">
            <w:pPr>
              <w:pStyle w:val="phangingindent"/>
              <w:spacing w:line="360" w:lineRule="auto"/>
              <w:jc w:val="both"/>
            </w:pPr>
            <w:r w:rsidRPr="0034548E">
              <w:t xml:space="preserve"> [Accessed</w:t>
            </w:r>
            <w:r w:rsidR="00FE5606">
              <w:t xml:space="preserve"> </w:t>
            </w:r>
            <w:r w:rsidR="001E3DD5">
              <w:t>10</w:t>
            </w:r>
            <w:r w:rsidRPr="0034548E">
              <w:t xml:space="preserve"> February</w:t>
            </w:r>
            <w:r w:rsidR="00FE5606">
              <w:t>,</w:t>
            </w:r>
            <w:r w:rsidRPr="0034548E">
              <w:t xml:space="preserve"> 20</w:t>
            </w:r>
            <w:r>
              <w:t>22</w:t>
            </w:r>
            <w:r w:rsidRPr="0034548E">
              <w:t>]</w:t>
            </w:r>
          </w:p>
          <w:p w14:paraId="15655C49" w14:textId="77777777" w:rsidR="0011278D" w:rsidRDefault="0011278D" w:rsidP="00916F86">
            <w:pPr>
              <w:pStyle w:val="phangingindent"/>
              <w:spacing w:line="360" w:lineRule="auto"/>
              <w:jc w:val="both"/>
            </w:pPr>
          </w:p>
          <w:p w14:paraId="1C9FFBE0" w14:textId="4C08CE3A" w:rsidR="0034548E" w:rsidRDefault="0034548E" w:rsidP="00916F86">
            <w:pPr>
              <w:pStyle w:val="phangingindent"/>
              <w:spacing w:line="360" w:lineRule="auto"/>
              <w:jc w:val="both"/>
            </w:pPr>
          </w:p>
          <w:p w14:paraId="47BD4478" w14:textId="02BE2D02" w:rsidR="00DC54FE" w:rsidRDefault="00DC54FE" w:rsidP="00916F86">
            <w:pPr>
              <w:pStyle w:val="phangingindent"/>
              <w:spacing w:line="360" w:lineRule="auto"/>
              <w:jc w:val="both"/>
            </w:pPr>
          </w:p>
          <w:p w14:paraId="7BE2B521" w14:textId="73ACEF86" w:rsidR="00375882" w:rsidRDefault="00375882" w:rsidP="00916F86">
            <w:pPr>
              <w:spacing w:line="360" w:lineRule="auto"/>
              <w:jc w:val="both"/>
              <w:rPr>
                <w:rFonts w:ascii="Arial" w:hAnsi="Arial" w:cs="Arial"/>
              </w:rPr>
            </w:pPr>
          </w:p>
          <w:p w14:paraId="4C6DEC4D" w14:textId="300F334B" w:rsidR="00375882" w:rsidRDefault="00375882" w:rsidP="00916F86">
            <w:pPr>
              <w:spacing w:line="360" w:lineRule="auto"/>
              <w:jc w:val="both"/>
              <w:rPr>
                <w:rFonts w:ascii="Arial" w:hAnsi="Arial" w:cs="Arial"/>
              </w:rPr>
            </w:pPr>
          </w:p>
          <w:p w14:paraId="522F9E9C" w14:textId="07E4A2C3" w:rsidR="00375882" w:rsidRDefault="00375882" w:rsidP="00916F86">
            <w:pPr>
              <w:spacing w:line="360" w:lineRule="auto"/>
              <w:jc w:val="both"/>
              <w:rPr>
                <w:rFonts w:ascii="Arial" w:hAnsi="Arial" w:cs="Arial"/>
              </w:rPr>
            </w:pPr>
          </w:p>
          <w:p w14:paraId="6944CF61" w14:textId="0FD4B374" w:rsidR="00375882" w:rsidRDefault="00375882" w:rsidP="00916F86">
            <w:pPr>
              <w:spacing w:line="360" w:lineRule="auto"/>
              <w:jc w:val="both"/>
              <w:rPr>
                <w:rFonts w:ascii="Arial" w:hAnsi="Arial" w:cs="Arial"/>
              </w:rPr>
            </w:pPr>
          </w:p>
          <w:p w14:paraId="47FB6995" w14:textId="77777777" w:rsidR="00375882" w:rsidRPr="003C3341" w:rsidRDefault="00375882" w:rsidP="00916F86">
            <w:pPr>
              <w:spacing w:line="360" w:lineRule="auto"/>
              <w:jc w:val="both"/>
              <w:rPr>
                <w:rFonts w:ascii="Tahoma" w:hAnsi="Tahoma" w:cs="Tahoma"/>
                <w:sz w:val="20"/>
                <w:szCs w:val="20"/>
              </w:rPr>
            </w:pPr>
          </w:p>
        </w:tc>
      </w:tr>
    </w:tbl>
    <w:p w14:paraId="25B9E4A6" w14:textId="77777777" w:rsidR="00A45D42" w:rsidRDefault="00A45D42" w:rsidP="00007D40">
      <w:pPr>
        <w:spacing w:line="360" w:lineRule="auto"/>
        <w:jc w:val="both"/>
        <w:rPr>
          <w:rFonts w:ascii="Tahoma" w:hAnsi="Tahoma" w:cs="Tahoma"/>
          <w:b/>
        </w:rPr>
      </w:pPr>
    </w:p>
    <w:sectPr w:rsidR="00A45D42" w:rsidSect="0076093B">
      <w:headerReference w:type="default" r:id="rId8"/>
      <w:footerReference w:type="default" r:id="rId9"/>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C6F6EB" w14:textId="77777777" w:rsidR="00A0212E" w:rsidRDefault="00A0212E">
      <w:r>
        <w:separator/>
      </w:r>
    </w:p>
  </w:endnote>
  <w:endnote w:type="continuationSeparator" w:id="0">
    <w:p w14:paraId="3D4D60B0" w14:textId="77777777" w:rsidR="00A0212E" w:rsidRDefault="00A021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1E007E" w14:textId="77777777" w:rsidR="00A0212E" w:rsidRDefault="00A0212E">
      <w:r>
        <w:separator/>
      </w:r>
    </w:p>
  </w:footnote>
  <w:footnote w:type="continuationSeparator" w:id="0">
    <w:p w14:paraId="62F32AA0" w14:textId="77777777" w:rsidR="00A0212E" w:rsidRDefault="00A0212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494009" w14:textId="30AF4658" w:rsidR="006E34C7" w:rsidRDefault="006E34C7" w:rsidP="006E34C7">
    <w:pPr>
      <w:pStyle w:val="Header"/>
      <w:jc w:val="center"/>
    </w:pPr>
    <w:r w:rsidRPr="001B69C8">
      <w:rPr>
        <w:rFonts w:asciiTheme="minorHAnsi" w:hAnsiTheme="minorHAnsi"/>
        <w:noProof/>
      </w:rPr>
      <w:drawing>
        <wp:anchor distT="0" distB="0" distL="114300" distR="114300" simplePos="0" relativeHeight="251658240" behindDoc="0" locked="0" layoutInCell="1" allowOverlap="1" wp14:anchorId="74FC1045" wp14:editId="4768FFAD">
          <wp:simplePos x="0" y="0"/>
          <wp:positionH relativeFrom="margin">
            <wp:align>left</wp:align>
          </wp:positionH>
          <wp:positionV relativeFrom="paragraph">
            <wp:posOffset>-221615</wp:posOffset>
          </wp:positionV>
          <wp:extent cx="2304000" cy="766800"/>
          <wp:effectExtent l="0" t="0" r="1270" b="0"/>
          <wp:wrapNone/>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4000" cy="766800"/>
                  </a:xfrm>
                  <a:prstGeom prst="rect">
                    <a:avLst/>
                  </a:prstGeom>
                </pic:spPr>
              </pic:pic>
            </a:graphicData>
          </a:graphic>
          <wp14:sizeRelH relativeFrom="margin">
            <wp14:pctWidth>0</wp14:pctWidth>
          </wp14:sizeRelH>
          <wp14:sizeRelV relativeFrom="margin">
            <wp14:pctHeight>0</wp14:pctHeight>
          </wp14:sizeRelV>
        </wp:anchor>
      </w:drawing>
    </w:r>
    <w:r>
      <w:tab/>
    </w:r>
  </w:p>
  <w:p w14:paraId="33A3EF00" w14:textId="77777777" w:rsidR="006E34C7" w:rsidRDefault="006E34C7" w:rsidP="006E34C7">
    <w:pPr>
      <w:pStyle w:val="Header"/>
      <w:jc w:val="center"/>
    </w:pPr>
  </w:p>
  <w:p w14:paraId="4BCC4992" w14:textId="7776D9D9" w:rsidR="00F34E01" w:rsidRPr="001B69C8" w:rsidRDefault="006E34C7" w:rsidP="006E34C7">
    <w:pPr>
      <w:pStyle w:val="Header"/>
      <w:jc w:val="center"/>
      <w:rPr>
        <w:rFonts w:asciiTheme="minorHAnsi" w:hAnsiTheme="minorHAnsi"/>
      </w:rPr>
    </w:pPr>
    <w:r>
      <w:t xml:space="preserve">                                                                                          </w:t>
    </w:r>
    <w:r w:rsidR="005D60B4">
      <w:t xml:space="preserve">          </w:t>
    </w:r>
    <w:r>
      <w:tab/>
    </w:r>
    <w:r w:rsidR="005D60B4">
      <w:t>Rating, inspection, and reporting procedures.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C1C2D20"/>
    <w:multiLevelType w:val="multilevel"/>
    <w:tmpl w:val="C1627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8"/>
  </w:num>
  <w:num w:numId="4">
    <w:abstractNumId w:val="5"/>
  </w:num>
  <w:num w:numId="5">
    <w:abstractNumId w:val="23"/>
  </w:num>
  <w:num w:numId="6">
    <w:abstractNumId w:val="6"/>
  </w:num>
  <w:num w:numId="7">
    <w:abstractNumId w:val="0"/>
  </w:num>
  <w:num w:numId="8">
    <w:abstractNumId w:val="27"/>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 w:numId="29">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07D40"/>
    <w:rsid w:val="00010C88"/>
    <w:rsid w:val="0002047E"/>
    <w:rsid w:val="000304DF"/>
    <w:rsid w:val="00035E22"/>
    <w:rsid w:val="00040CE8"/>
    <w:rsid w:val="0004729E"/>
    <w:rsid w:val="00076F40"/>
    <w:rsid w:val="00077E55"/>
    <w:rsid w:val="00085CFD"/>
    <w:rsid w:val="00092D6B"/>
    <w:rsid w:val="000A0C53"/>
    <w:rsid w:val="000A411F"/>
    <w:rsid w:val="000B2F4F"/>
    <w:rsid w:val="000D3932"/>
    <w:rsid w:val="000E18A2"/>
    <w:rsid w:val="000E395D"/>
    <w:rsid w:val="000F2E7C"/>
    <w:rsid w:val="00105141"/>
    <w:rsid w:val="0011278D"/>
    <w:rsid w:val="00112CE0"/>
    <w:rsid w:val="00124C8B"/>
    <w:rsid w:val="00126936"/>
    <w:rsid w:val="001311BD"/>
    <w:rsid w:val="00131863"/>
    <w:rsid w:val="00133FAE"/>
    <w:rsid w:val="00162FE2"/>
    <w:rsid w:val="001703BD"/>
    <w:rsid w:val="00170A87"/>
    <w:rsid w:val="0018449A"/>
    <w:rsid w:val="001A59E7"/>
    <w:rsid w:val="001A6A15"/>
    <w:rsid w:val="001B69C8"/>
    <w:rsid w:val="001B6DB4"/>
    <w:rsid w:val="001C5C4E"/>
    <w:rsid w:val="001D4719"/>
    <w:rsid w:val="001E3DD5"/>
    <w:rsid w:val="001E720E"/>
    <w:rsid w:val="00202878"/>
    <w:rsid w:val="0020722D"/>
    <w:rsid w:val="002259E0"/>
    <w:rsid w:val="002314D4"/>
    <w:rsid w:val="002430D4"/>
    <w:rsid w:val="002439E4"/>
    <w:rsid w:val="00244B89"/>
    <w:rsid w:val="00244F84"/>
    <w:rsid w:val="00256B6B"/>
    <w:rsid w:val="002637D8"/>
    <w:rsid w:val="002659F5"/>
    <w:rsid w:val="00283BE2"/>
    <w:rsid w:val="00290BFE"/>
    <w:rsid w:val="00294842"/>
    <w:rsid w:val="002E127C"/>
    <w:rsid w:val="002F7DD0"/>
    <w:rsid w:val="00301462"/>
    <w:rsid w:val="00301A0D"/>
    <w:rsid w:val="00301AD0"/>
    <w:rsid w:val="003036C9"/>
    <w:rsid w:val="00322387"/>
    <w:rsid w:val="0032684A"/>
    <w:rsid w:val="00332099"/>
    <w:rsid w:val="00332D04"/>
    <w:rsid w:val="00340C62"/>
    <w:rsid w:val="00341E16"/>
    <w:rsid w:val="0034548E"/>
    <w:rsid w:val="00346D87"/>
    <w:rsid w:val="003478CE"/>
    <w:rsid w:val="003605B1"/>
    <w:rsid w:val="003617CF"/>
    <w:rsid w:val="00364940"/>
    <w:rsid w:val="00365786"/>
    <w:rsid w:val="00366D9C"/>
    <w:rsid w:val="00371FA4"/>
    <w:rsid w:val="00375882"/>
    <w:rsid w:val="00382DB9"/>
    <w:rsid w:val="00396412"/>
    <w:rsid w:val="003A3F66"/>
    <w:rsid w:val="003C3341"/>
    <w:rsid w:val="003C7C45"/>
    <w:rsid w:val="003E36D1"/>
    <w:rsid w:val="003E3756"/>
    <w:rsid w:val="003E46A6"/>
    <w:rsid w:val="003F52F1"/>
    <w:rsid w:val="003F7792"/>
    <w:rsid w:val="00414F02"/>
    <w:rsid w:val="004325B5"/>
    <w:rsid w:val="00433DBF"/>
    <w:rsid w:val="004341F2"/>
    <w:rsid w:val="00437E5E"/>
    <w:rsid w:val="00442F02"/>
    <w:rsid w:val="0044343A"/>
    <w:rsid w:val="00444EC9"/>
    <w:rsid w:val="00445A58"/>
    <w:rsid w:val="00447AEC"/>
    <w:rsid w:val="00451947"/>
    <w:rsid w:val="00456590"/>
    <w:rsid w:val="004639B7"/>
    <w:rsid w:val="00470131"/>
    <w:rsid w:val="00474A29"/>
    <w:rsid w:val="00486E62"/>
    <w:rsid w:val="004B113B"/>
    <w:rsid w:val="004C08E2"/>
    <w:rsid w:val="004C7E23"/>
    <w:rsid w:val="004D0000"/>
    <w:rsid w:val="00501049"/>
    <w:rsid w:val="005036DE"/>
    <w:rsid w:val="00506A9B"/>
    <w:rsid w:val="00517154"/>
    <w:rsid w:val="00522B05"/>
    <w:rsid w:val="00526C45"/>
    <w:rsid w:val="005421F6"/>
    <w:rsid w:val="00542C5B"/>
    <w:rsid w:val="00552EED"/>
    <w:rsid w:val="00554FD9"/>
    <w:rsid w:val="00556EB4"/>
    <w:rsid w:val="00557E70"/>
    <w:rsid w:val="00566333"/>
    <w:rsid w:val="00575645"/>
    <w:rsid w:val="00577DFE"/>
    <w:rsid w:val="00584802"/>
    <w:rsid w:val="00584987"/>
    <w:rsid w:val="005A345A"/>
    <w:rsid w:val="005C6352"/>
    <w:rsid w:val="005D0DDE"/>
    <w:rsid w:val="005D5D0B"/>
    <w:rsid w:val="005D60B4"/>
    <w:rsid w:val="00603CDD"/>
    <w:rsid w:val="0060508C"/>
    <w:rsid w:val="0062012D"/>
    <w:rsid w:val="00640748"/>
    <w:rsid w:val="00643CB9"/>
    <w:rsid w:val="0066732A"/>
    <w:rsid w:val="00672DFC"/>
    <w:rsid w:val="00672EA0"/>
    <w:rsid w:val="00677D1F"/>
    <w:rsid w:val="00683579"/>
    <w:rsid w:val="00697481"/>
    <w:rsid w:val="006A4F97"/>
    <w:rsid w:val="006C4640"/>
    <w:rsid w:val="006D41E7"/>
    <w:rsid w:val="006E34C7"/>
    <w:rsid w:val="006F4FB6"/>
    <w:rsid w:val="006F501B"/>
    <w:rsid w:val="00702077"/>
    <w:rsid w:val="00707427"/>
    <w:rsid w:val="00725F0E"/>
    <w:rsid w:val="00734189"/>
    <w:rsid w:val="00735BB1"/>
    <w:rsid w:val="00744482"/>
    <w:rsid w:val="007451E8"/>
    <w:rsid w:val="0076093B"/>
    <w:rsid w:val="00761D95"/>
    <w:rsid w:val="0078654A"/>
    <w:rsid w:val="0079230B"/>
    <w:rsid w:val="00797115"/>
    <w:rsid w:val="007A02B2"/>
    <w:rsid w:val="007A50C8"/>
    <w:rsid w:val="007A5E44"/>
    <w:rsid w:val="007D18CA"/>
    <w:rsid w:val="007E1D9F"/>
    <w:rsid w:val="007E500C"/>
    <w:rsid w:val="007E7BB4"/>
    <w:rsid w:val="007F055A"/>
    <w:rsid w:val="007F418B"/>
    <w:rsid w:val="00811CDF"/>
    <w:rsid w:val="00814801"/>
    <w:rsid w:val="0082407E"/>
    <w:rsid w:val="00826699"/>
    <w:rsid w:val="00895843"/>
    <w:rsid w:val="008B4B9C"/>
    <w:rsid w:val="008B534C"/>
    <w:rsid w:val="008C4427"/>
    <w:rsid w:val="008E2A5A"/>
    <w:rsid w:val="008F0B0D"/>
    <w:rsid w:val="008F0D83"/>
    <w:rsid w:val="008F5E87"/>
    <w:rsid w:val="00911C43"/>
    <w:rsid w:val="009126C4"/>
    <w:rsid w:val="009139BF"/>
    <w:rsid w:val="00916F86"/>
    <w:rsid w:val="0092100F"/>
    <w:rsid w:val="00923E76"/>
    <w:rsid w:val="009448FE"/>
    <w:rsid w:val="00946B23"/>
    <w:rsid w:val="00985CF1"/>
    <w:rsid w:val="009A0DC1"/>
    <w:rsid w:val="009B16DB"/>
    <w:rsid w:val="009B1D87"/>
    <w:rsid w:val="009B3698"/>
    <w:rsid w:val="009C438C"/>
    <w:rsid w:val="009C6CAE"/>
    <w:rsid w:val="009D0DDA"/>
    <w:rsid w:val="00A0212E"/>
    <w:rsid w:val="00A02728"/>
    <w:rsid w:val="00A14DA0"/>
    <w:rsid w:val="00A30644"/>
    <w:rsid w:val="00A43B8E"/>
    <w:rsid w:val="00A44FA9"/>
    <w:rsid w:val="00A45D42"/>
    <w:rsid w:val="00A47E7B"/>
    <w:rsid w:val="00A551C6"/>
    <w:rsid w:val="00A5520C"/>
    <w:rsid w:val="00A656E2"/>
    <w:rsid w:val="00A65C1D"/>
    <w:rsid w:val="00A731A3"/>
    <w:rsid w:val="00A77C7A"/>
    <w:rsid w:val="00A8432F"/>
    <w:rsid w:val="00A90107"/>
    <w:rsid w:val="00AA11D8"/>
    <w:rsid w:val="00AA1309"/>
    <w:rsid w:val="00AA1380"/>
    <w:rsid w:val="00AC382B"/>
    <w:rsid w:val="00AC5DD1"/>
    <w:rsid w:val="00AC67EF"/>
    <w:rsid w:val="00AD310F"/>
    <w:rsid w:val="00AE467F"/>
    <w:rsid w:val="00AE799D"/>
    <w:rsid w:val="00B00678"/>
    <w:rsid w:val="00B03469"/>
    <w:rsid w:val="00B10EAB"/>
    <w:rsid w:val="00B11E4B"/>
    <w:rsid w:val="00B2149A"/>
    <w:rsid w:val="00B21F2E"/>
    <w:rsid w:val="00B44B68"/>
    <w:rsid w:val="00B60FDF"/>
    <w:rsid w:val="00B61256"/>
    <w:rsid w:val="00B72C69"/>
    <w:rsid w:val="00B73A1C"/>
    <w:rsid w:val="00B87D6E"/>
    <w:rsid w:val="00B945EA"/>
    <w:rsid w:val="00B949BC"/>
    <w:rsid w:val="00BA53CD"/>
    <w:rsid w:val="00BB5FB3"/>
    <w:rsid w:val="00BC4D17"/>
    <w:rsid w:val="00BC7F1B"/>
    <w:rsid w:val="00BE2584"/>
    <w:rsid w:val="00BE2DBF"/>
    <w:rsid w:val="00BE5CC8"/>
    <w:rsid w:val="00BE79AC"/>
    <w:rsid w:val="00C0095A"/>
    <w:rsid w:val="00C10069"/>
    <w:rsid w:val="00C20CDC"/>
    <w:rsid w:val="00C21568"/>
    <w:rsid w:val="00C360C7"/>
    <w:rsid w:val="00C414B0"/>
    <w:rsid w:val="00C421F0"/>
    <w:rsid w:val="00C44B74"/>
    <w:rsid w:val="00C50AE7"/>
    <w:rsid w:val="00C6009E"/>
    <w:rsid w:val="00C6024A"/>
    <w:rsid w:val="00C72708"/>
    <w:rsid w:val="00C7565C"/>
    <w:rsid w:val="00C76757"/>
    <w:rsid w:val="00C85B9B"/>
    <w:rsid w:val="00C96507"/>
    <w:rsid w:val="00CA1BF5"/>
    <w:rsid w:val="00CB0D23"/>
    <w:rsid w:val="00CB67B6"/>
    <w:rsid w:val="00CC557E"/>
    <w:rsid w:val="00CC63E6"/>
    <w:rsid w:val="00CC6DCB"/>
    <w:rsid w:val="00CD008D"/>
    <w:rsid w:val="00CD461B"/>
    <w:rsid w:val="00CE22C9"/>
    <w:rsid w:val="00D00EDF"/>
    <w:rsid w:val="00D158C4"/>
    <w:rsid w:val="00D1657F"/>
    <w:rsid w:val="00D634EF"/>
    <w:rsid w:val="00D66C41"/>
    <w:rsid w:val="00D71DB8"/>
    <w:rsid w:val="00D74FD3"/>
    <w:rsid w:val="00D80D6E"/>
    <w:rsid w:val="00D833FD"/>
    <w:rsid w:val="00D8674F"/>
    <w:rsid w:val="00D95816"/>
    <w:rsid w:val="00DA09FA"/>
    <w:rsid w:val="00DC54FE"/>
    <w:rsid w:val="00DD00CB"/>
    <w:rsid w:val="00DE6434"/>
    <w:rsid w:val="00E00580"/>
    <w:rsid w:val="00E21CA3"/>
    <w:rsid w:val="00E26639"/>
    <w:rsid w:val="00E30C3C"/>
    <w:rsid w:val="00E42568"/>
    <w:rsid w:val="00E510DF"/>
    <w:rsid w:val="00E672A4"/>
    <w:rsid w:val="00E85D08"/>
    <w:rsid w:val="00E877C7"/>
    <w:rsid w:val="00E93ED7"/>
    <w:rsid w:val="00EB1AD3"/>
    <w:rsid w:val="00EB4BAF"/>
    <w:rsid w:val="00EC294D"/>
    <w:rsid w:val="00ED52B6"/>
    <w:rsid w:val="00EE29C7"/>
    <w:rsid w:val="00EF2C6C"/>
    <w:rsid w:val="00EF41E3"/>
    <w:rsid w:val="00F007E2"/>
    <w:rsid w:val="00F118EC"/>
    <w:rsid w:val="00F34E01"/>
    <w:rsid w:val="00F37A71"/>
    <w:rsid w:val="00F43CED"/>
    <w:rsid w:val="00F44573"/>
    <w:rsid w:val="00F51904"/>
    <w:rsid w:val="00F537E9"/>
    <w:rsid w:val="00F54087"/>
    <w:rsid w:val="00F54E72"/>
    <w:rsid w:val="00F720CF"/>
    <w:rsid w:val="00F85802"/>
    <w:rsid w:val="00F862FF"/>
    <w:rsid w:val="00F87522"/>
    <w:rsid w:val="00F90A0F"/>
    <w:rsid w:val="00FA00D9"/>
    <w:rsid w:val="00FB2CA9"/>
    <w:rsid w:val="00FC7773"/>
    <w:rsid w:val="00FE1A57"/>
    <w:rsid w:val="00FE2B7D"/>
    <w:rsid w:val="00FE2C83"/>
    <w:rsid w:val="00FE5606"/>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paragraph" w:styleId="Heading1">
    <w:name w:val="heading 1"/>
    <w:basedOn w:val="Normal"/>
    <w:link w:val="Heading1Char"/>
    <w:uiPriority w:val="9"/>
    <w:qFormat/>
    <w:rsid w:val="009126C4"/>
    <w:pPr>
      <w:jc w:val="center"/>
      <w:outlineLvl w:val="0"/>
    </w:pPr>
    <w:rPr>
      <w:rFonts w:eastAsia="SimSun"/>
      <w:color w:val="000000"/>
      <w:kern w:val="36"/>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 w:type="character" w:customStyle="1" w:styleId="Heading1Char">
    <w:name w:val="Heading 1 Char"/>
    <w:basedOn w:val="DefaultParagraphFont"/>
    <w:link w:val="Heading1"/>
    <w:uiPriority w:val="9"/>
    <w:rsid w:val="009126C4"/>
    <w:rPr>
      <w:rFonts w:eastAsia="SimSun"/>
      <w:color w:val="000000"/>
      <w:kern w:val="36"/>
      <w:sz w:val="24"/>
      <w:szCs w:val="24"/>
      <w:lang w:val="en-US" w:eastAsia="zh-CN"/>
    </w:rPr>
  </w:style>
  <w:style w:type="paragraph" w:customStyle="1" w:styleId="phangingindent">
    <w:name w:val="p_hanging_indent"/>
    <w:basedOn w:val="Normal"/>
    <w:rsid w:val="009126C4"/>
    <w:pPr>
      <w:ind w:left="720" w:hanging="720"/>
    </w:pPr>
    <w:rPr>
      <w:rFonts w:eastAsia="SimSun"/>
      <w:lang w:val="en-US" w:eastAsia="zh-CN"/>
    </w:rPr>
  </w:style>
  <w:style w:type="character" w:styleId="Hyperlink">
    <w:name w:val="Hyperlink"/>
    <w:basedOn w:val="DefaultParagraphFont"/>
    <w:unhideWhenUsed/>
    <w:rsid w:val="0034548E"/>
    <w:rPr>
      <w:color w:val="0000FF" w:themeColor="hyperlink"/>
      <w:u w:val="single"/>
    </w:rPr>
  </w:style>
  <w:style w:type="character" w:styleId="UnresolvedMention">
    <w:name w:val="Unresolved Mention"/>
    <w:basedOn w:val="DefaultParagraphFont"/>
    <w:uiPriority w:val="99"/>
    <w:semiHidden/>
    <w:unhideWhenUsed/>
    <w:rsid w:val="003454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34923729">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143736481">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 w:id="2060545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journals-sagepub-com.ezproxy.uwtsd.ac.uk/doi/full/10.1177/175791391987278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294</TotalTime>
  <Pages>4</Pages>
  <Words>1081</Words>
  <Characters>6163</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7230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Mohammed Miah</cp:lastModifiedBy>
  <cp:revision>134</cp:revision>
  <cp:lastPrinted>2020-09-28T20:53:00Z</cp:lastPrinted>
  <dcterms:created xsi:type="dcterms:W3CDTF">2022-02-10T13:25:00Z</dcterms:created>
  <dcterms:modified xsi:type="dcterms:W3CDTF">2022-02-10T18:52:00Z</dcterms:modified>
</cp:coreProperties>
</file>