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A9B4B5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47933">
              <w:rPr>
                <w:rFonts w:ascii="Times New Roman" w:hAnsi="Times New Roman" w:cs="Times New Roman"/>
                <w:b/>
                <w:color w:val="auto"/>
                <w:sz w:val="48"/>
              </w:rPr>
              <w:t>Lorna Davies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E50C74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3607F">
              <w:rPr>
                <w:rFonts w:ascii="Times New Roman" w:hAnsi="Times New Roman" w:cs="Times New Roman"/>
                <w:b/>
                <w:color w:val="auto"/>
                <w:sz w:val="48"/>
              </w:rPr>
              <w:t xml:space="preserve"> </w:t>
            </w:r>
            <w:r w:rsidR="00C47933">
              <w:rPr>
                <w:rFonts w:ascii="Times New Roman" w:hAnsi="Times New Roman" w:cs="Times New Roman"/>
                <w:b/>
                <w:color w:val="auto"/>
                <w:sz w:val="48"/>
              </w:rPr>
              <w:t>lorna.davies@powys.gov.uk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61E7A278" w14:textId="77777777" w:rsidR="0073607F"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DE696B2" w14:textId="5E0ADDB0" w:rsidR="00F927A1" w:rsidRPr="005D3F07" w:rsidRDefault="007360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2219233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10E0366" w14:textId="77777777" w:rsidR="00D33172" w:rsidRPr="0045267D" w:rsidRDefault="00D33172" w:rsidP="00D33172">
      <w:pPr>
        <w:rPr>
          <w:sz w:val="22"/>
          <w:szCs w:val="22"/>
        </w:rPr>
      </w:pPr>
      <w:r w:rsidRPr="0045267D">
        <w:rPr>
          <w:sz w:val="22"/>
          <w:szCs w:val="22"/>
        </w:rPr>
        <w:t xml:space="preserve">American Psychological Association (2023) ‘What is Discrimination’ Available at: </w:t>
      </w:r>
      <w:hyperlink r:id="rId12" w:history="1">
        <w:r w:rsidRPr="0045267D">
          <w:rPr>
            <w:rStyle w:val="Hyperlink"/>
            <w:sz w:val="22"/>
            <w:szCs w:val="22"/>
          </w:rPr>
          <w:t>www.apa.org</w:t>
        </w:r>
      </w:hyperlink>
      <w:r w:rsidRPr="0045267D">
        <w:rPr>
          <w:sz w:val="22"/>
          <w:szCs w:val="22"/>
        </w:rPr>
        <w:t xml:space="preserve"> (Accessed 11 May 2023).</w:t>
      </w:r>
    </w:p>
    <w:p w14:paraId="01A53268" w14:textId="77777777" w:rsidR="00D33172" w:rsidRDefault="00D33172" w:rsidP="00D33172"/>
    <w:p w14:paraId="398B64CC" w14:textId="77777777" w:rsidR="00D33172" w:rsidRDefault="00D33172" w:rsidP="00D33172"/>
    <w:p w14:paraId="33A6B59C" w14:textId="77777777" w:rsidR="00D33172" w:rsidRDefault="00D33172" w:rsidP="00D33172"/>
    <w:p w14:paraId="1D91FC43" w14:textId="77777777" w:rsidR="00D33172" w:rsidRDefault="00D33172" w:rsidP="00D33172">
      <w:pPr>
        <w:rPr>
          <w:rFonts w:ascii="Roboto" w:hAnsi="Roboto"/>
          <w:color w:val="006D21"/>
          <w:sz w:val="24"/>
          <w:szCs w:val="24"/>
          <w:shd w:val="clear" w:color="auto" w:fill="FFFFFF"/>
        </w:rPr>
      </w:pPr>
      <w:r w:rsidRPr="00CA273C">
        <w:rPr>
          <w:rFonts w:ascii="Segoe UI" w:hAnsi="Segoe UI" w:cs="Segoe UI"/>
          <w:color w:val="686868"/>
          <w:sz w:val="24"/>
          <w:szCs w:val="24"/>
          <w:shd w:val="clear" w:color="auto" w:fill="FFFFFF"/>
        </w:rPr>
        <w:t>Borton, T. (19</w:t>
      </w:r>
      <w:r>
        <w:rPr>
          <w:rFonts w:ascii="Segoe UI" w:hAnsi="Segoe UI" w:cs="Segoe UI"/>
          <w:color w:val="686868"/>
          <w:sz w:val="24"/>
          <w:szCs w:val="24"/>
          <w:shd w:val="clear" w:color="auto" w:fill="FFFFFF"/>
        </w:rPr>
        <w:t>69</w:t>
      </w:r>
      <w:r w:rsidRPr="00CA273C">
        <w:rPr>
          <w:rFonts w:ascii="Segoe UI" w:hAnsi="Segoe UI" w:cs="Segoe UI"/>
          <w:color w:val="686868"/>
          <w:sz w:val="24"/>
          <w:szCs w:val="24"/>
          <w:shd w:val="clear" w:color="auto" w:fill="FFFFFF"/>
        </w:rPr>
        <w:t>) Reach Touch and Teach, London: Hutchinson cited in Jasper, M. (2003) Beginning Reflective Practice, Cheltenham: Nelson Thornes.</w:t>
      </w:r>
      <w:r>
        <w:rPr>
          <w:rFonts w:ascii="Segoe UI" w:hAnsi="Segoe UI" w:cs="Segoe UI"/>
          <w:color w:val="686868"/>
          <w:sz w:val="24"/>
          <w:szCs w:val="24"/>
          <w:shd w:val="clear" w:color="auto" w:fill="FFFFFF"/>
        </w:rPr>
        <w:t xml:space="preserve">  Available at:</w:t>
      </w:r>
      <w:r w:rsidRPr="00CA273C">
        <w:rPr>
          <w:rFonts w:ascii="Segoe UI" w:hAnsi="Segoe UI" w:cs="Segoe UI"/>
          <w:color w:val="686868"/>
          <w:sz w:val="24"/>
          <w:szCs w:val="24"/>
          <w:shd w:val="clear" w:color="auto" w:fill="FFFFFF"/>
        </w:rPr>
        <w:t xml:space="preserve"> </w:t>
      </w:r>
      <w:hyperlink r:id="rId13" w:history="1">
        <w:r w:rsidRPr="00CA273C">
          <w:rPr>
            <w:rStyle w:val="Hyperlink"/>
            <w:rFonts w:ascii="Roboto" w:hAnsi="Roboto"/>
            <w:sz w:val="24"/>
            <w:szCs w:val="24"/>
            <w:shd w:val="clear" w:color="auto" w:fill="FFFFFF"/>
          </w:rPr>
          <w:t>https://www.toolshero.com/personal-development/borton-model-of-reflection</w:t>
        </w:r>
      </w:hyperlink>
      <w:r w:rsidRPr="00CA273C">
        <w:rPr>
          <w:rFonts w:ascii="Roboto" w:hAnsi="Roboto"/>
          <w:color w:val="006D21"/>
          <w:sz w:val="24"/>
          <w:szCs w:val="24"/>
          <w:shd w:val="clear" w:color="auto" w:fill="FFFFFF"/>
        </w:rPr>
        <w:t xml:space="preserve"> (Accessed 10 May 2023).</w:t>
      </w:r>
    </w:p>
    <w:p w14:paraId="048760F9" w14:textId="77777777" w:rsidR="00D33172" w:rsidRDefault="00D33172" w:rsidP="00D33172">
      <w:pPr>
        <w:rPr>
          <w:rFonts w:ascii="Roboto" w:hAnsi="Roboto"/>
          <w:color w:val="006D21"/>
          <w:sz w:val="24"/>
          <w:szCs w:val="24"/>
          <w:shd w:val="clear" w:color="auto" w:fill="FFFFFF"/>
        </w:rPr>
      </w:pPr>
    </w:p>
    <w:p w14:paraId="589FE0A2" w14:textId="77777777" w:rsidR="00D33172" w:rsidRDefault="00D33172" w:rsidP="00D33172">
      <w:pPr>
        <w:overflowPunct/>
        <w:autoSpaceDE/>
        <w:autoSpaceDN/>
        <w:adjustRightInd/>
        <w:spacing w:after="160" w:line="259" w:lineRule="auto"/>
        <w:jc w:val="both"/>
        <w:textAlignment w:val="auto"/>
        <w:rPr>
          <w:rFonts w:ascii="Open Sans" w:eastAsiaTheme="minorHAnsi" w:hAnsi="Open Sans" w:cs="Open Sans"/>
          <w:sz w:val="24"/>
          <w:szCs w:val="24"/>
          <w:shd w:val="clear" w:color="auto" w:fill="FFFFFF"/>
          <w:lang w:eastAsia="en-US"/>
        </w:rPr>
      </w:pPr>
      <w:r w:rsidRPr="00F6244E">
        <w:rPr>
          <w:rFonts w:ascii="Roboto" w:hAnsi="Roboto"/>
          <w:color w:val="006D21"/>
          <w:sz w:val="24"/>
          <w:szCs w:val="24"/>
          <w:shd w:val="clear" w:color="auto" w:fill="FFFFFF"/>
        </w:rPr>
        <w:t>Bowlby (1980) ‘Grief and loss’,</w:t>
      </w:r>
      <w:r>
        <w:rPr>
          <w:rFonts w:ascii="Roboto" w:hAnsi="Roboto"/>
          <w:color w:val="006D21"/>
          <w:sz w:val="24"/>
          <w:szCs w:val="24"/>
          <w:shd w:val="clear" w:color="auto" w:fill="FFFFFF"/>
        </w:rPr>
        <w:t xml:space="preserve"> </w:t>
      </w:r>
      <w:r w:rsidRPr="00F6244E">
        <w:rPr>
          <w:rFonts w:ascii="Open Sans" w:eastAsiaTheme="minorHAnsi" w:hAnsi="Open Sans" w:cs="Open Sans"/>
          <w:i/>
          <w:iCs/>
          <w:sz w:val="24"/>
          <w:szCs w:val="24"/>
          <w:shd w:val="clear" w:color="auto" w:fill="FFFFFF"/>
          <w:lang w:eastAsia="en-US"/>
        </w:rPr>
        <w:t>Social work theory</w:t>
      </w:r>
      <w:r w:rsidRPr="00F6244E">
        <w:rPr>
          <w:rFonts w:ascii="Open Sans" w:eastAsiaTheme="minorHAnsi" w:hAnsi="Open Sans" w:cs="Open Sans"/>
          <w:sz w:val="24"/>
          <w:szCs w:val="24"/>
          <w:shd w:val="clear" w:color="auto" w:fill="FFFFFF"/>
          <w:lang w:eastAsia="en-US"/>
        </w:rPr>
        <w:t>. 2nd ed. Staffordshire: Kirwin Maclean Associates Ltd.</w:t>
      </w:r>
    </w:p>
    <w:p w14:paraId="08799F31" w14:textId="77777777" w:rsidR="00D33172" w:rsidRDefault="00D33172" w:rsidP="00D33172">
      <w:pPr>
        <w:rPr>
          <w:rFonts w:ascii="Roboto" w:hAnsi="Roboto"/>
          <w:color w:val="006D21"/>
          <w:sz w:val="24"/>
          <w:szCs w:val="24"/>
          <w:shd w:val="clear" w:color="auto" w:fill="FFFFFF"/>
        </w:rPr>
      </w:pPr>
    </w:p>
    <w:p w14:paraId="3CDCC356" w14:textId="77777777" w:rsidR="00D33172" w:rsidRPr="00A91DF1" w:rsidRDefault="00D33172" w:rsidP="00D33172">
      <w:pPr>
        <w:overflowPunct/>
        <w:autoSpaceDE/>
        <w:autoSpaceDN/>
        <w:adjustRightInd/>
        <w:spacing w:after="160" w:line="259" w:lineRule="auto"/>
        <w:rPr>
          <w:rFonts w:asciiTheme="minorHAnsi" w:hAnsiTheme="minorHAnsi" w:cstheme="minorHAnsi"/>
          <w:color w:val="auto"/>
          <w:sz w:val="24"/>
          <w:szCs w:val="24"/>
        </w:rPr>
      </w:pPr>
      <w:r w:rsidRPr="00A91DF1">
        <w:rPr>
          <w:rFonts w:asciiTheme="minorHAnsi" w:eastAsiaTheme="minorHAnsi" w:hAnsiTheme="minorHAnsi" w:cstheme="minorHAnsi"/>
          <w:color w:val="auto"/>
          <w:sz w:val="24"/>
          <w:szCs w:val="24"/>
          <w:lang w:eastAsia="en-US"/>
        </w:rPr>
        <w:t xml:space="preserve">Code of Professional Practice for Social Care (2017) Available at: </w:t>
      </w:r>
      <w:hyperlink r:id="rId14" w:history="1">
        <w:r w:rsidRPr="00A91DF1">
          <w:rPr>
            <w:rFonts w:asciiTheme="minorHAnsi" w:hAnsiTheme="minorHAnsi" w:cstheme="minorHAnsi"/>
            <w:color w:val="4472C4" w:themeColor="accent1"/>
            <w:spacing w:val="6"/>
            <w:sz w:val="24"/>
            <w:szCs w:val="24"/>
            <w:u w:val="single"/>
            <w:bdr w:val="none" w:sz="0" w:space="0" w:color="auto" w:frame="1"/>
          </w:rPr>
          <w:t>https://socialcare.wales/resources/codes-of-professional-practice-you-and-your-social-care-worker</w:t>
        </w:r>
      </w:hyperlink>
      <w:r w:rsidRPr="00A91DF1">
        <w:rPr>
          <w:rFonts w:asciiTheme="minorHAnsi" w:hAnsiTheme="minorHAnsi" w:cstheme="minorHAnsi"/>
          <w:color w:val="4472C4" w:themeColor="accent1"/>
          <w:sz w:val="24"/>
          <w:szCs w:val="24"/>
        </w:rPr>
        <w:t xml:space="preserve"> </w:t>
      </w:r>
      <w:r w:rsidRPr="00A91DF1">
        <w:rPr>
          <w:rFonts w:asciiTheme="minorHAnsi" w:hAnsiTheme="minorHAnsi" w:cstheme="minorHAnsi"/>
          <w:color w:val="auto"/>
          <w:sz w:val="24"/>
          <w:szCs w:val="24"/>
        </w:rPr>
        <w:t xml:space="preserve">[ Accessed 08 </w:t>
      </w:r>
      <w:r>
        <w:rPr>
          <w:rFonts w:asciiTheme="minorHAnsi" w:hAnsiTheme="minorHAnsi" w:cstheme="minorHAnsi"/>
          <w:color w:val="auto"/>
          <w:sz w:val="24"/>
          <w:szCs w:val="24"/>
        </w:rPr>
        <w:t>August</w:t>
      </w:r>
      <w:r w:rsidRPr="00A91DF1">
        <w:rPr>
          <w:rFonts w:asciiTheme="minorHAnsi" w:hAnsiTheme="minorHAnsi" w:cstheme="minorHAnsi"/>
          <w:color w:val="auto"/>
          <w:sz w:val="24"/>
          <w:szCs w:val="24"/>
        </w:rPr>
        <w:t xml:space="preserve"> 202</w:t>
      </w:r>
      <w:r>
        <w:rPr>
          <w:rFonts w:asciiTheme="minorHAnsi" w:hAnsiTheme="minorHAnsi" w:cstheme="minorHAnsi"/>
          <w:color w:val="auto"/>
          <w:sz w:val="24"/>
          <w:szCs w:val="24"/>
        </w:rPr>
        <w:t>3</w:t>
      </w:r>
      <w:r w:rsidRPr="00A91DF1">
        <w:rPr>
          <w:rFonts w:asciiTheme="minorHAnsi" w:hAnsiTheme="minorHAnsi" w:cstheme="minorHAnsi"/>
          <w:color w:val="auto"/>
          <w:sz w:val="24"/>
          <w:szCs w:val="24"/>
        </w:rPr>
        <w:t>]</w:t>
      </w:r>
      <w:r>
        <w:rPr>
          <w:rFonts w:asciiTheme="minorHAnsi" w:hAnsiTheme="minorHAnsi" w:cstheme="minorHAnsi"/>
          <w:color w:val="auto"/>
          <w:sz w:val="24"/>
          <w:szCs w:val="24"/>
        </w:rPr>
        <w:t>.</w:t>
      </w:r>
    </w:p>
    <w:p w14:paraId="7C3E9E58" w14:textId="77777777" w:rsidR="00D33172" w:rsidRDefault="00D33172" w:rsidP="00D33172">
      <w:pPr>
        <w:rPr>
          <w:rFonts w:ascii="Roboto" w:hAnsi="Roboto"/>
          <w:color w:val="006D21"/>
          <w:shd w:val="clear" w:color="auto" w:fill="FFFFFF"/>
        </w:rPr>
      </w:pPr>
    </w:p>
    <w:p w14:paraId="094D8996" w14:textId="77777777" w:rsidR="00D33172" w:rsidRDefault="00D33172" w:rsidP="00D33172">
      <w:pPr>
        <w:rPr>
          <w:rFonts w:ascii="Roboto" w:hAnsi="Roboto"/>
          <w:color w:val="006D21"/>
          <w:shd w:val="clear" w:color="auto" w:fill="FFFFFF"/>
        </w:rPr>
      </w:pPr>
    </w:p>
    <w:p w14:paraId="7EA3FD74" w14:textId="77777777" w:rsidR="00D33172" w:rsidRPr="00961EE7" w:rsidRDefault="00D33172" w:rsidP="00D33172">
      <w:pPr>
        <w:overflowPunct/>
        <w:autoSpaceDE/>
        <w:autoSpaceDN/>
        <w:adjustRightInd/>
        <w:spacing w:after="160" w:line="259" w:lineRule="auto"/>
        <w:textAlignment w:val="auto"/>
        <w:rPr>
          <w:rFonts w:ascii="Open Sans" w:eastAsiaTheme="minorHAnsi" w:hAnsi="Open Sans" w:cs="Open Sans"/>
          <w:sz w:val="22"/>
          <w:szCs w:val="21"/>
          <w:lang w:eastAsia="en-US"/>
        </w:rPr>
      </w:pPr>
      <w:r w:rsidRPr="00961EE7">
        <w:rPr>
          <w:rFonts w:ascii="Open Sans" w:eastAsiaTheme="minorHAnsi" w:hAnsi="Open Sans" w:cs="Open Sans"/>
          <w:sz w:val="22"/>
          <w:szCs w:val="21"/>
          <w:lang w:eastAsia="en-US"/>
        </w:rPr>
        <w:t xml:space="preserve">Convention on the Rights of Persons with Disabilities (CRPD), United Nations, </w:t>
      </w:r>
      <w:r>
        <w:rPr>
          <w:rFonts w:ascii="Open Sans" w:eastAsiaTheme="minorHAnsi" w:hAnsi="Open Sans" w:cs="Open Sans"/>
          <w:sz w:val="22"/>
          <w:szCs w:val="21"/>
          <w:lang w:eastAsia="en-US"/>
        </w:rPr>
        <w:t xml:space="preserve">Available at: </w:t>
      </w:r>
      <w:hyperlink r:id="rId15" w:history="1">
        <w:r w:rsidRPr="00A54634">
          <w:rPr>
            <w:rStyle w:val="Hyperlink"/>
            <w:rFonts w:ascii="Open Sans" w:eastAsiaTheme="minorHAnsi" w:hAnsi="Open Sans" w:cs="Open Sans"/>
            <w:sz w:val="22"/>
            <w:szCs w:val="21"/>
            <w:lang w:eastAsia="en-US"/>
          </w:rPr>
          <w:t>https://www.un.org/development/desa/disabilities/convention-on-the-rights-of-persons-with-disabilities</w:t>
        </w:r>
      </w:hyperlink>
      <w:r>
        <w:rPr>
          <w:rStyle w:val="Hyperlink"/>
          <w:rFonts w:ascii="Open Sans" w:eastAsiaTheme="minorHAnsi" w:hAnsi="Open Sans" w:cs="Open Sans"/>
          <w:sz w:val="22"/>
          <w:szCs w:val="21"/>
          <w:lang w:eastAsia="en-US"/>
        </w:rPr>
        <w:t>.  (Accessed 10 May 2023).</w:t>
      </w:r>
    </w:p>
    <w:p w14:paraId="743F53A8" w14:textId="77777777" w:rsidR="00D33172" w:rsidRPr="00CA273C" w:rsidRDefault="00D33172" w:rsidP="00D33172">
      <w:pPr>
        <w:rPr>
          <w:rFonts w:ascii="Roboto" w:hAnsi="Roboto"/>
          <w:color w:val="006D21"/>
          <w:sz w:val="24"/>
          <w:szCs w:val="24"/>
          <w:shd w:val="clear" w:color="auto" w:fill="FFFFFF"/>
        </w:rPr>
      </w:pPr>
    </w:p>
    <w:p w14:paraId="3C795270" w14:textId="77777777" w:rsidR="00D33172" w:rsidRDefault="00D33172" w:rsidP="00D33172">
      <w:pPr>
        <w:rPr>
          <w:rFonts w:ascii="Roboto" w:hAnsi="Roboto"/>
          <w:color w:val="006D21"/>
          <w:shd w:val="clear" w:color="auto" w:fill="FFFFFF"/>
        </w:rPr>
      </w:pPr>
    </w:p>
    <w:p w14:paraId="155C56A7" w14:textId="77777777" w:rsidR="00D33172" w:rsidRDefault="00D33172" w:rsidP="00D33172">
      <w:pPr>
        <w:rPr>
          <w:sz w:val="24"/>
          <w:szCs w:val="24"/>
        </w:rPr>
      </w:pPr>
      <w:r w:rsidRPr="00CA273C">
        <w:rPr>
          <w:sz w:val="24"/>
          <w:szCs w:val="24"/>
        </w:rPr>
        <w:t xml:space="preserve">Convention of the rights of persons with Disabilities (2006)  </w:t>
      </w:r>
      <w:hyperlink r:id="rId16" w:history="1">
        <w:r w:rsidRPr="00CA273C">
          <w:rPr>
            <w:color w:val="0000FF"/>
            <w:sz w:val="24"/>
            <w:szCs w:val="24"/>
            <w:u w:val="single"/>
          </w:rPr>
          <w:t>Convention on the Rights of Persons with Disabilities - European Disability Forum (edf-feph.org)</w:t>
        </w:r>
      </w:hyperlink>
      <w:r w:rsidRPr="00CA273C">
        <w:rPr>
          <w:sz w:val="24"/>
          <w:szCs w:val="24"/>
        </w:rPr>
        <w:t xml:space="preserve"> (Accessed 01 June 2023).</w:t>
      </w:r>
    </w:p>
    <w:p w14:paraId="1274EE7B" w14:textId="77777777" w:rsidR="00D33172" w:rsidRDefault="00D33172" w:rsidP="00D33172">
      <w:pPr>
        <w:rPr>
          <w:sz w:val="24"/>
          <w:szCs w:val="24"/>
        </w:rPr>
      </w:pPr>
    </w:p>
    <w:p w14:paraId="2AEDA5CC" w14:textId="77777777" w:rsidR="00D33172" w:rsidRDefault="00D33172" w:rsidP="00D33172">
      <w:pPr>
        <w:rPr>
          <w:sz w:val="24"/>
          <w:szCs w:val="24"/>
        </w:rPr>
      </w:pPr>
    </w:p>
    <w:p w14:paraId="79FE5707" w14:textId="77777777" w:rsidR="00D33172" w:rsidRDefault="00D33172" w:rsidP="00D33172">
      <w:pPr>
        <w:rPr>
          <w:sz w:val="24"/>
          <w:szCs w:val="24"/>
        </w:rPr>
      </w:pPr>
    </w:p>
    <w:p w14:paraId="2D5D922B" w14:textId="77777777" w:rsidR="00D33172" w:rsidRPr="009F7455" w:rsidRDefault="00D33172" w:rsidP="00D33172">
      <w:pPr>
        <w:rPr>
          <w:sz w:val="24"/>
          <w:szCs w:val="24"/>
        </w:rPr>
      </w:pPr>
      <w:r w:rsidRPr="009F7455">
        <w:rPr>
          <w:sz w:val="24"/>
          <w:szCs w:val="24"/>
        </w:rPr>
        <w:t>The Data Protection act (2018) Available at:</w:t>
      </w:r>
    </w:p>
    <w:p w14:paraId="79BD4160" w14:textId="77777777" w:rsidR="00D33172" w:rsidRPr="009F7455" w:rsidRDefault="00691FCE" w:rsidP="00D33172">
      <w:pPr>
        <w:rPr>
          <w:rFonts w:ascii="Roboto" w:hAnsi="Roboto"/>
          <w:color w:val="006D21"/>
          <w:sz w:val="24"/>
          <w:szCs w:val="24"/>
          <w:shd w:val="clear" w:color="auto" w:fill="FFFFFF"/>
        </w:rPr>
      </w:pPr>
      <w:hyperlink r:id="rId17" w:history="1">
        <w:r w:rsidR="00D33172" w:rsidRPr="009F7455">
          <w:rPr>
            <w:rStyle w:val="Hyperlink"/>
            <w:rFonts w:ascii="Roboto" w:hAnsi="Roboto"/>
            <w:sz w:val="24"/>
            <w:szCs w:val="24"/>
            <w:shd w:val="clear" w:color="auto" w:fill="FFFFFF"/>
          </w:rPr>
          <w:t>https://www.legislation.gov.uk/ukpga/2018/12/contents/enacted</w:t>
        </w:r>
      </w:hyperlink>
      <w:r w:rsidR="00D33172" w:rsidRPr="009F7455">
        <w:rPr>
          <w:rFonts w:ascii="Roboto" w:hAnsi="Roboto"/>
          <w:color w:val="006D21"/>
          <w:sz w:val="24"/>
          <w:szCs w:val="24"/>
          <w:shd w:val="clear" w:color="auto" w:fill="FFFFFF"/>
        </w:rPr>
        <w:t xml:space="preserve"> </w:t>
      </w:r>
      <w:bookmarkStart w:id="0" w:name="_Hlk134629624"/>
      <w:r w:rsidR="00D33172" w:rsidRPr="009F7455">
        <w:rPr>
          <w:rFonts w:ascii="Roboto" w:hAnsi="Roboto"/>
          <w:color w:val="006D21"/>
          <w:sz w:val="24"/>
          <w:szCs w:val="24"/>
          <w:shd w:val="clear" w:color="auto" w:fill="FFFFFF"/>
        </w:rPr>
        <w:t>(Accessed 10 May 2023).</w:t>
      </w:r>
    </w:p>
    <w:bookmarkEnd w:id="0"/>
    <w:p w14:paraId="6C820432" w14:textId="77777777" w:rsidR="00D33172" w:rsidRPr="0009479B" w:rsidRDefault="00D33172" w:rsidP="00D33172">
      <w:pPr>
        <w:overflowPunct/>
        <w:autoSpaceDE/>
        <w:autoSpaceDN/>
        <w:adjustRightInd/>
        <w:spacing w:after="160" w:line="259" w:lineRule="auto"/>
        <w:textAlignment w:val="auto"/>
        <w:rPr>
          <w:rFonts w:asciiTheme="minorHAnsi" w:eastAsiaTheme="minorHAnsi" w:hAnsiTheme="minorHAnsi" w:cstheme="minorHAnsi"/>
          <w:sz w:val="24"/>
          <w:szCs w:val="24"/>
          <w:lang w:val="en" w:eastAsia="en-US"/>
        </w:rPr>
      </w:pPr>
    </w:p>
    <w:p w14:paraId="52E7E9F9" w14:textId="77777777" w:rsidR="00D33172" w:rsidRDefault="00D33172" w:rsidP="00D33172">
      <w:pPr>
        <w:overflowPunct/>
        <w:autoSpaceDE/>
        <w:autoSpaceDN/>
        <w:adjustRightInd/>
        <w:jc w:val="both"/>
        <w:textAlignment w:val="auto"/>
        <w:rPr>
          <w:rFonts w:asciiTheme="minorHAnsi" w:hAnsiTheme="minorHAnsi" w:cstheme="minorHAnsi"/>
          <w:sz w:val="24"/>
          <w:szCs w:val="24"/>
        </w:rPr>
      </w:pPr>
      <w:r w:rsidRPr="00DA6902">
        <w:rPr>
          <w:rFonts w:asciiTheme="minorHAnsi" w:eastAsiaTheme="minorHAnsi" w:hAnsiTheme="minorHAnsi" w:cstheme="minorHAnsi"/>
          <w:sz w:val="24"/>
          <w:szCs w:val="24"/>
          <w:shd w:val="clear" w:color="auto" w:fill="FFFFFF"/>
          <w:lang w:eastAsia="en-US"/>
        </w:rPr>
        <w:t xml:space="preserve">Equality Act (2010) Social Care Institute for Excellence (SCIE) Available at: </w:t>
      </w:r>
      <w:hyperlink r:id="rId18" w:history="1">
        <w:r w:rsidRPr="00DA6902">
          <w:rPr>
            <w:rFonts w:asciiTheme="minorHAnsi" w:hAnsiTheme="minorHAnsi" w:cstheme="minorHAnsi"/>
            <w:color w:val="0563C1" w:themeColor="hyperlink"/>
            <w:sz w:val="24"/>
            <w:szCs w:val="24"/>
            <w:u w:val="single"/>
          </w:rPr>
          <w:t>https://www.scie.org.uk/key-social-care-legislation/equality-act</w:t>
        </w:r>
      </w:hyperlink>
      <w:r w:rsidRPr="00DA6902">
        <w:rPr>
          <w:rFonts w:asciiTheme="minorHAnsi" w:hAnsiTheme="minorHAnsi" w:cstheme="minorHAnsi"/>
          <w:sz w:val="24"/>
          <w:szCs w:val="24"/>
        </w:rPr>
        <w:t xml:space="preserve"> (Accessed 0</w:t>
      </w:r>
      <w:r>
        <w:rPr>
          <w:rFonts w:asciiTheme="minorHAnsi" w:hAnsiTheme="minorHAnsi" w:cstheme="minorHAnsi"/>
          <w:sz w:val="24"/>
          <w:szCs w:val="24"/>
        </w:rPr>
        <w:t>8</w:t>
      </w:r>
      <w:r w:rsidRPr="00DA6902">
        <w:rPr>
          <w:rFonts w:asciiTheme="minorHAnsi" w:hAnsiTheme="minorHAnsi" w:cstheme="minorHAnsi"/>
          <w:sz w:val="24"/>
          <w:szCs w:val="24"/>
        </w:rPr>
        <w:t xml:space="preserve"> </w:t>
      </w:r>
      <w:r>
        <w:rPr>
          <w:rFonts w:asciiTheme="minorHAnsi" w:hAnsiTheme="minorHAnsi" w:cstheme="minorHAnsi"/>
          <w:sz w:val="24"/>
          <w:szCs w:val="24"/>
        </w:rPr>
        <w:t>July</w:t>
      </w:r>
      <w:r w:rsidRPr="00DA6902">
        <w:rPr>
          <w:rFonts w:asciiTheme="minorHAnsi" w:hAnsiTheme="minorHAnsi" w:cstheme="minorHAnsi"/>
          <w:sz w:val="24"/>
          <w:szCs w:val="24"/>
        </w:rPr>
        <w:t xml:space="preserve"> 202</w:t>
      </w:r>
      <w:r>
        <w:rPr>
          <w:rFonts w:asciiTheme="minorHAnsi" w:hAnsiTheme="minorHAnsi" w:cstheme="minorHAnsi"/>
          <w:sz w:val="24"/>
          <w:szCs w:val="24"/>
        </w:rPr>
        <w:t>3</w:t>
      </w:r>
      <w:r w:rsidRPr="00DA6902">
        <w:rPr>
          <w:rFonts w:asciiTheme="minorHAnsi" w:hAnsiTheme="minorHAnsi" w:cstheme="minorHAnsi"/>
          <w:sz w:val="24"/>
          <w:szCs w:val="24"/>
        </w:rPr>
        <w:t>).</w:t>
      </w:r>
    </w:p>
    <w:p w14:paraId="2607E062" w14:textId="77777777" w:rsidR="00D33172" w:rsidRDefault="00D33172" w:rsidP="00D33172">
      <w:pPr>
        <w:overflowPunct/>
        <w:autoSpaceDE/>
        <w:autoSpaceDN/>
        <w:adjustRightInd/>
        <w:jc w:val="both"/>
        <w:textAlignment w:val="auto"/>
        <w:rPr>
          <w:rFonts w:asciiTheme="minorHAnsi" w:hAnsiTheme="minorHAnsi" w:cstheme="minorHAnsi"/>
          <w:sz w:val="24"/>
          <w:szCs w:val="24"/>
        </w:rPr>
      </w:pPr>
    </w:p>
    <w:p w14:paraId="1737CACC" w14:textId="77777777" w:rsidR="00D33172" w:rsidRDefault="00D33172" w:rsidP="00D33172">
      <w:pPr>
        <w:overflowPunct/>
        <w:autoSpaceDE/>
        <w:autoSpaceDN/>
        <w:adjustRightInd/>
        <w:spacing w:after="160" w:line="360" w:lineRule="auto"/>
        <w:jc w:val="both"/>
        <w:textAlignment w:val="auto"/>
        <w:rPr>
          <w:rFonts w:asciiTheme="minorHAnsi" w:eastAsiaTheme="minorHAnsi" w:hAnsiTheme="minorHAnsi" w:cstheme="minorBidi"/>
          <w:color w:val="auto"/>
          <w:sz w:val="24"/>
          <w:szCs w:val="24"/>
          <w:lang w:eastAsia="en-US"/>
        </w:rPr>
      </w:pPr>
      <w:r w:rsidRPr="00887222">
        <w:rPr>
          <w:rFonts w:asciiTheme="minorHAnsi" w:eastAsiaTheme="minorHAnsi" w:hAnsiTheme="minorHAnsi" w:cstheme="minorBidi"/>
          <w:color w:val="auto"/>
          <w:sz w:val="24"/>
          <w:szCs w:val="24"/>
          <w:lang w:eastAsia="en-US"/>
        </w:rPr>
        <w:t xml:space="preserve">GDPR (1998). </w:t>
      </w:r>
      <w:r w:rsidRPr="00887222">
        <w:rPr>
          <w:rFonts w:asciiTheme="minorHAnsi" w:eastAsiaTheme="minorHAnsi" w:hAnsiTheme="minorHAnsi" w:cstheme="minorBidi"/>
          <w:i/>
          <w:color w:val="auto"/>
          <w:sz w:val="24"/>
          <w:szCs w:val="24"/>
          <w:lang w:eastAsia="en-US"/>
        </w:rPr>
        <w:t>Guide to the General Data Protection Regulator</w:t>
      </w:r>
      <w:r>
        <w:rPr>
          <w:rFonts w:asciiTheme="minorHAnsi" w:eastAsiaTheme="minorHAnsi" w:hAnsiTheme="minorHAnsi" w:cstheme="minorBidi"/>
          <w:i/>
          <w:color w:val="auto"/>
          <w:sz w:val="24"/>
          <w:szCs w:val="24"/>
          <w:lang w:eastAsia="en-US"/>
        </w:rPr>
        <w:t xml:space="preserve">, (online) available at: </w:t>
      </w:r>
      <w:r w:rsidRPr="00887222">
        <w:rPr>
          <w:rFonts w:asciiTheme="minorHAnsi" w:eastAsiaTheme="minorHAnsi" w:hAnsiTheme="minorHAnsi" w:cstheme="minorBidi"/>
          <w:color w:val="auto"/>
          <w:sz w:val="24"/>
          <w:szCs w:val="24"/>
          <w:lang w:eastAsia="en-US"/>
        </w:rPr>
        <w:t xml:space="preserve"> </w:t>
      </w:r>
      <w:hyperlink r:id="rId19" w:history="1">
        <w:r w:rsidRPr="00887222">
          <w:rPr>
            <w:rFonts w:asciiTheme="minorHAnsi" w:eastAsiaTheme="minorHAnsi" w:hAnsiTheme="minorHAnsi" w:cstheme="minorBidi"/>
            <w:color w:val="0563C1" w:themeColor="hyperlink"/>
            <w:sz w:val="24"/>
            <w:szCs w:val="24"/>
            <w:u w:val="single"/>
            <w:lang w:eastAsia="en-US"/>
          </w:rPr>
          <w:t>http://www.Ico.org.uk</w:t>
        </w:r>
      </w:hyperlink>
      <w:r w:rsidRPr="00887222">
        <w:rPr>
          <w:rFonts w:asciiTheme="minorHAnsi" w:eastAsiaTheme="minorHAnsi" w:hAnsiTheme="minorHAnsi" w:cstheme="minorBidi"/>
          <w:color w:val="auto"/>
          <w:sz w:val="24"/>
          <w:szCs w:val="24"/>
          <w:lang w:eastAsia="en-US"/>
        </w:rPr>
        <w:t xml:space="preserve"> </w:t>
      </w:r>
      <w:r>
        <w:rPr>
          <w:rFonts w:asciiTheme="minorHAnsi" w:eastAsiaTheme="minorHAnsi" w:hAnsiTheme="minorHAnsi" w:cstheme="minorBidi"/>
          <w:color w:val="auto"/>
          <w:sz w:val="24"/>
          <w:szCs w:val="24"/>
          <w:lang w:eastAsia="en-US"/>
        </w:rPr>
        <w:t xml:space="preserve"> </w:t>
      </w:r>
      <w:r w:rsidRPr="00887222">
        <w:rPr>
          <w:rFonts w:asciiTheme="minorHAnsi" w:eastAsiaTheme="minorHAnsi" w:hAnsiTheme="minorHAnsi" w:cstheme="minorBidi"/>
          <w:color w:val="auto"/>
          <w:sz w:val="24"/>
          <w:szCs w:val="24"/>
          <w:lang w:eastAsia="en-US"/>
        </w:rPr>
        <w:t xml:space="preserve">[accessed </w:t>
      </w:r>
      <w:r>
        <w:rPr>
          <w:rFonts w:asciiTheme="minorHAnsi" w:eastAsiaTheme="minorHAnsi" w:hAnsiTheme="minorHAnsi" w:cstheme="minorBidi"/>
          <w:color w:val="auto"/>
          <w:sz w:val="24"/>
          <w:szCs w:val="24"/>
          <w:lang w:eastAsia="en-US"/>
        </w:rPr>
        <w:t xml:space="preserve">08 July </w:t>
      </w:r>
      <w:r w:rsidRPr="00887222">
        <w:rPr>
          <w:rFonts w:asciiTheme="minorHAnsi" w:eastAsiaTheme="minorHAnsi" w:hAnsiTheme="minorHAnsi" w:cstheme="minorBidi"/>
          <w:color w:val="auto"/>
          <w:sz w:val="24"/>
          <w:szCs w:val="24"/>
          <w:lang w:eastAsia="en-US"/>
        </w:rPr>
        <w:t>20</w:t>
      </w:r>
      <w:r>
        <w:rPr>
          <w:rFonts w:asciiTheme="minorHAnsi" w:eastAsiaTheme="minorHAnsi" w:hAnsiTheme="minorHAnsi" w:cstheme="minorBidi"/>
          <w:color w:val="auto"/>
          <w:sz w:val="24"/>
          <w:szCs w:val="24"/>
          <w:lang w:eastAsia="en-US"/>
        </w:rPr>
        <w:t>23</w:t>
      </w:r>
      <w:r w:rsidRPr="00887222">
        <w:rPr>
          <w:rFonts w:asciiTheme="minorHAnsi" w:eastAsiaTheme="minorHAnsi" w:hAnsiTheme="minorHAnsi" w:cstheme="minorBidi"/>
          <w:color w:val="auto"/>
          <w:sz w:val="24"/>
          <w:szCs w:val="24"/>
          <w:lang w:eastAsia="en-US"/>
        </w:rPr>
        <w:t>].</w:t>
      </w:r>
    </w:p>
    <w:p w14:paraId="526BBA9E" w14:textId="77777777" w:rsidR="00D33172" w:rsidRPr="00C832AE" w:rsidRDefault="00D33172" w:rsidP="00D33172">
      <w:pPr>
        <w:overflowPunct/>
        <w:autoSpaceDE/>
        <w:autoSpaceDN/>
        <w:adjustRightInd/>
        <w:spacing w:after="160" w:line="259" w:lineRule="auto"/>
        <w:jc w:val="both"/>
        <w:textAlignment w:val="auto"/>
        <w:rPr>
          <w:rFonts w:asciiTheme="minorHAnsi" w:eastAsiaTheme="minorHAnsi" w:hAnsiTheme="minorHAnsi" w:cstheme="minorHAnsi"/>
          <w:sz w:val="22"/>
          <w:szCs w:val="22"/>
          <w:shd w:val="clear" w:color="auto" w:fill="FFFFFF"/>
          <w:lang w:eastAsia="en-US"/>
        </w:rPr>
      </w:pPr>
      <w:r w:rsidRPr="00C832AE">
        <w:rPr>
          <w:rFonts w:asciiTheme="minorHAnsi" w:eastAsiaTheme="minorHAnsi" w:hAnsiTheme="minorHAnsi" w:cstheme="minorHAnsi"/>
          <w:sz w:val="22"/>
          <w:szCs w:val="22"/>
          <w:shd w:val="clear" w:color="auto" w:fill="FFFFFF"/>
          <w:lang w:eastAsia="en-US"/>
        </w:rPr>
        <w:lastRenderedPageBreak/>
        <w:t xml:space="preserve">General data Protection Regulations (2016) Available at: </w:t>
      </w:r>
      <w:hyperlink r:id="rId20" w:history="1">
        <w:r w:rsidRPr="00C832AE">
          <w:rPr>
            <w:rFonts w:asciiTheme="minorHAnsi" w:eastAsiaTheme="minorHAnsi" w:hAnsiTheme="minorHAnsi" w:cstheme="minorHAnsi"/>
            <w:color w:val="0563C1" w:themeColor="hyperlink"/>
            <w:sz w:val="22"/>
            <w:szCs w:val="22"/>
            <w:u w:val="single"/>
            <w:shd w:val="clear" w:color="auto" w:fill="FFFFFF"/>
            <w:lang w:eastAsia="en-US"/>
          </w:rPr>
          <w:t>https://www.gov.uk/government/publications/guide-to-the-general-data-protection-regulation</w:t>
        </w:r>
      </w:hyperlink>
      <w:r w:rsidRPr="00C832AE">
        <w:rPr>
          <w:rFonts w:asciiTheme="minorHAnsi" w:eastAsiaTheme="minorHAnsi" w:hAnsiTheme="minorHAnsi" w:cstheme="minorHAnsi"/>
          <w:sz w:val="22"/>
          <w:szCs w:val="22"/>
          <w:shd w:val="clear" w:color="auto" w:fill="FFFFFF"/>
          <w:lang w:eastAsia="en-US"/>
        </w:rPr>
        <w:t xml:space="preserve"> (Accessed 11 May 2023).</w:t>
      </w:r>
    </w:p>
    <w:p w14:paraId="09E31652" w14:textId="77777777" w:rsidR="00D33172" w:rsidRPr="00C832AE" w:rsidRDefault="00D33172" w:rsidP="00D33172">
      <w:pPr>
        <w:rPr>
          <w:rStyle w:val="HTMLCite"/>
          <w:rFonts w:ascii="Roboto" w:hAnsi="Roboto"/>
          <w:i w:val="0"/>
          <w:iCs w:val="0"/>
          <w:color w:val="006D21"/>
          <w:sz w:val="22"/>
          <w:szCs w:val="22"/>
          <w:shd w:val="clear" w:color="auto" w:fill="FFFFFF"/>
        </w:rPr>
      </w:pPr>
      <w:r w:rsidRPr="00C832AE">
        <w:rPr>
          <w:rFonts w:ascii="Nunito Sans" w:hAnsi="Nunito Sans"/>
          <w:color w:val="333333"/>
          <w:sz w:val="22"/>
          <w:szCs w:val="22"/>
          <w:shd w:val="clear" w:color="auto" w:fill="FFFFFF"/>
        </w:rPr>
        <w:t xml:space="preserve">Gibbs, G. (1998) Learning by Doing: A Guide to Teaching and Learning Methods. </w:t>
      </w:r>
      <w:hyperlink r:id="rId21" w:history="1">
        <w:r w:rsidRPr="00C832AE">
          <w:rPr>
            <w:rStyle w:val="Hyperlink"/>
            <w:rFonts w:ascii="Roboto" w:hAnsi="Roboto"/>
            <w:sz w:val="22"/>
            <w:szCs w:val="22"/>
            <w:shd w:val="clear" w:color="auto" w:fill="FFFFFF"/>
          </w:rPr>
          <w:t>https://www.ed.ac.uk/.../reflecting-on-experience/gibbs-reflective-cycle</w:t>
        </w:r>
      </w:hyperlink>
      <w:r w:rsidRPr="00C832AE">
        <w:rPr>
          <w:rStyle w:val="HTMLCite"/>
          <w:rFonts w:ascii="Roboto" w:hAnsi="Roboto"/>
          <w:color w:val="006D21"/>
          <w:sz w:val="22"/>
          <w:szCs w:val="22"/>
          <w:shd w:val="clear" w:color="auto" w:fill="FFFFFF"/>
        </w:rPr>
        <w:t xml:space="preserve"> (Accessed 10 May 2023).</w:t>
      </w:r>
    </w:p>
    <w:p w14:paraId="67DBEFE0" w14:textId="77777777" w:rsidR="00D33172" w:rsidRPr="00C832AE" w:rsidRDefault="00D33172" w:rsidP="00D33172">
      <w:pPr>
        <w:overflowPunct/>
        <w:autoSpaceDE/>
        <w:autoSpaceDN/>
        <w:adjustRightInd/>
        <w:spacing w:after="160" w:line="259" w:lineRule="auto"/>
        <w:jc w:val="both"/>
        <w:textAlignment w:val="auto"/>
        <w:rPr>
          <w:rFonts w:asciiTheme="minorHAnsi" w:eastAsiaTheme="minorHAnsi" w:hAnsiTheme="minorHAnsi" w:cstheme="minorHAnsi"/>
          <w:sz w:val="22"/>
          <w:szCs w:val="22"/>
          <w:shd w:val="clear" w:color="auto" w:fill="FFFFFF"/>
          <w:lang w:eastAsia="en-US"/>
        </w:rPr>
      </w:pPr>
    </w:p>
    <w:p w14:paraId="7B8E4507" w14:textId="77777777" w:rsidR="00D33172" w:rsidRPr="00C832AE" w:rsidRDefault="00D33172" w:rsidP="00D33172">
      <w:pPr>
        <w:overflowPunct/>
        <w:autoSpaceDE/>
        <w:autoSpaceDN/>
        <w:adjustRightInd/>
        <w:spacing w:after="160" w:line="259" w:lineRule="auto"/>
        <w:jc w:val="both"/>
        <w:textAlignment w:val="auto"/>
        <w:rPr>
          <w:rFonts w:asciiTheme="minorHAnsi" w:eastAsiaTheme="minorHAnsi" w:hAnsiTheme="minorHAnsi" w:cstheme="minorHAnsi"/>
          <w:sz w:val="22"/>
          <w:szCs w:val="22"/>
          <w:shd w:val="clear" w:color="auto" w:fill="FFFFFF"/>
          <w:lang w:eastAsia="en-US"/>
        </w:rPr>
      </w:pPr>
      <w:r w:rsidRPr="00C832AE">
        <w:rPr>
          <w:rFonts w:asciiTheme="minorHAnsi" w:eastAsiaTheme="minorHAnsi" w:hAnsiTheme="minorHAnsi" w:cstheme="minorHAnsi"/>
          <w:sz w:val="22"/>
          <w:szCs w:val="22"/>
          <w:shd w:val="clear" w:color="auto" w:fill="FFFFFF"/>
          <w:lang w:eastAsia="en-US"/>
        </w:rPr>
        <w:t xml:space="preserve">Gibbs (1988) ‘Reflective Cycle’ (online) Available at: </w:t>
      </w:r>
      <w:hyperlink r:id="rId22" w:history="1">
        <w:r w:rsidRPr="00C832AE">
          <w:rPr>
            <w:rStyle w:val="Hyperlink"/>
            <w:sz w:val="22"/>
            <w:szCs w:val="22"/>
          </w:rPr>
          <w:t>https://www.ed.ac.uk/reflection/reflectors-toolkit/reflecting-on-experience/gibbs-reflective-cycle#:~:text=One%20of%20the%20most%20famous,analysis%2C%20conclusion%20and%20action%20plan.</w:t>
        </w:r>
      </w:hyperlink>
      <w:r w:rsidRPr="00C832AE">
        <w:rPr>
          <w:sz w:val="22"/>
          <w:szCs w:val="22"/>
        </w:rPr>
        <w:br/>
      </w:r>
      <w:r w:rsidRPr="00C832AE">
        <w:rPr>
          <w:rFonts w:asciiTheme="minorHAnsi" w:eastAsiaTheme="minorHAnsi" w:hAnsiTheme="minorHAnsi" w:cstheme="minorHAnsi"/>
          <w:sz w:val="22"/>
          <w:szCs w:val="22"/>
          <w:shd w:val="clear" w:color="auto" w:fill="FFFFFF"/>
          <w:lang w:eastAsia="en-US"/>
        </w:rPr>
        <w:t xml:space="preserve">(accessed 08 September 2023). </w:t>
      </w:r>
    </w:p>
    <w:p w14:paraId="1BFB29E3" w14:textId="77777777" w:rsidR="00D33172" w:rsidRPr="00C832AE" w:rsidRDefault="00D33172" w:rsidP="00D33172">
      <w:pPr>
        <w:overflowPunct/>
        <w:autoSpaceDE/>
        <w:autoSpaceDN/>
        <w:adjustRightInd/>
        <w:spacing w:after="160" w:line="259" w:lineRule="auto"/>
        <w:textAlignment w:val="auto"/>
        <w:rPr>
          <w:rFonts w:ascii="Open Sans" w:eastAsiaTheme="minorHAnsi" w:hAnsi="Open Sans" w:cs="Open Sans"/>
          <w:sz w:val="22"/>
          <w:szCs w:val="22"/>
          <w:lang w:val="en" w:eastAsia="en-US"/>
        </w:rPr>
      </w:pPr>
      <w:r w:rsidRPr="00C832AE">
        <w:rPr>
          <w:rFonts w:ascii="Open Sans" w:eastAsiaTheme="minorHAnsi" w:hAnsi="Open Sans" w:cs="Open Sans"/>
          <w:sz w:val="22"/>
          <w:szCs w:val="22"/>
          <w:lang w:val="en" w:eastAsia="en-US"/>
        </w:rPr>
        <w:t xml:space="preserve">Gov.uk. 2021. </w:t>
      </w:r>
      <w:r w:rsidRPr="00C832AE">
        <w:rPr>
          <w:rFonts w:ascii="Open Sans" w:eastAsiaTheme="minorHAnsi" w:hAnsi="Open Sans" w:cs="Open Sans"/>
          <w:i/>
          <w:iCs/>
          <w:sz w:val="22"/>
          <w:szCs w:val="22"/>
          <w:lang w:val="en" w:eastAsia="en-US"/>
        </w:rPr>
        <w:t>Mental Capacity Act 2005</w:t>
      </w:r>
      <w:r w:rsidRPr="00C832AE">
        <w:rPr>
          <w:rFonts w:ascii="Open Sans" w:eastAsiaTheme="minorHAnsi" w:hAnsi="Open Sans" w:cs="Open Sans"/>
          <w:sz w:val="22"/>
          <w:szCs w:val="22"/>
          <w:lang w:val="en" w:eastAsia="en-US"/>
        </w:rPr>
        <w:t xml:space="preserve">. [online] Available at: </w:t>
      </w:r>
      <w:hyperlink r:id="rId23" w:history="1">
        <w:r w:rsidRPr="00C832AE">
          <w:rPr>
            <w:rFonts w:ascii="Open Sans" w:eastAsiaTheme="minorHAnsi" w:hAnsi="Open Sans" w:cs="Open Sans"/>
            <w:color w:val="0563C1" w:themeColor="hyperlink"/>
            <w:sz w:val="22"/>
            <w:szCs w:val="22"/>
            <w:u w:val="single"/>
            <w:lang w:val="en" w:eastAsia="en-US"/>
          </w:rPr>
          <w:t>https://www.legislation.gov.uk/ukpga/2005/9/section/2</w:t>
        </w:r>
      </w:hyperlink>
      <w:r w:rsidRPr="00C832AE">
        <w:rPr>
          <w:rFonts w:ascii="Open Sans" w:eastAsiaTheme="minorHAnsi" w:hAnsi="Open Sans" w:cs="Open Sans"/>
          <w:sz w:val="22"/>
          <w:szCs w:val="22"/>
          <w:lang w:val="en" w:eastAsia="en-US"/>
        </w:rPr>
        <w:t xml:space="preserve">  [Accessed 17 July 2023].</w:t>
      </w:r>
    </w:p>
    <w:p w14:paraId="0D82A530" w14:textId="77777777" w:rsidR="00D33172" w:rsidRDefault="00D33172" w:rsidP="00D33172">
      <w:pPr>
        <w:rPr>
          <w:rStyle w:val="Hyperlink"/>
          <w:sz w:val="22"/>
          <w:szCs w:val="22"/>
        </w:rPr>
      </w:pPr>
      <w:r w:rsidRPr="00C832AE">
        <w:rPr>
          <w:sz w:val="22"/>
          <w:szCs w:val="22"/>
        </w:rPr>
        <w:t xml:space="preserve">Gov.uk (2022) (online), Available at: </w:t>
      </w:r>
      <w:hyperlink r:id="rId24" w:history="1">
        <w:r w:rsidRPr="00C832AE">
          <w:rPr>
            <w:rStyle w:val="Hyperlink"/>
            <w:sz w:val="22"/>
            <w:szCs w:val="22"/>
          </w:rPr>
          <w:t>More than just words (gov.wales)</w:t>
        </w:r>
      </w:hyperlink>
      <w:r w:rsidRPr="00C832AE">
        <w:rPr>
          <w:rStyle w:val="Hyperlink"/>
          <w:sz w:val="22"/>
          <w:szCs w:val="22"/>
        </w:rPr>
        <w:t xml:space="preserve"> (Accessed 8 August 2023).</w:t>
      </w:r>
    </w:p>
    <w:p w14:paraId="0DBA4582" w14:textId="77777777" w:rsidR="00FD41E4" w:rsidRDefault="00FD41E4" w:rsidP="00D33172">
      <w:pPr>
        <w:rPr>
          <w:rStyle w:val="Hyperlink"/>
          <w:sz w:val="22"/>
          <w:szCs w:val="22"/>
        </w:rPr>
      </w:pPr>
    </w:p>
    <w:p w14:paraId="038771F2" w14:textId="568DE5F9" w:rsidR="00FD41E4" w:rsidRDefault="005E35AF" w:rsidP="00D33172">
      <w:r>
        <w:t xml:space="preserve"> </w:t>
      </w:r>
      <w:r w:rsidR="00CB0F4A">
        <w:t>Gov.wales</w:t>
      </w:r>
      <w:r>
        <w:t xml:space="preserve"> </w:t>
      </w:r>
      <w:r w:rsidR="00BE126D">
        <w:t>(2022)</w:t>
      </w:r>
      <w:r w:rsidR="00D22BED">
        <w:t xml:space="preserve"> (Online), Available at: </w:t>
      </w:r>
      <w:r>
        <w:t xml:space="preserve"> </w:t>
      </w:r>
      <w:hyperlink r:id="rId25" w:history="1">
        <w:r w:rsidRPr="003A65CF">
          <w:rPr>
            <w:rStyle w:val="Hyperlink"/>
          </w:rPr>
          <w:t>https://www.gov.wales/sites/default/files/publications/2022-07/more-than-just-words-action-plan-2022-2027.pdf</w:t>
        </w:r>
      </w:hyperlink>
      <w:r w:rsidR="00D22BED">
        <w:t xml:space="preserve">  </w:t>
      </w:r>
      <w:r w:rsidR="00CB0F4A">
        <w:t>(Accessed 17 January 2024).</w:t>
      </w:r>
    </w:p>
    <w:p w14:paraId="593CF8E1" w14:textId="77777777" w:rsidR="00303DB5" w:rsidRDefault="00303DB5" w:rsidP="00D33172"/>
    <w:p w14:paraId="01BB16BC" w14:textId="57BB07B3" w:rsidR="00303DB5" w:rsidRPr="00C832AE" w:rsidRDefault="00A862FD" w:rsidP="00D33172">
      <w:pPr>
        <w:rPr>
          <w:rStyle w:val="Hyperlink"/>
          <w:sz w:val="22"/>
          <w:szCs w:val="22"/>
        </w:rPr>
      </w:pPr>
      <w:r>
        <w:t xml:space="preserve">HCPA (2024). </w:t>
      </w:r>
      <w:r w:rsidR="00EB720A">
        <w:t>‘The benefits and outcomes of effective supervision’</w:t>
      </w:r>
      <w:r w:rsidR="004009BC">
        <w:t xml:space="preserve"> (online).  Available at:  </w:t>
      </w:r>
      <w:hyperlink r:id="rId26" w:history="1">
        <w:r w:rsidR="00442A8D">
          <w:rPr>
            <w:rStyle w:val="Hyperlink"/>
            <w:rFonts w:ascii="Calibri" w:hAnsi="Calibri" w:cs="Calibri"/>
            <w:sz w:val="22"/>
            <w:szCs w:val="22"/>
          </w:rPr>
          <w:t>https://www.hcpc-uk.org/standards/meeting-our-standards/supervision-leadership-and-culture/supervision/the-benefits-and-outcomes-of-effective-supervision/</w:t>
        </w:r>
      </w:hyperlink>
      <w:r w:rsidR="00442A8D">
        <w:rPr>
          <w:rFonts w:ascii="Calibri" w:hAnsi="Calibri" w:cs="Calibri"/>
          <w:sz w:val="22"/>
          <w:szCs w:val="22"/>
        </w:rPr>
        <w:t xml:space="preserve">   [Accessed </w:t>
      </w:r>
      <w:r w:rsidR="0041464D">
        <w:rPr>
          <w:rFonts w:ascii="Calibri" w:hAnsi="Calibri" w:cs="Calibri"/>
          <w:sz w:val="22"/>
          <w:szCs w:val="22"/>
        </w:rPr>
        <w:t>9 February 2024].</w:t>
      </w:r>
    </w:p>
    <w:p w14:paraId="6807CCFF" w14:textId="77777777" w:rsidR="00D33172" w:rsidRPr="00C832AE" w:rsidRDefault="00D33172" w:rsidP="00D33172">
      <w:pPr>
        <w:rPr>
          <w:rStyle w:val="Hyperlink"/>
          <w:sz w:val="22"/>
          <w:szCs w:val="22"/>
        </w:rPr>
      </w:pPr>
    </w:p>
    <w:p w14:paraId="0E503313" w14:textId="77777777" w:rsidR="00D33172" w:rsidRPr="00C832AE" w:rsidRDefault="00D33172" w:rsidP="00D33172">
      <w:pPr>
        <w:rPr>
          <w:rStyle w:val="Hyperlink"/>
          <w:sz w:val="22"/>
          <w:szCs w:val="22"/>
        </w:rPr>
      </w:pPr>
      <w:r w:rsidRPr="00C832AE">
        <w:rPr>
          <w:sz w:val="22"/>
          <w:szCs w:val="22"/>
        </w:rPr>
        <w:t xml:space="preserve">Health and Safety (2005) </w:t>
      </w:r>
      <w:hyperlink r:id="rId27" w:history="1">
        <w:r w:rsidRPr="00C832AE">
          <w:rPr>
            <w:rStyle w:val="Hyperlink"/>
            <w:sz w:val="22"/>
            <w:szCs w:val="22"/>
          </w:rPr>
          <w:t>https://www.hsa.ie/eng/topics/managing_health_and_safety/safety,_health_and_welfare_at_work_act_2005/</w:t>
        </w:r>
      </w:hyperlink>
      <w:r w:rsidRPr="00C832AE">
        <w:rPr>
          <w:rStyle w:val="Hyperlink"/>
          <w:sz w:val="22"/>
          <w:szCs w:val="22"/>
        </w:rPr>
        <w:t xml:space="preserve"> (Accessed 10 May 2023). </w:t>
      </w:r>
    </w:p>
    <w:p w14:paraId="35C40A9D" w14:textId="77777777" w:rsidR="00D33172" w:rsidRPr="00C832AE" w:rsidRDefault="00D33172" w:rsidP="00D33172">
      <w:pPr>
        <w:rPr>
          <w:sz w:val="22"/>
          <w:szCs w:val="22"/>
        </w:rPr>
      </w:pPr>
    </w:p>
    <w:p w14:paraId="3CD7F10B" w14:textId="77777777" w:rsidR="00D33172" w:rsidRDefault="00D33172" w:rsidP="00D33172">
      <w:pPr>
        <w:rPr>
          <w:sz w:val="24"/>
          <w:szCs w:val="24"/>
        </w:rPr>
      </w:pPr>
    </w:p>
    <w:p w14:paraId="4346FBD4" w14:textId="77777777" w:rsidR="00D33172" w:rsidRDefault="00D33172" w:rsidP="00D33172">
      <w:pPr>
        <w:overflowPunct/>
        <w:autoSpaceDE/>
        <w:autoSpaceDN/>
        <w:adjustRightInd/>
        <w:spacing w:after="160" w:line="259" w:lineRule="auto"/>
        <w:jc w:val="both"/>
        <w:textAlignment w:val="auto"/>
        <w:rPr>
          <w:sz w:val="28"/>
          <w:szCs w:val="28"/>
        </w:rPr>
      </w:pPr>
      <w:r w:rsidRPr="00DA6902">
        <w:rPr>
          <w:rFonts w:asciiTheme="minorHAnsi" w:eastAsiaTheme="minorHAnsi" w:hAnsiTheme="minorHAnsi" w:cstheme="minorHAnsi"/>
          <w:sz w:val="24"/>
          <w:szCs w:val="24"/>
          <w:shd w:val="clear" w:color="auto" w:fill="FFFFFF"/>
          <w:lang w:eastAsia="en-US"/>
        </w:rPr>
        <w:t xml:space="preserve">The Health Protection (Coronavirus Restrictions) (No. 5) (Wales) Regulations 2020 | GOV.WALES (online) Available at:  </w:t>
      </w:r>
      <w:hyperlink r:id="rId28" w:history="1">
        <w:r w:rsidRPr="00DA6902">
          <w:rPr>
            <w:rFonts w:asciiTheme="minorHAnsi" w:eastAsiaTheme="minorHAnsi" w:hAnsiTheme="minorHAnsi" w:cstheme="minorHAnsi"/>
            <w:color w:val="0563C1" w:themeColor="hyperlink"/>
            <w:sz w:val="24"/>
            <w:szCs w:val="24"/>
            <w:u w:val="single"/>
            <w:shd w:val="clear" w:color="auto" w:fill="FFFFFF"/>
            <w:lang w:eastAsia="en-US"/>
          </w:rPr>
          <w:t>https://gov.wales/health-protection-coronavirus-restrictions-no-5-wales-regulations-2020</w:t>
        </w:r>
      </w:hyperlink>
      <w:r w:rsidRPr="00DA6902">
        <w:rPr>
          <w:rFonts w:asciiTheme="minorHAnsi" w:eastAsiaTheme="minorHAnsi" w:hAnsiTheme="minorHAnsi" w:cstheme="minorHAnsi"/>
          <w:sz w:val="24"/>
          <w:szCs w:val="24"/>
          <w:shd w:val="clear" w:color="auto" w:fill="FFFFFF"/>
          <w:lang w:eastAsia="en-US"/>
        </w:rPr>
        <w:t xml:space="preserve"> (Accessed </w:t>
      </w:r>
      <w:r>
        <w:rPr>
          <w:rFonts w:asciiTheme="minorHAnsi" w:eastAsiaTheme="minorHAnsi" w:hAnsiTheme="minorHAnsi" w:cstheme="minorHAnsi"/>
          <w:sz w:val="24"/>
          <w:szCs w:val="24"/>
          <w:shd w:val="clear" w:color="auto" w:fill="FFFFFF"/>
          <w:lang w:eastAsia="en-US"/>
        </w:rPr>
        <w:t>11</w:t>
      </w:r>
      <w:r w:rsidRPr="00DA6902">
        <w:rPr>
          <w:rFonts w:asciiTheme="minorHAnsi" w:eastAsiaTheme="minorHAnsi" w:hAnsiTheme="minorHAnsi" w:cstheme="minorHAnsi"/>
          <w:sz w:val="24"/>
          <w:szCs w:val="24"/>
          <w:shd w:val="clear" w:color="auto" w:fill="FFFFFF"/>
          <w:lang w:eastAsia="en-US"/>
        </w:rPr>
        <w:t xml:space="preserve"> May 202</w:t>
      </w:r>
      <w:r>
        <w:rPr>
          <w:rFonts w:asciiTheme="minorHAnsi" w:eastAsiaTheme="minorHAnsi" w:hAnsiTheme="minorHAnsi" w:cstheme="minorHAnsi"/>
          <w:sz w:val="24"/>
          <w:szCs w:val="24"/>
          <w:shd w:val="clear" w:color="auto" w:fill="FFFFFF"/>
          <w:lang w:eastAsia="en-US"/>
        </w:rPr>
        <w:t>3</w:t>
      </w:r>
      <w:r w:rsidRPr="00DA6902">
        <w:rPr>
          <w:rFonts w:asciiTheme="minorHAnsi" w:eastAsiaTheme="minorHAnsi" w:hAnsiTheme="minorHAnsi" w:cstheme="minorHAnsi"/>
          <w:sz w:val="24"/>
          <w:szCs w:val="24"/>
          <w:shd w:val="clear" w:color="auto" w:fill="FFFFFF"/>
          <w:lang w:eastAsia="en-US"/>
        </w:rPr>
        <w:t>).</w:t>
      </w:r>
    </w:p>
    <w:p w14:paraId="1537BCC6" w14:textId="77777777" w:rsidR="00D33172" w:rsidRDefault="00D33172" w:rsidP="00D33172">
      <w:pPr>
        <w:rPr>
          <w:rFonts w:ascii="Open Sans" w:eastAsiaTheme="minorHAnsi" w:hAnsi="Open Sans" w:cs="Open Sans"/>
          <w:sz w:val="22"/>
          <w:szCs w:val="22"/>
          <w:shd w:val="clear" w:color="auto" w:fill="FFFFFF"/>
          <w:lang w:eastAsia="en-US"/>
        </w:rPr>
      </w:pPr>
      <w:r w:rsidRPr="00DE63A9">
        <w:rPr>
          <w:rStyle w:val="HTMLCite"/>
          <w:rFonts w:ascii="Roboto" w:hAnsi="Roboto"/>
          <w:i w:val="0"/>
          <w:iCs w:val="0"/>
          <w:color w:val="006D21"/>
          <w:sz w:val="22"/>
          <w:szCs w:val="22"/>
          <w:shd w:val="clear" w:color="auto" w:fill="FFFFFF"/>
        </w:rPr>
        <w:t xml:space="preserve">Kelly and Gates (2010) ‘Strengths Based approach’, </w:t>
      </w:r>
      <w:r w:rsidRPr="00DE63A9">
        <w:rPr>
          <w:rFonts w:ascii="Open Sans" w:eastAsiaTheme="minorHAnsi" w:hAnsi="Open Sans" w:cs="Open Sans"/>
          <w:i/>
          <w:iCs/>
          <w:sz w:val="22"/>
          <w:szCs w:val="22"/>
          <w:shd w:val="clear" w:color="auto" w:fill="FFFFFF"/>
          <w:lang w:eastAsia="en-US"/>
        </w:rPr>
        <w:t>Social work theory</w:t>
      </w:r>
      <w:r w:rsidRPr="00DE63A9">
        <w:rPr>
          <w:rFonts w:ascii="Open Sans" w:eastAsiaTheme="minorHAnsi" w:hAnsi="Open Sans" w:cs="Open Sans"/>
          <w:sz w:val="22"/>
          <w:szCs w:val="22"/>
          <w:shd w:val="clear" w:color="auto" w:fill="FFFFFF"/>
          <w:lang w:eastAsia="en-US"/>
        </w:rPr>
        <w:t>. 2nd ed. Staffordshire: Kirwin Maclean Associates Ltd.</w:t>
      </w:r>
    </w:p>
    <w:p w14:paraId="1651B9B8" w14:textId="77777777" w:rsidR="00D33172" w:rsidRDefault="00D33172" w:rsidP="00D33172">
      <w:pPr>
        <w:rPr>
          <w:rFonts w:ascii="Open Sans" w:eastAsiaTheme="minorHAnsi" w:hAnsi="Open Sans" w:cs="Open Sans"/>
          <w:sz w:val="22"/>
          <w:szCs w:val="22"/>
          <w:shd w:val="clear" w:color="auto" w:fill="FFFFFF"/>
          <w:lang w:eastAsia="en-US"/>
        </w:rPr>
      </w:pPr>
    </w:p>
    <w:p w14:paraId="584E8DC0" w14:textId="77777777" w:rsidR="00D33172" w:rsidRPr="004C609C" w:rsidRDefault="00D33172" w:rsidP="00D3317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C609C">
        <w:rPr>
          <w:rFonts w:asciiTheme="minorHAnsi" w:eastAsiaTheme="minorHAnsi" w:hAnsiTheme="minorHAnsi" w:cstheme="minorBidi"/>
          <w:color w:val="auto"/>
          <w:sz w:val="22"/>
          <w:szCs w:val="22"/>
          <w:lang w:eastAsia="en-US"/>
        </w:rPr>
        <w:t xml:space="preserve">Kolb, D. A. (1984). Experiential learning; experience as the source of learning and development. </w:t>
      </w:r>
      <w:r>
        <w:rPr>
          <w:rFonts w:asciiTheme="minorHAnsi" w:eastAsiaTheme="minorHAnsi" w:hAnsiTheme="minorHAnsi" w:cstheme="minorBidi"/>
          <w:color w:val="auto"/>
          <w:sz w:val="22"/>
          <w:szCs w:val="22"/>
          <w:lang w:eastAsia="en-US"/>
        </w:rPr>
        <w:t xml:space="preserve">Available at: </w:t>
      </w:r>
    </w:p>
    <w:p w14:paraId="58A0EAA5" w14:textId="77777777" w:rsidR="00D33172" w:rsidRPr="00DE63A9" w:rsidRDefault="00691FCE" w:rsidP="00D33172">
      <w:pPr>
        <w:overflowPunct/>
        <w:autoSpaceDE/>
        <w:autoSpaceDN/>
        <w:adjustRightInd/>
        <w:spacing w:after="160" w:line="259" w:lineRule="auto"/>
        <w:textAlignment w:val="auto"/>
        <w:rPr>
          <w:rStyle w:val="Hyperlink"/>
        </w:rPr>
      </w:pPr>
      <w:hyperlink r:id="rId29" w:history="1">
        <w:r w:rsidR="00D33172" w:rsidRPr="003E5010">
          <w:rPr>
            <w:rStyle w:val="Hyperlink"/>
            <w:rFonts w:ascii="Verdana" w:eastAsiaTheme="minorHAnsi" w:hAnsi="Verdana" w:cstheme="minorBidi"/>
            <w:sz w:val="21"/>
            <w:szCs w:val="21"/>
            <w:shd w:val="clear" w:color="auto" w:fill="FFFFFF"/>
            <w:lang w:eastAsia="en-US"/>
          </w:rPr>
          <w:t>http://academic.regis.edu/ed205/Kolb.pdf</w:t>
        </w:r>
      </w:hyperlink>
      <w:r w:rsidR="00D33172" w:rsidRPr="004C609C">
        <w:rPr>
          <w:rFonts w:ascii="Verdana" w:eastAsiaTheme="minorHAnsi" w:hAnsi="Verdana" w:cstheme="minorBidi"/>
          <w:color w:val="232323"/>
          <w:sz w:val="21"/>
          <w:szCs w:val="21"/>
          <w:shd w:val="clear" w:color="auto" w:fill="FFFFFF"/>
          <w:lang w:eastAsia="en-US"/>
        </w:rPr>
        <w:t xml:space="preserve"> </w:t>
      </w:r>
      <w:r w:rsidR="00D33172">
        <w:rPr>
          <w:rFonts w:ascii="Verdana" w:eastAsiaTheme="minorHAnsi" w:hAnsi="Verdana" w:cstheme="minorBidi"/>
          <w:color w:val="232323"/>
          <w:sz w:val="21"/>
          <w:szCs w:val="21"/>
          <w:shd w:val="clear" w:color="auto" w:fill="FFFFFF"/>
          <w:lang w:eastAsia="en-US"/>
        </w:rPr>
        <w:t>(Accessed</w:t>
      </w:r>
      <w:r w:rsidR="00D33172" w:rsidRPr="004C609C">
        <w:rPr>
          <w:rFonts w:asciiTheme="minorHAnsi" w:eastAsiaTheme="minorHAnsi" w:hAnsiTheme="minorHAnsi" w:cstheme="minorBidi"/>
          <w:color w:val="auto"/>
          <w:sz w:val="22"/>
          <w:szCs w:val="22"/>
          <w:lang w:eastAsia="en-US"/>
        </w:rPr>
        <w:t xml:space="preserve"> 05</w:t>
      </w:r>
      <w:r w:rsidR="00D33172">
        <w:rPr>
          <w:rFonts w:asciiTheme="minorHAnsi" w:eastAsiaTheme="minorHAnsi" w:hAnsiTheme="minorHAnsi" w:cstheme="minorBidi"/>
          <w:color w:val="auto"/>
          <w:sz w:val="22"/>
          <w:szCs w:val="22"/>
          <w:lang w:eastAsia="en-US"/>
        </w:rPr>
        <w:t xml:space="preserve"> January </w:t>
      </w:r>
      <w:r w:rsidR="00D33172" w:rsidRPr="004C609C">
        <w:rPr>
          <w:rFonts w:asciiTheme="minorHAnsi" w:eastAsiaTheme="minorHAnsi" w:hAnsiTheme="minorHAnsi" w:cstheme="minorBidi"/>
          <w:color w:val="auto"/>
          <w:sz w:val="22"/>
          <w:szCs w:val="22"/>
          <w:lang w:eastAsia="en-US"/>
        </w:rPr>
        <w:t>2023</w:t>
      </w:r>
      <w:r w:rsidR="00D33172">
        <w:rPr>
          <w:rFonts w:asciiTheme="minorHAnsi" w:eastAsiaTheme="minorHAnsi" w:hAnsiTheme="minorHAnsi" w:cstheme="minorBidi"/>
          <w:color w:val="auto"/>
          <w:sz w:val="22"/>
          <w:szCs w:val="22"/>
          <w:lang w:eastAsia="en-US"/>
        </w:rPr>
        <w:t>)</w:t>
      </w:r>
      <w:r w:rsidR="00D33172" w:rsidRPr="004C609C">
        <w:rPr>
          <w:rFonts w:asciiTheme="minorHAnsi" w:eastAsiaTheme="minorHAnsi" w:hAnsiTheme="minorHAnsi" w:cstheme="minorBidi"/>
          <w:color w:val="auto"/>
          <w:sz w:val="22"/>
          <w:szCs w:val="22"/>
          <w:lang w:eastAsia="en-US"/>
        </w:rPr>
        <w:t xml:space="preserve">. </w:t>
      </w:r>
      <w:hyperlink r:id="rId30" w:history="1">
        <w:r w:rsidR="00D33172" w:rsidRPr="00DE63A9">
          <w:rPr>
            <w:rStyle w:val="Hyperlink"/>
          </w:rPr>
          <w:br/>
        </w:r>
      </w:hyperlink>
    </w:p>
    <w:p w14:paraId="3056AB5C" w14:textId="77777777" w:rsidR="00D33172" w:rsidRDefault="00D33172" w:rsidP="00D33172">
      <w:pPr>
        <w:rPr>
          <w:rStyle w:val="Hyperlink"/>
        </w:rPr>
      </w:pPr>
    </w:p>
    <w:p w14:paraId="07F8C616" w14:textId="77777777" w:rsidR="00D33172" w:rsidRDefault="00D33172" w:rsidP="00D33172">
      <w:pPr>
        <w:overflowPunct/>
        <w:autoSpaceDE/>
        <w:autoSpaceDN/>
        <w:adjustRightInd/>
        <w:spacing w:after="160" w:line="259" w:lineRule="auto"/>
        <w:jc w:val="both"/>
        <w:textAlignment w:val="auto"/>
        <w:rPr>
          <w:rFonts w:ascii="Open Sans" w:eastAsiaTheme="minorHAnsi" w:hAnsi="Open Sans" w:cs="Open Sans"/>
          <w:sz w:val="24"/>
          <w:szCs w:val="24"/>
          <w:shd w:val="clear" w:color="auto" w:fill="FFFFFF"/>
          <w:lang w:eastAsia="en-US"/>
        </w:rPr>
      </w:pPr>
      <w:r>
        <w:rPr>
          <w:sz w:val="24"/>
          <w:szCs w:val="24"/>
        </w:rPr>
        <w:t xml:space="preserve">Kubler Ross (1969) ‘Models of Grief’, </w:t>
      </w:r>
      <w:r w:rsidRPr="00C6381C">
        <w:rPr>
          <w:rFonts w:ascii="Open Sans" w:eastAsiaTheme="minorHAnsi" w:hAnsi="Open Sans" w:cs="Open Sans"/>
          <w:i/>
          <w:iCs/>
          <w:sz w:val="24"/>
          <w:szCs w:val="24"/>
          <w:shd w:val="clear" w:color="auto" w:fill="FFFFFF"/>
          <w:lang w:eastAsia="en-US"/>
        </w:rPr>
        <w:t>Social work theory</w:t>
      </w:r>
      <w:r w:rsidRPr="00C6381C">
        <w:rPr>
          <w:rFonts w:ascii="Open Sans" w:eastAsiaTheme="minorHAnsi" w:hAnsi="Open Sans" w:cs="Open Sans"/>
          <w:sz w:val="24"/>
          <w:szCs w:val="24"/>
          <w:shd w:val="clear" w:color="auto" w:fill="FFFFFF"/>
          <w:lang w:eastAsia="en-US"/>
        </w:rPr>
        <w:t>. 2nd ed. Staffordshire: Kirwin Maclean Associates Ltd.</w:t>
      </w:r>
    </w:p>
    <w:p w14:paraId="6DD3EF6A" w14:textId="77777777" w:rsidR="00D33172" w:rsidRPr="00A93CCE" w:rsidRDefault="00D33172" w:rsidP="00D33172">
      <w:pPr>
        <w:overflowPunct/>
        <w:autoSpaceDE/>
        <w:autoSpaceDN/>
        <w:adjustRightInd/>
        <w:spacing w:after="160" w:line="259" w:lineRule="auto"/>
        <w:jc w:val="both"/>
        <w:textAlignment w:val="auto"/>
        <w:rPr>
          <w:rFonts w:asciiTheme="minorHAnsi" w:eastAsiaTheme="minorHAnsi" w:hAnsiTheme="minorHAnsi" w:cstheme="minorHAnsi"/>
          <w:sz w:val="24"/>
          <w:szCs w:val="24"/>
          <w:lang w:val="en" w:eastAsia="en-US"/>
        </w:rPr>
      </w:pPr>
      <w:r w:rsidRPr="00A93CCE">
        <w:rPr>
          <w:rFonts w:asciiTheme="minorHAnsi" w:eastAsiaTheme="minorHAnsi" w:hAnsiTheme="minorHAnsi" w:cstheme="minorHAnsi"/>
          <w:sz w:val="24"/>
          <w:szCs w:val="24"/>
          <w:lang w:val="en" w:eastAsia="en-US"/>
        </w:rPr>
        <w:t xml:space="preserve">Maclean, S. and Harrison, R., 2015. ‘Empowerment’, </w:t>
      </w:r>
      <w:r w:rsidRPr="00A93CCE">
        <w:rPr>
          <w:rFonts w:asciiTheme="minorHAnsi" w:eastAsiaTheme="minorHAnsi" w:hAnsiTheme="minorHAnsi" w:cstheme="minorHAnsi"/>
          <w:i/>
          <w:iCs/>
          <w:sz w:val="24"/>
          <w:szCs w:val="24"/>
          <w:lang w:val="en" w:eastAsia="en-US"/>
        </w:rPr>
        <w:t>Social work theory</w:t>
      </w:r>
      <w:r w:rsidRPr="00A93CCE">
        <w:rPr>
          <w:rFonts w:asciiTheme="minorHAnsi" w:eastAsiaTheme="minorHAnsi" w:hAnsiTheme="minorHAnsi" w:cstheme="minorHAnsi"/>
          <w:sz w:val="24"/>
          <w:szCs w:val="24"/>
          <w:lang w:val="en" w:eastAsia="en-US"/>
        </w:rPr>
        <w:t>. 2nd ed. Staffordshire: Kirwin Maclean.</w:t>
      </w:r>
    </w:p>
    <w:p w14:paraId="7694A2E6" w14:textId="77777777" w:rsidR="00D33172" w:rsidRDefault="00691FCE" w:rsidP="00D33172">
      <w:pPr>
        <w:overflowPunct/>
        <w:autoSpaceDE/>
        <w:autoSpaceDN/>
        <w:adjustRightInd/>
        <w:spacing w:after="160" w:line="259" w:lineRule="auto"/>
        <w:jc w:val="both"/>
        <w:textAlignment w:val="auto"/>
        <w:rPr>
          <w:rFonts w:ascii="Roboto" w:hAnsi="Roboto"/>
          <w:color w:val="4007A2"/>
          <w:shd w:val="clear" w:color="auto" w:fill="FFFFFF"/>
        </w:rPr>
      </w:pPr>
      <w:hyperlink r:id="rId31" w:history="1">
        <w:r w:rsidR="00D33172">
          <w:rPr>
            <w:rFonts w:ascii="Roboto" w:hAnsi="Roboto"/>
            <w:color w:val="4007A2"/>
            <w:shd w:val="clear" w:color="auto" w:fill="FFFFFF"/>
          </w:rPr>
          <w:br/>
        </w:r>
      </w:hyperlink>
    </w:p>
    <w:p w14:paraId="3F3A5940" w14:textId="77777777" w:rsidR="00D33172" w:rsidRDefault="00D33172" w:rsidP="00D33172">
      <w:pPr>
        <w:overflowPunct/>
        <w:autoSpaceDE/>
        <w:autoSpaceDN/>
        <w:adjustRightInd/>
        <w:spacing w:after="160" w:line="259" w:lineRule="auto"/>
        <w:jc w:val="both"/>
        <w:textAlignment w:val="auto"/>
        <w:rPr>
          <w:sz w:val="22"/>
          <w:szCs w:val="22"/>
        </w:rPr>
      </w:pPr>
      <w:r w:rsidRPr="00826F2A">
        <w:rPr>
          <w:sz w:val="22"/>
          <w:szCs w:val="22"/>
        </w:rPr>
        <w:t xml:space="preserve">Mental Capacity Act (2005) </w:t>
      </w:r>
      <w:hyperlink r:id="rId32" w:history="1">
        <w:r w:rsidRPr="00826F2A">
          <w:rPr>
            <w:rStyle w:val="Hyperlink"/>
            <w:sz w:val="22"/>
            <w:szCs w:val="22"/>
          </w:rPr>
          <w:t>Mental Capacity Act - Social care and support guide - NHS (www.nhs.uk)</w:t>
        </w:r>
      </w:hyperlink>
      <w:r w:rsidRPr="00826F2A">
        <w:rPr>
          <w:sz w:val="22"/>
          <w:szCs w:val="22"/>
        </w:rPr>
        <w:t xml:space="preserve"> (Accessed 10 May 2023).</w:t>
      </w:r>
    </w:p>
    <w:p w14:paraId="3C7EC44B" w14:textId="77777777" w:rsidR="00D33172" w:rsidRPr="00DB479D" w:rsidRDefault="00691FCE" w:rsidP="00D33172">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hyperlink r:id="rId33" w:history="1">
        <w:r w:rsidR="00D33172" w:rsidRPr="00DB479D">
          <w:rPr>
            <w:rFonts w:asciiTheme="minorHAnsi" w:eastAsiaTheme="minorHAnsi" w:hAnsiTheme="minorHAnsi" w:cstheme="minorBidi"/>
            <w:color w:val="0563C1" w:themeColor="hyperlink"/>
            <w:sz w:val="24"/>
            <w:szCs w:val="24"/>
            <w:u w:val="single"/>
            <w:lang w:eastAsia="en-US"/>
          </w:rPr>
          <w:t>https://www.mentalcapacityact.co.uk</w:t>
        </w:r>
      </w:hyperlink>
      <w:r w:rsidR="00D33172" w:rsidRPr="00DB479D">
        <w:rPr>
          <w:rFonts w:asciiTheme="minorHAnsi" w:eastAsiaTheme="minorHAnsi" w:hAnsiTheme="minorHAnsi" w:cstheme="minorBidi"/>
          <w:color w:val="auto"/>
          <w:sz w:val="24"/>
          <w:szCs w:val="24"/>
          <w:lang w:eastAsia="en-US"/>
        </w:rPr>
        <w:t xml:space="preserve"> [accessed 17</w:t>
      </w:r>
      <w:r w:rsidR="00D33172" w:rsidRPr="00DB479D">
        <w:rPr>
          <w:rFonts w:asciiTheme="minorHAnsi" w:eastAsiaTheme="minorHAnsi" w:hAnsiTheme="minorHAnsi" w:cstheme="minorBidi"/>
          <w:color w:val="auto"/>
          <w:sz w:val="24"/>
          <w:szCs w:val="24"/>
          <w:vertAlign w:val="superscript"/>
          <w:lang w:eastAsia="en-US"/>
        </w:rPr>
        <w:t>th</w:t>
      </w:r>
      <w:r w:rsidR="00D33172" w:rsidRPr="00DB479D">
        <w:rPr>
          <w:rFonts w:asciiTheme="minorHAnsi" w:eastAsiaTheme="minorHAnsi" w:hAnsiTheme="minorHAnsi" w:cstheme="minorBidi"/>
          <w:color w:val="auto"/>
          <w:sz w:val="24"/>
          <w:szCs w:val="24"/>
          <w:lang w:eastAsia="en-US"/>
        </w:rPr>
        <w:t xml:space="preserve"> </w:t>
      </w:r>
      <w:r w:rsidR="00D33172">
        <w:rPr>
          <w:rFonts w:asciiTheme="minorHAnsi" w:eastAsiaTheme="minorHAnsi" w:hAnsiTheme="minorHAnsi" w:cstheme="minorBidi"/>
          <w:color w:val="auto"/>
          <w:sz w:val="24"/>
          <w:szCs w:val="24"/>
          <w:lang w:eastAsia="en-US"/>
        </w:rPr>
        <w:t>Jul</w:t>
      </w:r>
      <w:r w:rsidR="00D33172" w:rsidRPr="00DB479D">
        <w:rPr>
          <w:rFonts w:asciiTheme="minorHAnsi" w:eastAsiaTheme="minorHAnsi" w:hAnsiTheme="minorHAnsi" w:cstheme="minorBidi"/>
          <w:color w:val="auto"/>
          <w:sz w:val="24"/>
          <w:szCs w:val="24"/>
          <w:lang w:eastAsia="en-US"/>
        </w:rPr>
        <w:t>y 20</w:t>
      </w:r>
      <w:r w:rsidR="00D33172">
        <w:rPr>
          <w:rFonts w:asciiTheme="minorHAnsi" w:eastAsiaTheme="minorHAnsi" w:hAnsiTheme="minorHAnsi" w:cstheme="minorBidi"/>
          <w:color w:val="auto"/>
          <w:sz w:val="24"/>
          <w:szCs w:val="24"/>
          <w:lang w:eastAsia="en-US"/>
        </w:rPr>
        <w:t>23</w:t>
      </w:r>
      <w:r w:rsidR="00D33172" w:rsidRPr="00DB479D">
        <w:rPr>
          <w:rFonts w:asciiTheme="minorHAnsi" w:eastAsiaTheme="minorHAnsi" w:hAnsiTheme="minorHAnsi" w:cstheme="minorBidi"/>
          <w:color w:val="auto"/>
          <w:sz w:val="24"/>
          <w:szCs w:val="24"/>
          <w:lang w:eastAsia="en-US"/>
        </w:rPr>
        <w:t>].</w:t>
      </w:r>
    </w:p>
    <w:p w14:paraId="663D3521" w14:textId="77777777" w:rsidR="00D33172" w:rsidRPr="00DB479D" w:rsidRDefault="00691FCE" w:rsidP="00D33172">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hyperlink r:id="rId34" w:history="1">
        <w:r w:rsidR="00D33172" w:rsidRPr="00DB479D">
          <w:rPr>
            <w:rFonts w:asciiTheme="minorHAnsi" w:eastAsiaTheme="minorHAnsi" w:hAnsiTheme="minorHAnsi" w:cstheme="minorBidi"/>
            <w:color w:val="0563C1" w:themeColor="hyperlink"/>
            <w:sz w:val="24"/>
            <w:szCs w:val="24"/>
            <w:u w:val="single"/>
            <w:lang w:eastAsia="en-US"/>
          </w:rPr>
          <w:t>https://www.mentalhealthact.co.uk</w:t>
        </w:r>
      </w:hyperlink>
      <w:r w:rsidR="00D33172" w:rsidRPr="00DB479D">
        <w:rPr>
          <w:rFonts w:asciiTheme="minorHAnsi" w:eastAsiaTheme="minorHAnsi" w:hAnsiTheme="minorHAnsi" w:cstheme="minorBidi"/>
          <w:color w:val="auto"/>
          <w:sz w:val="24"/>
          <w:szCs w:val="24"/>
          <w:lang w:eastAsia="en-US"/>
        </w:rPr>
        <w:t xml:space="preserve"> [accessed 17</w:t>
      </w:r>
      <w:r w:rsidR="00D33172" w:rsidRPr="00DB479D">
        <w:rPr>
          <w:rFonts w:asciiTheme="minorHAnsi" w:eastAsiaTheme="minorHAnsi" w:hAnsiTheme="minorHAnsi" w:cstheme="minorBidi"/>
          <w:color w:val="auto"/>
          <w:sz w:val="24"/>
          <w:szCs w:val="24"/>
          <w:vertAlign w:val="superscript"/>
          <w:lang w:eastAsia="en-US"/>
        </w:rPr>
        <w:t>th</w:t>
      </w:r>
      <w:r w:rsidR="00D33172" w:rsidRPr="00DB479D">
        <w:rPr>
          <w:rFonts w:asciiTheme="minorHAnsi" w:eastAsiaTheme="minorHAnsi" w:hAnsiTheme="minorHAnsi" w:cstheme="minorBidi"/>
          <w:color w:val="auto"/>
          <w:sz w:val="24"/>
          <w:szCs w:val="24"/>
          <w:lang w:eastAsia="en-US"/>
        </w:rPr>
        <w:t xml:space="preserve"> </w:t>
      </w:r>
      <w:r w:rsidR="00D33172">
        <w:rPr>
          <w:rFonts w:asciiTheme="minorHAnsi" w:eastAsiaTheme="minorHAnsi" w:hAnsiTheme="minorHAnsi" w:cstheme="minorBidi"/>
          <w:color w:val="auto"/>
          <w:sz w:val="24"/>
          <w:szCs w:val="24"/>
          <w:lang w:eastAsia="en-US"/>
        </w:rPr>
        <w:t>Jul</w:t>
      </w:r>
      <w:r w:rsidR="00D33172" w:rsidRPr="00DB479D">
        <w:rPr>
          <w:rFonts w:asciiTheme="minorHAnsi" w:eastAsiaTheme="minorHAnsi" w:hAnsiTheme="minorHAnsi" w:cstheme="minorBidi"/>
          <w:color w:val="auto"/>
          <w:sz w:val="24"/>
          <w:szCs w:val="24"/>
          <w:lang w:eastAsia="en-US"/>
        </w:rPr>
        <w:t>y 20</w:t>
      </w:r>
      <w:r w:rsidR="00D33172">
        <w:rPr>
          <w:rFonts w:asciiTheme="minorHAnsi" w:eastAsiaTheme="minorHAnsi" w:hAnsiTheme="minorHAnsi" w:cstheme="minorBidi"/>
          <w:color w:val="auto"/>
          <w:sz w:val="24"/>
          <w:szCs w:val="24"/>
          <w:lang w:eastAsia="en-US"/>
        </w:rPr>
        <w:t>23</w:t>
      </w:r>
      <w:r w:rsidR="00D33172" w:rsidRPr="00DB479D">
        <w:rPr>
          <w:rFonts w:asciiTheme="minorHAnsi" w:eastAsiaTheme="minorHAnsi" w:hAnsiTheme="minorHAnsi" w:cstheme="minorBidi"/>
          <w:color w:val="auto"/>
          <w:sz w:val="24"/>
          <w:szCs w:val="24"/>
          <w:lang w:eastAsia="en-US"/>
        </w:rPr>
        <w:t>].</w:t>
      </w:r>
    </w:p>
    <w:p w14:paraId="552C228E" w14:textId="77777777" w:rsidR="00D33172" w:rsidRPr="00826F2A" w:rsidRDefault="00D33172" w:rsidP="00D33172">
      <w:pPr>
        <w:overflowPunct/>
        <w:autoSpaceDE/>
        <w:autoSpaceDN/>
        <w:adjustRightInd/>
        <w:spacing w:after="160" w:line="259" w:lineRule="auto"/>
        <w:jc w:val="both"/>
        <w:textAlignment w:val="auto"/>
        <w:rPr>
          <w:sz w:val="22"/>
          <w:szCs w:val="22"/>
        </w:rPr>
      </w:pPr>
    </w:p>
    <w:p w14:paraId="19368D30" w14:textId="77777777" w:rsidR="00D33172" w:rsidRPr="00826F2A" w:rsidRDefault="00D33172" w:rsidP="00D33172">
      <w:pPr>
        <w:rPr>
          <w:sz w:val="22"/>
          <w:szCs w:val="22"/>
        </w:rPr>
      </w:pPr>
    </w:p>
    <w:p w14:paraId="5CD3179E" w14:textId="77777777" w:rsidR="00D33172" w:rsidRDefault="00D33172" w:rsidP="00D33172">
      <w:pPr>
        <w:rPr>
          <w:sz w:val="22"/>
          <w:szCs w:val="22"/>
        </w:rPr>
      </w:pPr>
      <w:r w:rsidRPr="00826F2A">
        <w:rPr>
          <w:sz w:val="22"/>
          <w:szCs w:val="22"/>
        </w:rPr>
        <w:t xml:space="preserve">Mid and West Wales Regional Safeguarding Board: High Risk behaviour, causes of self-neglect. (Accessed 02 June 2023). </w:t>
      </w:r>
    </w:p>
    <w:p w14:paraId="293DF68B" w14:textId="77777777" w:rsidR="00D33172" w:rsidRDefault="00D33172" w:rsidP="00D33172">
      <w:pPr>
        <w:rPr>
          <w:sz w:val="22"/>
          <w:szCs w:val="22"/>
        </w:rPr>
      </w:pPr>
    </w:p>
    <w:p w14:paraId="49280CC9" w14:textId="77777777" w:rsidR="00D33172" w:rsidRDefault="00D33172" w:rsidP="00D33172">
      <w:pPr>
        <w:overflowPunct/>
        <w:autoSpaceDE/>
        <w:autoSpaceDN/>
        <w:adjustRightInd/>
        <w:spacing w:after="160" w:line="259" w:lineRule="auto"/>
        <w:textAlignment w:val="auto"/>
        <w:rPr>
          <w:rFonts w:asciiTheme="minorHAnsi" w:eastAsiaTheme="minorHAnsi" w:hAnsiTheme="minorHAnsi" w:cstheme="minorHAnsi"/>
          <w:sz w:val="24"/>
          <w:szCs w:val="24"/>
          <w:lang w:val="en" w:eastAsia="en-US"/>
        </w:rPr>
      </w:pPr>
      <w:r>
        <w:rPr>
          <w:rFonts w:ascii="Verdana" w:eastAsiaTheme="minorHAnsi" w:hAnsi="Verdana" w:cstheme="minorBidi"/>
          <w:color w:val="232323"/>
          <w:sz w:val="21"/>
          <w:szCs w:val="21"/>
          <w:shd w:val="clear" w:color="auto" w:fill="FFFFFF"/>
          <w:lang w:eastAsia="en-US"/>
        </w:rPr>
        <w:t xml:space="preserve">Mumford and Sanders (2005) </w:t>
      </w:r>
      <w:r w:rsidRPr="004C609C">
        <w:rPr>
          <w:rFonts w:ascii="Verdana" w:eastAsiaTheme="minorHAnsi" w:hAnsi="Verdana" w:cstheme="minorBidi"/>
          <w:color w:val="232323"/>
          <w:sz w:val="21"/>
          <w:szCs w:val="21"/>
          <w:shd w:val="clear" w:color="auto" w:fill="FFFFFF"/>
          <w:lang w:eastAsia="en-US"/>
        </w:rPr>
        <w:t xml:space="preserve">Strengths -Based/Resilience Theory, </w:t>
      </w:r>
      <w:r w:rsidRPr="0009479B">
        <w:rPr>
          <w:rFonts w:asciiTheme="minorHAnsi" w:eastAsiaTheme="minorHAnsi" w:hAnsiTheme="minorHAnsi" w:cstheme="minorHAnsi"/>
          <w:i/>
          <w:iCs/>
          <w:sz w:val="24"/>
          <w:szCs w:val="24"/>
          <w:lang w:val="en" w:eastAsia="en-US"/>
        </w:rPr>
        <w:t>The Blackwell companion to social work</w:t>
      </w:r>
      <w:r w:rsidRPr="0009479B">
        <w:rPr>
          <w:rFonts w:asciiTheme="minorHAnsi" w:eastAsiaTheme="minorHAnsi" w:hAnsiTheme="minorHAnsi" w:cstheme="minorHAnsi"/>
          <w:sz w:val="24"/>
          <w:szCs w:val="24"/>
          <w:lang w:val="en" w:eastAsia="en-US"/>
        </w:rPr>
        <w:t>. 4th ed. Chichester: John Wiley &amp; Sons.</w:t>
      </w:r>
    </w:p>
    <w:p w14:paraId="207F5024" w14:textId="77777777" w:rsidR="00D33172" w:rsidRPr="00826F2A" w:rsidRDefault="00D33172" w:rsidP="00D33172">
      <w:pPr>
        <w:rPr>
          <w:sz w:val="22"/>
          <w:szCs w:val="22"/>
        </w:rPr>
      </w:pPr>
    </w:p>
    <w:p w14:paraId="4F3235BE" w14:textId="77777777" w:rsidR="00D33172" w:rsidRPr="00826F2A" w:rsidRDefault="00D33172" w:rsidP="00D33172">
      <w:pPr>
        <w:rPr>
          <w:sz w:val="22"/>
          <w:szCs w:val="22"/>
        </w:rPr>
      </w:pPr>
    </w:p>
    <w:p w14:paraId="54448A7F" w14:textId="77777777" w:rsidR="00D33172" w:rsidRDefault="00D33172" w:rsidP="00D33172">
      <w:pPr>
        <w:rPr>
          <w:rStyle w:val="Strong"/>
          <w:rFonts w:ascii="Roboto" w:hAnsi="Roboto"/>
          <w:color w:val="111111"/>
          <w:sz w:val="27"/>
          <w:szCs w:val="27"/>
          <w:shd w:val="clear" w:color="auto" w:fill="FFFFFF"/>
        </w:rPr>
      </w:pPr>
      <w:r w:rsidRPr="00826F2A">
        <w:rPr>
          <w:sz w:val="22"/>
          <w:szCs w:val="22"/>
        </w:rPr>
        <w:t xml:space="preserve">Open Learn Create (2022), (online) Available at: </w:t>
      </w:r>
      <w:hyperlink r:id="rId35" w:history="1">
        <w:r w:rsidRPr="00826F2A">
          <w:rPr>
            <w:rStyle w:val="Hyperlink"/>
            <w:sz w:val="22"/>
            <w:szCs w:val="22"/>
          </w:rPr>
          <w:t>OLCreate: CYM-K113_E3 An introduction to social work in Wales: 2. What is the ‘Welsh context’ of social work? (open.edu)</w:t>
        </w:r>
      </w:hyperlink>
      <w:r w:rsidRPr="00826F2A">
        <w:rPr>
          <w:rStyle w:val="Hyperlink"/>
          <w:sz w:val="22"/>
          <w:szCs w:val="22"/>
        </w:rPr>
        <w:t xml:space="preserve">,  (Accessed 08 august 2023).  </w:t>
      </w:r>
    </w:p>
    <w:p w14:paraId="6482071F" w14:textId="77777777" w:rsidR="00D33172" w:rsidRDefault="00D33172" w:rsidP="00D33172">
      <w:pPr>
        <w:rPr>
          <w:rFonts w:ascii="Roboto" w:hAnsi="Roboto"/>
          <w:color w:val="006D21"/>
          <w:shd w:val="clear" w:color="auto" w:fill="FFFFFF"/>
        </w:rPr>
      </w:pPr>
    </w:p>
    <w:p w14:paraId="6B581A0F" w14:textId="77777777" w:rsidR="00D33172" w:rsidRDefault="00D33172" w:rsidP="00D33172">
      <w:pPr>
        <w:overflowPunct/>
        <w:autoSpaceDE/>
        <w:autoSpaceDN/>
        <w:adjustRightInd/>
        <w:spacing w:after="160" w:line="259" w:lineRule="auto"/>
        <w:jc w:val="both"/>
        <w:textAlignment w:val="auto"/>
        <w:rPr>
          <w:rFonts w:asciiTheme="minorHAnsi" w:eastAsiaTheme="minorHAnsi" w:hAnsiTheme="minorHAnsi" w:cstheme="minorHAnsi"/>
          <w:sz w:val="24"/>
          <w:szCs w:val="24"/>
          <w:lang w:val="en" w:eastAsia="en-US"/>
        </w:rPr>
      </w:pPr>
      <w:r w:rsidRPr="00A93CCE">
        <w:rPr>
          <w:rFonts w:asciiTheme="minorHAnsi" w:eastAsiaTheme="minorHAnsi" w:hAnsiTheme="minorHAnsi" w:cstheme="minorHAnsi"/>
          <w:sz w:val="24"/>
          <w:szCs w:val="24"/>
          <w:lang w:val="en" w:eastAsia="en-US"/>
        </w:rPr>
        <w:t>Maclean, S. and Harrison, R., 2015. ‘</w:t>
      </w:r>
      <w:r>
        <w:rPr>
          <w:rFonts w:asciiTheme="minorHAnsi" w:eastAsiaTheme="minorHAnsi" w:hAnsiTheme="minorHAnsi" w:cstheme="minorHAnsi"/>
          <w:sz w:val="24"/>
          <w:szCs w:val="24"/>
          <w:lang w:val="en" w:eastAsia="en-US"/>
        </w:rPr>
        <w:t>Grief and Loss</w:t>
      </w:r>
      <w:r w:rsidRPr="00A93CCE">
        <w:rPr>
          <w:rFonts w:asciiTheme="minorHAnsi" w:eastAsiaTheme="minorHAnsi" w:hAnsiTheme="minorHAnsi" w:cstheme="minorHAnsi"/>
          <w:sz w:val="24"/>
          <w:szCs w:val="24"/>
          <w:lang w:val="en" w:eastAsia="en-US"/>
        </w:rPr>
        <w:t xml:space="preserve">’, </w:t>
      </w:r>
      <w:r w:rsidRPr="00A93CCE">
        <w:rPr>
          <w:rFonts w:asciiTheme="minorHAnsi" w:eastAsiaTheme="minorHAnsi" w:hAnsiTheme="minorHAnsi" w:cstheme="minorHAnsi"/>
          <w:i/>
          <w:iCs/>
          <w:sz w:val="24"/>
          <w:szCs w:val="24"/>
          <w:lang w:val="en" w:eastAsia="en-US"/>
        </w:rPr>
        <w:t>Social work theory</w:t>
      </w:r>
      <w:r w:rsidRPr="00A93CCE">
        <w:rPr>
          <w:rFonts w:asciiTheme="minorHAnsi" w:eastAsiaTheme="minorHAnsi" w:hAnsiTheme="minorHAnsi" w:cstheme="minorHAnsi"/>
          <w:sz w:val="24"/>
          <w:szCs w:val="24"/>
          <w:lang w:val="en" w:eastAsia="en-US"/>
        </w:rPr>
        <w:t>. 2nd ed. Staffordshire: Kirwin Maclean.</w:t>
      </w:r>
    </w:p>
    <w:p w14:paraId="57B4AA84" w14:textId="57306E93" w:rsidR="006F44CE" w:rsidRDefault="002F46B0" w:rsidP="00D33172">
      <w:pPr>
        <w:overflowPunct/>
        <w:autoSpaceDE/>
        <w:autoSpaceDN/>
        <w:adjustRightInd/>
        <w:spacing w:after="160" w:line="259" w:lineRule="auto"/>
        <w:jc w:val="both"/>
        <w:textAlignment w:val="auto"/>
        <w:rPr>
          <w:rFonts w:asciiTheme="minorHAnsi" w:eastAsiaTheme="minorHAnsi" w:hAnsiTheme="minorHAnsi" w:cstheme="minorHAnsi"/>
          <w:sz w:val="24"/>
          <w:szCs w:val="24"/>
          <w:lang w:val="en" w:eastAsia="en-US"/>
        </w:rPr>
      </w:pPr>
      <w:r>
        <w:rPr>
          <w:rFonts w:asciiTheme="minorHAnsi" w:eastAsiaTheme="minorHAnsi" w:hAnsiTheme="minorHAnsi" w:cstheme="minorHAnsi"/>
          <w:sz w:val="24"/>
          <w:szCs w:val="24"/>
          <w:lang w:val="en" w:eastAsia="en-US"/>
        </w:rPr>
        <w:t>Rogers</w:t>
      </w:r>
      <w:r w:rsidR="0025215B">
        <w:rPr>
          <w:rFonts w:asciiTheme="minorHAnsi" w:eastAsiaTheme="minorHAnsi" w:hAnsiTheme="minorHAnsi" w:cstheme="minorHAnsi"/>
          <w:sz w:val="24"/>
          <w:szCs w:val="24"/>
          <w:lang w:val="en" w:eastAsia="en-US"/>
        </w:rPr>
        <w:t xml:space="preserve">, C. (1980) </w:t>
      </w:r>
      <w:r w:rsidR="00807CEA">
        <w:rPr>
          <w:rFonts w:asciiTheme="minorHAnsi" w:eastAsiaTheme="minorHAnsi" w:hAnsiTheme="minorHAnsi" w:cstheme="minorHAnsi"/>
          <w:sz w:val="24"/>
          <w:szCs w:val="24"/>
          <w:lang w:val="en" w:eastAsia="en-US"/>
        </w:rPr>
        <w:t>‘</w:t>
      </w:r>
      <w:r w:rsidR="000E04F4">
        <w:rPr>
          <w:rFonts w:asciiTheme="minorHAnsi" w:eastAsiaTheme="minorHAnsi" w:hAnsiTheme="minorHAnsi" w:cstheme="minorHAnsi"/>
          <w:sz w:val="24"/>
          <w:szCs w:val="24"/>
          <w:lang w:val="en" w:eastAsia="en-US"/>
        </w:rPr>
        <w:t>Personality Development and self-concept</w:t>
      </w:r>
      <w:r w:rsidR="00435E9B">
        <w:rPr>
          <w:rFonts w:asciiTheme="minorHAnsi" w:eastAsiaTheme="minorHAnsi" w:hAnsiTheme="minorHAnsi" w:cstheme="minorHAnsi"/>
          <w:sz w:val="24"/>
          <w:szCs w:val="24"/>
          <w:lang w:val="en" w:eastAsia="en-US"/>
        </w:rPr>
        <w:t xml:space="preserve">’, (online) Available </w:t>
      </w:r>
      <w:r w:rsidR="00A11014">
        <w:rPr>
          <w:rFonts w:asciiTheme="minorHAnsi" w:eastAsiaTheme="minorHAnsi" w:hAnsiTheme="minorHAnsi" w:cstheme="minorHAnsi"/>
          <w:sz w:val="24"/>
          <w:szCs w:val="24"/>
          <w:lang w:val="en" w:eastAsia="en-US"/>
        </w:rPr>
        <w:t>at:</w:t>
      </w:r>
      <w:r w:rsidR="006F44CE">
        <w:rPr>
          <w:rFonts w:asciiTheme="minorHAnsi" w:eastAsiaTheme="minorHAnsi" w:hAnsiTheme="minorHAnsi" w:cstheme="minorHAnsi"/>
          <w:sz w:val="24"/>
          <w:szCs w:val="24"/>
          <w:lang w:val="en" w:eastAsia="en-US"/>
        </w:rPr>
        <w:t xml:space="preserve"> </w:t>
      </w:r>
      <w:hyperlink r:id="rId36" w:history="1">
        <w:r w:rsidR="006F44CE">
          <w:rPr>
            <w:rStyle w:val="Hyperlink"/>
          </w:rPr>
          <w:t>https://www.eln.co.uk/blog/humanistic-theory-by-psychologist-carl-rogers#:~:text=Roger%20believed%20that%20a%20person's,with%20feeling%20good%20and%20safe.</w:t>
        </w:r>
      </w:hyperlink>
      <w:r w:rsidR="002F0DF8">
        <w:t xml:space="preserve"> (Accessed </w:t>
      </w:r>
      <w:r w:rsidR="00AA693A">
        <w:t>0</w:t>
      </w:r>
      <w:r w:rsidR="002F0DF8">
        <w:t>8</w:t>
      </w:r>
      <w:r w:rsidR="00AA693A">
        <w:t xml:space="preserve"> September 2023).</w:t>
      </w:r>
    </w:p>
    <w:p w14:paraId="0B9C3662" w14:textId="7478C1EE" w:rsidR="002F46B0" w:rsidRDefault="00807CEA" w:rsidP="00D33172">
      <w:pPr>
        <w:overflowPunct/>
        <w:autoSpaceDE/>
        <w:autoSpaceDN/>
        <w:adjustRightInd/>
        <w:spacing w:after="160" w:line="259" w:lineRule="auto"/>
        <w:jc w:val="both"/>
        <w:textAlignment w:val="auto"/>
        <w:rPr>
          <w:rFonts w:asciiTheme="minorHAnsi" w:eastAsiaTheme="minorHAnsi" w:hAnsiTheme="minorHAnsi" w:cstheme="minorHAnsi"/>
          <w:sz w:val="24"/>
          <w:szCs w:val="24"/>
          <w:lang w:val="en" w:eastAsia="en-US"/>
        </w:rPr>
      </w:pPr>
      <w:r>
        <w:rPr>
          <w:rFonts w:asciiTheme="minorHAnsi" w:eastAsiaTheme="minorHAnsi" w:hAnsiTheme="minorHAnsi" w:cstheme="minorHAnsi"/>
          <w:sz w:val="24"/>
          <w:szCs w:val="24"/>
          <w:lang w:val="en" w:eastAsia="en-US"/>
        </w:rPr>
        <w:t xml:space="preserve"> </w:t>
      </w:r>
    </w:p>
    <w:p w14:paraId="2DEC9D92" w14:textId="77777777" w:rsidR="00D33172" w:rsidRPr="0087426E" w:rsidRDefault="00D33172" w:rsidP="00D33172">
      <w:pPr>
        <w:rPr>
          <w:rFonts w:eastAsiaTheme="minorHAnsi"/>
          <w:sz w:val="22"/>
          <w:szCs w:val="22"/>
        </w:rPr>
      </w:pPr>
      <w:r w:rsidRPr="0087426E">
        <w:rPr>
          <w:sz w:val="22"/>
          <w:szCs w:val="22"/>
        </w:rPr>
        <w:t xml:space="preserve">The Medical Defence union (2022). (Online)  Available at:  </w:t>
      </w:r>
      <w:hyperlink r:id="rId37" w:history="1">
        <w:r w:rsidRPr="0087426E">
          <w:rPr>
            <w:rStyle w:val="Hyperlink"/>
            <w:sz w:val="22"/>
            <w:szCs w:val="22"/>
          </w:rPr>
          <w:t>https://www.themdu.com/guidance-and-advice/guides/gillick-competence</w:t>
        </w:r>
      </w:hyperlink>
      <w:r w:rsidRPr="0087426E">
        <w:rPr>
          <w:sz w:val="22"/>
          <w:szCs w:val="22"/>
        </w:rPr>
        <w:t xml:space="preserve">   (Accessed 16 June 2023).</w:t>
      </w:r>
    </w:p>
    <w:p w14:paraId="6965C812" w14:textId="77777777" w:rsidR="00D33172" w:rsidRDefault="00D33172" w:rsidP="00D33172">
      <w:pPr>
        <w:overflowPunct/>
        <w:autoSpaceDE/>
        <w:autoSpaceDN/>
        <w:adjustRightInd/>
        <w:spacing w:after="160" w:line="259" w:lineRule="auto"/>
        <w:jc w:val="both"/>
        <w:textAlignment w:val="auto"/>
        <w:rPr>
          <w:rFonts w:asciiTheme="minorHAnsi" w:eastAsiaTheme="minorHAnsi" w:hAnsiTheme="minorHAnsi" w:cstheme="minorHAnsi"/>
          <w:sz w:val="24"/>
          <w:szCs w:val="24"/>
          <w:lang w:val="en" w:eastAsia="en-US"/>
        </w:rPr>
      </w:pPr>
    </w:p>
    <w:p w14:paraId="00B9592C" w14:textId="77777777" w:rsidR="00D33172" w:rsidRPr="00A93CCE" w:rsidRDefault="00D33172" w:rsidP="00D33172">
      <w:pPr>
        <w:overflowPunct/>
        <w:autoSpaceDE/>
        <w:autoSpaceDN/>
        <w:adjustRightInd/>
        <w:spacing w:after="160" w:line="259" w:lineRule="auto"/>
        <w:jc w:val="both"/>
        <w:textAlignment w:val="auto"/>
        <w:rPr>
          <w:rFonts w:asciiTheme="minorHAnsi" w:eastAsiaTheme="minorHAnsi" w:hAnsiTheme="minorHAnsi" w:cstheme="minorHAnsi"/>
          <w:sz w:val="24"/>
          <w:szCs w:val="24"/>
          <w:lang w:val="en" w:eastAsia="en-US"/>
        </w:rPr>
      </w:pPr>
      <w:r>
        <w:t xml:space="preserve">NHS (2022) ‘mental Health act’, (online) available at: </w:t>
      </w:r>
      <w:hyperlink r:id="rId38" w:history="1">
        <w:r w:rsidRPr="00576008">
          <w:rPr>
            <w:rStyle w:val="Hyperlink"/>
          </w:rPr>
          <w:t>https://www.nhs.uk/mental-health/social-care-and-your-rights/mental-health-and-the-law/mental-health-act-easy-read/</w:t>
        </w:r>
      </w:hyperlink>
      <w:r>
        <w:t xml:space="preserve">  Accessed 25 August 2023).</w:t>
      </w:r>
    </w:p>
    <w:p w14:paraId="619E9F69" w14:textId="77777777" w:rsidR="00D33172" w:rsidRPr="00961EE7" w:rsidRDefault="00D33172" w:rsidP="00D33172">
      <w:pPr>
        <w:overflowPunct/>
        <w:autoSpaceDE/>
        <w:autoSpaceDN/>
        <w:adjustRightInd/>
        <w:spacing w:after="160" w:line="259" w:lineRule="auto"/>
        <w:textAlignment w:val="auto"/>
        <w:rPr>
          <w:rFonts w:ascii="Open Sans" w:eastAsiaTheme="minorHAnsi" w:hAnsi="Open Sans" w:cs="Open Sans"/>
          <w:sz w:val="22"/>
          <w:szCs w:val="22"/>
          <w:lang w:val="en" w:eastAsia="en-US"/>
        </w:rPr>
      </w:pPr>
      <w:r w:rsidRPr="00961EE7">
        <w:rPr>
          <w:rFonts w:ascii="Open Sans" w:eastAsiaTheme="minorHAnsi" w:hAnsi="Open Sans" w:cs="Open Sans"/>
          <w:sz w:val="22"/>
          <w:szCs w:val="22"/>
          <w:lang w:val="en" w:eastAsia="en-US"/>
        </w:rPr>
        <w:t xml:space="preserve">Davies, M., 2013. ‘People with Physical and sensory Impairments’, </w:t>
      </w:r>
      <w:r w:rsidRPr="00961EE7">
        <w:rPr>
          <w:rFonts w:ascii="Open Sans" w:eastAsiaTheme="minorHAnsi" w:hAnsi="Open Sans" w:cs="Open Sans"/>
          <w:i/>
          <w:iCs/>
          <w:sz w:val="22"/>
          <w:szCs w:val="22"/>
          <w:lang w:val="en" w:eastAsia="en-US"/>
        </w:rPr>
        <w:t>The Blackwell companion to social work</w:t>
      </w:r>
      <w:r w:rsidRPr="00961EE7">
        <w:rPr>
          <w:rFonts w:ascii="Open Sans" w:eastAsiaTheme="minorHAnsi" w:hAnsi="Open Sans" w:cs="Open Sans"/>
          <w:sz w:val="22"/>
          <w:szCs w:val="22"/>
          <w:lang w:val="en" w:eastAsia="en-US"/>
        </w:rPr>
        <w:t>. 4th ed. Chichester: John Wiley &amp; Sons.</w:t>
      </w:r>
    </w:p>
    <w:p w14:paraId="1D56625A" w14:textId="77777777" w:rsidR="00D33172" w:rsidRPr="00961EE7" w:rsidRDefault="00D33172" w:rsidP="00D33172">
      <w:pPr>
        <w:overflowPunct/>
        <w:autoSpaceDE/>
        <w:autoSpaceDN/>
        <w:adjustRightInd/>
        <w:spacing w:after="160" w:line="259" w:lineRule="auto"/>
        <w:textAlignment w:val="auto"/>
        <w:rPr>
          <w:rFonts w:ascii="Open Sans" w:eastAsiaTheme="minorHAnsi" w:hAnsi="Open Sans" w:cs="Open Sans"/>
          <w:sz w:val="22"/>
          <w:szCs w:val="21"/>
          <w:lang w:eastAsia="en-US"/>
        </w:rPr>
      </w:pPr>
      <w:r w:rsidRPr="00961EE7">
        <w:rPr>
          <w:rFonts w:ascii="Open Sans" w:eastAsiaTheme="minorHAnsi" w:hAnsi="Open Sans" w:cs="Open Sans"/>
          <w:sz w:val="22"/>
          <w:szCs w:val="22"/>
          <w:lang w:val="en" w:eastAsia="en-US"/>
        </w:rPr>
        <w:t xml:space="preserve">Davies, M., 2013. ‘Person Centred Practice’, </w:t>
      </w:r>
      <w:r w:rsidRPr="00961EE7">
        <w:rPr>
          <w:rFonts w:ascii="Open Sans" w:eastAsiaTheme="minorHAnsi" w:hAnsi="Open Sans" w:cs="Open Sans"/>
          <w:i/>
          <w:iCs/>
          <w:sz w:val="22"/>
          <w:szCs w:val="22"/>
          <w:lang w:val="en" w:eastAsia="en-US"/>
        </w:rPr>
        <w:t>The Blackwell companion to social work</w:t>
      </w:r>
      <w:r w:rsidRPr="00961EE7">
        <w:rPr>
          <w:rFonts w:ascii="Open Sans" w:eastAsiaTheme="minorHAnsi" w:hAnsi="Open Sans" w:cs="Open Sans"/>
          <w:sz w:val="22"/>
          <w:szCs w:val="22"/>
          <w:lang w:val="en" w:eastAsia="en-US"/>
        </w:rPr>
        <w:t xml:space="preserve">. 4th ed. Chichester: John Wiley &amp; Sons.  </w:t>
      </w:r>
    </w:p>
    <w:p w14:paraId="1607E885" w14:textId="77777777" w:rsidR="00D33172" w:rsidRPr="00DA6902" w:rsidRDefault="00D33172" w:rsidP="00D33172">
      <w:pPr>
        <w:overflowPunct/>
        <w:autoSpaceDE/>
        <w:autoSpaceDN/>
        <w:adjustRightInd/>
        <w:spacing w:after="160" w:line="259" w:lineRule="auto"/>
        <w:textAlignment w:val="auto"/>
        <w:rPr>
          <w:rFonts w:asciiTheme="minorHAnsi" w:eastAsiaTheme="minorHAnsi" w:hAnsiTheme="minorHAnsi" w:cstheme="minorHAnsi"/>
          <w:sz w:val="24"/>
          <w:szCs w:val="24"/>
          <w:shd w:val="clear" w:color="auto" w:fill="FFFFFF"/>
          <w:lang w:eastAsia="en-US"/>
        </w:rPr>
      </w:pPr>
      <w:r w:rsidRPr="00961EE7">
        <w:rPr>
          <w:rFonts w:ascii="Open Sans" w:eastAsiaTheme="minorHAnsi" w:hAnsi="Open Sans" w:cs="Open Sans"/>
          <w:sz w:val="22"/>
          <w:szCs w:val="22"/>
          <w:lang w:val="en" w:eastAsia="en-US"/>
        </w:rPr>
        <w:t xml:space="preserve">Maclean, S. and Harrison, R., </w:t>
      </w:r>
      <w:r>
        <w:rPr>
          <w:rFonts w:ascii="Open Sans" w:eastAsiaTheme="minorHAnsi" w:hAnsi="Open Sans" w:cs="Open Sans"/>
          <w:sz w:val="22"/>
          <w:szCs w:val="22"/>
          <w:lang w:val="en" w:eastAsia="en-US"/>
        </w:rPr>
        <w:t>(</w:t>
      </w:r>
      <w:r w:rsidRPr="00961EE7">
        <w:rPr>
          <w:rFonts w:ascii="Open Sans" w:eastAsiaTheme="minorHAnsi" w:hAnsi="Open Sans" w:cs="Open Sans"/>
          <w:sz w:val="22"/>
          <w:szCs w:val="22"/>
          <w:lang w:val="en" w:eastAsia="en-US"/>
        </w:rPr>
        <w:t>2008</w:t>
      </w:r>
      <w:r>
        <w:rPr>
          <w:rFonts w:ascii="Open Sans" w:eastAsiaTheme="minorHAnsi" w:hAnsi="Open Sans" w:cs="Open Sans"/>
          <w:sz w:val="22"/>
          <w:szCs w:val="22"/>
          <w:lang w:val="en" w:eastAsia="en-US"/>
        </w:rPr>
        <w:t>)</w:t>
      </w:r>
      <w:r w:rsidRPr="00961EE7">
        <w:rPr>
          <w:rFonts w:ascii="Open Sans" w:eastAsiaTheme="minorHAnsi" w:hAnsi="Open Sans" w:cs="Open Sans"/>
          <w:sz w:val="22"/>
          <w:szCs w:val="22"/>
          <w:lang w:val="en" w:eastAsia="en-US"/>
        </w:rPr>
        <w:t xml:space="preserve">. ‘Strengths Perspective and Resilience’, </w:t>
      </w:r>
      <w:r w:rsidRPr="00961EE7">
        <w:rPr>
          <w:rFonts w:ascii="Open Sans" w:eastAsiaTheme="minorHAnsi" w:hAnsi="Open Sans" w:cs="Open Sans"/>
          <w:i/>
          <w:iCs/>
          <w:sz w:val="22"/>
          <w:szCs w:val="22"/>
          <w:lang w:val="en" w:eastAsia="en-US"/>
        </w:rPr>
        <w:t>Social work theory</w:t>
      </w:r>
      <w:r w:rsidRPr="00961EE7">
        <w:rPr>
          <w:rFonts w:ascii="Open Sans" w:eastAsiaTheme="minorHAnsi" w:hAnsi="Open Sans" w:cs="Open Sans"/>
          <w:sz w:val="22"/>
          <w:szCs w:val="22"/>
          <w:lang w:val="en" w:eastAsia="en-US"/>
        </w:rPr>
        <w:t>. 2nd ed. Staffordshire: Kirwin Maclean Associates Ltd.</w:t>
      </w:r>
    </w:p>
    <w:p w14:paraId="486FF747" w14:textId="77777777" w:rsidR="00D33172" w:rsidRDefault="00D33172" w:rsidP="00D33172">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887222">
        <w:rPr>
          <w:rFonts w:asciiTheme="minorHAnsi" w:eastAsiaTheme="minorHAnsi" w:hAnsiTheme="minorHAnsi" w:cstheme="minorBidi"/>
          <w:color w:val="auto"/>
          <w:sz w:val="24"/>
          <w:szCs w:val="24"/>
          <w:lang w:eastAsia="en-US"/>
        </w:rPr>
        <w:lastRenderedPageBreak/>
        <w:t>Rights of persons with disabilities (2016)</w:t>
      </w:r>
      <w:r>
        <w:rPr>
          <w:rFonts w:asciiTheme="minorHAnsi" w:eastAsiaTheme="minorHAnsi" w:hAnsiTheme="minorHAnsi" w:cstheme="minorBidi"/>
          <w:color w:val="auto"/>
          <w:sz w:val="24"/>
          <w:szCs w:val="24"/>
          <w:lang w:eastAsia="en-US"/>
        </w:rPr>
        <w:t xml:space="preserve">, (online) Available at : </w:t>
      </w:r>
      <w:r w:rsidRPr="00887222">
        <w:rPr>
          <w:rFonts w:asciiTheme="minorHAnsi" w:eastAsiaTheme="minorHAnsi" w:hAnsiTheme="minorHAnsi" w:cstheme="minorBidi"/>
          <w:color w:val="auto"/>
          <w:sz w:val="24"/>
          <w:szCs w:val="24"/>
          <w:lang w:eastAsia="en-US"/>
        </w:rPr>
        <w:t xml:space="preserve"> </w:t>
      </w:r>
      <w:hyperlink r:id="rId39" w:history="1">
        <w:r w:rsidRPr="00887222">
          <w:rPr>
            <w:rFonts w:asciiTheme="minorHAnsi" w:eastAsiaTheme="minorHAnsi" w:hAnsiTheme="minorHAnsi" w:cstheme="minorBidi"/>
            <w:color w:val="0563C1" w:themeColor="hyperlink"/>
            <w:sz w:val="24"/>
            <w:szCs w:val="24"/>
            <w:u w:val="single"/>
            <w:lang w:eastAsia="en-US"/>
          </w:rPr>
          <w:t>https://disabilityact.co.uk</w:t>
        </w:r>
      </w:hyperlink>
      <w:r w:rsidRPr="00887222">
        <w:rPr>
          <w:rFonts w:asciiTheme="minorHAnsi" w:eastAsiaTheme="minorHAnsi" w:hAnsiTheme="minorHAnsi" w:cstheme="minorBidi"/>
          <w:color w:val="auto"/>
          <w:sz w:val="24"/>
          <w:szCs w:val="24"/>
          <w:lang w:eastAsia="en-US"/>
        </w:rPr>
        <w:t xml:space="preserve"> [accessed 0</w:t>
      </w:r>
      <w:r>
        <w:rPr>
          <w:rFonts w:asciiTheme="minorHAnsi" w:eastAsiaTheme="minorHAnsi" w:hAnsiTheme="minorHAnsi" w:cstheme="minorBidi"/>
          <w:color w:val="auto"/>
          <w:sz w:val="24"/>
          <w:szCs w:val="24"/>
          <w:lang w:eastAsia="en-US"/>
        </w:rPr>
        <w:t>8</w:t>
      </w:r>
      <w:r w:rsidRPr="00887222">
        <w:rPr>
          <w:rFonts w:asciiTheme="minorHAnsi" w:eastAsiaTheme="minorHAnsi" w:hAnsiTheme="minorHAnsi" w:cstheme="minorBidi"/>
          <w:color w:val="auto"/>
          <w:sz w:val="24"/>
          <w:szCs w:val="24"/>
          <w:lang w:eastAsia="en-US"/>
        </w:rPr>
        <w:t xml:space="preserve"> </w:t>
      </w:r>
      <w:r>
        <w:rPr>
          <w:rFonts w:asciiTheme="minorHAnsi" w:eastAsiaTheme="minorHAnsi" w:hAnsiTheme="minorHAnsi" w:cstheme="minorBidi"/>
          <w:color w:val="auto"/>
          <w:sz w:val="24"/>
          <w:szCs w:val="24"/>
          <w:lang w:eastAsia="en-US"/>
        </w:rPr>
        <w:t xml:space="preserve">July </w:t>
      </w:r>
      <w:r w:rsidRPr="00887222">
        <w:rPr>
          <w:rFonts w:asciiTheme="minorHAnsi" w:eastAsiaTheme="minorHAnsi" w:hAnsiTheme="minorHAnsi" w:cstheme="minorBidi"/>
          <w:color w:val="auto"/>
          <w:sz w:val="24"/>
          <w:szCs w:val="24"/>
          <w:lang w:eastAsia="en-US"/>
        </w:rPr>
        <w:t>20</w:t>
      </w:r>
      <w:r>
        <w:rPr>
          <w:rFonts w:asciiTheme="minorHAnsi" w:eastAsiaTheme="minorHAnsi" w:hAnsiTheme="minorHAnsi" w:cstheme="minorBidi"/>
          <w:color w:val="auto"/>
          <w:sz w:val="24"/>
          <w:szCs w:val="24"/>
          <w:lang w:eastAsia="en-US"/>
        </w:rPr>
        <w:t>23</w:t>
      </w:r>
      <w:r w:rsidRPr="00887222">
        <w:rPr>
          <w:rFonts w:asciiTheme="minorHAnsi" w:eastAsiaTheme="minorHAnsi" w:hAnsiTheme="minorHAnsi" w:cstheme="minorBidi"/>
          <w:color w:val="auto"/>
          <w:sz w:val="24"/>
          <w:szCs w:val="24"/>
          <w:lang w:eastAsia="en-US"/>
        </w:rPr>
        <w:t>].</w:t>
      </w:r>
    </w:p>
    <w:p w14:paraId="0A6E4B25" w14:textId="77777777" w:rsidR="00D33172" w:rsidRDefault="00D33172" w:rsidP="00D33172">
      <w:pPr>
        <w:overflowPunct/>
        <w:autoSpaceDE/>
        <w:autoSpaceDN/>
        <w:adjustRightInd/>
        <w:spacing w:after="160" w:line="259" w:lineRule="auto"/>
        <w:jc w:val="both"/>
        <w:textAlignment w:val="auto"/>
        <w:rPr>
          <w:rFonts w:asciiTheme="minorHAnsi" w:eastAsiaTheme="minorHAnsi" w:hAnsiTheme="minorHAnsi" w:cstheme="minorHAnsi"/>
          <w:sz w:val="24"/>
          <w:szCs w:val="24"/>
          <w:lang w:val="en" w:eastAsia="en-US"/>
        </w:rPr>
      </w:pPr>
      <w:r>
        <w:rPr>
          <w:rFonts w:asciiTheme="minorHAnsi" w:eastAsiaTheme="minorHAnsi" w:hAnsiTheme="minorHAnsi" w:cstheme="minorHAnsi"/>
          <w:sz w:val="24"/>
          <w:szCs w:val="24"/>
          <w:shd w:val="clear" w:color="auto" w:fill="FFFFFF"/>
          <w:lang w:eastAsia="en-US"/>
        </w:rPr>
        <w:t>Ross, K (1969) ‘Grief and Loss’,</w:t>
      </w:r>
      <w:r>
        <w:rPr>
          <w:rFonts w:asciiTheme="minorHAnsi" w:eastAsiaTheme="minorHAnsi" w:hAnsiTheme="minorHAnsi" w:cstheme="minorHAnsi"/>
          <w:sz w:val="24"/>
          <w:szCs w:val="24"/>
          <w:lang w:val="en" w:eastAsia="en-US"/>
        </w:rPr>
        <w:t xml:space="preserve"> ‘</w:t>
      </w:r>
      <w:r w:rsidRPr="00A93CCE">
        <w:rPr>
          <w:rFonts w:asciiTheme="minorHAnsi" w:eastAsiaTheme="minorHAnsi" w:hAnsiTheme="minorHAnsi" w:cstheme="minorHAnsi"/>
          <w:i/>
          <w:iCs/>
          <w:sz w:val="24"/>
          <w:szCs w:val="24"/>
          <w:lang w:val="en" w:eastAsia="en-US"/>
        </w:rPr>
        <w:t>Social work theory</w:t>
      </w:r>
      <w:r>
        <w:rPr>
          <w:rFonts w:asciiTheme="minorHAnsi" w:eastAsiaTheme="minorHAnsi" w:hAnsiTheme="minorHAnsi" w:cstheme="minorHAnsi"/>
          <w:i/>
          <w:iCs/>
          <w:sz w:val="24"/>
          <w:szCs w:val="24"/>
          <w:lang w:val="en" w:eastAsia="en-US"/>
        </w:rPr>
        <w:t>’,</w:t>
      </w:r>
      <w:r w:rsidRPr="00A93CCE">
        <w:rPr>
          <w:rFonts w:asciiTheme="minorHAnsi" w:eastAsiaTheme="minorHAnsi" w:hAnsiTheme="minorHAnsi" w:cstheme="minorHAnsi"/>
          <w:sz w:val="24"/>
          <w:szCs w:val="24"/>
          <w:lang w:val="en" w:eastAsia="en-US"/>
        </w:rPr>
        <w:t xml:space="preserve"> 2nd ed</w:t>
      </w:r>
      <w:r>
        <w:rPr>
          <w:rFonts w:asciiTheme="minorHAnsi" w:eastAsiaTheme="minorHAnsi" w:hAnsiTheme="minorHAnsi" w:cstheme="minorHAnsi"/>
          <w:sz w:val="24"/>
          <w:szCs w:val="24"/>
          <w:lang w:val="en" w:eastAsia="en-US"/>
        </w:rPr>
        <w:t xml:space="preserve">ition, </w:t>
      </w:r>
      <w:r w:rsidRPr="00A93CCE">
        <w:rPr>
          <w:rFonts w:asciiTheme="minorHAnsi" w:eastAsiaTheme="minorHAnsi" w:hAnsiTheme="minorHAnsi" w:cstheme="minorHAnsi"/>
          <w:sz w:val="24"/>
          <w:szCs w:val="24"/>
          <w:lang w:val="en" w:eastAsia="en-US"/>
        </w:rPr>
        <w:t xml:space="preserve">Staffordshire: </w:t>
      </w:r>
      <w:r>
        <w:rPr>
          <w:rFonts w:asciiTheme="minorHAnsi" w:eastAsiaTheme="minorHAnsi" w:hAnsiTheme="minorHAnsi" w:cstheme="minorHAnsi"/>
          <w:sz w:val="24"/>
          <w:szCs w:val="24"/>
          <w:lang w:val="en" w:eastAsia="en-US"/>
        </w:rPr>
        <w:t xml:space="preserve">Kirwin Maclean associates Ltd. </w:t>
      </w:r>
    </w:p>
    <w:p w14:paraId="44457094" w14:textId="77777777" w:rsidR="00D33172" w:rsidRPr="005D58BE" w:rsidRDefault="00D33172" w:rsidP="00D33172">
      <w:pPr>
        <w:rPr>
          <w:sz w:val="22"/>
          <w:szCs w:val="22"/>
        </w:rPr>
      </w:pPr>
      <w:r w:rsidRPr="005D58BE">
        <w:rPr>
          <w:sz w:val="22"/>
          <w:szCs w:val="22"/>
        </w:rPr>
        <w:t>Sanderson and Lewis (2012), Person centred Practice, The Blackwell companion to Social work, 4</w:t>
      </w:r>
      <w:r w:rsidRPr="005D58BE">
        <w:rPr>
          <w:sz w:val="22"/>
          <w:szCs w:val="22"/>
          <w:vertAlign w:val="superscript"/>
        </w:rPr>
        <w:t>th</w:t>
      </w:r>
      <w:r w:rsidRPr="005D58BE">
        <w:rPr>
          <w:sz w:val="22"/>
          <w:szCs w:val="22"/>
        </w:rPr>
        <w:t xml:space="preserve"> ed. Chichester: John Wiley &amp; sons. </w:t>
      </w:r>
    </w:p>
    <w:p w14:paraId="36FCC910" w14:textId="77777777" w:rsidR="00D33172" w:rsidRDefault="00D33172" w:rsidP="00D33172"/>
    <w:p w14:paraId="1ABA48DA" w14:textId="77777777" w:rsidR="00D33172" w:rsidRDefault="00D33172" w:rsidP="00D33172">
      <w:pPr>
        <w:overflowPunct/>
        <w:autoSpaceDE/>
        <w:autoSpaceDN/>
        <w:adjustRightInd/>
        <w:spacing w:after="160" w:line="259" w:lineRule="auto"/>
        <w:textAlignment w:val="auto"/>
        <w:rPr>
          <w:rFonts w:ascii="Open Sans" w:eastAsiaTheme="minorHAnsi" w:hAnsi="Open Sans" w:cs="Open Sans"/>
          <w:sz w:val="22"/>
          <w:szCs w:val="22"/>
          <w:lang w:val="en" w:eastAsia="en-US"/>
        </w:rPr>
      </w:pPr>
      <w:r>
        <w:rPr>
          <w:rFonts w:ascii="Open Sans" w:eastAsiaTheme="minorHAnsi" w:hAnsi="Open Sans" w:cs="Open Sans"/>
          <w:sz w:val="22"/>
          <w:szCs w:val="22"/>
          <w:lang w:val="en" w:eastAsia="en-US"/>
        </w:rPr>
        <w:t>Saleebey (1996),</w:t>
      </w:r>
      <w:r w:rsidRPr="00961EE7">
        <w:rPr>
          <w:rFonts w:ascii="Open Sans" w:eastAsiaTheme="minorHAnsi" w:hAnsi="Open Sans" w:cs="Open Sans"/>
          <w:sz w:val="22"/>
          <w:szCs w:val="22"/>
          <w:lang w:val="en" w:eastAsia="en-US"/>
        </w:rPr>
        <w:t xml:space="preserve"> ‘Strengths Perspective and Resilience’, </w:t>
      </w:r>
      <w:r w:rsidRPr="00961EE7">
        <w:rPr>
          <w:rFonts w:ascii="Open Sans" w:eastAsiaTheme="minorHAnsi" w:hAnsi="Open Sans" w:cs="Open Sans"/>
          <w:i/>
          <w:iCs/>
          <w:sz w:val="22"/>
          <w:szCs w:val="22"/>
          <w:lang w:val="en" w:eastAsia="en-US"/>
        </w:rPr>
        <w:t>Social work theory</w:t>
      </w:r>
      <w:r w:rsidRPr="00961EE7">
        <w:rPr>
          <w:rFonts w:ascii="Open Sans" w:eastAsiaTheme="minorHAnsi" w:hAnsi="Open Sans" w:cs="Open Sans"/>
          <w:sz w:val="22"/>
          <w:szCs w:val="22"/>
          <w:lang w:val="en" w:eastAsia="en-US"/>
        </w:rPr>
        <w:t>. 2nd ed. Staffordshire: Kirwin Maclean Associates Ltd.</w:t>
      </w:r>
    </w:p>
    <w:p w14:paraId="77898518" w14:textId="77777777" w:rsidR="00D33172" w:rsidRDefault="00D33172" w:rsidP="00D33172">
      <w:pPr>
        <w:overflowPunct/>
        <w:autoSpaceDE/>
        <w:autoSpaceDN/>
        <w:adjustRightInd/>
        <w:spacing w:after="160" w:line="259" w:lineRule="auto"/>
        <w:textAlignment w:val="auto"/>
        <w:rPr>
          <w:rFonts w:ascii="Open Sans" w:eastAsiaTheme="minorHAnsi" w:hAnsi="Open Sans" w:cs="Open Sans"/>
          <w:sz w:val="22"/>
          <w:szCs w:val="22"/>
          <w:lang w:val="en" w:eastAsia="en-US"/>
        </w:rPr>
      </w:pPr>
      <w:r>
        <w:rPr>
          <w:rFonts w:ascii="Open Sans" w:eastAsiaTheme="minorHAnsi" w:hAnsi="Open Sans" w:cs="Open Sans"/>
          <w:sz w:val="22"/>
          <w:szCs w:val="22"/>
          <w:lang w:val="en" w:eastAsia="en-US"/>
        </w:rPr>
        <w:t xml:space="preserve">SCIE (2022) ‘Deprivation of Liberty Safeguards’, (online) Available at:  </w:t>
      </w:r>
      <w:hyperlink r:id="rId40" w:history="1">
        <w:r w:rsidRPr="00A26357">
          <w:rPr>
            <w:color w:val="0000FF"/>
            <w:u w:val="single"/>
          </w:rPr>
          <w:t>Deprivation of Liberty Safeguards (DoLS) at a glance | SCIE</w:t>
        </w:r>
      </w:hyperlink>
      <w:r>
        <w:rPr>
          <w:color w:val="0000FF"/>
          <w:u w:val="single"/>
        </w:rPr>
        <w:t xml:space="preserve">  (Accessed 30 August 2023).</w:t>
      </w:r>
    </w:p>
    <w:p w14:paraId="71C3E8DF" w14:textId="77777777" w:rsidR="00D33172" w:rsidRPr="00961EE7" w:rsidRDefault="00D33172" w:rsidP="00D33172">
      <w:pPr>
        <w:overflowPunct/>
        <w:autoSpaceDE/>
        <w:autoSpaceDN/>
        <w:adjustRightInd/>
        <w:spacing w:after="160" w:line="259" w:lineRule="auto"/>
        <w:textAlignment w:val="auto"/>
        <w:rPr>
          <w:rFonts w:ascii="Open Sans" w:eastAsiaTheme="minorHAnsi" w:hAnsi="Open Sans" w:cs="Open Sans"/>
          <w:sz w:val="22"/>
          <w:szCs w:val="22"/>
          <w:lang w:val="en" w:eastAsia="en-US"/>
        </w:rPr>
      </w:pPr>
      <w:r>
        <w:t xml:space="preserve">Social Care Wales (2023) ‘Best Interests Decision’, (online) Available at:  </w:t>
      </w:r>
      <w:hyperlink r:id="rId41" w:history="1">
        <w:r w:rsidRPr="00576008">
          <w:rPr>
            <w:rStyle w:val="Hyperlink"/>
          </w:rPr>
          <w:t>https://socialcare.wales/resources-guidance/social-care-workers/mental-capacity-act-dols</w:t>
        </w:r>
      </w:hyperlink>
      <w:r>
        <w:t xml:space="preserve">  (Accessed 25 August 2023). </w:t>
      </w:r>
    </w:p>
    <w:p w14:paraId="03C9964C" w14:textId="77777777" w:rsidR="00D33172" w:rsidRDefault="00D33172" w:rsidP="00D33172">
      <w:pPr>
        <w:overflowPunct/>
        <w:autoSpaceDE/>
        <w:autoSpaceDN/>
        <w:adjustRightInd/>
        <w:spacing w:after="160" w:line="360" w:lineRule="auto"/>
        <w:textAlignment w:val="auto"/>
        <w:rPr>
          <w:rFonts w:asciiTheme="minorHAnsi" w:eastAsiaTheme="minorHAnsi" w:hAnsiTheme="minorHAnsi" w:cstheme="minorBidi"/>
          <w:color w:val="auto"/>
          <w:sz w:val="24"/>
          <w:szCs w:val="24"/>
          <w:lang w:eastAsia="en-US"/>
        </w:rPr>
      </w:pPr>
      <w:r w:rsidRPr="00887222">
        <w:rPr>
          <w:rFonts w:asciiTheme="minorHAnsi" w:eastAsiaTheme="minorHAnsi" w:hAnsiTheme="minorHAnsi" w:cstheme="minorBidi"/>
          <w:color w:val="auto"/>
          <w:sz w:val="24"/>
          <w:szCs w:val="24"/>
          <w:lang w:eastAsia="en-US"/>
        </w:rPr>
        <w:t xml:space="preserve">Social Care Wales (2017) ‘Code of Professional Practice for Social Care Wales’ (online) </w:t>
      </w:r>
      <w:r>
        <w:rPr>
          <w:rFonts w:asciiTheme="minorHAnsi" w:eastAsiaTheme="minorHAnsi" w:hAnsiTheme="minorHAnsi" w:cstheme="minorBidi"/>
          <w:color w:val="auto"/>
          <w:sz w:val="24"/>
          <w:szCs w:val="24"/>
          <w:lang w:eastAsia="en-US"/>
        </w:rPr>
        <w:t xml:space="preserve">Available at: </w:t>
      </w:r>
      <w:hyperlink r:id="rId42" w:history="1">
        <w:r w:rsidRPr="00A54634">
          <w:rPr>
            <w:rStyle w:val="Hyperlink"/>
            <w:rFonts w:asciiTheme="minorHAnsi" w:eastAsiaTheme="minorHAnsi" w:hAnsiTheme="minorHAnsi" w:cstheme="minorBidi"/>
            <w:sz w:val="24"/>
            <w:szCs w:val="24"/>
            <w:lang w:eastAsia="en-US"/>
          </w:rPr>
          <w:t>https://socialcare.wales</w:t>
        </w:r>
      </w:hyperlink>
      <w:r w:rsidRPr="00887222">
        <w:rPr>
          <w:rFonts w:asciiTheme="minorHAnsi" w:eastAsiaTheme="minorHAnsi" w:hAnsiTheme="minorHAnsi" w:cstheme="minorBidi"/>
          <w:color w:val="auto"/>
          <w:sz w:val="24"/>
          <w:szCs w:val="24"/>
          <w:lang w:eastAsia="en-US"/>
        </w:rPr>
        <w:t xml:space="preserve"> [accessed 0</w:t>
      </w:r>
      <w:r>
        <w:rPr>
          <w:rFonts w:asciiTheme="minorHAnsi" w:eastAsiaTheme="minorHAnsi" w:hAnsiTheme="minorHAnsi" w:cstheme="minorBidi"/>
          <w:color w:val="auto"/>
          <w:sz w:val="24"/>
          <w:szCs w:val="24"/>
          <w:lang w:eastAsia="en-US"/>
        </w:rPr>
        <w:t>8</w:t>
      </w:r>
      <w:r w:rsidRPr="00887222">
        <w:rPr>
          <w:rFonts w:asciiTheme="minorHAnsi" w:eastAsiaTheme="minorHAnsi" w:hAnsiTheme="minorHAnsi" w:cstheme="minorBidi"/>
          <w:color w:val="auto"/>
          <w:sz w:val="24"/>
          <w:szCs w:val="24"/>
          <w:lang w:eastAsia="en-US"/>
        </w:rPr>
        <w:t xml:space="preserve"> </w:t>
      </w:r>
      <w:r>
        <w:rPr>
          <w:rFonts w:asciiTheme="minorHAnsi" w:eastAsiaTheme="minorHAnsi" w:hAnsiTheme="minorHAnsi" w:cstheme="minorBidi"/>
          <w:color w:val="auto"/>
          <w:sz w:val="24"/>
          <w:szCs w:val="24"/>
          <w:lang w:eastAsia="en-US"/>
        </w:rPr>
        <w:t>Jul</w:t>
      </w:r>
      <w:r w:rsidRPr="00887222">
        <w:rPr>
          <w:rFonts w:asciiTheme="minorHAnsi" w:eastAsiaTheme="minorHAnsi" w:hAnsiTheme="minorHAnsi" w:cstheme="minorBidi"/>
          <w:color w:val="auto"/>
          <w:sz w:val="24"/>
          <w:szCs w:val="24"/>
          <w:lang w:eastAsia="en-US"/>
        </w:rPr>
        <w:t>y 20</w:t>
      </w:r>
      <w:r>
        <w:rPr>
          <w:rFonts w:asciiTheme="minorHAnsi" w:eastAsiaTheme="minorHAnsi" w:hAnsiTheme="minorHAnsi" w:cstheme="minorBidi"/>
          <w:color w:val="auto"/>
          <w:sz w:val="24"/>
          <w:szCs w:val="24"/>
          <w:lang w:eastAsia="en-US"/>
        </w:rPr>
        <w:t>23</w:t>
      </w:r>
      <w:r w:rsidRPr="00887222">
        <w:rPr>
          <w:rFonts w:asciiTheme="minorHAnsi" w:eastAsiaTheme="minorHAnsi" w:hAnsiTheme="minorHAnsi" w:cstheme="minorBidi"/>
          <w:color w:val="auto"/>
          <w:sz w:val="24"/>
          <w:szCs w:val="24"/>
          <w:lang w:eastAsia="en-US"/>
        </w:rPr>
        <w:t xml:space="preserve">]. </w:t>
      </w:r>
    </w:p>
    <w:p w14:paraId="679788A5" w14:textId="77777777" w:rsidR="00D33172" w:rsidRDefault="00D33172" w:rsidP="00D33172">
      <w:pPr>
        <w:overflowPunct/>
        <w:autoSpaceDE/>
        <w:autoSpaceDN/>
        <w:adjustRightInd/>
        <w:spacing w:after="160" w:line="360" w:lineRule="auto"/>
        <w:textAlignment w:val="auto"/>
      </w:pPr>
      <w:r>
        <w:t xml:space="preserve">Social Care Wales (2016), ‘Carers Assessments’ (online) Available at:  </w:t>
      </w:r>
      <w:hyperlink r:id="rId43" w:history="1">
        <w:r w:rsidRPr="00576008">
          <w:rPr>
            <w:rStyle w:val="Hyperlink"/>
          </w:rPr>
          <w:t>https://socialcare.wales/cms-assets/documents/hub-downloads/Handout_4_____Carers_Assessment_Guidance.pdf</w:t>
        </w:r>
      </w:hyperlink>
      <w:r>
        <w:t xml:space="preserve">   (Accessed 08 July 2023).</w:t>
      </w:r>
    </w:p>
    <w:p w14:paraId="44617C59" w14:textId="606A7AFB" w:rsidR="009C0245" w:rsidRDefault="009C0245" w:rsidP="009C0245">
      <w:pPr>
        <w:pStyle w:val="HTMLPreformatted"/>
        <w:rPr>
          <w:rFonts w:ascii="Calibri" w:hAnsi="Calibri" w:cs="Calibri"/>
          <w:sz w:val="22"/>
          <w:szCs w:val="22"/>
        </w:rPr>
      </w:pPr>
      <w:r>
        <w:rPr>
          <w:rFonts w:ascii="Calibri" w:hAnsi="Calibri" w:cs="Calibri"/>
          <w:sz w:val="22"/>
          <w:szCs w:val="22"/>
        </w:rPr>
        <w:t>Social Care (Wales), (</w:t>
      </w:r>
      <w:r w:rsidR="008D4FFE">
        <w:rPr>
          <w:rFonts w:ascii="Calibri" w:hAnsi="Calibri" w:cs="Calibri"/>
          <w:sz w:val="22"/>
          <w:szCs w:val="22"/>
        </w:rPr>
        <w:t>2023) ‘Direct payments Wales</w:t>
      </w:r>
      <w:r w:rsidR="002909F4">
        <w:rPr>
          <w:rFonts w:ascii="Calibri" w:hAnsi="Calibri" w:cs="Calibri"/>
          <w:sz w:val="22"/>
          <w:szCs w:val="22"/>
        </w:rPr>
        <w:t>’ (online) Available at:</w:t>
      </w:r>
      <w:r w:rsidR="00017D8E">
        <w:rPr>
          <w:rFonts w:ascii="Calibri" w:hAnsi="Calibri" w:cs="Calibri"/>
          <w:sz w:val="22"/>
          <w:szCs w:val="22"/>
        </w:rPr>
        <w:t xml:space="preserve"> </w:t>
      </w:r>
      <w:hyperlink r:id="rId44" w:history="1">
        <w:r w:rsidR="002909F4" w:rsidRPr="00CC0272">
          <w:rPr>
            <w:rStyle w:val="Hyperlink"/>
            <w:rFonts w:ascii="Calibri" w:hAnsi="Calibri" w:cs="Calibri"/>
            <w:sz w:val="22"/>
            <w:szCs w:val="22"/>
          </w:rPr>
          <w:t>https://socialcare.wales/resources-guidance/improving-care-and-support/care-and-support-at-home/what-are-direct-payments</w:t>
        </w:r>
      </w:hyperlink>
      <w:r w:rsidR="00017D8E">
        <w:rPr>
          <w:rFonts w:ascii="Calibri" w:hAnsi="Calibri" w:cs="Calibri"/>
          <w:sz w:val="22"/>
          <w:szCs w:val="22"/>
        </w:rPr>
        <w:t xml:space="preserve">  (Accessed </w:t>
      </w:r>
      <w:r w:rsidR="008505CC">
        <w:rPr>
          <w:rFonts w:ascii="Calibri" w:hAnsi="Calibri" w:cs="Calibri"/>
          <w:sz w:val="22"/>
          <w:szCs w:val="22"/>
        </w:rPr>
        <w:t>14</w:t>
      </w:r>
      <w:r w:rsidR="00691FCE">
        <w:rPr>
          <w:rFonts w:ascii="Calibri" w:hAnsi="Calibri" w:cs="Calibri"/>
          <w:sz w:val="22"/>
          <w:szCs w:val="22"/>
        </w:rPr>
        <w:t xml:space="preserve"> Feb 2024).</w:t>
      </w:r>
    </w:p>
    <w:p w14:paraId="6ABEE11A" w14:textId="77777777" w:rsidR="00A643BB" w:rsidRPr="00DA6902" w:rsidRDefault="00A643BB" w:rsidP="00D33172">
      <w:pPr>
        <w:overflowPunct/>
        <w:autoSpaceDE/>
        <w:autoSpaceDN/>
        <w:adjustRightInd/>
        <w:spacing w:after="160" w:line="360" w:lineRule="auto"/>
        <w:textAlignment w:val="auto"/>
        <w:rPr>
          <w:rFonts w:asciiTheme="minorHAnsi" w:eastAsiaTheme="minorHAnsi" w:hAnsiTheme="minorHAnsi" w:cstheme="minorHAnsi"/>
          <w:sz w:val="24"/>
          <w:szCs w:val="24"/>
          <w:shd w:val="clear" w:color="auto" w:fill="FFFFFF"/>
          <w:lang w:eastAsia="en-US"/>
        </w:rPr>
      </w:pPr>
    </w:p>
    <w:p w14:paraId="3B621422" w14:textId="77777777" w:rsidR="00D33172" w:rsidRDefault="00D33172" w:rsidP="00D33172">
      <w:pPr>
        <w:overflowPunct/>
        <w:autoSpaceDE/>
        <w:autoSpaceDN/>
        <w:adjustRightInd/>
        <w:spacing w:after="160" w:line="259" w:lineRule="auto"/>
        <w:textAlignment w:val="auto"/>
        <w:rPr>
          <w:rFonts w:asciiTheme="minorHAnsi" w:eastAsiaTheme="minorHAnsi" w:hAnsiTheme="minorHAnsi" w:cstheme="minorHAnsi"/>
          <w:sz w:val="24"/>
          <w:szCs w:val="24"/>
          <w:shd w:val="clear" w:color="auto" w:fill="FFFFFF"/>
          <w:lang w:eastAsia="en-US"/>
        </w:rPr>
      </w:pPr>
      <w:r w:rsidRPr="00CC4771">
        <w:rPr>
          <w:rFonts w:asciiTheme="minorHAnsi" w:eastAsiaTheme="minorHAnsi" w:hAnsiTheme="minorHAnsi" w:cstheme="minorHAnsi"/>
          <w:sz w:val="24"/>
          <w:szCs w:val="24"/>
          <w:shd w:val="clear" w:color="auto" w:fill="FFFFFF"/>
          <w:lang w:eastAsia="en-US"/>
        </w:rPr>
        <w:t xml:space="preserve">Social Services and Well-being (Wales) Act (2014). [online] Available at: </w:t>
      </w:r>
      <w:hyperlink r:id="rId45" w:history="1">
        <w:r w:rsidRPr="00CC4771">
          <w:rPr>
            <w:rStyle w:val="Hyperlink"/>
          </w:rPr>
          <w:t>https://www.legislation.gov.uk/anaw/2014/4/part/7/crossheading/adults-at-risk</w:t>
        </w:r>
      </w:hyperlink>
      <w:r w:rsidRPr="00CC4771">
        <w:t xml:space="preserve">  </w:t>
      </w:r>
      <w:r w:rsidRPr="00CC4771">
        <w:rPr>
          <w:rFonts w:asciiTheme="minorHAnsi" w:eastAsiaTheme="minorHAnsi" w:hAnsiTheme="minorHAnsi" w:cstheme="minorHAnsi"/>
          <w:sz w:val="24"/>
          <w:szCs w:val="24"/>
          <w:shd w:val="clear" w:color="auto" w:fill="FFFFFF"/>
          <w:lang w:eastAsia="en-US"/>
        </w:rPr>
        <w:t>[Accessed 08 July 2023].</w:t>
      </w:r>
    </w:p>
    <w:p w14:paraId="3CAB2F4C" w14:textId="77777777" w:rsidR="00D33172" w:rsidRDefault="00D33172" w:rsidP="00D33172">
      <w:pPr>
        <w:rPr>
          <w:rStyle w:val="Strong"/>
          <w:rFonts w:ascii="Roboto" w:hAnsi="Roboto"/>
          <w:b w:val="0"/>
          <w:bCs w:val="0"/>
          <w:color w:val="111111"/>
          <w:sz w:val="27"/>
          <w:szCs w:val="27"/>
          <w:shd w:val="clear" w:color="auto" w:fill="FFFFFF"/>
        </w:rPr>
      </w:pPr>
      <w:r>
        <w:t xml:space="preserve">Social Services and Well-Being (W)Act (2014) (online), Available at: </w:t>
      </w:r>
      <w:hyperlink r:id="rId46" w:history="1">
        <w:r w:rsidRPr="00495863">
          <w:rPr>
            <w:rStyle w:val="Hyperlink"/>
            <w:rFonts w:ascii="Roboto" w:hAnsi="Roboto"/>
            <w:sz w:val="27"/>
            <w:szCs w:val="27"/>
            <w:shd w:val="clear" w:color="auto" w:fill="FFFFFF"/>
          </w:rPr>
          <w:t>http://www.legislation.gov.uk/anaw/2014/4/enacted</w:t>
        </w:r>
      </w:hyperlink>
      <w:r>
        <w:rPr>
          <w:rStyle w:val="Strong"/>
          <w:rFonts w:ascii="Roboto" w:hAnsi="Roboto"/>
          <w:color w:val="111111"/>
          <w:sz w:val="27"/>
          <w:szCs w:val="27"/>
          <w:shd w:val="clear" w:color="auto" w:fill="FFFFFF"/>
        </w:rPr>
        <w:t xml:space="preserve"> </w:t>
      </w:r>
      <w:r w:rsidRPr="009F7455">
        <w:rPr>
          <w:rStyle w:val="Strong"/>
          <w:rFonts w:ascii="Roboto" w:hAnsi="Roboto"/>
          <w:b w:val="0"/>
          <w:bCs w:val="0"/>
          <w:color w:val="111111"/>
          <w:sz w:val="27"/>
          <w:szCs w:val="27"/>
          <w:shd w:val="clear" w:color="auto" w:fill="FFFFFF"/>
        </w:rPr>
        <w:t>(Accessed 10 May 2023).</w:t>
      </w:r>
    </w:p>
    <w:p w14:paraId="0E425360" w14:textId="77777777" w:rsidR="00D33172" w:rsidRDefault="00D33172" w:rsidP="00D33172"/>
    <w:p w14:paraId="21853868" w14:textId="77777777" w:rsidR="00D33172" w:rsidRPr="009F7455" w:rsidRDefault="00D33172" w:rsidP="00D33172">
      <w:pPr>
        <w:rPr>
          <w:b/>
          <w:bCs/>
        </w:rPr>
      </w:pPr>
    </w:p>
    <w:p w14:paraId="0ED1BFE8" w14:textId="77777777" w:rsidR="00D33172" w:rsidRPr="00D7559F" w:rsidRDefault="00D33172" w:rsidP="00D33172">
      <w:pPr>
        <w:overflowPunct/>
        <w:autoSpaceDE/>
        <w:autoSpaceDN/>
        <w:adjustRightInd/>
        <w:spacing w:after="160" w:line="259" w:lineRule="auto"/>
        <w:textAlignment w:val="auto"/>
        <w:rPr>
          <w:rFonts w:ascii="Open Sans" w:eastAsiaTheme="minorHAnsi" w:hAnsi="Open Sans" w:cs="Open Sans"/>
          <w:sz w:val="22"/>
          <w:szCs w:val="22"/>
          <w:shd w:val="clear" w:color="auto" w:fill="FFFFFF"/>
          <w:lang w:eastAsia="en-US"/>
        </w:rPr>
      </w:pPr>
      <w:r>
        <w:rPr>
          <w:rFonts w:ascii="Open Sans" w:eastAsiaTheme="minorHAnsi" w:hAnsi="Open Sans" w:cs="Open Sans"/>
          <w:sz w:val="22"/>
          <w:szCs w:val="22"/>
          <w:shd w:val="clear" w:color="auto" w:fill="FFFFFF"/>
          <w:lang w:eastAsia="en-US"/>
        </w:rPr>
        <w:t>Gov.uk (2021), ‘</w:t>
      </w:r>
      <w:r w:rsidRPr="00D7559F">
        <w:rPr>
          <w:rFonts w:ascii="Open Sans" w:eastAsiaTheme="minorHAnsi" w:hAnsi="Open Sans" w:cs="Open Sans"/>
          <w:sz w:val="22"/>
          <w:szCs w:val="22"/>
          <w:shd w:val="clear" w:color="auto" w:fill="FFFFFF"/>
          <w:lang w:eastAsia="en-US"/>
        </w:rPr>
        <w:t>Social Services and Well-being (Wales) Act (2014)</w:t>
      </w:r>
      <w:r>
        <w:rPr>
          <w:rFonts w:ascii="Open Sans" w:eastAsiaTheme="minorHAnsi" w:hAnsi="Open Sans" w:cs="Open Sans"/>
          <w:sz w:val="22"/>
          <w:szCs w:val="22"/>
          <w:shd w:val="clear" w:color="auto" w:fill="FFFFFF"/>
          <w:lang w:eastAsia="en-US"/>
        </w:rPr>
        <w:t>’</w:t>
      </w:r>
      <w:r w:rsidRPr="00D7559F">
        <w:rPr>
          <w:rFonts w:ascii="Open Sans" w:eastAsiaTheme="minorHAnsi" w:hAnsi="Open Sans" w:cs="Open Sans"/>
          <w:sz w:val="22"/>
          <w:szCs w:val="22"/>
          <w:shd w:val="clear" w:color="auto" w:fill="FFFFFF"/>
          <w:lang w:eastAsia="en-US"/>
        </w:rPr>
        <w:t xml:space="preserve">. [online] Available at: </w:t>
      </w:r>
    </w:p>
    <w:p w14:paraId="1FBBDDC2" w14:textId="77777777" w:rsidR="00D33172" w:rsidRPr="009E0359" w:rsidRDefault="00D33172" w:rsidP="00D33172">
      <w:pPr>
        <w:overflowPunct/>
        <w:autoSpaceDE/>
        <w:autoSpaceDN/>
        <w:adjustRightInd/>
        <w:spacing w:after="160" w:line="259" w:lineRule="auto"/>
        <w:textAlignment w:val="auto"/>
        <w:rPr>
          <w:rFonts w:asciiTheme="minorHAnsi" w:eastAsiaTheme="minorHAnsi" w:hAnsiTheme="minorHAnsi" w:cstheme="minorHAnsi"/>
          <w:sz w:val="24"/>
          <w:szCs w:val="24"/>
          <w:shd w:val="clear" w:color="auto" w:fill="FFFFFF"/>
          <w:lang w:eastAsia="en-US"/>
        </w:rPr>
      </w:pPr>
      <w:r>
        <w:t xml:space="preserve"> </w:t>
      </w:r>
      <w:hyperlink r:id="rId47" w:history="1">
        <w:r w:rsidRPr="003100B5">
          <w:rPr>
            <w:rStyle w:val="Hyperlink"/>
            <w:rFonts w:ascii="Open Sans" w:eastAsiaTheme="minorHAnsi" w:hAnsi="Open Sans" w:cs="Open Sans"/>
            <w:sz w:val="22"/>
            <w:szCs w:val="22"/>
            <w:shd w:val="clear" w:color="auto" w:fill="FFFFFF"/>
            <w:lang w:eastAsia="en-US"/>
          </w:rPr>
          <w:t>https://www.legislation.gov.uk/anaw/2014/4/section/19A</w:t>
        </w:r>
      </w:hyperlink>
      <w:r w:rsidRPr="00D7559F">
        <w:rPr>
          <w:rFonts w:ascii="Open Sans" w:eastAsiaTheme="minorHAnsi" w:hAnsi="Open Sans" w:cs="Open Sans"/>
          <w:sz w:val="22"/>
          <w:szCs w:val="22"/>
          <w:shd w:val="clear" w:color="auto" w:fill="FFFFFF"/>
          <w:lang w:eastAsia="en-US"/>
        </w:rPr>
        <w:t xml:space="preserve"> [Accessed </w:t>
      </w:r>
      <w:r>
        <w:rPr>
          <w:rFonts w:ascii="Open Sans" w:eastAsiaTheme="minorHAnsi" w:hAnsi="Open Sans" w:cs="Open Sans"/>
          <w:sz w:val="22"/>
          <w:szCs w:val="22"/>
          <w:shd w:val="clear" w:color="auto" w:fill="FFFFFF"/>
          <w:lang w:eastAsia="en-US"/>
        </w:rPr>
        <w:t>1</w:t>
      </w:r>
      <w:r w:rsidRPr="00D7559F">
        <w:rPr>
          <w:rFonts w:ascii="Open Sans" w:eastAsiaTheme="minorHAnsi" w:hAnsi="Open Sans" w:cs="Open Sans"/>
          <w:sz w:val="22"/>
          <w:szCs w:val="22"/>
          <w:shd w:val="clear" w:color="auto" w:fill="FFFFFF"/>
          <w:lang w:eastAsia="en-US"/>
        </w:rPr>
        <w:t>9 July 202</w:t>
      </w:r>
      <w:r>
        <w:rPr>
          <w:rFonts w:ascii="Open Sans" w:eastAsiaTheme="minorHAnsi" w:hAnsi="Open Sans" w:cs="Open Sans"/>
          <w:sz w:val="22"/>
          <w:szCs w:val="22"/>
          <w:shd w:val="clear" w:color="auto" w:fill="FFFFFF"/>
          <w:lang w:eastAsia="en-US"/>
        </w:rPr>
        <w:t>3</w:t>
      </w:r>
      <w:r w:rsidRPr="00D7559F">
        <w:rPr>
          <w:rFonts w:ascii="Open Sans" w:eastAsiaTheme="minorHAnsi" w:hAnsi="Open Sans" w:cs="Open Sans"/>
          <w:sz w:val="22"/>
          <w:szCs w:val="22"/>
          <w:shd w:val="clear" w:color="auto" w:fill="FFFFFF"/>
          <w:lang w:eastAsia="en-US"/>
        </w:rPr>
        <w:t>].</w:t>
      </w:r>
    </w:p>
    <w:p w14:paraId="053710FB" w14:textId="77777777" w:rsidR="00D33172" w:rsidRDefault="00D33172" w:rsidP="00D33172">
      <w:pPr>
        <w:rPr>
          <w:rFonts w:ascii="Roboto" w:hAnsi="Roboto"/>
          <w:color w:val="006D21"/>
          <w:shd w:val="clear" w:color="auto" w:fill="FFFFFF"/>
        </w:rPr>
      </w:pPr>
    </w:p>
    <w:p w14:paraId="2C9314D2" w14:textId="77777777" w:rsidR="00D33172" w:rsidRPr="00C832AE" w:rsidRDefault="00D33172" w:rsidP="00D33172">
      <w:pPr>
        <w:rPr>
          <w:sz w:val="22"/>
          <w:szCs w:val="22"/>
        </w:rPr>
      </w:pPr>
      <w:bookmarkStart w:id="1" w:name="_Hlk143596918"/>
      <w:r w:rsidRPr="00C832AE">
        <w:rPr>
          <w:sz w:val="22"/>
          <w:szCs w:val="22"/>
        </w:rPr>
        <w:t xml:space="preserve">United Nations (2021) Available at:  </w:t>
      </w:r>
      <w:hyperlink r:id="rId48" w:history="1">
        <w:r w:rsidRPr="00C832AE">
          <w:rPr>
            <w:rStyle w:val="Hyperlink"/>
            <w:sz w:val="22"/>
            <w:szCs w:val="22"/>
          </w:rPr>
          <w:t>https://www.un.org/development/desa/dspd/2021/06/poverty-and-inequality-rural-areas/</w:t>
        </w:r>
      </w:hyperlink>
      <w:r w:rsidRPr="00C832AE">
        <w:rPr>
          <w:sz w:val="22"/>
          <w:szCs w:val="22"/>
        </w:rPr>
        <w:t xml:space="preserve">   (Accessed 26</w:t>
      </w:r>
      <w:r w:rsidRPr="00C832AE">
        <w:rPr>
          <w:sz w:val="22"/>
          <w:szCs w:val="22"/>
          <w:vertAlign w:val="superscript"/>
        </w:rPr>
        <w:t>th</w:t>
      </w:r>
      <w:r w:rsidRPr="00C832AE">
        <w:rPr>
          <w:sz w:val="22"/>
          <w:szCs w:val="22"/>
        </w:rPr>
        <w:t xml:space="preserve"> may 2023).</w:t>
      </w:r>
    </w:p>
    <w:p w14:paraId="21929981" w14:textId="77777777" w:rsidR="00D33172" w:rsidRPr="00C832AE" w:rsidRDefault="00D33172" w:rsidP="00D33172">
      <w:pPr>
        <w:rPr>
          <w:sz w:val="22"/>
          <w:szCs w:val="22"/>
        </w:rPr>
      </w:pPr>
    </w:p>
    <w:p w14:paraId="10179BD8" w14:textId="77777777" w:rsidR="00D33172" w:rsidRPr="00C832AE" w:rsidRDefault="00D33172" w:rsidP="00D33172">
      <w:pPr>
        <w:rPr>
          <w:sz w:val="22"/>
          <w:szCs w:val="22"/>
        </w:rPr>
      </w:pPr>
      <w:r w:rsidRPr="00C832AE">
        <w:rPr>
          <w:sz w:val="22"/>
          <w:szCs w:val="22"/>
        </w:rPr>
        <w:t>Wales safeguarding Procedures (2023).</w:t>
      </w:r>
      <w:r>
        <w:rPr>
          <w:sz w:val="22"/>
          <w:szCs w:val="22"/>
        </w:rPr>
        <w:t xml:space="preserve"> (Online) </w:t>
      </w:r>
      <w:r w:rsidRPr="00C832AE">
        <w:rPr>
          <w:sz w:val="22"/>
          <w:szCs w:val="22"/>
        </w:rPr>
        <w:t xml:space="preserve"> Available at:  </w:t>
      </w:r>
      <w:hyperlink r:id="rId49" w:history="1">
        <w:r w:rsidRPr="00C832AE">
          <w:rPr>
            <w:rStyle w:val="Hyperlink"/>
            <w:sz w:val="22"/>
            <w:szCs w:val="22"/>
          </w:rPr>
          <w:t>info@safeguarding.wales</w:t>
        </w:r>
      </w:hyperlink>
      <w:r w:rsidRPr="00C832AE">
        <w:rPr>
          <w:sz w:val="22"/>
          <w:szCs w:val="22"/>
        </w:rPr>
        <w:t xml:space="preserve">  (Accessed 11 May 2023).</w:t>
      </w:r>
    </w:p>
    <w:p w14:paraId="74C266DC" w14:textId="77777777" w:rsidR="00D33172" w:rsidRPr="00C832AE" w:rsidRDefault="00D33172" w:rsidP="00D33172">
      <w:pPr>
        <w:rPr>
          <w:sz w:val="22"/>
          <w:szCs w:val="22"/>
        </w:rPr>
      </w:pPr>
    </w:p>
    <w:p w14:paraId="60F10B5E" w14:textId="77777777" w:rsidR="00D33172" w:rsidRPr="00C832AE" w:rsidRDefault="00691FCE" w:rsidP="00D33172">
      <w:pPr>
        <w:rPr>
          <w:sz w:val="22"/>
          <w:szCs w:val="22"/>
        </w:rPr>
      </w:pPr>
      <w:hyperlink r:id="rId50" w:history="1">
        <w:r w:rsidR="00D33172" w:rsidRPr="00C832AE">
          <w:rPr>
            <w:rStyle w:val="Hyperlink"/>
            <w:rFonts w:ascii="Roboto" w:hAnsi="Roboto"/>
            <w:sz w:val="22"/>
            <w:szCs w:val="22"/>
            <w:shd w:val="clear" w:color="auto" w:fill="FFFFFF"/>
          </w:rPr>
          <w:t>https://www.safeguarding.wales/en/</w:t>
        </w:r>
      </w:hyperlink>
      <w:r w:rsidR="00D33172" w:rsidRPr="00C832AE">
        <w:rPr>
          <w:rStyle w:val="Hyperlink"/>
          <w:rFonts w:ascii="Roboto" w:hAnsi="Roboto"/>
          <w:sz w:val="22"/>
          <w:szCs w:val="22"/>
          <w:shd w:val="clear" w:color="auto" w:fill="FFFFFF"/>
        </w:rPr>
        <w:t xml:space="preserve"> (Accessed 11 May 2023).</w:t>
      </w:r>
    </w:p>
    <w:p w14:paraId="1A4E0252" w14:textId="77777777" w:rsidR="00D33172" w:rsidRPr="00C832AE" w:rsidRDefault="00D33172" w:rsidP="00D33172">
      <w:pPr>
        <w:overflowPunct/>
        <w:autoSpaceDE/>
        <w:autoSpaceDN/>
        <w:adjustRightInd/>
        <w:spacing w:after="160" w:line="360" w:lineRule="auto"/>
        <w:jc w:val="both"/>
        <w:textAlignment w:val="auto"/>
        <w:rPr>
          <w:rFonts w:asciiTheme="minorHAnsi" w:eastAsiaTheme="minorHAnsi" w:hAnsiTheme="minorHAnsi" w:cstheme="minorBidi"/>
          <w:color w:val="auto"/>
          <w:sz w:val="22"/>
          <w:szCs w:val="22"/>
          <w:lang w:eastAsia="en-US"/>
        </w:rPr>
      </w:pPr>
    </w:p>
    <w:p w14:paraId="3DBBD037" w14:textId="77777777" w:rsidR="00D33172" w:rsidRDefault="00D33172" w:rsidP="00D33172">
      <w:pPr>
        <w:rPr>
          <w:rStyle w:val="Hyperlink"/>
          <w:sz w:val="22"/>
          <w:szCs w:val="22"/>
        </w:rPr>
      </w:pPr>
      <w:r w:rsidRPr="00C832AE">
        <w:rPr>
          <w:sz w:val="22"/>
          <w:szCs w:val="22"/>
        </w:rPr>
        <w:t>We Care Wales (2023),</w:t>
      </w:r>
      <w:r>
        <w:rPr>
          <w:sz w:val="22"/>
          <w:szCs w:val="22"/>
        </w:rPr>
        <w:t xml:space="preserve"> (Online) </w:t>
      </w:r>
      <w:r w:rsidRPr="00C832AE">
        <w:rPr>
          <w:sz w:val="22"/>
          <w:szCs w:val="22"/>
        </w:rPr>
        <w:t xml:space="preserve"> Available at: </w:t>
      </w:r>
      <w:hyperlink r:id="rId51" w:history="1">
        <w:r w:rsidRPr="00C832AE">
          <w:rPr>
            <w:rStyle w:val="Hyperlink"/>
            <w:sz w:val="22"/>
            <w:szCs w:val="22"/>
          </w:rPr>
          <w:t>More than just words - WeCare</w:t>
        </w:r>
      </w:hyperlink>
      <w:r w:rsidRPr="00C832AE">
        <w:rPr>
          <w:rStyle w:val="Hyperlink"/>
          <w:sz w:val="22"/>
          <w:szCs w:val="22"/>
        </w:rPr>
        <w:t xml:space="preserve"> </w:t>
      </w:r>
      <w:r>
        <w:rPr>
          <w:rStyle w:val="Hyperlink"/>
          <w:sz w:val="22"/>
          <w:szCs w:val="22"/>
        </w:rPr>
        <w:t xml:space="preserve"> </w:t>
      </w:r>
      <w:r w:rsidRPr="00C832AE">
        <w:rPr>
          <w:rStyle w:val="Hyperlink"/>
          <w:sz w:val="22"/>
          <w:szCs w:val="22"/>
        </w:rPr>
        <w:t>(online) (Accessed 8 August 2023).</w:t>
      </w:r>
    </w:p>
    <w:p w14:paraId="5D53E1E4" w14:textId="77777777" w:rsidR="000A3C30" w:rsidRDefault="000A3C30" w:rsidP="00D33172">
      <w:pPr>
        <w:rPr>
          <w:rStyle w:val="Hyperlink"/>
          <w:sz w:val="22"/>
          <w:szCs w:val="22"/>
        </w:rPr>
      </w:pPr>
    </w:p>
    <w:bookmarkEnd w:id="1"/>
    <w:p w14:paraId="01897762" w14:textId="77777777" w:rsidR="006F3658" w:rsidRDefault="006F3658" w:rsidP="00FF7EBB">
      <w:pPr>
        <w:jc w:val="both"/>
        <w:rPr>
          <w:sz w:val="24"/>
          <w:szCs w:val="24"/>
        </w:rPr>
      </w:pPr>
    </w:p>
    <w:p w14:paraId="01D6FBEA" w14:textId="77777777" w:rsidR="006F3658" w:rsidRDefault="006F3658" w:rsidP="00FF7EBB">
      <w:pPr>
        <w:jc w:val="both"/>
        <w:rPr>
          <w:sz w:val="24"/>
          <w:szCs w:val="24"/>
        </w:rPr>
      </w:pPr>
    </w:p>
    <w:p w14:paraId="3338A666" w14:textId="6C53FBDE" w:rsidR="00EB695F" w:rsidRDefault="002F1406" w:rsidP="00FF7EBB">
      <w:pPr>
        <w:jc w:val="both"/>
        <w:rPr>
          <w:sz w:val="24"/>
          <w:szCs w:val="24"/>
        </w:rPr>
      </w:pPr>
      <w:r>
        <w:rPr>
          <w:sz w:val="24"/>
          <w:szCs w:val="24"/>
        </w:rPr>
        <w:t>Wilkins</w:t>
      </w:r>
      <w:r w:rsidR="00CB3DF7">
        <w:rPr>
          <w:sz w:val="24"/>
          <w:szCs w:val="24"/>
        </w:rPr>
        <w:t>. D and</w:t>
      </w:r>
      <w:r w:rsidR="008D0C50">
        <w:rPr>
          <w:sz w:val="24"/>
          <w:szCs w:val="24"/>
        </w:rPr>
        <w:t xml:space="preserve"> Boahen. G (2013), </w:t>
      </w:r>
      <w:r w:rsidR="00B214FB">
        <w:rPr>
          <w:sz w:val="24"/>
          <w:szCs w:val="24"/>
        </w:rPr>
        <w:t>‘Critical Analysis</w:t>
      </w:r>
      <w:r w:rsidR="006F60E0">
        <w:rPr>
          <w:sz w:val="24"/>
          <w:szCs w:val="24"/>
        </w:rPr>
        <w:t xml:space="preserve"> for Social Workers’</w:t>
      </w:r>
      <w:r w:rsidR="00E11349">
        <w:rPr>
          <w:sz w:val="24"/>
          <w:szCs w:val="24"/>
        </w:rPr>
        <w:t xml:space="preserve"> </w:t>
      </w:r>
      <w:r w:rsidR="001321E5">
        <w:rPr>
          <w:sz w:val="24"/>
          <w:szCs w:val="24"/>
        </w:rPr>
        <w:t xml:space="preserve">(Online) </w:t>
      </w:r>
      <w:r w:rsidR="006D10CB">
        <w:rPr>
          <w:sz w:val="24"/>
          <w:szCs w:val="24"/>
        </w:rPr>
        <w:t xml:space="preserve">Available at: </w:t>
      </w:r>
      <w:hyperlink r:id="rId52" w:history="1">
        <w:r w:rsidR="00FD2B81">
          <w:rPr>
            <w:rStyle w:val="Hyperlink"/>
          </w:rPr>
          <w:t>https://www.researchgate.net/profile/David-Wilkins-5/publication/307864310_Guide_to_Analysis_for_Social_Workers/links/57cfd79208ae057987ad066c/Guide-to-Analysis-for-Social-Workers.pdf</w:t>
        </w:r>
      </w:hyperlink>
      <w:r w:rsidR="00FD2B81">
        <w:t xml:space="preserve">  </w:t>
      </w:r>
      <w:r w:rsidR="008E30D6">
        <w:t xml:space="preserve">(Accessed </w:t>
      </w:r>
      <w:r w:rsidR="001E02C1">
        <w:t>30 January 2024).</w:t>
      </w:r>
      <w:r w:rsidR="008E30D6">
        <w:t xml:space="preserve"> </w:t>
      </w: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4B3B51DD" w:rsidR="00E559CE" w:rsidRPr="00B17FA0" w:rsidRDefault="00E559CE" w:rsidP="00B94443">
            <w:pPr>
              <w:jc w:val="both"/>
              <w:rPr>
                <w:sz w:val="24"/>
                <w:szCs w:val="24"/>
              </w:rPr>
            </w:pPr>
            <w:r w:rsidRPr="00B17FA0">
              <w:rPr>
                <w:sz w:val="24"/>
                <w:szCs w:val="24"/>
              </w:rPr>
              <w:t>1</w:t>
            </w:r>
            <w:r w:rsidR="00ED60FA">
              <w:rPr>
                <w:sz w:val="24"/>
                <w:szCs w:val="24"/>
              </w:rPr>
              <w:t xml:space="preserve"> </w:t>
            </w:r>
            <w:r w:rsidR="004C5A77">
              <w:rPr>
                <w:sz w:val="24"/>
                <w:szCs w:val="24"/>
              </w:rPr>
              <w:t>Workshop 1</w:t>
            </w:r>
          </w:p>
        </w:tc>
        <w:tc>
          <w:tcPr>
            <w:tcW w:w="5094" w:type="dxa"/>
          </w:tcPr>
          <w:p w14:paraId="4504991A" w14:textId="0529ED2A" w:rsidR="00E559CE" w:rsidRPr="00B17FA0" w:rsidRDefault="00EB074C" w:rsidP="00B94443">
            <w:pPr>
              <w:jc w:val="both"/>
              <w:rPr>
                <w:sz w:val="24"/>
                <w:szCs w:val="24"/>
              </w:rPr>
            </w:pPr>
            <w:r>
              <w:rPr>
                <w:sz w:val="24"/>
                <w:szCs w:val="24"/>
              </w:rPr>
              <w:t>9 November</w:t>
            </w:r>
            <w:r w:rsidR="00A06F87">
              <w:rPr>
                <w:sz w:val="24"/>
                <w:szCs w:val="24"/>
              </w:rPr>
              <w:t xml:space="preserve"> 2022</w:t>
            </w:r>
          </w:p>
        </w:tc>
      </w:tr>
      <w:tr w:rsidR="00E559CE" w:rsidRPr="00B17FA0" w14:paraId="05C1FAE9" w14:textId="77777777" w:rsidTr="00B94443">
        <w:tc>
          <w:tcPr>
            <w:tcW w:w="5094" w:type="dxa"/>
          </w:tcPr>
          <w:p w14:paraId="2BDB6661" w14:textId="243661C3" w:rsidR="00E559CE" w:rsidRPr="00B17FA0" w:rsidRDefault="00E559CE" w:rsidP="00B94443">
            <w:pPr>
              <w:jc w:val="both"/>
              <w:rPr>
                <w:sz w:val="24"/>
                <w:szCs w:val="24"/>
              </w:rPr>
            </w:pPr>
            <w:r w:rsidRPr="00B17FA0">
              <w:rPr>
                <w:sz w:val="24"/>
                <w:szCs w:val="24"/>
              </w:rPr>
              <w:t>2</w:t>
            </w:r>
            <w:r w:rsidR="00A06F87">
              <w:rPr>
                <w:sz w:val="24"/>
                <w:szCs w:val="24"/>
              </w:rPr>
              <w:t xml:space="preserve"> </w:t>
            </w:r>
            <w:r w:rsidR="00E30A7A">
              <w:rPr>
                <w:sz w:val="24"/>
                <w:szCs w:val="24"/>
              </w:rPr>
              <w:t xml:space="preserve">Workshop 2 </w:t>
            </w:r>
          </w:p>
        </w:tc>
        <w:tc>
          <w:tcPr>
            <w:tcW w:w="5094" w:type="dxa"/>
          </w:tcPr>
          <w:p w14:paraId="1AF3604C" w14:textId="1E262E9F" w:rsidR="00E559CE" w:rsidRPr="00B17FA0" w:rsidRDefault="004B1039" w:rsidP="00B94443">
            <w:pPr>
              <w:jc w:val="both"/>
              <w:rPr>
                <w:sz w:val="24"/>
                <w:szCs w:val="24"/>
              </w:rPr>
            </w:pPr>
            <w:r>
              <w:rPr>
                <w:sz w:val="24"/>
                <w:szCs w:val="24"/>
              </w:rPr>
              <w:t>9 January 2023</w:t>
            </w:r>
          </w:p>
        </w:tc>
      </w:tr>
      <w:tr w:rsidR="00E559CE" w:rsidRPr="00B17FA0" w14:paraId="5356395F" w14:textId="77777777" w:rsidTr="00B94443">
        <w:tc>
          <w:tcPr>
            <w:tcW w:w="5094" w:type="dxa"/>
          </w:tcPr>
          <w:p w14:paraId="7DC37211" w14:textId="69CA0B33" w:rsidR="00E559CE" w:rsidRPr="00B17FA0" w:rsidRDefault="00E559CE" w:rsidP="00B94443">
            <w:pPr>
              <w:jc w:val="both"/>
              <w:rPr>
                <w:sz w:val="24"/>
                <w:szCs w:val="24"/>
              </w:rPr>
            </w:pPr>
            <w:r w:rsidRPr="00B17FA0">
              <w:rPr>
                <w:sz w:val="24"/>
                <w:szCs w:val="24"/>
              </w:rPr>
              <w:t>3</w:t>
            </w:r>
            <w:r w:rsidR="002C77CE">
              <w:rPr>
                <w:sz w:val="24"/>
                <w:szCs w:val="24"/>
              </w:rPr>
              <w:t xml:space="preserve"> Workshop 3</w:t>
            </w:r>
          </w:p>
        </w:tc>
        <w:tc>
          <w:tcPr>
            <w:tcW w:w="5094" w:type="dxa"/>
          </w:tcPr>
          <w:p w14:paraId="4DFBE392" w14:textId="4D8A25D7" w:rsidR="00E559CE" w:rsidRPr="00B17FA0" w:rsidRDefault="00F524F2" w:rsidP="00B94443">
            <w:pPr>
              <w:jc w:val="both"/>
              <w:rPr>
                <w:sz w:val="24"/>
                <w:szCs w:val="24"/>
              </w:rPr>
            </w:pPr>
            <w:r>
              <w:rPr>
                <w:sz w:val="24"/>
                <w:szCs w:val="24"/>
              </w:rPr>
              <w:t>13 March 2023</w:t>
            </w:r>
          </w:p>
        </w:tc>
      </w:tr>
      <w:tr w:rsidR="00E559CE" w:rsidRPr="008B28E7" w14:paraId="40165146" w14:textId="77777777" w:rsidTr="00B94443">
        <w:tc>
          <w:tcPr>
            <w:tcW w:w="5094" w:type="dxa"/>
          </w:tcPr>
          <w:p w14:paraId="2DE3C97B" w14:textId="0F5ABEB7" w:rsidR="00E559CE" w:rsidRPr="00B17FA0" w:rsidRDefault="00E559CE" w:rsidP="00B94443">
            <w:pPr>
              <w:jc w:val="both"/>
              <w:rPr>
                <w:sz w:val="24"/>
                <w:szCs w:val="24"/>
              </w:rPr>
            </w:pPr>
            <w:r w:rsidRPr="00B17FA0">
              <w:rPr>
                <w:sz w:val="24"/>
                <w:szCs w:val="24"/>
              </w:rPr>
              <w:t>4</w:t>
            </w:r>
            <w:r w:rsidR="002C77CE">
              <w:rPr>
                <w:sz w:val="24"/>
                <w:szCs w:val="24"/>
              </w:rPr>
              <w:t xml:space="preserve"> Workshop 4 </w:t>
            </w:r>
          </w:p>
        </w:tc>
        <w:tc>
          <w:tcPr>
            <w:tcW w:w="5094" w:type="dxa"/>
          </w:tcPr>
          <w:p w14:paraId="16B5309A" w14:textId="192B6783" w:rsidR="00E559CE" w:rsidRPr="00B17FA0" w:rsidRDefault="002C77CE" w:rsidP="00B94443">
            <w:pPr>
              <w:jc w:val="both"/>
              <w:rPr>
                <w:sz w:val="24"/>
                <w:szCs w:val="24"/>
              </w:rPr>
            </w:pPr>
            <w:r>
              <w:rPr>
                <w:sz w:val="24"/>
                <w:szCs w:val="24"/>
              </w:rPr>
              <w:t xml:space="preserve">9 </w:t>
            </w:r>
            <w:r w:rsidR="00EB074C">
              <w:rPr>
                <w:sz w:val="24"/>
                <w:szCs w:val="24"/>
              </w:rPr>
              <w:t>June</w:t>
            </w:r>
            <w:r>
              <w:rPr>
                <w:sz w:val="24"/>
                <w:szCs w:val="24"/>
              </w:rPr>
              <w:t xml:space="preserve"> 2023</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2"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A373E" w:rsidRPr="008B28E7" w14:paraId="3DA641F0" w14:textId="77777777" w:rsidTr="00D3203C">
        <w:tc>
          <w:tcPr>
            <w:tcW w:w="10070" w:type="dxa"/>
          </w:tcPr>
          <w:p w14:paraId="4649E9B7" w14:textId="77777777" w:rsidR="006A373E" w:rsidRDefault="006A373E" w:rsidP="006A373E">
            <w:pPr>
              <w:jc w:val="both"/>
              <w:rPr>
                <w:color w:val="auto"/>
                <w:sz w:val="24"/>
                <w:szCs w:val="24"/>
              </w:rPr>
            </w:pPr>
          </w:p>
          <w:p w14:paraId="4F877E66" w14:textId="77777777" w:rsidR="00664ABF" w:rsidRDefault="00664ABF" w:rsidP="006A373E">
            <w:pPr>
              <w:jc w:val="both"/>
              <w:rPr>
                <w:color w:val="auto"/>
                <w:sz w:val="24"/>
                <w:szCs w:val="24"/>
              </w:rPr>
            </w:pPr>
          </w:p>
          <w:p w14:paraId="1ED2743C" w14:textId="77777777" w:rsidR="00664ABF" w:rsidRDefault="00664ABF" w:rsidP="006A373E">
            <w:pPr>
              <w:jc w:val="both"/>
              <w:rPr>
                <w:color w:val="auto"/>
                <w:sz w:val="24"/>
                <w:szCs w:val="24"/>
              </w:rPr>
            </w:pPr>
          </w:p>
          <w:p w14:paraId="1C97F789" w14:textId="1275C2EB" w:rsidR="006A373E" w:rsidRDefault="00EF1FFB" w:rsidP="006A373E">
            <w:pPr>
              <w:jc w:val="both"/>
              <w:rPr>
                <w:color w:val="auto"/>
                <w:sz w:val="24"/>
                <w:szCs w:val="24"/>
              </w:rPr>
            </w:pPr>
            <w:r>
              <w:rPr>
                <w:color w:val="auto"/>
                <w:sz w:val="24"/>
                <w:szCs w:val="24"/>
              </w:rPr>
              <w:t>The student</w:t>
            </w:r>
            <w:r w:rsidR="006A373E" w:rsidRPr="00AC293A">
              <w:rPr>
                <w:color w:val="auto"/>
                <w:sz w:val="24"/>
                <w:szCs w:val="24"/>
              </w:rPr>
              <w:t xml:space="preserve"> has progressed following her newly qualified social work year and continued her studies for Porth Agored.I have remained her mentor through her newly qualified year and her progression with her Porth Agored studies. </w:t>
            </w:r>
          </w:p>
          <w:p w14:paraId="0D000562" w14:textId="77777777" w:rsidR="006A373E" w:rsidRPr="00AC293A" w:rsidRDefault="006A373E" w:rsidP="006A373E">
            <w:pPr>
              <w:jc w:val="both"/>
              <w:rPr>
                <w:color w:val="auto"/>
                <w:sz w:val="24"/>
                <w:szCs w:val="24"/>
              </w:rPr>
            </w:pPr>
          </w:p>
          <w:p w14:paraId="54DB466F" w14:textId="45B96684" w:rsidR="006A373E" w:rsidRPr="00AC293A" w:rsidRDefault="00AE2E89" w:rsidP="006A373E">
            <w:pPr>
              <w:jc w:val="both"/>
              <w:rPr>
                <w:color w:val="auto"/>
                <w:sz w:val="24"/>
                <w:szCs w:val="24"/>
              </w:rPr>
            </w:pPr>
            <w:r>
              <w:rPr>
                <w:color w:val="auto"/>
                <w:sz w:val="24"/>
                <w:szCs w:val="24"/>
              </w:rPr>
              <w:t>The student</w:t>
            </w:r>
            <w:r w:rsidR="006A373E" w:rsidRPr="00AC293A">
              <w:rPr>
                <w:color w:val="auto"/>
                <w:sz w:val="24"/>
                <w:szCs w:val="24"/>
              </w:rPr>
              <w:t xml:space="preserve"> has continued to promote rights for individuals of those she supports, even with difficult system changes when supporting access </w:t>
            </w:r>
            <w:r w:rsidR="002629AF" w:rsidRPr="00AC293A">
              <w:rPr>
                <w:color w:val="auto"/>
                <w:sz w:val="24"/>
                <w:szCs w:val="24"/>
              </w:rPr>
              <w:t>to</w:t>
            </w:r>
            <w:r w:rsidR="002629AF">
              <w:rPr>
                <w:color w:val="auto"/>
                <w:sz w:val="24"/>
                <w:szCs w:val="24"/>
              </w:rPr>
              <w:t xml:space="preserve"> </w:t>
            </w:r>
            <w:r w:rsidR="002629AF" w:rsidRPr="00AC293A">
              <w:rPr>
                <w:color w:val="auto"/>
                <w:sz w:val="24"/>
                <w:szCs w:val="24"/>
              </w:rPr>
              <w:t>cho</w:t>
            </w:r>
            <w:r w:rsidR="002629AF">
              <w:rPr>
                <w:color w:val="auto"/>
                <w:sz w:val="24"/>
                <w:szCs w:val="24"/>
              </w:rPr>
              <w:t xml:space="preserve">ice with </w:t>
            </w:r>
            <w:r w:rsidR="006A373E" w:rsidRPr="00AC293A">
              <w:rPr>
                <w:color w:val="auto"/>
                <w:sz w:val="24"/>
                <w:szCs w:val="24"/>
              </w:rPr>
              <w:t xml:space="preserve">services, reflecting on the principles within the Social Services and </w:t>
            </w:r>
            <w:r w:rsidR="004148EC">
              <w:rPr>
                <w:color w:val="auto"/>
                <w:sz w:val="24"/>
                <w:szCs w:val="24"/>
              </w:rPr>
              <w:t>W</w:t>
            </w:r>
            <w:r w:rsidR="006A373E" w:rsidRPr="00AC293A">
              <w:rPr>
                <w:color w:val="auto"/>
                <w:sz w:val="24"/>
                <w:szCs w:val="24"/>
              </w:rPr>
              <w:t xml:space="preserve">ell-being Wales act (2014). She has realised the effects of processes and systems changes within social services departments that have a direct impact on outcomes for the service user. She analysed the urgency and breakdown in supporting resources financially. She prioritised this work at the expense of other work and was concerned about the impact of her colleagues supporting </w:t>
            </w:r>
            <w:r w:rsidR="002629AF" w:rsidRPr="00AC293A">
              <w:rPr>
                <w:color w:val="auto"/>
                <w:sz w:val="24"/>
                <w:szCs w:val="24"/>
              </w:rPr>
              <w:t>her if</w:t>
            </w:r>
            <w:r w:rsidR="006A373E" w:rsidRPr="00AC293A">
              <w:rPr>
                <w:color w:val="auto"/>
                <w:sz w:val="24"/>
                <w:szCs w:val="24"/>
              </w:rPr>
              <w:t xml:space="preserve"> she had not been present. This would have been a breakdown of care provision without her skilful intervention. This was a complex situation that required urgency to work through within a day, where she showed empathy, quick learning, and accountability. </w:t>
            </w:r>
          </w:p>
          <w:p w14:paraId="7B29F540" w14:textId="330D03F7" w:rsidR="006A373E" w:rsidRDefault="006A373E" w:rsidP="006A373E">
            <w:pPr>
              <w:jc w:val="both"/>
              <w:rPr>
                <w:color w:val="auto"/>
                <w:sz w:val="24"/>
                <w:szCs w:val="24"/>
              </w:rPr>
            </w:pPr>
            <w:r w:rsidRPr="00AC293A">
              <w:rPr>
                <w:color w:val="auto"/>
                <w:sz w:val="24"/>
                <w:szCs w:val="24"/>
              </w:rPr>
              <w:lastRenderedPageBreak/>
              <w:t xml:space="preserve">The learning came from collaborating not only with family but also internally through liaising with the department that knows the correct and proper process. </w:t>
            </w:r>
            <w:r w:rsidR="00AE2E89">
              <w:rPr>
                <w:color w:val="auto"/>
                <w:sz w:val="24"/>
                <w:szCs w:val="24"/>
              </w:rPr>
              <w:t>The student</w:t>
            </w:r>
            <w:r w:rsidRPr="00AC293A">
              <w:rPr>
                <w:color w:val="auto"/>
                <w:sz w:val="24"/>
                <w:szCs w:val="24"/>
              </w:rPr>
              <w:t xml:space="preserve"> learned that supporting in small steps </w:t>
            </w:r>
            <w:r w:rsidR="00F5073C">
              <w:rPr>
                <w:color w:val="auto"/>
                <w:sz w:val="24"/>
                <w:szCs w:val="24"/>
              </w:rPr>
              <w:t xml:space="preserve">was </w:t>
            </w:r>
            <w:r w:rsidR="00AE3BB4">
              <w:rPr>
                <w:color w:val="auto"/>
                <w:sz w:val="24"/>
                <w:szCs w:val="24"/>
              </w:rPr>
              <w:t xml:space="preserve">effective. </w:t>
            </w:r>
            <w:r w:rsidR="00AE3BB4" w:rsidRPr="00AC293A">
              <w:rPr>
                <w:color w:val="auto"/>
                <w:sz w:val="24"/>
                <w:szCs w:val="24"/>
              </w:rPr>
              <w:t>The</w:t>
            </w:r>
            <w:r w:rsidRPr="00AC293A">
              <w:rPr>
                <w:color w:val="auto"/>
                <w:sz w:val="24"/>
                <w:szCs w:val="24"/>
              </w:rPr>
              <w:t xml:space="preserve"> use of theory, to analyse the situation but also achiev</w:t>
            </w:r>
            <w:r w:rsidR="00AE3BB4">
              <w:rPr>
                <w:color w:val="auto"/>
                <w:sz w:val="24"/>
                <w:szCs w:val="24"/>
              </w:rPr>
              <w:t>e</w:t>
            </w:r>
            <w:r w:rsidRPr="00AC293A">
              <w:rPr>
                <w:color w:val="auto"/>
                <w:sz w:val="24"/>
                <w:szCs w:val="24"/>
              </w:rPr>
              <w:t xml:space="preserve"> understanding and increas</w:t>
            </w:r>
            <w:r w:rsidR="00AE3BB4">
              <w:rPr>
                <w:color w:val="auto"/>
                <w:sz w:val="24"/>
                <w:szCs w:val="24"/>
              </w:rPr>
              <w:t>e</w:t>
            </w:r>
            <w:r w:rsidRPr="00AC293A">
              <w:rPr>
                <w:color w:val="auto"/>
                <w:sz w:val="24"/>
                <w:szCs w:val="24"/>
              </w:rPr>
              <w:t xml:space="preserve"> knowledge. </w:t>
            </w:r>
            <w:r w:rsidR="00AE2E89">
              <w:rPr>
                <w:color w:val="auto"/>
                <w:sz w:val="24"/>
                <w:szCs w:val="24"/>
              </w:rPr>
              <w:t>The student</w:t>
            </w:r>
            <w:r w:rsidRPr="00AC293A">
              <w:rPr>
                <w:color w:val="auto"/>
                <w:sz w:val="24"/>
                <w:szCs w:val="24"/>
              </w:rPr>
              <w:t xml:space="preserve"> </w:t>
            </w:r>
            <w:r w:rsidR="008E4922">
              <w:rPr>
                <w:color w:val="auto"/>
                <w:sz w:val="24"/>
                <w:szCs w:val="24"/>
              </w:rPr>
              <w:t xml:space="preserve">especially </w:t>
            </w:r>
            <w:r w:rsidRPr="00AC293A">
              <w:rPr>
                <w:color w:val="auto"/>
                <w:sz w:val="24"/>
                <w:szCs w:val="24"/>
              </w:rPr>
              <w:t>found that by supporting in small steps she built better rapport and trust</w:t>
            </w:r>
            <w:r w:rsidR="008E4922">
              <w:rPr>
                <w:color w:val="auto"/>
                <w:sz w:val="24"/>
                <w:szCs w:val="24"/>
              </w:rPr>
              <w:t xml:space="preserve"> with citizens who use services</w:t>
            </w:r>
            <w:r w:rsidRPr="00AC293A">
              <w:rPr>
                <w:color w:val="auto"/>
                <w:sz w:val="24"/>
                <w:szCs w:val="24"/>
              </w:rPr>
              <w:t>. She has considered anti-oppressive practice by improving knowledge to address a power imbalance</w:t>
            </w:r>
            <w:r w:rsidR="00664ABF">
              <w:rPr>
                <w:color w:val="auto"/>
                <w:sz w:val="24"/>
                <w:szCs w:val="24"/>
              </w:rPr>
              <w:t>. By</w:t>
            </w:r>
            <w:r w:rsidRPr="00AC293A">
              <w:rPr>
                <w:color w:val="auto"/>
                <w:sz w:val="24"/>
                <w:szCs w:val="24"/>
              </w:rPr>
              <w:t xml:space="preserve"> helping service user and family to gain a clearer understanding</w:t>
            </w:r>
            <w:r w:rsidR="00664ABF">
              <w:rPr>
                <w:color w:val="auto"/>
                <w:sz w:val="24"/>
                <w:szCs w:val="24"/>
              </w:rPr>
              <w:t xml:space="preserve"> this was empowering</w:t>
            </w:r>
            <w:r w:rsidRPr="00AC293A">
              <w:rPr>
                <w:color w:val="auto"/>
                <w:sz w:val="24"/>
                <w:szCs w:val="24"/>
              </w:rPr>
              <w:t xml:space="preserve">. </w:t>
            </w:r>
          </w:p>
          <w:p w14:paraId="13B28BCB" w14:textId="77777777" w:rsidR="006A373E" w:rsidRPr="00AC293A" w:rsidRDefault="006A373E" w:rsidP="006A373E">
            <w:pPr>
              <w:jc w:val="both"/>
              <w:rPr>
                <w:color w:val="auto"/>
                <w:sz w:val="24"/>
                <w:szCs w:val="24"/>
              </w:rPr>
            </w:pPr>
          </w:p>
          <w:p w14:paraId="43A9A1D2" w14:textId="0867D04B" w:rsidR="006A373E" w:rsidRDefault="00C3084A" w:rsidP="006A373E">
            <w:pPr>
              <w:jc w:val="both"/>
              <w:rPr>
                <w:color w:val="auto"/>
                <w:sz w:val="24"/>
                <w:szCs w:val="24"/>
              </w:rPr>
            </w:pPr>
            <w:r>
              <w:rPr>
                <w:color w:val="auto"/>
                <w:sz w:val="24"/>
                <w:szCs w:val="24"/>
              </w:rPr>
              <w:t>The student</w:t>
            </w:r>
            <w:r w:rsidR="006A373E" w:rsidRPr="00AC293A">
              <w:rPr>
                <w:color w:val="auto"/>
                <w:sz w:val="24"/>
                <w:szCs w:val="24"/>
              </w:rPr>
              <w:t xml:space="preserve"> has evidenced COPP 1, 2, 5 and 6 ultimately acting with integrity and upholding public trust and confidence in the social care profession to fix the problem she was presented with.  Reflecting on her work she has appropriately used models of reflection to aid her progress and identified the need to find and attend training that ensures her confidence and professional skills. </w:t>
            </w:r>
          </w:p>
          <w:p w14:paraId="285496C8" w14:textId="77777777" w:rsidR="00C05B24" w:rsidRDefault="00C05B24" w:rsidP="006A373E">
            <w:pPr>
              <w:jc w:val="both"/>
              <w:rPr>
                <w:color w:val="auto"/>
                <w:sz w:val="24"/>
                <w:szCs w:val="24"/>
              </w:rPr>
            </w:pPr>
          </w:p>
          <w:p w14:paraId="7EC1ADB8" w14:textId="77777777" w:rsidR="00664ABF" w:rsidRDefault="00664ABF" w:rsidP="006A373E">
            <w:pPr>
              <w:jc w:val="both"/>
              <w:rPr>
                <w:color w:val="auto"/>
                <w:sz w:val="24"/>
                <w:szCs w:val="24"/>
              </w:rPr>
            </w:pPr>
          </w:p>
          <w:p w14:paraId="55C128BC" w14:textId="77777777" w:rsidR="00664ABF" w:rsidRDefault="00664ABF" w:rsidP="006A373E">
            <w:pPr>
              <w:jc w:val="both"/>
              <w:rPr>
                <w:color w:val="auto"/>
                <w:sz w:val="24"/>
                <w:szCs w:val="24"/>
              </w:rPr>
            </w:pPr>
          </w:p>
          <w:p w14:paraId="680B09A0" w14:textId="441431A4" w:rsidR="00FF63DC" w:rsidRDefault="00FF63DC" w:rsidP="006A373E">
            <w:pPr>
              <w:jc w:val="both"/>
              <w:rPr>
                <w:color w:val="auto"/>
                <w:sz w:val="24"/>
                <w:szCs w:val="24"/>
              </w:rPr>
            </w:pPr>
            <w:r>
              <w:rPr>
                <w:color w:val="auto"/>
                <w:sz w:val="24"/>
                <w:szCs w:val="24"/>
              </w:rPr>
              <w:t>Ela</w:t>
            </w:r>
            <w:r w:rsidR="007937A4">
              <w:rPr>
                <w:color w:val="auto"/>
                <w:sz w:val="24"/>
                <w:szCs w:val="24"/>
              </w:rPr>
              <w:t>i</w:t>
            </w:r>
            <w:r>
              <w:rPr>
                <w:color w:val="auto"/>
                <w:sz w:val="24"/>
                <w:szCs w:val="24"/>
              </w:rPr>
              <w:t xml:space="preserve">ne Denley – Senior Practitioner observed </w:t>
            </w:r>
            <w:r w:rsidR="007937A4">
              <w:rPr>
                <w:color w:val="auto"/>
                <w:sz w:val="24"/>
                <w:szCs w:val="24"/>
              </w:rPr>
              <w:t>her</w:t>
            </w:r>
            <w:r>
              <w:rPr>
                <w:color w:val="auto"/>
                <w:sz w:val="24"/>
                <w:szCs w:val="24"/>
              </w:rPr>
              <w:t xml:space="preserve"> comments</w:t>
            </w:r>
            <w:r w:rsidR="007937A4">
              <w:rPr>
                <w:color w:val="auto"/>
                <w:sz w:val="24"/>
                <w:szCs w:val="24"/>
              </w:rPr>
              <w:t xml:space="preserve"> :-</w:t>
            </w:r>
          </w:p>
          <w:p w14:paraId="293F99C8" w14:textId="7237EC91" w:rsidR="00FF63DC" w:rsidRPr="00FF63DC" w:rsidRDefault="00FF63DC" w:rsidP="00FF63DC">
            <w:pPr>
              <w:jc w:val="both"/>
              <w:rPr>
                <w:i/>
                <w:iCs/>
                <w:color w:val="auto"/>
                <w:sz w:val="24"/>
                <w:szCs w:val="24"/>
              </w:rPr>
            </w:pPr>
            <w:r w:rsidRPr="00FF63DC">
              <w:rPr>
                <w:i/>
                <w:iCs/>
                <w:color w:val="auto"/>
                <w:sz w:val="24"/>
                <w:szCs w:val="24"/>
              </w:rPr>
              <w:t xml:space="preserve">The meeting was organised effectively and appropriately by </w:t>
            </w:r>
            <w:r w:rsidR="00C3084A">
              <w:rPr>
                <w:i/>
                <w:iCs/>
                <w:color w:val="auto"/>
                <w:sz w:val="24"/>
                <w:szCs w:val="24"/>
              </w:rPr>
              <w:t>the student</w:t>
            </w:r>
            <w:r w:rsidRPr="00FF63DC">
              <w:rPr>
                <w:i/>
                <w:iCs/>
                <w:color w:val="auto"/>
                <w:sz w:val="24"/>
                <w:szCs w:val="24"/>
              </w:rPr>
              <w:t xml:space="preserve">. This involved the Service user and provider. </w:t>
            </w:r>
            <w:r w:rsidR="00C3084A">
              <w:rPr>
                <w:i/>
                <w:iCs/>
                <w:color w:val="auto"/>
                <w:sz w:val="24"/>
                <w:szCs w:val="24"/>
              </w:rPr>
              <w:t>The student</w:t>
            </w:r>
            <w:r w:rsidRPr="00FF63DC">
              <w:rPr>
                <w:i/>
                <w:iCs/>
                <w:color w:val="auto"/>
                <w:sz w:val="24"/>
                <w:szCs w:val="24"/>
              </w:rPr>
              <w:t xml:space="preserve"> had informed me of the purpose of the meeting and the ongoing concerns.</w:t>
            </w:r>
          </w:p>
          <w:p w14:paraId="07FB43FC" w14:textId="1A36B3D7" w:rsidR="00FF63DC" w:rsidRPr="00FF63DC" w:rsidRDefault="00C3084A" w:rsidP="00FF63DC">
            <w:pPr>
              <w:jc w:val="both"/>
              <w:rPr>
                <w:i/>
                <w:iCs/>
                <w:color w:val="auto"/>
                <w:sz w:val="24"/>
                <w:szCs w:val="24"/>
              </w:rPr>
            </w:pPr>
            <w:r>
              <w:rPr>
                <w:i/>
                <w:iCs/>
                <w:color w:val="auto"/>
                <w:sz w:val="24"/>
                <w:szCs w:val="24"/>
              </w:rPr>
              <w:t>The student</w:t>
            </w:r>
            <w:r w:rsidR="00FF63DC" w:rsidRPr="00FF63DC">
              <w:rPr>
                <w:i/>
                <w:iCs/>
                <w:color w:val="auto"/>
                <w:sz w:val="24"/>
                <w:szCs w:val="24"/>
              </w:rPr>
              <w:t xml:space="preserve"> effectively managed the meeting, ensuring the service user had the opportunity to express herself and to process the information being shared. Information provided by </w:t>
            </w:r>
            <w:r>
              <w:rPr>
                <w:i/>
                <w:iCs/>
                <w:color w:val="auto"/>
                <w:sz w:val="24"/>
                <w:szCs w:val="24"/>
              </w:rPr>
              <w:t>the student</w:t>
            </w:r>
            <w:r w:rsidR="00FF63DC" w:rsidRPr="00FF63DC">
              <w:rPr>
                <w:i/>
                <w:iCs/>
                <w:color w:val="auto"/>
                <w:sz w:val="24"/>
                <w:szCs w:val="24"/>
              </w:rPr>
              <w:t xml:space="preserve"> was appropriate and supported the flow of the meeting. Throughout the meeting </w:t>
            </w:r>
            <w:r w:rsidR="009F7C53">
              <w:rPr>
                <w:i/>
                <w:iCs/>
                <w:color w:val="auto"/>
                <w:sz w:val="24"/>
                <w:szCs w:val="24"/>
              </w:rPr>
              <w:t>the student</w:t>
            </w:r>
            <w:r w:rsidR="00FF63DC" w:rsidRPr="00FF63DC">
              <w:rPr>
                <w:i/>
                <w:iCs/>
                <w:color w:val="auto"/>
                <w:sz w:val="24"/>
                <w:szCs w:val="24"/>
              </w:rPr>
              <w:t xml:space="preserve"> checked that the service user was comfortable and fully engaged in the meeting.</w:t>
            </w:r>
          </w:p>
          <w:p w14:paraId="4D6BC21C" w14:textId="77777777" w:rsidR="00FF63DC" w:rsidRPr="00FF63DC" w:rsidRDefault="00FF63DC" w:rsidP="00FF63DC">
            <w:pPr>
              <w:jc w:val="both"/>
              <w:rPr>
                <w:i/>
                <w:iCs/>
                <w:color w:val="auto"/>
                <w:sz w:val="24"/>
                <w:szCs w:val="24"/>
              </w:rPr>
            </w:pPr>
            <w:r w:rsidRPr="00FF63DC">
              <w:rPr>
                <w:i/>
                <w:iCs/>
                <w:color w:val="auto"/>
                <w:sz w:val="24"/>
                <w:szCs w:val="24"/>
              </w:rPr>
              <w:t>Arrangements were agreed as to timescale for additional feedback and actions allocated to the relevant individuals.</w:t>
            </w:r>
          </w:p>
          <w:p w14:paraId="57F03C8C" w14:textId="1A7A6A9B" w:rsidR="00FF63DC" w:rsidRPr="00FF63DC" w:rsidRDefault="00FF63DC" w:rsidP="00FF63DC">
            <w:pPr>
              <w:jc w:val="both"/>
              <w:rPr>
                <w:i/>
                <w:iCs/>
                <w:color w:val="auto"/>
                <w:sz w:val="24"/>
                <w:szCs w:val="24"/>
              </w:rPr>
            </w:pPr>
            <w:r w:rsidRPr="00FF63DC">
              <w:rPr>
                <w:i/>
                <w:iCs/>
                <w:color w:val="auto"/>
                <w:sz w:val="24"/>
                <w:szCs w:val="24"/>
              </w:rPr>
              <w:t xml:space="preserve">During the meeting I observed how </w:t>
            </w:r>
            <w:r w:rsidR="009F7C53">
              <w:rPr>
                <w:i/>
                <w:iCs/>
                <w:color w:val="auto"/>
                <w:sz w:val="24"/>
                <w:szCs w:val="24"/>
              </w:rPr>
              <w:t>the student</w:t>
            </w:r>
            <w:r w:rsidRPr="00FF63DC">
              <w:rPr>
                <w:i/>
                <w:iCs/>
                <w:color w:val="auto"/>
                <w:sz w:val="24"/>
                <w:szCs w:val="24"/>
              </w:rPr>
              <w:t xml:space="preserve"> has developed in her practice through use of knowledge of the service area, </w:t>
            </w:r>
            <w:r w:rsidR="00C05B24" w:rsidRPr="00FF63DC">
              <w:rPr>
                <w:i/>
                <w:iCs/>
                <w:color w:val="auto"/>
                <w:sz w:val="24"/>
                <w:szCs w:val="24"/>
              </w:rPr>
              <w:t>legislation,</w:t>
            </w:r>
            <w:r w:rsidRPr="00FF63DC">
              <w:rPr>
                <w:i/>
                <w:iCs/>
                <w:color w:val="auto"/>
                <w:sz w:val="24"/>
                <w:szCs w:val="24"/>
              </w:rPr>
              <w:t xml:space="preserve"> and confidence.</w:t>
            </w:r>
          </w:p>
          <w:p w14:paraId="4D949744" w14:textId="77777777" w:rsidR="00FF63DC" w:rsidRDefault="00FF63DC" w:rsidP="006A373E">
            <w:pPr>
              <w:jc w:val="both"/>
              <w:rPr>
                <w:color w:val="auto"/>
                <w:sz w:val="24"/>
                <w:szCs w:val="24"/>
              </w:rPr>
            </w:pPr>
          </w:p>
          <w:p w14:paraId="068CB762" w14:textId="5DF71396" w:rsidR="006A373E" w:rsidRDefault="009F7C53" w:rsidP="006A373E">
            <w:pPr>
              <w:jc w:val="both"/>
              <w:rPr>
                <w:color w:val="auto"/>
                <w:sz w:val="24"/>
                <w:szCs w:val="24"/>
              </w:rPr>
            </w:pPr>
            <w:r>
              <w:rPr>
                <w:color w:val="auto"/>
                <w:sz w:val="24"/>
                <w:szCs w:val="24"/>
              </w:rPr>
              <w:t>The student</w:t>
            </w:r>
            <w:r w:rsidR="006A373E" w:rsidRPr="00D92C35">
              <w:rPr>
                <w:color w:val="auto"/>
                <w:sz w:val="24"/>
                <w:szCs w:val="24"/>
              </w:rPr>
              <w:t xml:space="preserve"> has demonstrated an improved understanding of the Mental Capacity Act 2005 and assessing this especially in areas such as executive functioning</w:t>
            </w:r>
            <w:r w:rsidR="00040E6A">
              <w:rPr>
                <w:color w:val="auto"/>
                <w:sz w:val="24"/>
                <w:szCs w:val="24"/>
              </w:rPr>
              <w:t>,</w:t>
            </w:r>
            <w:r w:rsidR="006A373E">
              <w:rPr>
                <w:color w:val="auto"/>
                <w:sz w:val="24"/>
                <w:szCs w:val="24"/>
              </w:rPr>
              <w:t xml:space="preserve"> a complex area presenting with high risk</w:t>
            </w:r>
            <w:r w:rsidR="006A373E" w:rsidRPr="00D92C35">
              <w:rPr>
                <w:color w:val="auto"/>
                <w:sz w:val="24"/>
                <w:szCs w:val="24"/>
              </w:rPr>
              <w:t xml:space="preserve">. She has requested further specialist training in this area. She has learned to raise concerns and involve important health colleagues </w:t>
            </w:r>
            <w:r w:rsidR="002629AF" w:rsidRPr="00D92C35">
              <w:rPr>
                <w:color w:val="auto"/>
                <w:sz w:val="24"/>
                <w:szCs w:val="24"/>
              </w:rPr>
              <w:t>with</w:t>
            </w:r>
            <w:r w:rsidR="006A373E" w:rsidRPr="00D92C35">
              <w:rPr>
                <w:color w:val="auto"/>
                <w:sz w:val="24"/>
                <w:szCs w:val="24"/>
              </w:rPr>
              <w:t xml:space="preserve"> mental health </w:t>
            </w:r>
            <w:r w:rsidR="002629AF">
              <w:rPr>
                <w:color w:val="auto"/>
                <w:sz w:val="24"/>
                <w:szCs w:val="24"/>
              </w:rPr>
              <w:t>high risk</w:t>
            </w:r>
            <w:r w:rsidR="006A373E" w:rsidRPr="00D92C35">
              <w:rPr>
                <w:color w:val="auto"/>
                <w:sz w:val="24"/>
                <w:szCs w:val="24"/>
              </w:rPr>
              <w:t>.</w:t>
            </w:r>
          </w:p>
          <w:p w14:paraId="6DDDAFE4" w14:textId="77777777" w:rsidR="002629AF" w:rsidRPr="00AC293A" w:rsidRDefault="002629AF" w:rsidP="006A373E">
            <w:pPr>
              <w:jc w:val="both"/>
              <w:rPr>
                <w:color w:val="auto"/>
                <w:sz w:val="24"/>
                <w:szCs w:val="24"/>
              </w:rPr>
            </w:pPr>
          </w:p>
          <w:p w14:paraId="5F63E472" w14:textId="7EC53CA1" w:rsidR="006A373E" w:rsidRPr="00AC293A" w:rsidRDefault="008C69C9" w:rsidP="006A373E">
            <w:pPr>
              <w:jc w:val="both"/>
              <w:rPr>
                <w:color w:val="auto"/>
                <w:sz w:val="24"/>
                <w:szCs w:val="24"/>
              </w:rPr>
            </w:pPr>
            <w:r>
              <w:rPr>
                <w:color w:val="auto"/>
                <w:sz w:val="24"/>
                <w:szCs w:val="24"/>
              </w:rPr>
              <w:t>The student</w:t>
            </w:r>
            <w:r w:rsidR="006A373E" w:rsidRPr="00AC293A">
              <w:rPr>
                <w:color w:val="auto"/>
                <w:sz w:val="24"/>
                <w:szCs w:val="24"/>
              </w:rPr>
              <w:t xml:space="preserve"> has identified training needs and has responsibility to identify areas within her work to build her confidence. She will keep abreast of changes in legislation ensure their discussed in supervision and continue to identify training needs to support her knowledge. She has been asked to complete court reports and has identified an excellent training course to support this. </w:t>
            </w:r>
          </w:p>
          <w:p w14:paraId="163FCBF3" w14:textId="77777777" w:rsidR="006A373E" w:rsidRDefault="006A373E" w:rsidP="006A373E">
            <w:pPr>
              <w:jc w:val="both"/>
              <w:rPr>
                <w:color w:val="auto"/>
                <w:sz w:val="24"/>
                <w:szCs w:val="24"/>
              </w:rPr>
            </w:pPr>
          </w:p>
          <w:p w14:paraId="287FD749" w14:textId="6E4F8079" w:rsidR="006A373E" w:rsidRDefault="008C69C9" w:rsidP="006A373E">
            <w:pPr>
              <w:jc w:val="both"/>
              <w:rPr>
                <w:color w:val="auto"/>
                <w:sz w:val="24"/>
                <w:szCs w:val="24"/>
              </w:rPr>
            </w:pPr>
            <w:r>
              <w:rPr>
                <w:color w:val="auto"/>
                <w:sz w:val="24"/>
                <w:szCs w:val="24"/>
              </w:rPr>
              <w:t>The student</w:t>
            </w:r>
            <w:r w:rsidR="007937A4">
              <w:rPr>
                <w:color w:val="auto"/>
                <w:sz w:val="24"/>
                <w:szCs w:val="24"/>
              </w:rPr>
              <w:t xml:space="preserve"> should consider further </w:t>
            </w:r>
            <w:r w:rsidR="00040E6A">
              <w:rPr>
                <w:color w:val="auto"/>
                <w:sz w:val="24"/>
                <w:szCs w:val="24"/>
              </w:rPr>
              <w:t>master’s</w:t>
            </w:r>
            <w:r w:rsidR="007937A4">
              <w:rPr>
                <w:color w:val="auto"/>
                <w:sz w:val="24"/>
                <w:szCs w:val="24"/>
              </w:rPr>
              <w:t xml:space="preserve"> level study in Best Interest Assessor or Approved mental health practitioner. </w:t>
            </w:r>
          </w:p>
          <w:p w14:paraId="737A80A5" w14:textId="77777777" w:rsidR="006A373E" w:rsidRPr="008B28E7" w:rsidRDefault="006A373E" w:rsidP="006A373E">
            <w:pPr>
              <w:jc w:val="both"/>
              <w:rPr>
                <w:color w:val="auto"/>
                <w:sz w:val="24"/>
                <w:szCs w:val="24"/>
              </w:rPr>
            </w:pPr>
          </w:p>
        </w:tc>
      </w:tr>
      <w:tr w:rsidR="006A373E" w:rsidRPr="008B28E7" w14:paraId="4978C34C" w14:textId="77777777" w:rsidTr="00D3203C">
        <w:tc>
          <w:tcPr>
            <w:tcW w:w="10070" w:type="dxa"/>
          </w:tcPr>
          <w:p w14:paraId="00940462" w14:textId="38E90E15" w:rsidR="006A373E" w:rsidRDefault="006A373E" w:rsidP="006A373E">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2"/>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557DD220" w14:textId="77777777" w:rsidR="00C05B24" w:rsidRDefault="00C05B24" w:rsidP="00B17FA0">
      <w:pPr>
        <w:ind w:right="180"/>
        <w:jc w:val="both"/>
        <w:rPr>
          <w:sz w:val="24"/>
          <w:szCs w:val="24"/>
        </w:rPr>
      </w:pPr>
    </w:p>
    <w:p w14:paraId="0FBAF4E7" w14:textId="77777777" w:rsidR="004923DA" w:rsidRPr="008B28E7" w:rsidRDefault="004923DA" w:rsidP="00FF7EBB">
      <w:pPr>
        <w:ind w:right="180"/>
        <w:jc w:val="both"/>
        <w:rPr>
          <w:b/>
          <w:sz w:val="24"/>
          <w:szCs w:val="24"/>
        </w:rPr>
      </w:pPr>
    </w:p>
    <w:p w14:paraId="12520595" w14:textId="30724DA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4D6DDF">
        <w:rPr>
          <w:b/>
          <w:sz w:val="24"/>
          <w:szCs w:val="24"/>
        </w:rPr>
        <w:t xml:space="preserve"> Lorna Davies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5BC4E6A1"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4D6DDF">
        <w:rPr>
          <w:b/>
          <w:sz w:val="24"/>
          <w:szCs w:val="24"/>
        </w:rPr>
        <w:t xml:space="preserve">  2219233</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0807268E" w14:textId="38EAF9B9" w:rsidR="00683B84" w:rsidRDefault="00683B84"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3 </w:t>
      </w:r>
      <w:r w:rsidR="00133CAE">
        <w:rPr>
          <w:b/>
          <w:sz w:val="24"/>
          <w:szCs w:val="24"/>
        </w:rPr>
        <w:t>D</w:t>
      </w:r>
      <w:r>
        <w:rPr>
          <w:b/>
          <w:sz w:val="24"/>
          <w:szCs w:val="24"/>
        </w:rPr>
        <w:t>ulais Close</w:t>
      </w:r>
      <w:r w:rsidR="00133CAE">
        <w:rPr>
          <w:b/>
          <w:sz w:val="24"/>
          <w:szCs w:val="24"/>
        </w:rPr>
        <w:t>,</w:t>
      </w:r>
    </w:p>
    <w:p w14:paraId="6B72B560" w14:textId="297AFD68" w:rsidR="00133CAE" w:rsidRDefault="00133CA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Aberdulais,</w:t>
      </w:r>
    </w:p>
    <w:p w14:paraId="4E43FDD2" w14:textId="4686297A" w:rsidR="00133CAE" w:rsidRDefault="00133CA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Neath,</w:t>
      </w:r>
    </w:p>
    <w:p w14:paraId="1712212E" w14:textId="3A56B828" w:rsidR="00133CAE" w:rsidRPr="008B28E7" w:rsidRDefault="00133CAE"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SA10 8HA</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219324A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133CAE">
        <w:rPr>
          <w:b/>
          <w:sz w:val="24"/>
          <w:szCs w:val="24"/>
        </w:rPr>
        <w:t xml:space="preserve"> 07803423498</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1F1C211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5B279B">
        <w:rPr>
          <w:b/>
          <w:sz w:val="24"/>
          <w:szCs w:val="24"/>
        </w:rPr>
        <w:t xml:space="preserve"> lorna.davies@powys.gov.uk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10EB878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D32F74">
        <w:rPr>
          <w:b/>
          <w:sz w:val="24"/>
          <w:szCs w:val="24"/>
        </w:rPr>
        <w:t>1</w:t>
      </w:r>
      <w:r w:rsidR="00D32F74" w:rsidRPr="00D32F74">
        <w:rPr>
          <w:b/>
          <w:sz w:val="24"/>
          <w:szCs w:val="24"/>
          <w:vertAlign w:val="superscript"/>
        </w:rPr>
        <w:t>st</w:t>
      </w:r>
      <w:r w:rsidR="00D32F74">
        <w:rPr>
          <w:b/>
          <w:sz w:val="24"/>
          <w:szCs w:val="24"/>
        </w:rPr>
        <w:t xml:space="preserve"> November </w:t>
      </w:r>
      <w:r w:rsidR="007F5A96">
        <w:rPr>
          <w:b/>
          <w:sz w:val="24"/>
          <w:szCs w:val="24"/>
        </w:rPr>
        <w:t>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50BC5B5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7F5A96">
        <w:rPr>
          <w:b/>
          <w:sz w:val="24"/>
          <w:szCs w:val="24"/>
        </w:rPr>
        <w:t xml:space="preserve"> </w:t>
      </w:r>
      <w:r w:rsidR="0084473A">
        <w:rPr>
          <w:b/>
          <w:sz w:val="24"/>
          <w:szCs w:val="24"/>
        </w:rPr>
        <w:t>11</w:t>
      </w:r>
      <w:r w:rsidR="005C1668">
        <w:rPr>
          <w:b/>
          <w:sz w:val="24"/>
          <w:szCs w:val="24"/>
        </w:rPr>
        <w:t xml:space="preserve"> November 2021.</w:t>
      </w:r>
    </w:p>
    <w:p w14:paraId="2EFC58B0" w14:textId="77777777" w:rsidR="00DD6819" w:rsidRDefault="00DD6819" w:rsidP="00FF7EBB">
      <w:pPr>
        <w:pBdr>
          <w:top w:val="single" w:sz="6" w:space="1" w:color="auto"/>
          <w:left w:val="single" w:sz="6" w:space="1" w:color="auto"/>
          <w:bottom w:val="single" w:sz="6" w:space="1" w:color="auto"/>
          <w:right w:val="single" w:sz="6" w:space="1" w:color="auto"/>
        </w:pBdr>
        <w:jc w:val="both"/>
        <w:rPr>
          <w:b/>
          <w:sz w:val="24"/>
          <w:szCs w:val="24"/>
        </w:rPr>
      </w:pPr>
    </w:p>
    <w:p w14:paraId="30B17A3D" w14:textId="77777777" w:rsidR="00DD6819" w:rsidRDefault="00DD6819" w:rsidP="00FF7EBB">
      <w:pPr>
        <w:pBdr>
          <w:top w:val="single" w:sz="6" w:space="1" w:color="auto"/>
          <w:left w:val="single" w:sz="6" w:space="1" w:color="auto"/>
          <w:bottom w:val="single" w:sz="6" w:space="1" w:color="auto"/>
          <w:right w:val="single" w:sz="6" w:space="1" w:color="auto"/>
        </w:pBdr>
        <w:jc w:val="both"/>
        <w:rPr>
          <w:b/>
          <w:sz w:val="24"/>
          <w:szCs w:val="24"/>
        </w:rPr>
      </w:pPr>
    </w:p>
    <w:p w14:paraId="7D936865" w14:textId="77777777" w:rsidR="00DD6819" w:rsidRDefault="00DD6819" w:rsidP="00FF7EBB">
      <w:pPr>
        <w:pBdr>
          <w:top w:val="single" w:sz="6" w:space="1" w:color="auto"/>
          <w:left w:val="single" w:sz="6" w:space="1" w:color="auto"/>
          <w:bottom w:val="single" w:sz="6" w:space="1" w:color="auto"/>
          <w:right w:val="single" w:sz="6" w:space="1" w:color="auto"/>
        </w:pBdr>
        <w:jc w:val="both"/>
        <w:rPr>
          <w:b/>
          <w:sz w:val="24"/>
          <w:szCs w:val="24"/>
        </w:rPr>
      </w:pP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2DC6C2F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947F0C">
        <w:rPr>
          <w:b/>
          <w:sz w:val="24"/>
          <w:szCs w:val="24"/>
        </w:rPr>
        <w:t xml:space="preserve"> - Powys Local authority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554B3BB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BB6E1E">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2372D84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BB6E1E">
        <w:rPr>
          <w:b/>
          <w:sz w:val="24"/>
          <w:szCs w:val="24"/>
        </w:rPr>
        <w:t xml:space="preserve"> Claire Williams</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24F5AA5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563EFD">
        <w:rPr>
          <w:b/>
          <w:sz w:val="24"/>
          <w:szCs w:val="24"/>
        </w:rPr>
        <w:t xml:space="preserve"> </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F1D1149"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2C5466">
        <w:rPr>
          <w:b/>
          <w:sz w:val="24"/>
          <w:szCs w:val="24"/>
        </w:rPr>
        <w:t>X</w:t>
      </w:r>
      <w:r w:rsidRPr="00BC5725">
        <w:rPr>
          <w:b/>
          <w:sz w:val="24"/>
          <w:szCs w:val="24"/>
        </w:rPr>
        <w:sym w:font="Wingdings" w:char="F06F"/>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56FBB9F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F55238">
        <w:rPr>
          <w:b/>
          <w:sz w:val="24"/>
          <w:szCs w:val="24"/>
        </w:rPr>
        <w:t xml:space="preserve">  Tracy </w:t>
      </w:r>
      <w:r w:rsidR="00635288">
        <w:rPr>
          <w:b/>
          <w:sz w:val="24"/>
          <w:szCs w:val="24"/>
        </w:rPr>
        <w:t>R</w:t>
      </w:r>
      <w:r w:rsidR="00F55238">
        <w:rPr>
          <w:b/>
          <w:sz w:val="24"/>
          <w:szCs w:val="24"/>
        </w:rPr>
        <w:t>awbone</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8F1BA52" w14:textId="7565E707" w:rsidR="004043C5" w:rsidRPr="008B28E7" w:rsidRDefault="004923DA" w:rsidP="004043C5">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4043C5" w:rsidRPr="004043C5">
        <w:rPr>
          <w:b/>
          <w:sz w:val="24"/>
          <w:szCs w:val="24"/>
        </w:rPr>
        <w:t xml:space="preserve"> </w:t>
      </w:r>
    </w:p>
    <w:p w14:paraId="2C85A538" w14:textId="77777777" w:rsidR="004043C5" w:rsidRPr="008B28E7" w:rsidRDefault="004043C5" w:rsidP="004043C5">
      <w:pPr>
        <w:pBdr>
          <w:top w:val="single" w:sz="6" w:space="1" w:color="auto"/>
          <w:left w:val="single" w:sz="6" w:space="1" w:color="auto"/>
          <w:bottom w:val="single" w:sz="6" w:space="1" w:color="auto"/>
          <w:right w:val="single" w:sz="6" w:space="1" w:color="auto"/>
        </w:pBdr>
        <w:jc w:val="both"/>
        <w:rPr>
          <w:b/>
          <w:sz w:val="24"/>
          <w:szCs w:val="24"/>
        </w:rPr>
      </w:pPr>
    </w:p>
    <w:p w14:paraId="1E202F7C" w14:textId="77777777" w:rsidR="004043C5" w:rsidRDefault="004043C5" w:rsidP="004043C5">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Pr>
          <w:b/>
          <w:sz w:val="24"/>
          <w:szCs w:val="24"/>
        </w:rPr>
        <w:t xml:space="preserve"> The Gwalia </w:t>
      </w:r>
    </w:p>
    <w:p w14:paraId="53CA6F3A" w14:textId="77777777" w:rsidR="004043C5" w:rsidRDefault="004043C5" w:rsidP="004043C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I</w:t>
      </w:r>
      <w:r w:rsidRPr="00EF76CE">
        <w:rPr>
          <w:b/>
          <w:sz w:val="24"/>
          <w:szCs w:val="24"/>
        </w:rPr>
        <w:t>thon Road</w:t>
      </w:r>
    </w:p>
    <w:p w14:paraId="1819F357" w14:textId="77777777" w:rsidR="004043C5" w:rsidRDefault="004043C5" w:rsidP="004043C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Llandrindod wells </w:t>
      </w:r>
    </w:p>
    <w:p w14:paraId="36992054" w14:textId="77777777" w:rsidR="004043C5" w:rsidRDefault="004043C5" w:rsidP="004043C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LD1 6AS</w:t>
      </w:r>
    </w:p>
    <w:p w14:paraId="2B7A1A8C" w14:textId="77777777" w:rsidR="004043C5" w:rsidRPr="008B28E7" w:rsidRDefault="004043C5" w:rsidP="004043C5">
      <w:pPr>
        <w:pBdr>
          <w:top w:val="single" w:sz="6" w:space="1" w:color="auto"/>
          <w:left w:val="single" w:sz="6" w:space="1" w:color="auto"/>
          <w:bottom w:val="single" w:sz="6" w:space="1" w:color="auto"/>
          <w:right w:val="single" w:sz="6" w:space="1" w:color="auto"/>
        </w:pBdr>
        <w:jc w:val="both"/>
        <w:rPr>
          <w:b/>
          <w:sz w:val="24"/>
          <w:szCs w:val="24"/>
        </w:rPr>
      </w:pPr>
    </w:p>
    <w:p w14:paraId="06593325" w14:textId="77777777" w:rsidR="004043C5" w:rsidRPr="008B28E7" w:rsidRDefault="004043C5" w:rsidP="004043C5">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Pr>
          <w:b/>
          <w:sz w:val="24"/>
          <w:szCs w:val="24"/>
        </w:rPr>
        <w:t>01597 827539</w:t>
      </w:r>
    </w:p>
    <w:p w14:paraId="270BD475" w14:textId="77777777" w:rsidR="004043C5" w:rsidRPr="008B28E7" w:rsidRDefault="004043C5" w:rsidP="004043C5">
      <w:pPr>
        <w:pBdr>
          <w:top w:val="single" w:sz="6" w:space="1" w:color="auto"/>
          <w:left w:val="single" w:sz="6" w:space="1" w:color="auto"/>
          <w:bottom w:val="single" w:sz="6" w:space="1" w:color="auto"/>
          <w:right w:val="single" w:sz="6" w:space="1" w:color="auto"/>
        </w:pBdr>
        <w:jc w:val="both"/>
        <w:rPr>
          <w:b/>
          <w:sz w:val="24"/>
          <w:szCs w:val="24"/>
        </w:rPr>
      </w:pPr>
    </w:p>
    <w:p w14:paraId="0BE240F5" w14:textId="77777777" w:rsidR="004043C5" w:rsidRPr="008B28E7" w:rsidRDefault="004043C5" w:rsidP="004043C5">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Pr>
          <w:b/>
          <w:sz w:val="24"/>
          <w:szCs w:val="24"/>
        </w:rPr>
        <w:t xml:space="preserve"> tracy.rawbone@powys.gov.uk</w:t>
      </w:r>
    </w:p>
    <w:p w14:paraId="4E0A65B7" w14:textId="01E2B02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6B330E00" w:rsidR="004923DA" w:rsidRDefault="004923DA" w:rsidP="00FF7EBB">
            <w:pPr>
              <w:jc w:val="both"/>
              <w:rPr>
                <w:b/>
                <w:sz w:val="24"/>
                <w:szCs w:val="24"/>
              </w:rPr>
            </w:pPr>
            <w:r w:rsidRPr="008B28E7">
              <w:rPr>
                <w:b/>
                <w:sz w:val="24"/>
                <w:szCs w:val="24"/>
              </w:rPr>
              <w:t>Name:</w:t>
            </w:r>
            <w:r w:rsidR="00F55238">
              <w:rPr>
                <w:b/>
                <w:sz w:val="24"/>
                <w:szCs w:val="24"/>
              </w:rPr>
              <w:t xml:space="preserve">  Elaine Denley</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234579B9" w14:textId="77777777" w:rsidR="00900476" w:rsidRDefault="00900476" w:rsidP="00900476">
            <w:pPr>
              <w:jc w:val="both"/>
              <w:rPr>
                <w:b/>
                <w:sz w:val="24"/>
                <w:szCs w:val="24"/>
              </w:rPr>
            </w:pPr>
            <w:r w:rsidRPr="008B28E7">
              <w:rPr>
                <w:b/>
                <w:sz w:val="24"/>
                <w:szCs w:val="24"/>
              </w:rPr>
              <w:lastRenderedPageBreak/>
              <w:t xml:space="preserve">Work Address: </w:t>
            </w:r>
          </w:p>
          <w:p w14:paraId="3B5B7457" w14:textId="77777777" w:rsidR="00900476" w:rsidRDefault="00900476" w:rsidP="00900476">
            <w:pPr>
              <w:jc w:val="both"/>
              <w:rPr>
                <w:b/>
                <w:sz w:val="24"/>
                <w:szCs w:val="24"/>
              </w:rPr>
            </w:pPr>
            <w:r>
              <w:rPr>
                <w:b/>
                <w:sz w:val="24"/>
                <w:szCs w:val="24"/>
              </w:rPr>
              <w:t>Gwalia</w:t>
            </w:r>
          </w:p>
          <w:p w14:paraId="3E8B080B" w14:textId="77777777" w:rsidR="00900476" w:rsidRDefault="00900476" w:rsidP="00900476">
            <w:pPr>
              <w:jc w:val="both"/>
              <w:rPr>
                <w:b/>
                <w:sz w:val="24"/>
                <w:szCs w:val="24"/>
              </w:rPr>
            </w:pPr>
            <w:r>
              <w:rPr>
                <w:b/>
                <w:sz w:val="24"/>
                <w:szCs w:val="24"/>
              </w:rPr>
              <w:t>Ithon Rd</w:t>
            </w:r>
          </w:p>
          <w:p w14:paraId="76C0710C" w14:textId="77777777" w:rsidR="00900476" w:rsidRDefault="00900476" w:rsidP="00900476">
            <w:pPr>
              <w:jc w:val="both"/>
              <w:rPr>
                <w:b/>
                <w:sz w:val="24"/>
                <w:szCs w:val="24"/>
              </w:rPr>
            </w:pPr>
            <w:r>
              <w:rPr>
                <w:b/>
                <w:sz w:val="24"/>
                <w:szCs w:val="24"/>
              </w:rPr>
              <w:t>LLandrindod</w:t>
            </w:r>
          </w:p>
          <w:p w14:paraId="4FBDDE82" w14:textId="77777777" w:rsidR="00900476" w:rsidRDefault="00900476" w:rsidP="00900476">
            <w:pPr>
              <w:jc w:val="both"/>
              <w:rPr>
                <w:b/>
                <w:sz w:val="24"/>
                <w:szCs w:val="24"/>
              </w:rPr>
            </w:pPr>
            <w:r>
              <w:rPr>
                <w:b/>
                <w:sz w:val="24"/>
                <w:szCs w:val="24"/>
              </w:rPr>
              <w:t>LD16 AA</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1A809E4D" w:rsidR="004923DA" w:rsidRPr="008B28E7" w:rsidRDefault="004923DA" w:rsidP="00FF7EBB">
            <w:pPr>
              <w:jc w:val="both"/>
              <w:rPr>
                <w:b/>
                <w:sz w:val="24"/>
                <w:szCs w:val="24"/>
              </w:rPr>
            </w:pPr>
            <w:r w:rsidRPr="008B28E7">
              <w:rPr>
                <w:b/>
                <w:sz w:val="24"/>
                <w:szCs w:val="24"/>
              </w:rPr>
              <w:t>Professional Qualification and date of qualification:</w:t>
            </w:r>
            <w:r w:rsidR="00BB4664">
              <w:rPr>
                <w:b/>
                <w:sz w:val="24"/>
                <w:szCs w:val="24"/>
              </w:rPr>
              <w:t xml:space="preserve"> Social Worker. 1999</w:t>
            </w:r>
          </w:p>
          <w:p w14:paraId="5F68A3CF" w14:textId="77777777" w:rsidR="004923DA" w:rsidRDefault="004923DA" w:rsidP="00FF7EBB">
            <w:pPr>
              <w:jc w:val="both"/>
              <w:rPr>
                <w:b/>
                <w:sz w:val="24"/>
                <w:szCs w:val="24"/>
              </w:rPr>
            </w:pPr>
          </w:p>
          <w:p w14:paraId="4C6113F1" w14:textId="6928258C" w:rsidR="004923DA" w:rsidRDefault="009D59C2" w:rsidP="00FF7EBB">
            <w:pPr>
              <w:jc w:val="both"/>
              <w:rPr>
                <w:b/>
                <w:sz w:val="24"/>
                <w:szCs w:val="24"/>
              </w:rPr>
            </w:pPr>
            <w:r>
              <w:rPr>
                <w:b/>
                <w:sz w:val="24"/>
                <w:szCs w:val="24"/>
              </w:rPr>
              <w:t>T</w:t>
            </w:r>
            <w:r w:rsidR="004923DA" w:rsidRPr="008B28E7">
              <w:rPr>
                <w:b/>
                <w:sz w:val="24"/>
                <w:szCs w:val="24"/>
              </w:rPr>
              <w:t>elephone number:</w:t>
            </w:r>
          </w:p>
          <w:p w14:paraId="0BB87919" w14:textId="548A11EF" w:rsidR="009D59C2" w:rsidRDefault="009D59C2" w:rsidP="00FF7EBB">
            <w:pPr>
              <w:jc w:val="both"/>
              <w:rPr>
                <w:b/>
                <w:sz w:val="24"/>
                <w:szCs w:val="24"/>
              </w:rPr>
            </w:pPr>
          </w:p>
          <w:p w14:paraId="4FDEE73F" w14:textId="179C31ED" w:rsidR="009D59C2" w:rsidRPr="008B28E7" w:rsidRDefault="009D59C2" w:rsidP="00FF7EBB">
            <w:pPr>
              <w:jc w:val="both"/>
              <w:rPr>
                <w:b/>
                <w:sz w:val="24"/>
                <w:szCs w:val="24"/>
              </w:rPr>
            </w:pPr>
            <w:r>
              <w:rPr>
                <w:b/>
                <w:sz w:val="24"/>
                <w:szCs w:val="24"/>
              </w:rPr>
              <w:t>Email address:</w:t>
            </w:r>
            <w:r w:rsidR="00BB4664">
              <w:rPr>
                <w:b/>
                <w:sz w:val="24"/>
                <w:szCs w:val="24"/>
              </w:rPr>
              <w:t xml:space="preserve"> elaine.d</w:t>
            </w:r>
            <w:r w:rsidR="00005A18">
              <w:rPr>
                <w:b/>
                <w:sz w:val="24"/>
                <w:szCs w:val="24"/>
              </w:rPr>
              <w:t>e</w:t>
            </w:r>
            <w:r w:rsidR="00BB4664">
              <w:rPr>
                <w:b/>
                <w:sz w:val="24"/>
                <w:szCs w:val="24"/>
              </w:rPr>
              <w:t>nley</w:t>
            </w:r>
            <w:r w:rsidR="00005A18">
              <w:rPr>
                <w:b/>
                <w:sz w:val="24"/>
                <w:szCs w:val="24"/>
              </w:rPr>
              <w:t>@powys.gov.uk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77BDED8A"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w:t>
      </w:r>
      <w:r w:rsidR="00652CDB">
        <w:rPr>
          <w:noProof/>
        </w:rPr>
        <w:drawing>
          <wp:inline distT="0" distB="0" distL="0" distR="0" wp14:anchorId="4C4EB427" wp14:editId="0262211A">
            <wp:extent cx="793750" cy="284480"/>
            <wp:effectExtent l="0" t="0" r="6350" b="1270"/>
            <wp:docPr id="2" name="Picture 1" descr="A close-up of a black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lose-up of a black letter&#10;&#10;Description automatically generated"/>
                    <pic:cNvPicPr>
                      <a:picLocks noChangeAspect="1"/>
                    </pic:cNvPicPr>
                  </pic:nvPicPr>
                  <pic:blipFill rotWithShape="1">
                    <a:blip r:embed="rId53"/>
                    <a:srcRect r="46491"/>
                    <a:stretch/>
                  </pic:blipFill>
                  <pic:spPr bwMode="auto">
                    <a:xfrm>
                      <a:off x="0" y="0"/>
                      <a:ext cx="793750" cy="284480"/>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 xml:space="preserve"> _ _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224537D9"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AF3563">
        <w:rPr>
          <w:sz w:val="24"/>
          <w:szCs w:val="24"/>
        </w:rPr>
        <w:t>03 October 2023</w:t>
      </w:r>
      <w:r>
        <w:rPr>
          <w:sz w:val="24"/>
          <w:szCs w:val="24"/>
        </w:rPr>
        <w:t>_ 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2EE7FDA2" w14:textId="77777777" w:rsidR="007975B0" w:rsidRDefault="007975B0" w:rsidP="00FF7EBB">
      <w:pPr>
        <w:pBdr>
          <w:top w:val="single" w:sz="6" w:space="1" w:color="auto"/>
          <w:left w:val="single" w:sz="6" w:space="1" w:color="auto"/>
          <w:bottom w:val="single" w:sz="6" w:space="1" w:color="auto"/>
          <w:right w:val="single" w:sz="6" w:space="1" w:color="auto"/>
        </w:pBdr>
        <w:jc w:val="both"/>
        <w:rPr>
          <w:b/>
          <w:sz w:val="24"/>
          <w:szCs w:val="24"/>
        </w:rPr>
      </w:pPr>
    </w:p>
    <w:p w14:paraId="31F43755" w14:textId="77777777" w:rsidR="007975B0" w:rsidRDefault="007975B0" w:rsidP="007975B0">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The meeting was organised effectively and appropriately by Lorna. This involved the Service user and provider. Lorna had informed me of the purpose of the meeting and the ongoing concerns.</w:t>
      </w:r>
    </w:p>
    <w:p w14:paraId="00FB96BE" w14:textId="77777777" w:rsidR="007975B0" w:rsidRDefault="007975B0" w:rsidP="007975B0">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Lorna effectively managed the meeting, ensuring the service user had the opportunity to express herself and to process the information being shared. Information provided by Lorna was appropriate and supported the flow of the meeting. Throughout the meeting Lorna checked that the service user was comfortable and fully engaged in the meeting.</w:t>
      </w:r>
    </w:p>
    <w:p w14:paraId="4ED2A8DA" w14:textId="77777777" w:rsidR="007975B0" w:rsidRDefault="007975B0" w:rsidP="007975B0">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Arrangements were agreed as to timescale for additional feedback and actions allocated to the relevant individuals.</w:t>
      </w:r>
    </w:p>
    <w:p w14:paraId="02A48506" w14:textId="22E2C586" w:rsidR="007975B0" w:rsidRPr="008B28E7" w:rsidRDefault="007975B0" w:rsidP="007975B0">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During the meeting I observed how Lorna has developed in her practice through use of knowledge of the service area, </w:t>
      </w:r>
      <w:r w:rsidR="00FF63DC">
        <w:rPr>
          <w:b/>
          <w:sz w:val="24"/>
          <w:szCs w:val="24"/>
        </w:rPr>
        <w:t>legislation and</w:t>
      </w:r>
      <w:r>
        <w:rPr>
          <w:b/>
          <w:sz w:val="24"/>
          <w:szCs w:val="24"/>
        </w:rPr>
        <w:t xml:space="preserve"> confidence. </w:t>
      </w:r>
    </w:p>
    <w:p w14:paraId="7C8FDD3D" w14:textId="77777777" w:rsidR="007975B0" w:rsidRDefault="007975B0" w:rsidP="007975B0">
      <w:pPr>
        <w:pBdr>
          <w:top w:val="single" w:sz="6" w:space="1" w:color="auto"/>
          <w:left w:val="single" w:sz="6" w:space="1" w:color="auto"/>
          <w:bottom w:val="single" w:sz="6" w:space="1" w:color="auto"/>
          <w:right w:val="single" w:sz="6" w:space="1" w:color="auto"/>
        </w:pBdr>
        <w:jc w:val="both"/>
        <w:rPr>
          <w:sz w:val="24"/>
          <w:szCs w:val="24"/>
        </w:rPr>
      </w:pP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24C6EA23"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w:t>
      </w:r>
      <w:r w:rsidR="008D31D0" w:rsidRPr="00C138CD">
        <w:rPr>
          <w:noProof/>
          <w:sz w:val="24"/>
          <w:szCs w:val="24"/>
        </w:rPr>
        <w:drawing>
          <wp:inline distT="0" distB="0" distL="0" distR="0" wp14:anchorId="7E1110BC" wp14:editId="6FBBFC32">
            <wp:extent cx="1911350" cy="522762"/>
            <wp:effectExtent l="0" t="0" r="0" b="0"/>
            <wp:docPr id="309412048"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412048" name="Picture 1" descr="A close-up of a signature&#10;&#10;Description automatically generated"/>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921415" cy="525515"/>
                    </a:xfrm>
                    <a:prstGeom prst="rect">
                      <a:avLst/>
                    </a:prstGeom>
                    <a:noFill/>
                    <a:ln>
                      <a:noFill/>
                    </a:ln>
                  </pic:spPr>
                </pic:pic>
              </a:graphicData>
            </a:graphic>
          </wp:inline>
        </w:drawing>
      </w:r>
      <w:r w:rsidR="00B577D3">
        <w:rPr>
          <w:sz w:val="24"/>
          <w:szCs w:val="24"/>
        </w:rPr>
        <w:t xml:space="preserve">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A52F82B"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w:t>
      </w:r>
      <w:r w:rsidR="00024625">
        <w:rPr>
          <w:sz w:val="24"/>
          <w:szCs w:val="24"/>
        </w:rPr>
        <w:t>18/10/23</w:t>
      </w:r>
      <w:r>
        <w:rPr>
          <w:sz w:val="24"/>
          <w:szCs w:val="24"/>
        </w:rPr>
        <w:t xml:space="preserve"> 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7FFDB1DD" w:rsidR="00335C41" w:rsidRPr="00D3203C" w:rsidRDefault="00335C41" w:rsidP="00335C41">
            <w:pPr>
              <w:ind w:right="180"/>
              <w:jc w:val="both"/>
              <w:rPr>
                <w:sz w:val="24"/>
                <w:szCs w:val="24"/>
              </w:rPr>
            </w:pPr>
            <w:r w:rsidRPr="00D3203C">
              <w:rPr>
                <w:sz w:val="24"/>
                <w:szCs w:val="24"/>
              </w:rPr>
              <w:t>Signed____</w:t>
            </w:r>
            <w:r w:rsidR="007906A2">
              <w:rPr>
                <w:noProof/>
              </w:rPr>
              <w:drawing>
                <wp:inline distT="0" distB="0" distL="0" distR="0" wp14:anchorId="429D63FF" wp14:editId="2B11F917">
                  <wp:extent cx="1379340" cy="392642"/>
                  <wp:effectExtent l="0" t="0" r="0" b="7620"/>
                  <wp:docPr id="2134749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749794" name=""/>
                          <pic:cNvPicPr/>
                        </pic:nvPicPr>
                        <pic:blipFill>
                          <a:blip r:embed="rId55"/>
                          <a:stretch>
                            <a:fillRect/>
                          </a:stretch>
                        </pic:blipFill>
                        <pic:spPr>
                          <a:xfrm>
                            <a:off x="0" y="0"/>
                            <a:ext cx="1433574" cy="408080"/>
                          </a:xfrm>
                          <a:prstGeom prst="rect">
                            <a:avLst/>
                          </a:prstGeom>
                        </pic:spPr>
                      </pic:pic>
                    </a:graphicData>
                  </a:graphic>
                </wp:inline>
              </w:drawing>
            </w:r>
            <w:r w:rsidRPr="00D3203C">
              <w:rPr>
                <w:sz w:val="24"/>
                <w:szCs w:val="24"/>
              </w:rPr>
              <w:t>____________________ (Mentor)</w:t>
            </w:r>
          </w:p>
          <w:p w14:paraId="5D3F0767" w14:textId="77777777" w:rsidR="00335C41" w:rsidRPr="00D3203C" w:rsidRDefault="00335C41" w:rsidP="00335C41">
            <w:pPr>
              <w:ind w:right="180"/>
              <w:jc w:val="both"/>
              <w:rPr>
                <w:sz w:val="24"/>
                <w:szCs w:val="24"/>
              </w:rPr>
            </w:pPr>
          </w:p>
          <w:p w14:paraId="24E1B8A5" w14:textId="67AC5FC9" w:rsidR="00335C41" w:rsidRPr="00D3203C" w:rsidRDefault="00335C41" w:rsidP="00335C41">
            <w:pPr>
              <w:ind w:right="180"/>
              <w:jc w:val="both"/>
              <w:rPr>
                <w:sz w:val="24"/>
                <w:szCs w:val="24"/>
              </w:rPr>
            </w:pPr>
            <w:r w:rsidRPr="00D3203C">
              <w:rPr>
                <w:sz w:val="24"/>
                <w:szCs w:val="24"/>
              </w:rPr>
              <w:t>Date ____</w:t>
            </w:r>
            <w:r w:rsidR="0054404B">
              <w:rPr>
                <w:sz w:val="24"/>
                <w:szCs w:val="24"/>
              </w:rPr>
              <w:t xml:space="preserve">17 </w:t>
            </w:r>
            <w:r w:rsidR="00C5571F">
              <w:rPr>
                <w:sz w:val="24"/>
                <w:szCs w:val="24"/>
              </w:rPr>
              <w:t>/10/2023</w:t>
            </w:r>
            <w:r w:rsidRPr="00D3203C">
              <w:rPr>
                <w:sz w:val="24"/>
                <w:szCs w:val="24"/>
              </w:rPr>
              <w:t>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lastRenderedPageBreak/>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58381A8C"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_ </w:t>
      </w:r>
      <w:r w:rsidR="001C31F0">
        <w:rPr>
          <w:noProof/>
        </w:rPr>
        <w:t>Elaine Denley</w:t>
      </w:r>
      <w:r w:rsidR="00B577D3">
        <w:rPr>
          <w:caps/>
          <w:sz w:val="24"/>
          <w:szCs w:val="24"/>
        </w:rPr>
        <w:t>_ _ _ _ _ _ _ _ _ _ _ _ _ _ _ _ _ _ _ _ _ _ _ _</w:t>
      </w:r>
    </w:p>
    <w:p w14:paraId="7C11F360" w14:textId="71799BD4"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w:t>
      </w:r>
      <w:r w:rsidR="001C31F0">
        <w:rPr>
          <w:noProof/>
        </w:rPr>
        <w:drawing>
          <wp:inline distT="0" distB="0" distL="0" distR="0" wp14:anchorId="615C121E" wp14:editId="242FFDB7">
            <wp:extent cx="1911350" cy="522605"/>
            <wp:effectExtent l="0" t="0" r="0" b="0"/>
            <wp:docPr id="1045827218" name="Picture 1045827218"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412048" name="Picture 1" descr="A close-up of a signature&#10;&#10;Description automatically generated"/>
                    <pic:cNvPicPr>
                      <a:picLocks noChangeAspect="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911350" cy="522605"/>
                    </a:xfrm>
                    <a:prstGeom prst="rect">
                      <a:avLst/>
                    </a:prstGeom>
                    <a:noFill/>
                    <a:ln>
                      <a:noFill/>
                    </a:ln>
                  </pic:spPr>
                </pic:pic>
              </a:graphicData>
            </a:graphic>
          </wp:inline>
        </w:drawing>
      </w:r>
      <w:r w:rsidR="00B577D3" w:rsidRPr="00B577D3">
        <w:rPr>
          <w:sz w:val="24"/>
          <w:szCs w:val="24"/>
        </w:rPr>
        <w:t xml:space="preserve"> _ _ _ _ _ _ _ _ _ _ _ _ _ _</w:t>
      </w:r>
      <w:r w:rsidR="009D59C2">
        <w:rPr>
          <w:sz w:val="24"/>
          <w:szCs w:val="24"/>
        </w:rPr>
        <w:t xml:space="preserve"> _ </w:t>
      </w:r>
      <w:r w:rsidR="00B577D3" w:rsidRPr="00B577D3">
        <w:rPr>
          <w:sz w:val="24"/>
          <w:szCs w:val="24"/>
        </w:rPr>
        <w:t xml:space="preserve"> _ _ _ _ _ _ _ _</w:t>
      </w:r>
    </w:p>
    <w:p w14:paraId="57B2A00A" w14:textId="6EAEF3DC"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_ _ _ </w:t>
      </w:r>
      <w:r w:rsidR="009F4588">
        <w:rPr>
          <w:sz w:val="24"/>
          <w:szCs w:val="24"/>
        </w:rPr>
        <w:t>19/10/23</w:t>
      </w:r>
      <w:r w:rsidR="00B577D3" w:rsidRPr="00B577D3">
        <w:rPr>
          <w:sz w:val="24"/>
          <w:szCs w:val="24"/>
        </w:rPr>
        <w:t>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124FD0FF" w:rsidR="00986C0B" w:rsidRPr="00DA5682" w:rsidRDefault="00D92847">
            <w:pPr>
              <w:rPr>
                <w:sz w:val="24"/>
                <w:szCs w:val="24"/>
              </w:rPr>
            </w:pPr>
            <w:r>
              <w:rPr>
                <w:sz w:val="24"/>
                <w:szCs w:val="24"/>
              </w:rPr>
              <w:t>Lorna Davies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05A30EBF" w:rsidR="00986C0B" w:rsidRPr="00DA5682" w:rsidRDefault="00D92847">
            <w:pPr>
              <w:rPr>
                <w:sz w:val="24"/>
                <w:szCs w:val="24"/>
              </w:rPr>
            </w:pPr>
            <w:r>
              <w:rPr>
                <w:sz w:val="24"/>
                <w:szCs w:val="24"/>
              </w:rPr>
              <w:t>Adults- Disability team</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50249C2F" w:rsidR="00986C0B" w:rsidRPr="00DA5682" w:rsidRDefault="00D92847">
            <w:pPr>
              <w:rPr>
                <w:sz w:val="24"/>
                <w:szCs w:val="24"/>
              </w:rPr>
            </w:pPr>
            <w:r>
              <w:rPr>
                <w:sz w:val="24"/>
                <w:szCs w:val="24"/>
              </w:rPr>
              <w:t>Tracy Rawbone</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763CA8CB" w:rsidR="00986C0B" w:rsidRPr="00DA5682" w:rsidRDefault="002C6022">
            <w:pPr>
              <w:rPr>
                <w:sz w:val="24"/>
                <w:szCs w:val="24"/>
              </w:rPr>
            </w:pPr>
            <w:r>
              <w:rPr>
                <w:sz w:val="24"/>
                <w:szCs w:val="24"/>
              </w:rPr>
              <w:t>Elaine Denley</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4364C18C" w:rsidR="00986C0B" w:rsidRPr="00DA5682" w:rsidRDefault="00986C0B" w:rsidP="00986C0B">
      <w:pPr>
        <w:rPr>
          <w:sz w:val="24"/>
          <w:szCs w:val="24"/>
        </w:rPr>
      </w:pPr>
      <w:r w:rsidRPr="00DA5682">
        <w:rPr>
          <w:sz w:val="24"/>
          <w:szCs w:val="24"/>
        </w:rPr>
        <w:t>Signed:……</w:t>
      </w:r>
      <w:r w:rsidR="00326FAC" w:rsidRPr="00326FAC">
        <w:rPr>
          <w:noProof/>
        </w:rPr>
        <w:t xml:space="preserve"> </w:t>
      </w:r>
      <w:r w:rsidR="00326FAC">
        <w:rPr>
          <w:noProof/>
        </w:rPr>
        <w:drawing>
          <wp:inline distT="0" distB="0" distL="0" distR="0" wp14:anchorId="6DE5494F" wp14:editId="103A48A6">
            <wp:extent cx="793750" cy="284480"/>
            <wp:effectExtent l="0" t="0" r="6350" b="1270"/>
            <wp:docPr id="297312415" name="Picture 297312415" descr="A close-up of a black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312415" name="Picture 297312415" descr="A close-up of a black letter&#10;&#10;Description automatically generated"/>
                    <pic:cNvPicPr>
                      <a:picLocks noChangeAspect="1"/>
                    </pic:cNvPicPr>
                  </pic:nvPicPr>
                  <pic:blipFill rotWithShape="1">
                    <a:blip r:embed="rId53"/>
                    <a:srcRect r="46491"/>
                    <a:stretch/>
                  </pic:blipFill>
                  <pic:spPr bwMode="auto">
                    <a:xfrm>
                      <a:off x="0" y="0"/>
                      <a:ext cx="793750" cy="284480"/>
                    </a:xfrm>
                    <a:prstGeom prst="rect">
                      <a:avLst/>
                    </a:prstGeom>
                    <a:ln>
                      <a:noFill/>
                    </a:ln>
                    <a:extLst>
                      <a:ext uri="{53640926-AAD7-44D8-BBD7-CCE9431645EC}">
                        <a14:shadowObscured xmlns:a14="http://schemas.microsoft.com/office/drawing/2010/main"/>
                      </a:ext>
                    </a:extLst>
                  </pic:spPr>
                </pic:pic>
              </a:graphicData>
            </a:graphic>
          </wp:inline>
        </w:drawing>
      </w:r>
      <w:r w:rsidRPr="00DA5682">
        <w:rPr>
          <w:sz w:val="24"/>
          <w:szCs w:val="24"/>
        </w:rPr>
        <w:t>………………….. Print Name:……</w:t>
      </w:r>
      <w:r w:rsidR="008635A7">
        <w:rPr>
          <w:sz w:val="24"/>
          <w:szCs w:val="24"/>
        </w:rPr>
        <w:t>Lorna Davies</w:t>
      </w:r>
      <w:r w:rsidRPr="00DA5682">
        <w:rPr>
          <w:sz w:val="24"/>
          <w:szCs w:val="24"/>
        </w:rPr>
        <w:t>…………………… Date:……</w:t>
      </w:r>
      <w:r w:rsidR="002C1163">
        <w:rPr>
          <w:sz w:val="24"/>
          <w:szCs w:val="24"/>
        </w:rPr>
        <w:t>03 October 2023</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395A9523" w:rsidR="00986C0B" w:rsidRPr="00DA5682" w:rsidRDefault="00986C0B" w:rsidP="00986C0B">
      <w:pPr>
        <w:rPr>
          <w:sz w:val="24"/>
          <w:szCs w:val="24"/>
        </w:rPr>
      </w:pPr>
      <w:r w:rsidRPr="00DA5682">
        <w:rPr>
          <w:sz w:val="24"/>
          <w:szCs w:val="24"/>
        </w:rPr>
        <w:t>Signed:……</w:t>
      </w:r>
      <w:r w:rsidR="00A82CA3" w:rsidRPr="00A82CA3">
        <w:rPr>
          <w:noProof/>
          <w:sz w:val="24"/>
          <w:szCs w:val="24"/>
        </w:rPr>
        <w:t xml:space="preserve"> </w:t>
      </w:r>
      <w:r w:rsidR="00A82CA3" w:rsidRPr="00C138CD">
        <w:rPr>
          <w:noProof/>
          <w:sz w:val="24"/>
          <w:szCs w:val="24"/>
        </w:rPr>
        <w:drawing>
          <wp:inline distT="0" distB="0" distL="0" distR="0" wp14:anchorId="06C5C43B" wp14:editId="6C05CCD8">
            <wp:extent cx="1911350" cy="522762"/>
            <wp:effectExtent l="0" t="0" r="0" b="0"/>
            <wp:docPr id="431368042" name="Picture 431368042"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412048" name="Picture 1" descr="A close-up of a signature&#10;&#10;Description automatically generated"/>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921415" cy="525515"/>
                    </a:xfrm>
                    <a:prstGeom prst="rect">
                      <a:avLst/>
                    </a:prstGeom>
                    <a:noFill/>
                    <a:ln>
                      <a:noFill/>
                    </a:ln>
                  </pic:spPr>
                </pic:pic>
              </a:graphicData>
            </a:graphic>
          </wp:inline>
        </w:drawing>
      </w:r>
      <w:r w:rsidRPr="00DA5682">
        <w:rPr>
          <w:sz w:val="24"/>
          <w:szCs w:val="24"/>
        </w:rPr>
        <w:t xml:space="preserve"> Print Name:</w:t>
      </w:r>
      <w:r w:rsidR="00A82CA3">
        <w:rPr>
          <w:sz w:val="24"/>
          <w:szCs w:val="24"/>
        </w:rPr>
        <w:t xml:space="preserve"> </w:t>
      </w:r>
      <w:r w:rsidR="001F22E3">
        <w:rPr>
          <w:sz w:val="24"/>
          <w:szCs w:val="24"/>
        </w:rPr>
        <w:t xml:space="preserve">Elaine </w:t>
      </w:r>
      <w:r w:rsidR="00A82CA3">
        <w:rPr>
          <w:sz w:val="24"/>
          <w:szCs w:val="24"/>
        </w:rPr>
        <w:t>Denley</w:t>
      </w:r>
      <w:r w:rsidRPr="00DA5682">
        <w:rPr>
          <w:sz w:val="24"/>
          <w:szCs w:val="24"/>
        </w:rPr>
        <w:t>………………….Date:…</w:t>
      </w:r>
      <w:r w:rsidR="00A82CA3">
        <w:rPr>
          <w:sz w:val="24"/>
          <w:szCs w:val="24"/>
        </w:rPr>
        <w:t>17/10/23</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5EA24E0" w14:textId="77777777" w:rsidR="00102739" w:rsidRDefault="00986C0B" w:rsidP="00986C0B">
      <w:pPr>
        <w:rPr>
          <w:sz w:val="24"/>
          <w:szCs w:val="24"/>
        </w:rPr>
      </w:pPr>
      <w:r w:rsidRPr="00DA5682">
        <w:rPr>
          <w:sz w:val="24"/>
          <w:szCs w:val="24"/>
        </w:rPr>
        <w:t>Signed:…</w:t>
      </w:r>
      <w:r w:rsidR="00207846" w:rsidRPr="00207846">
        <w:rPr>
          <w:noProof/>
        </w:rPr>
        <w:t xml:space="preserve"> </w:t>
      </w:r>
      <w:r w:rsidR="00207846">
        <w:rPr>
          <w:noProof/>
        </w:rPr>
        <w:drawing>
          <wp:inline distT="0" distB="0" distL="0" distR="0" wp14:anchorId="5801EC4E" wp14:editId="5CD34FC4">
            <wp:extent cx="1379340" cy="392642"/>
            <wp:effectExtent l="0" t="0" r="0" b="7620"/>
            <wp:docPr id="1916182812" name="Picture 1916182812"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182812" name="Picture 1916182812" descr="A close-up of a signature&#10;&#10;Description automatically generated"/>
                    <pic:cNvPicPr/>
                  </pic:nvPicPr>
                  <pic:blipFill>
                    <a:blip r:embed="rId55"/>
                    <a:stretch>
                      <a:fillRect/>
                    </a:stretch>
                  </pic:blipFill>
                  <pic:spPr>
                    <a:xfrm>
                      <a:off x="0" y="0"/>
                      <a:ext cx="1433574" cy="408080"/>
                    </a:xfrm>
                    <a:prstGeom prst="rect">
                      <a:avLst/>
                    </a:prstGeom>
                  </pic:spPr>
                </pic:pic>
              </a:graphicData>
            </a:graphic>
          </wp:inline>
        </w:drawing>
      </w:r>
      <w:r w:rsidRPr="00DA5682">
        <w:rPr>
          <w:sz w:val="24"/>
          <w:szCs w:val="24"/>
        </w:rPr>
        <w:t>…………………….. Print Name:……</w:t>
      </w:r>
    </w:p>
    <w:p w14:paraId="022FF86F" w14:textId="3C058724" w:rsidR="00986C0B" w:rsidRPr="00DA5682" w:rsidRDefault="001F22E3" w:rsidP="00986C0B">
      <w:pPr>
        <w:rPr>
          <w:sz w:val="24"/>
          <w:szCs w:val="24"/>
        </w:rPr>
      </w:pPr>
      <w:r>
        <w:rPr>
          <w:sz w:val="24"/>
          <w:szCs w:val="24"/>
        </w:rPr>
        <w:t>Tracy Rawbone</w:t>
      </w:r>
      <w:r w:rsidR="00986C0B" w:rsidRPr="00DA5682">
        <w:rPr>
          <w:sz w:val="24"/>
          <w:szCs w:val="24"/>
        </w:rPr>
        <w:t>…………………….Date:…</w:t>
      </w:r>
      <w:r w:rsidR="00102739">
        <w:rPr>
          <w:sz w:val="24"/>
          <w:szCs w:val="24"/>
        </w:rPr>
        <w:t>17/10/2023.</w:t>
      </w:r>
      <w:r w:rsidR="00986C0B" w:rsidRPr="00DA5682">
        <w:rPr>
          <w:sz w:val="24"/>
          <w:szCs w:val="24"/>
        </w:rPr>
        <w:t>…….</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D63BC2">
      <w:headerReference w:type="default" r:id="rId56"/>
      <w:footerReference w:type="default" r:id="rId5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FDB16" w14:textId="77777777" w:rsidR="00D63BC2" w:rsidRDefault="00D63BC2">
      <w:r>
        <w:separator/>
      </w:r>
    </w:p>
  </w:endnote>
  <w:endnote w:type="continuationSeparator" w:id="0">
    <w:p w14:paraId="02C6A9D9" w14:textId="77777777" w:rsidR="00D63BC2" w:rsidRDefault="00D63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Arial"/>
    <w:charset w:val="00"/>
    <w:family w:val="auto"/>
    <w:pitch w:val="variable"/>
    <w:sig w:usb0="E0000AFF" w:usb1="5000217F" w:usb2="00000021" w:usb3="00000000" w:csb0="0000019F" w:csb1="00000000"/>
  </w:font>
  <w:font w:name="Open Sans">
    <w:charset w:val="00"/>
    <w:family w:val="swiss"/>
    <w:pitch w:val="variable"/>
    <w:sig w:usb0="E00002EF" w:usb1="4000205B" w:usb2="00000028" w:usb3="00000000" w:csb0="0000019F" w:csb1="00000000"/>
  </w:font>
  <w:font w:name="Nunito Sans">
    <w:altName w:val="Calibri"/>
    <w:charset w:val="00"/>
    <w:family w:val="auto"/>
    <w:pitch w:val="variable"/>
    <w:sig w:usb0="A00002FF" w:usb1="5000204B" w:usb2="00000000" w:usb3="00000000" w:csb0="00000197" w:csb1="00000000"/>
  </w:font>
  <w:font w:name="Verdana">
    <w:panose1 w:val="020B0604030504040204"/>
    <w:charset w:val="00"/>
    <w:family w:val="swiss"/>
    <w:pitch w:val="variable"/>
    <w:sig w:usb0="A00006FF" w:usb1="4000205B" w:usb2="0000001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470B0" w14:textId="77777777" w:rsidR="00D63BC2" w:rsidRDefault="00D63BC2">
      <w:r>
        <w:separator/>
      </w:r>
    </w:p>
  </w:footnote>
  <w:footnote w:type="continuationSeparator" w:id="0">
    <w:p w14:paraId="088BB7C9" w14:textId="77777777" w:rsidR="00D63BC2" w:rsidRDefault="00D63B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E82"/>
    <w:rsid w:val="0000138E"/>
    <w:rsid w:val="00002C7A"/>
    <w:rsid w:val="000045B8"/>
    <w:rsid w:val="00005A18"/>
    <w:rsid w:val="00011F6E"/>
    <w:rsid w:val="00012B16"/>
    <w:rsid w:val="00017D8E"/>
    <w:rsid w:val="00020EEC"/>
    <w:rsid w:val="0002440E"/>
    <w:rsid w:val="00024625"/>
    <w:rsid w:val="0002759A"/>
    <w:rsid w:val="00027B1F"/>
    <w:rsid w:val="0003088B"/>
    <w:rsid w:val="000325D9"/>
    <w:rsid w:val="000372B2"/>
    <w:rsid w:val="0004079F"/>
    <w:rsid w:val="00040E6A"/>
    <w:rsid w:val="00043543"/>
    <w:rsid w:val="00045B87"/>
    <w:rsid w:val="00045C07"/>
    <w:rsid w:val="00045C40"/>
    <w:rsid w:val="00046861"/>
    <w:rsid w:val="00054A07"/>
    <w:rsid w:val="00055D43"/>
    <w:rsid w:val="00056FAC"/>
    <w:rsid w:val="00057751"/>
    <w:rsid w:val="00057BED"/>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3C30"/>
    <w:rsid w:val="000A4240"/>
    <w:rsid w:val="000A469A"/>
    <w:rsid w:val="000A584A"/>
    <w:rsid w:val="000A6458"/>
    <w:rsid w:val="000C378F"/>
    <w:rsid w:val="000C6892"/>
    <w:rsid w:val="000C6FFE"/>
    <w:rsid w:val="000D0BB6"/>
    <w:rsid w:val="000D2ED2"/>
    <w:rsid w:val="000D6653"/>
    <w:rsid w:val="000E04F4"/>
    <w:rsid w:val="000E0D51"/>
    <w:rsid w:val="000E26B0"/>
    <w:rsid w:val="000E37C2"/>
    <w:rsid w:val="000E38C3"/>
    <w:rsid w:val="000F1599"/>
    <w:rsid w:val="000F1769"/>
    <w:rsid w:val="000F1A97"/>
    <w:rsid w:val="000F42AE"/>
    <w:rsid w:val="000F6196"/>
    <w:rsid w:val="000F6BC3"/>
    <w:rsid w:val="00102739"/>
    <w:rsid w:val="0010312C"/>
    <w:rsid w:val="00105026"/>
    <w:rsid w:val="0010662B"/>
    <w:rsid w:val="00106DC7"/>
    <w:rsid w:val="00112391"/>
    <w:rsid w:val="00114F52"/>
    <w:rsid w:val="001205D2"/>
    <w:rsid w:val="00130119"/>
    <w:rsid w:val="001321E5"/>
    <w:rsid w:val="00132812"/>
    <w:rsid w:val="00133CAE"/>
    <w:rsid w:val="001347F8"/>
    <w:rsid w:val="001359EE"/>
    <w:rsid w:val="00137BB5"/>
    <w:rsid w:val="00137E05"/>
    <w:rsid w:val="001447F6"/>
    <w:rsid w:val="00147DE3"/>
    <w:rsid w:val="00150794"/>
    <w:rsid w:val="00151DA6"/>
    <w:rsid w:val="00154162"/>
    <w:rsid w:val="001608C4"/>
    <w:rsid w:val="00164832"/>
    <w:rsid w:val="00171418"/>
    <w:rsid w:val="00172DBA"/>
    <w:rsid w:val="001772BF"/>
    <w:rsid w:val="001772DE"/>
    <w:rsid w:val="0019496C"/>
    <w:rsid w:val="001961CF"/>
    <w:rsid w:val="001A59BB"/>
    <w:rsid w:val="001A607E"/>
    <w:rsid w:val="001A6A51"/>
    <w:rsid w:val="001A79C4"/>
    <w:rsid w:val="001B331A"/>
    <w:rsid w:val="001C0237"/>
    <w:rsid w:val="001C0E74"/>
    <w:rsid w:val="001C31F0"/>
    <w:rsid w:val="001C4DB8"/>
    <w:rsid w:val="001C50B8"/>
    <w:rsid w:val="001D229F"/>
    <w:rsid w:val="001D512A"/>
    <w:rsid w:val="001E02C1"/>
    <w:rsid w:val="001E2EB6"/>
    <w:rsid w:val="001F22E3"/>
    <w:rsid w:val="001F4552"/>
    <w:rsid w:val="002019EB"/>
    <w:rsid w:val="00204B58"/>
    <w:rsid w:val="00205051"/>
    <w:rsid w:val="00207846"/>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215B"/>
    <w:rsid w:val="00260663"/>
    <w:rsid w:val="002629AF"/>
    <w:rsid w:val="002657E9"/>
    <w:rsid w:val="0026665E"/>
    <w:rsid w:val="0027147E"/>
    <w:rsid w:val="002761F4"/>
    <w:rsid w:val="002775E1"/>
    <w:rsid w:val="00277979"/>
    <w:rsid w:val="002909F4"/>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1163"/>
    <w:rsid w:val="002C2536"/>
    <w:rsid w:val="002C256A"/>
    <w:rsid w:val="002C3031"/>
    <w:rsid w:val="002C4233"/>
    <w:rsid w:val="002C496D"/>
    <w:rsid w:val="002C5466"/>
    <w:rsid w:val="002C6022"/>
    <w:rsid w:val="002C77CE"/>
    <w:rsid w:val="002D05EB"/>
    <w:rsid w:val="002D11A8"/>
    <w:rsid w:val="002D2F29"/>
    <w:rsid w:val="002D46C0"/>
    <w:rsid w:val="002D5A92"/>
    <w:rsid w:val="002D65D2"/>
    <w:rsid w:val="002D6B31"/>
    <w:rsid w:val="002E6D17"/>
    <w:rsid w:val="002E7017"/>
    <w:rsid w:val="002E7F2C"/>
    <w:rsid w:val="002F0DF8"/>
    <w:rsid w:val="002F1406"/>
    <w:rsid w:val="002F1FC7"/>
    <w:rsid w:val="002F2185"/>
    <w:rsid w:val="002F46B0"/>
    <w:rsid w:val="002F4F6E"/>
    <w:rsid w:val="003015C3"/>
    <w:rsid w:val="00303DB5"/>
    <w:rsid w:val="003106DB"/>
    <w:rsid w:val="0031350A"/>
    <w:rsid w:val="00316815"/>
    <w:rsid w:val="003168CA"/>
    <w:rsid w:val="00321255"/>
    <w:rsid w:val="0032230D"/>
    <w:rsid w:val="00322A0B"/>
    <w:rsid w:val="00326FAC"/>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B3A1C"/>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09BC"/>
    <w:rsid w:val="00401FDA"/>
    <w:rsid w:val="004043C5"/>
    <w:rsid w:val="004046F0"/>
    <w:rsid w:val="0040668F"/>
    <w:rsid w:val="00411EF7"/>
    <w:rsid w:val="00412677"/>
    <w:rsid w:val="0041464D"/>
    <w:rsid w:val="004148EC"/>
    <w:rsid w:val="00425160"/>
    <w:rsid w:val="00430DE3"/>
    <w:rsid w:val="00433930"/>
    <w:rsid w:val="004348AE"/>
    <w:rsid w:val="00435E9B"/>
    <w:rsid w:val="004376C0"/>
    <w:rsid w:val="0044223A"/>
    <w:rsid w:val="00442A8D"/>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1039"/>
    <w:rsid w:val="004B5553"/>
    <w:rsid w:val="004B600B"/>
    <w:rsid w:val="004B6822"/>
    <w:rsid w:val="004B69F6"/>
    <w:rsid w:val="004C2D3A"/>
    <w:rsid w:val="004C5A77"/>
    <w:rsid w:val="004D03C4"/>
    <w:rsid w:val="004D0BF1"/>
    <w:rsid w:val="004D0F4E"/>
    <w:rsid w:val="004D3278"/>
    <w:rsid w:val="004D35A4"/>
    <w:rsid w:val="004D445F"/>
    <w:rsid w:val="004D6DD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404B"/>
    <w:rsid w:val="00546187"/>
    <w:rsid w:val="00547B11"/>
    <w:rsid w:val="00557D77"/>
    <w:rsid w:val="00562EAA"/>
    <w:rsid w:val="00563B58"/>
    <w:rsid w:val="00563EFD"/>
    <w:rsid w:val="005640C4"/>
    <w:rsid w:val="0056684C"/>
    <w:rsid w:val="00574A0C"/>
    <w:rsid w:val="0057780F"/>
    <w:rsid w:val="00581E0A"/>
    <w:rsid w:val="005841E5"/>
    <w:rsid w:val="00586D89"/>
    <w:rsid w:val="005877C8"/>
    <w:rsid w:val="00587923"/>
    <w:rsid w:val="00594F9F"/>
    <w:rsid w:val="005A1B4C"/>
    <w:rsid w:val="005A545C"/>
    <w:rsid w:val="005B271A"/>
    <w:rsid w:val="005B279B"/>
    <w:rsid w:val="005B3A2D"/>
    <w:rsid w:val="005C1567"/>
    <w:rsid w:val="005C1668"/>
    <w:rsid w:val="005C28D3"/>
    <w:rsid w:val="005C6CE5"/>
    <w:rsid w:val="005D3F07"/>
    <w:rsid w:val="005D4A1E"/>
    <w:rsid w:val="005D4F72"/>
    <w:rsid w:val="005E13EA"/>
    <w:rsid w:val="005E17F1"/>
    <w:rsid w:val="005E240D"/>
    <w:rsid w:val="005E35AF"/>
    <w:rsid w:val="005F64AA"/>
    <w:rsid w:val="005F7851"/>
    <w:rsid w:val="00606E27"/>
    <w:rsid w:val="00606EDE"/>
    <w:rsid w:val="006108C9"/>
    <w:rsid w:val="00614DF7"/>
    <w:rsid w:val="006179BB"/>
    <w:rsid w:val="0062158D"/>
    <w:rsid w:val="006223FD"/>
    <w:rsid w:val="006326D1"/>
    <w:rsid w:val="00632E0A"/>
    <w:rsid w:val="00633165"/>
    <w:rsid w:val="00635288"/>
    <w:rsid w:val="006447DE"/>
    <w:rsid w:val="00644889"/>
    <w:rsid w:val="0065276E"/>
    <w:rsid w:val="00652CDB"/>
    <w:rsid w:val="00654329"/>
    <w:rsid w:val="00654CEC"/>
    <w:rsid w:val="00655507"/>
    <w:rsid w:val="006579FD"/>
    <w:rsid w:val="006635E3"/>
    <w:rsid w:val="00664ABF"/>
    <w:rsid w:val="006669F3"/>
    <w:rsid w:val="006712A7"/>
    <w:rsid w:val="00672CED"/>
    <w:rsid w:val="00674FC2"/>
    <w:rsid w:val="00676E35"/>
    <w:rsid w:val="00677E42"/>
    <w:rsid w:val="00682334"/>
    <w:rsid w:val="00683B84"/>
    <w:rsid w:val="00684732"/>
    <w:rsid w:val="00684B16"/>
    <w:rsid w:val="00687016"/>
    <w:rsid w:val="006872A0"/>
    <w:rsid w:val="00691FCE"/>
    <w:rsid w:val="0069625A"/>
    <w:rsid w:val="00696A88"/>
    <w:rsid w:val="00696F65"/>
    <w:rsid w:val="00697572"/>
    <w:rsid w:val="006A373E"/>
    <w:rsid w:val="006B4496"/>
    <w:rsid w:val="006B5E67"/>
    <w:rsid w:val="006B6612"/>
    <w:rsid w:val="006C2EB5"/>
    <w:rsid w:val="006D10CB"/>
    <w:rsid w:val="006D18A3"/>
    <w:rsid w:val="006D5970"/>
    <w:rsid w:val="006E481E"/>
    <w:rsid w:val="006E795F"/>
    <w:rsid w:val="006F0862"/>
    <w:rsid w:val="006F1438"/>
    <w:rsid w:val="006F2A9E"/>
    <w:rsid w:val="006F3658"/>
    <w:rsid w:val="006F44CE"/>
    <w:rsid w:val="006F5ED3"/>
    <w:rsid w:val="006F60E0"/>
    <w:rsid w:val="00700249"/>
    <w:rsid w:val="007069CD"/>
    <w:rsid w:val="00706BB5"/>
    <w:rsid w:val="0071231A"/>
    <w:rsid w:val="00712E90"/>
    <w:rsid w:val="00713B7E"/>
    <w:rsid w:val="0072678F"/>
    <w:rsid w:val="007276E5"/>
    <w:rsid w:val="00727C4C"/>
    <w:rsid w:val="00734809"/>
    <w:rsid w:val="0073607F"/>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6A2"/>
    <w:rsid w:val="007908E0"/>
    <w:rsid w:val="007937A4"/>
    <w:rsid w:val="00793EB3"/>
    <w:rsid w:val="00794205"/>
    <w:rsid w:val="0079422A"/>
    <w:rsid w:val="007975B0"/>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7F5A96"/>
    <w:rsid w:val="00807CEA"/>
    <w:rsid w:val="00813CEC"/>
    <w:rsid w:val="0081534C"/>
    <w:rsid w:val="00816CE7"/>
    <w:rsid w:val="008171E4"/>
    <w:rsid w:val="008208EA"/>
    <w:rsid w:val="00822B44"/>
    <w:rsid w:val="00824AE4"/>
    <w:rsid w:val="00824E67"/>
    <w:rsid w:val="00825A64"/>
    <w:rsid w:val="00826F48"/>
    <w:rsid w:val="008308AE"/>
    <w:rsid w:val="00830DD1"/>
    <w:rsid w:val="0083166E"/>
    <w:rsid w:val="00831DC3"/>
    <w:rsid w:val="008322C7"/>
    <w:rsid w:val="008340BA"/>
    <w:rsid w:val="00834F1D"/>
    <w:rsid w:val="00836FEC"/>
    <w:rsid w:val="00841F9D"/>
    <w:rsid w:val="008420E1"/>
    <w:rsid w:val="0084473A"/>
    <w:rsid w:val="00844D98"/>
    <w:rsid w:val="00846D84"/>
    <w:rsid w:val="00850233"/>
    <w:rsid w:val="008505CC"/>
    <w:rsid w:val="0085230E"/>
    <w:rsid w:val="008550A1"/>
    <w:rsid w:val="00861038"/>
    <w:rsid w:val="008635A7"/>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9C9"/>
    <w:rsid w:val="008C6EEA"/>
    <w:rsid w:val="008C7770"/>
    <w:rsid w:val="008C79C7"/>
    <w:rsid w:val="008D03B0"/>
    <w:rsid w:val="008D0C50"/>
    <w:rsid w:val="008D2150"/>
    <w:rsid w:val="008D31D0"/>
    <w:rsid w:val="008D4FFE"/>
    <w:rsid w:val="008D5813"/>
    <w:rsid w:val="008D5999"/>
    <w:rsid w:val="008D634E"/>
    <w:rsid w:val="008D778A"/>
    <w:rsid w:val="008D78C9"/>
    <w:rsid w:val="008E30D6"/>
    <w:rsid w:val="008E3195"/>
    <w:rsid w:val="008E4922"/>
    <w:rsid w:val="008E5A35"/>
    <w:rsid w:val="008F127E"/>
    <w:rsid w:val="008F32D9"/>
    <w:rsid w:val="00900476"/>
    <w:rsid w:val="00902A65"/>
    <w:rsid w:val="00903932"/>
    <w:rsid w:val="009079BD"/>
    <w:rsid w:val="00912BD9"/>
    <w:rsid w:val="00916FB2"/>
    <w:rsid w:val="00920E5B"/>
    <w:rsid w:val="00926436"/>
    <w:rsid w:val="00926C53"/>
    <w:rsid w:val="0093018C"/>
    <w:rsid w:val="0094495F"/>
    <w:rsid w:val="00947F0C"/>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0245"/>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4588"/>
    <w:rsid w:val="009F6801"/>
    <w:rsid w:val="009F7C53"/>
    <w:rsid w:val="00A00081"/>
    <w:rsid w:val="00A06422"/>
    <w:rsid w:val="00A06F87"/>
    <w:rsid w:val="00A10D56"/>
    <w:rsid w:val="00A11014"/>
    <w:rsid w:val="00A12AAE"/>
    <w:rsid w:val="00A12F22"/>
    <w:rsid w:val="00A16DD1"/>
    <w:rsid w:val="00A22441"/>
    <w:rsid w:val="00A23F3B"/>
    <w:rsid w:val="00A24406"/>
    <w:rsid w:val="00A25F64"/>
    <w:rsid w:val="00A275F6"/>
    <w:rsid w:val="00A303B9"/>
    <w:rsid w:val="00A3578B"/>
    <w:rsid w:val="00A37416"/>
    <w:rsid w:val="00A40ED6"/>
    <w:rsid w:val="00A47621"/>
    <w:rsid w:val="00A479CD"/>
    <w:rsid w:val="00A50CFC"/>
    <w:rsid w:val="00A54D67"/>
    <w:rsid w:val="00A55A3F"/>
    <w:rsid w:val="00A5656A"/>
    <w:rsid w:val="00A60103"/>
    <w:rsid w:val="00A643BB"/>
    <w:rsid w:val="00A652F6"/>
    <w:rsid w:val="00A65861"/>
    <w:rsid w:val="00A732EA"/>
    <w:rsid w:val="00A7489E"/>
    <w:rsid w:val="00A8015F"/>
    <w:rsid w:val="00A82CA3"/>
    <w:rsid w:val="00A85039"/>
    <w:rsid w:val="00A862FD"/>
    <w:rsid w:val="00A906AA"/>
    <w:rsid w:val="00A94C5E"/>
    <w:rsid w:val="00AA252C"/>
    <w:rsid w:val="00AA666E"/>
    <w:rsid w:val="00AA693A"/>
    <w:rsid w:val="00AA7960"/>
    <w:rsid w:val="00AB5518"/>
    <w:rsid w:val="00AC3A0E"/>
    <w:rsid w:val="00AC4A04"/>
    <w:rsid w:val="00AC5679"/>
    <w:rsid w:val="00AD336F"/>
    <w:rsid w:val="00AE134C"/>
    <w:rsid w:val="00AE1868"/>
    <w:rsid w:val="00AE2564"/>
    <w:rsid w:val="00AE2E89"/>
    <w:rsid w:val="00AE301F"/>
    <w:rsid w:val="00AE3302"/>
    <w:rsid w:val="00AE3BB4"/>
    <w:rsid w:val="00AE5BA6"/>
    <w:rsid w:val="00AE6231"/>
    <w:rsid w:val="00AE7077"/>
    <w:rsid w:val="00AF0D99"/>
    <w:rsid w:val="00AF3563"/>
    <w:rsid w:val="00AF61C2"/>
    <w:rsid w:val="00AF6CC6"/>
    <w:rsid w:val="00B0296A"/>
    <w:rsid w:val="00B07E79"/>
    <w:rsid w:val="00B12295"/>
    <w:rsid w:val="00B137BE"/>
    <w:rsid w:val="00B15998"/>
    <w:rsid w:val="00B17FA0"/>
    <w:rsid w:val="00B214FB"/>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0390"/>
    <w:rsid w:val="00B82CC2"/>
    <w:rsid w:val="00B84A89"/>
    <w:rsid w:val="00B9256C"/>
    <w:rsid w:val="00B92BEF"/>
    <w:rsid w:val="00B94443"/>
    <w:rsid w:val="00B9689A"/>
    <w:rsid w:val="00B97056"/>
    <w:rsid w:val="00BA531E"/>
    <w:rsid w:val="00BA728B"/>
    <w:rsid w:val="00BB06CB"/>
    <w:rsid w:val="00BB261F"/>
    <w:rsid w:val="00BB2887"/>
    <w:rsid w:val="00BB3B56"/>
    <w:rsid w:val="00BB4664"/>
    <w:rsid w:val="00BB5EAA"/>
    <w:rsid w:val="00BB5F11"/>
    <w:rsid w:val="00BB6638"/>
    <w:rsid w:val="00BB6E1E"/>
    <w:rsid w:val="00BB7FD2"/>
    <w:rsid w:val="00BC04FA"/>
    <w:rsid w:val="00BC1C22"/>
    <w:rsid w:val="00BC460B"/>
    <w:rsid w:val="00BC4ED3"/>
    <w:rsid w:val="00BC5725"/>
    <w:rsid w:val="00BD30B1"/>
    <w:rsid w:val="00BE0F7B"/>
    <w:rsid w:val="00BE10C2"/>
    <w:rsid w:val="00BE126D"/>
    <w:rsid w:val="00BF0D6C"/>
    <w:rsid w:val="00C01D14"/>
    <w:rsid w:val="00C01D97"/>
    <w:rsid w:val="00C025B4"/>
    <w:rsid w:val="00C029EC"/>
    <w:rsid w:val="00C05B24"/>
    <w:rsid w:val="00C161FD"/>
    <w:rsid w:val="00C17C9F"/>
    <w:rsid w:val="00C23F17"/>
    <w:rsid w:val="00C246F2"/>
    <w:rsid w:val="00C26D0D"/>
    <w:rsid w:val="00C27C95"/>
    <w:rsid w:val="00C300D2"/>
    <w:rsid w:val="00C3084A"/>
    <w:rsid w:val="00C3270F"/>
    <w:rsid w:val="00C3278B"/>
    <w:rsid w:val="00C33375"/>
    <w:rsid w:val="00C34C23"/>
    <w:rsid w:val="00C368FA"/>
    <w:rsid w:val="00C42005"/>
    <w:rsid w:val="00C4664D"/>
    <w:rsid w:val="00C472AA"/>
    <w:rsid w:val="00C47933"/>
    <w:rsid w:val="00C50A05"/>
    <w:rsid w:val="00C54AED"/>
    <w:rsid w:val="00C555FC"/>
    <w:rsid w:val="00C5571F"/>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0F4A"/>
    <w:rsid w:val="00CB258E"/>
    <w:rsid w:val="00CB3C8F"/>
    <w:rsid w:val="00CB3DF7"/>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BED"/>
    <w:rsid w:val="00D22C8F"/>
    <w:rsid w:val="00D3203C"/>
    <w:rsid w:val="00D32F74"/>
    <w:rsid w:val="00D33172"/>
    <w:rsid w:val="00D33491"/>
    <w:rsid w:val="00D3442D"/>
    <w:rsid w:val="00D36F00"/>
    <w:rsid w:val="00D44B67"/>
    <w:rsid w:val="00D44F8E"/>
    <w:rsid w:val="00D51FD5"/>
    <w:rsid w:val="00D55DE0"/>
    <w:rsid w:val="00D607EF"/>
    <w:rsid w:val="00D60F88"/>
    <w:rsid w:val="00D63BC2"/>
    <w:rsid w:val="00D646BD"/>
    <w:rsid w:val="00D65558"/>
    <w:rsid w:val="00D71201"/>
    <w:rsid w:val="00D720C7"/>
    <w:rsid w:val="00D84841"/>
    <w:rsid w:val="00D876E6"/>
    <w:rsid w:val="00D90958"/>
    <w:rsid w:val="00D92847"/>
    <w:rsid w:val="00DA1025"/>
    <w:rsid w:val="00DA22EC"/>
    <w:rsid w:val="00DA5682"/>
    <w:rsid w:val="00DA5860"/>
    <w:rsid w:val="00DA5C0C"/>
    <w:rsid w:val="00DB2767"/>
    <w:rsid w:val="00DC1B10"/>
    <w:rsid w:val="00DC2924"/>
    <w:rsid w:val="00DC4729"/>
    <w:rsid w:val="00DD31C5"/>
    <w:rsid w:val="00DD5020"/>
    <w:rsid w:val="00DD62E5"/>
    <w:rsid w:val="00DD63BE"/>
    <w:rsid w:val="00DD6819"/>
    <w:rsid w:val="00DE4296"/>
    <w:rsid w:val="00DF2469"/>
    <w:rsid w:val="00DF7899"/>
    <w:rsid w:val="00E0524C"/>
    <w:rsid w:val="00E11349"/>
    <w:rsid w:val="00E15751"/>
    <w:rsid w:val="00E17160"/>
    <w:rsid w:val="00E17D41"/>
    <w:rsid w:val="00E231D1"/>
    <w:rsid w:val="00E30A7A"/>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074C"/>
    <w:rsid w:val="00EB2173"/>
    <w:rsid w:val="00EB2F84"/>
    <w:rsid w:val="00EB62E6"/>
    <w:rsid w:val="00EB695F"/>
    <w:rsid w:val="00EB720A"/>
    <w:rsid w:val="00EC3A85"/>
    <w:rsid w:val="00EC4B89"/>
    <w:rsid w:val="00EC59A5"/>
    <w:rsid w:val="00EC6E15"/>
    <w:rsid w:val="00ED1B30"/>
    <w:rsid w:val="00ED5D03"/>
    <w:rsid w:val="00ED60FA"/>
    <w:rsid w:val="00EE01ED"/>
    <w:rsid w:val="00EE1AC1"/>
    <w:rsid w:val="00EE39D6"/>
    <w:rsid w:val="00EE52AD"/>
    <w:rsid w:val="00EE5BC3"/>
    <w:rsid w:val="00EE6FAB"/>
    <w:rsid w:val="00EF1FF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73C"/>
    <w:rsid w:val="00F50847"/>
    <w:rsid w:val="00F524F2"/>
    <w:rsid w:val="00F53F27"/>
    <w:rsid w:val="00F546D1"/>
    <w:rsid w:val="00F55238"/>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2B81"/>
    <w:rsid w:val="00FD3D7C"/>
    <w:rsid w:val="00FD41E4"/>
    <w:rsid w:val="00FD4F8F"/>
    <w:rsid w:val="00FE0C16"/>
    <w:rsid w:val="00FE14B1"/>
    <w:rsid w:val="00FE4D97"/>
    <w:rsid w:val="00FE5F90"/>
    <w:rsid w:val="00FF0070"/>
    <w:rsid w:val="00FF07C3"/>
    <w:rsid w:val="00FF5F6A"/>
    <w:rsid w:val="00FF63DC"/>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Strong">
    <w:name w:val="Strong"/>
    <w:basedOn w:val="DefaultParagraphFont"/>
    <w:uiPriority w:val="22"/>
    <w:qFormat/>
    <w:rsid w:val="00D33172"/>
    <w:rPr>
      <w:b/>
      <w:bCs/>
    </w:rPr>
  </w:style>
  <w:style w:type="character" w:styleId="HTMLCite">
    <w:name w:val="HTML Cite"/>
    <w:basedOn w:val="DefaultParagraphFont"/>
    <w:uiPriority w:val="99"/>
    <w:semiHidden/>
    <w:unhideWhenUsed/>
    <w:rsid w:val="00D33172"/>
    <w:rPr>
      <w:i/>
      <w:iCs/>
    </w:rPr>
  </w:style>
  <w:style w:type="character" w:styleId="UnresolvedMention">
    <w:name w:val="Unresolved Mention"/>
    <w:basedOn w:val="DefaultParagraphFont"/>
    <w:uiPriority w:val="99"/>
    <w:semiHidden/>
    <w:unhideWhenUsed/>
    <w:rsid w:val="005E35AF"/>
    <w:rPr>
      <w:color w:val="605E5C"/>
      <w:shd w:val="clear" w:color="auto" w:fill="E1DFDD"/>
    </w:rPr>
  </w:style>
  <w:style w:type="paragraph" w:styleId="HTMLPreformatted">
    <w:name w:val="HTML Preformatted"/>
    <w:basedOn w:val="Normal"/>
    <w:link w:val="HTMLPreformattedChar"/>
    <w:uiPriority w:val="99"/>
    <w:semiHidden/>
    <w:unhideWhenUsed/>
    <w:rsid w:val="009C02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eastAsiaTheme="minorHAnsi" w:hAnsi="Courier New" w:cs="Courier New"/>
      <w:color w:val="auto"/>
    </w:rPr>
  </w:style>
  <w:style w:type="character" w:customStyle="1" w:styleId="HTMLPreformattedChar">
    <w:name w:val="HTML Preformatted Char"/>
    <w:basedOn w:val="DefaultParagraphFont"/>
    <w:link w:val="HTMLPreformatted"/>
    <w:uiPriority w:val="99"/>
    <w:semiHidden/>
    <w:rsid w:val="009C0245"/>
    <w:rPr>
      <w:rFonts w:ascii="Courier New" w:eastAsiaTheme="minorHAnsi"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6516588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oolshero.com/personal-development/borton-model-of-reflection" TargetMode="External"/><Relationship Id="rId18" Type="http://schemas.openxmlformats.org/officeDocument/2006/relationships/hyperlink" Target="https://www.scie.org.uk/key-social-care-legislation/equality-act" TargetMode="External"/><Relationship Id="rId26" Type="http://schemas.openxmlformats.org/officeDocument/2006/relationships/hyperlink" Target="https://www.hcpc-uk.org/standards/meeting-our-standards/supervision-leadership-and-culture/supervision/the-benefits-and-outcomes-of-effective-supervision/" TargetMode="External"/><Relationship Id="rId39" Type="http://schemas.openxmlformats.org/officeDocument/2006/relationships/hyperlink" Target="https://disabilityact.co.uk" TargetMode="External"/><Relationship Id="rId21" Type="http://schemas.openxmlformats.org/officeDocument/2006/relationships/hyperlink" Target="https://www.ed.ac.uk/.../reflecting-on-experience/gibbs-reflective-cycle" TargetMode="External"/><Relationship Id="rId34" Type="http://schemas.openxmlformats.org/officeDocument/2006/relationships/hyperlink" Target="https://www.mentalhealthact.co.uk" TargetMode="External"/><Relationship Id="rId42" Type="http://schemas.openxmlformats.org/officeDocument/2006/relationships/hyperlink" Target="https://socialcare.wales" TargetMode="External"/><Relationship Id="rId47" Type="http://schemas.openxmlformats.org/officeDocument/2006/relationships/hyperlink" Target="https://www.legislation.gov.uk/anaw/2014/4/section/19A" TargetMode="External"/><Relationship Id="rId50" Type="http://schemas.openxmlformats.org/officeDocument/2006/relationships/hyperlink" Target="https://www.safeguarding.wales/en/" TargetMode="External"/><Relationship Id="rId55" Type="http://schemas.openxmlformats.org/officeDocument/2006/relationships/image" Target="media/image4.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edf-feph.org/un-crpd/" TargetMode="External"/><Relationship Id="rId29" Type="http://schemas.openxmlformats.org/officeDocument/2006/relationships/hyperlink" Target="http://academic.regis.edu/ed205/Kolb.pdf" TargetMode="External"/><Relationship Id="rId11" Type="http://schemas.openxmlformats.org/officeDocument/2006/relationships/image" Target="media/image1.png"/><Relationship Id="rId24" Type="http://schemas.openxmlformats.org/officeDocument/2006/relationships/hyperlink" Target="https://www.gov.wales/sites/default/files/publications/2022-07/more-than-just-words-action-plan-2022-2027.pdf" TargetMode="External"/><Relationship Id="rId32" Type="http://schemas.openxmlformats.org/officeDocument/2006/relationships/hyperlink" Target="https://www.nhs.uk/conditions/social-care-and-support-guide/making-decisions-for-someone-else/mental-capacity-act/" TargetMode="External"/><Relationship Id="rId37" Type="http://schemas.openxmlformats.org/officeDocument/2006/relationships/hyperlink" Target="https://www.themdu.com/guidance-and-advice/guides/gillick-competence" TargetMode="External"/><Relationship Id="rId40" Type="http://schemas.openxmlformats.org/officeDocument/2006/relationships/hyperlink" Target="https://www.scie.org.uk/mca/dols/at-a-glance" TargetMode="External"/><Relationship Id="rId45" Type="http://schemas.openxmlformats.org/officeDocument/2006/relationships/hyperlink" Target="https://eur03.safelinks.protection.outlook.com/?url=https%3A%2F%2Fwww.legislation.gov.uk%2Fanaw%2F2014%2F4%2Fpart%2F7%2Fcrossheading%2Fadults-at-risk&amp;data=05%7C01%7Clorna.davies%40powys.gov.uk%7Ccb45043d182c49f7328e08dba2fb789e%7Cc01d9ee10eb0475499ae03ae8a732b50%7C0%7C0%7C638282973165677033%7CUnknown%7CTWFpbGZsb3d8eyJWIjoiMC4wLjAwMDAiLCJQIjoiV2luMzIiLCJBTiI6Ik1haWwiLCJXVCI6Mn0%3D%7C3000%7C%7C%7C&amp;sdata=PXDZn3wKdsH2YeUDH%2B874ZU22YhNsc4Jx7dcNhtfHw0%3D&amp;reserved=0" TargetMode="External"/><Relationship Id="rId53" Type="http://schemas.openxmlformats.org/officeDocument/2006/relationships/image" Target="media/image2.png"/><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www.Ico.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ocialcare.wales/resources/codes-of-professional-practice-you-and-your-social-care-worker" TargetMode="External"/><Relationship Id="rId22" Type="http://schemas.openxmlformats.org/officeDocument/2006/relationships/hyperlink" Target="https://eur03.safelinks.protection.outlook.com/?url=https%3A%2F%2Fwww.ed.ac.uk%2Freflection%2Freflectors-toolkit%2Freflecting-on-experience%2Fgibbs-reflective-cycle%23%3A~%3Atext%3DOne%2520of%2520the%2520most%2520famous%2Canalysis%252C%2520conclusion%2520and%2520action%2520plan.&amp;data=05%7C01%7Clorna.davies%40powys.gov.uk%7C2af8b073e0b04a381eb708dbb90760f2%7Cc01d9ee10eb0475499ae03ae8a732b50%7C0%7C0%7C638307213557119728%7CUnknown%7CTWFpbGZsb3d8eyJWIjoiMC4wLjAwMDAiLCJQIjoiV2luMzIiLCJBTiI6Ik1haWwiLCJXVCI6Mn0%3D%7C3000%7C%7C%7C&amp;sdata=U%2BFNq0ANok6bMIPVQhH1SdtP21VHgDnotFXMeb02E48%3D&amp;reserved=0" TargetMode="External"/><Relationship Id="rId27" Type="http://schemas.openxmlformats.org/officeDocument/2006/relationships/hyperlink" Target="https://www.hsa.ie/eng/topics/managing_health_and_safety/safety,_health_and_welfare_at_work_act_2005/" TargetMode="External"/><Relationship Id="rId30" Type="http://schemas.openxmlformats.org/officeDocument/2006/relationships/hyperlink" Target="https://www.bing.com/search?q=gibbs+reflective+cycle+citation+harvard&amp;FORM=QSRE3" TargetMode="External"/><Relationship Id="rId35" Type="http://schemas.openxmlformats.org/officeDocument/2006/relationships/hyperlink" Target="https://www.open.edu/openlearncreate/mod/oucontent/view.php?id=55164&amp;section=4" TargetMode="External"/><Relationship Id="rId43" Type="http://schemas.openxmlformats.org/officeDocument/2006/relationships/hyperlink" Target="https://socialcare.wales/cms-assets/documents/hub-downloads/Handout_4_____Carers_Assessment_Guidance.pdf" TargetMode="External"/><Relationship Id="rId48" Type="http://schemas.openxmlformats.org/officeDocument/2006/relationships/hyperlink" Target="https://www.un.org/development/desa/dspd/2021/06/poverty-and-inequality-rural-areas/" TargetMode="External"/><Relationship Id="rId56"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wecare.wales/morethanjustwords/" TargetMode="External"/><Relationship Id="rId3" Type="http://schemas.openxmlformats.org/officeDocument/2006/relationships/customXml" Target="../customXml/item3.xml"/><Relationship Id="rId12" Type="http://schemas.openxmlformats.org/officeDocument/2006/relationships/hyperlink" Target="http://www.apa.org" TargetMode="External"/><Relationship Id="rId17" Type="http://schemas.openxmlformats.org/officeDocument/2006/relationships/hyperlink" Target="https://www.legislation.gov.uk/ukpga/2018/12/contents/enacted" TargetMode="External"/><Relationship Id="rId25" Type="http://schemas.openxmlformats.org/officeDocument/2006/relationships/hyperlink" Target="https://www.gov.wales/sites/default/files/publications/2022-07/more-than-just-words-action-plan-2022-2027.pdf" TargetMode="External"/><Relationship Id="rId33" Type="http://schemas.openxmlformats.org/officeDocument/2006/relationships/hyperlink" Target="https://www.mentalcapacityact.co.uk" TargetMode="External"/><Relationship Id="rId38" Type="http://schemas.openxmlformats.org/officeDocument/2006/relationships/hyperlink" Target="https://www.nhs.uk/mental-health/social-care-and-your-rights/mental-health-and-the-law/mental-health-act-easy-read/" TargetMode="External"/><Relationship Id="rId46" Type="http://schemas.openxmlformats.org/officeDocument/2006/relationships/hyperlink" Target="http://www.legislation.gov.uk/anaw/2014/4/enacted" TargetMode="External"/><Relationship Id="rId59" Type="http://schemas.openxmlformats.org/officeDocument/2006/relationships/theme" Target="theme/theme1.xml"/><Relationship Id="rId20" Type="http://schemas.openxmlformats.org/officeDocument/2006/relationships/hyperlink" Target="https://www.gov.uk/government/publications/guide-to-the-general-data-protection-regulation" TargetMode="External"/><Relationship Id="rId41" Type="http://schemas.openxmlformats.org/officeDocument/2006/relationships/hyperlink" Target="https://socialcare.wales/resources-guidance/social-care-workers/mental-capacity-act-dols" TargetMode="External"/><Relationship Id="rId54" Type="http://schemas.openxmlformats.org/officeDocument/2006/relationships/image" Target="media/image3.gif"/><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un.org/development/desa/disabilities/convention-on-the-rights-of-persons-with-disabilities" TargetMode="External"/><Relationship Id="rId23" Type="http://schemas.openxmlformats.org/officeDocument/2006/relationships/hyperlink" Target="https://www.legislation.gov.uk/ukpga/2005/9/section/2" TargetMode="External"/><Relationship Id="rId28" Type="http://schemas.openxmlformats.org/officeDocument/2006/relationships/hyperlink" Target="https://gov.wales/health-protection-coronavirus-restrictions-no-5-wales-regulations-2020" TargetMode="External"/><Relationship Id="rId36" Type="http://schemas.openxmlformats.org/officeDocument/2006/relationships/hyperlink" Target="https://eur03.safelinks.protection.outlook.com/?url=https%3A%2F%2Fwww.eln.co.uk%2Fblog%2Fhumanistic-theory-by-psychologist-carl-rogers%23%3A~%3Atext%3DRoger%2520believed%2520that%2520a%2520person%27s%2Cwith%2520feeling%2520good%2520and%2520safe.&amp;data=05%7C01%7Clorna.davies%40powys.gov.uk%7C3c65b9ebfc9e4a02da9a08dbcffdd000%7Cc01d9ee10eb0475499ae03ae8a732b50%7C0%7C0%7C638332461253801662%7CUnknown%7CTWFpbGZsb3d8eyJWIjoiMC4wLjAwMDAiLCJQIjoiV2luMzIiLCJBTiI6Ik1haWwiLCJXVCI6Mn0%3D%7C3000%7C%7C%7C&amp;sdata=jh0DlI8Zx9CMLkuLSV6oAFGcD%2BTKvOvy0YmgvGtdB2Q%3D&amp;reserved=0" TargetMode="External"/><Relationship Id="rId49" Type="http://schemas.openxmlformats.org/officeDocument/2006/relationships/hyperlink" Target="mailto:info@safeguarding.wales" TargetMode="External"/><Relationship Id="rId57"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s://www.bing.com/search?q=gibbs+reflective+cycle+citation+harvard&amp;FORM=QSRE3" TargetMode="External"/><Relationship Id="rId44" Type="http://schemas.openxmlformats.org/officeDocument/2006/relationships/hyperlink" Target="https://socialcare.wales/resources-guidance/improving-care-and-support/care-and-support-at-home/what-are-direct-payments" TargetMode="External"/><Relationship Id="rId52" Type="http://schemas.openxmlformats.org/officeDocument/2006/relationships/hyperlink" Target="https://www.researchgate.net/profile/David-Wilkins-5/publication/307864310_Guide_to_Analysis_for_Social_Workers/links/57cfd79208ae057987ad066c/Guide-to-Analysis-for-Social-Worke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FA6035-9319-4B18-839C-B318E2B3CA6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18</Pages>
  <Words>3847</Words>
  <Characters>28923</Characters>
  <Application>Microsoft Office Word</Application>
  <DocSecurity>0</DocSecurity>
  <Lines>241</Lines>
  <Paragraphs>65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Lorna Davies</cp:lastModifiedBy>
  <cp:revision>45</cp:revision>
  <cp:lastPrinted>2020-02-11T19:20:00Z</cp:lastPrinted>
  <dcterms:created xsi:type="dcterms:W3CDTF">2023-10-19T09:40:00Z</dcterms:created>
  <dcterms:modified xsi:type="dcterms:W3CDTF">2024-02-20T15:31:00Z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