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9453BD" w14:textId="77777777" w:rsidR="00585C96" w:rsidRPr="009518DB" w:rsidRDefault="00585C96" w:rsidP="00127B33">
      <w:pPr>
        <w:spacing w:before="0" w:after="0"/>
        <w:rPr>
          <w:rFonts w:ascii="Times New Roman" w:eastAsia="Times New Roman" w:hAnsi="Times New Roman" w:cs="Times New Roman"/>
          <w:b/>
          <w:color w:val="000000" w:themeColor="text1"/>
          <w:sz w:val="32"/>
          <w:szCs w:val="32"/>
        </w:rPr>
      </w:pPr>
    </w:p>
    <w:p w14:paraId="2F5D3382" w14:textId="77777777" w:rsidR="00585C96" w:rsidRPr="009518DB" w:rsidRDefault="00585C96" w:rsidP="00127B33">
      <w:pPr>
        <w:spacing w:before="0" w:after="0"/>
        <w:rPr>
          <w:rFonts w:ascii="Times New Roman" w:eastAsia="Times New Roman" w:hAnsi="Times New Roman" w:cs="Times New Roman"/>
          <w:b/>
          <w:color w:val="000000" w:themeColor="text1"/>
          <w:sz w:val="32"/>
          <w:szCs w:val="32"/>
        </w:rPr>
      </w:pPr>
    </w:p>
    <w:p w14:paraId="258DBE65" w14:textId="77777777" w:rsidR="00585C96" w:rsidRPr="009518DB" w:rsidRDefault="00585C96" w:rsidP="00127B33">
      <w:pPr>
        <w:spacing w:before="0" w:after="0"/>
        <w:rPr>
          <w:rFonts w:ascii="Times New Roman" w:eastAsia="Times New Roman" w:hAnsi="Times New Roman" w:cs="Times New Roman"/>
          <w:b/>
          <w:color w:val="000000" w:themeColor="text1"/>
          <w:sz w:val="32"/>
          <w:szCs w:val="32"/>
        </w:rPr>
      </w:pPr>
    </w:p>
    <w:p w14:paraId="49CDFD0F" w14:textId="77777777" w:rsidR="00585C96" w:rsidRPr="009518DB" w:rsidRDefault="00585C96" w:rsidP="00127B33">
      <w:pPr>
        <w:spacing w:before="0" w:after="0"/>
        <w:rPr>
          <w:rFonts w:ascii="Times New Roman" w:eastAsia="Times New Roman" w:hAnsi="Times New Roman" w:cs="Times New Roman"/>
          <w:b/>
          <w:color w:val="000000" w:themeColor="text1"/>
          <w:sz w:val="32"/>
          <w:szCs w:val="32"/>
        </w:rPr>
      </w:pPr>
    </w:p>
    <w:p w14:paraId="7E721684" w14:textId="77777777" w:rsidR="00585C96" w:rsidRPr="009518DB" w:rsidRDefault="00585C96" w:rsidP="00127B33">
      <w:pPr>
        <w:spacing w:before="0" w:after="0"/>
        <w:rPr>
          <w:rFonts w:ascii="Times New Roman" w:eastAsia="Times New Roman" w:hAnsi="Times New Roman" w:cs="Times New Roman"/>
          <w:b/>
          <w:color w:val="000000" w:themeColor="text1"/>
          <w:sz w:val="32"/>
          <w:szCs w:val="32"/>
        </w:rPr>
      </w:pPr>
    </w:p>
    <w:p w14:paraId="18286C16" w14:textId="53E6C18D" w:rsidR="00585C96" w:rsidRDefault="002D32EF" w:rsidP="00127B33">
      <w:pPr>
        <w:spacing w:before="0" w:after="0"/>
        <w:jc w:val="center"/>
        <w:rPr>
          <w:b/>
          <w:color w:val="000000" w:themeColor="text1"/>
          <w:sz w:val="32"/>
          <w:szCs w:val="32"/>
        </w:rPr>
      </w:pPr>
      <w:r w:rsidRPr="00CD772D">
        <w:rPr>
          <w:b/>
          <w:color w:val="000000" w:themeColor="text1"/>
          <w:sz w:val="32"/>
          <w:szCs w:val="32"/>
        </w:rPr>
        <w:t xml:space="preserve">REPORT ON THE </w:t>
      </w:r>
      <w:r w:rsidR="00CD772D" w:rsidRPr="00CD772D">
        <w:rPr>
          <w:b/>
          <w:color w:val="000000" w:themeColor="text1"/>
          <w:sz w:val="32"/>
          <w:szCs w:val="32"/>
        </w:rPr>
        <w:t>BASED-ON</w:t>
      </w:r>
      <w:r w:rsidRPr="00CD772D">
        <w:rPr>
          <w:b/>
          <w:color w:val="000000" w:themeColor="text1"/>
          <w:sz w:val="32"/>
          <w:szCs w:val="32"/>
        </w:rPr>
        <w:t xml:space="preserve"> SAINSBURY COMPANY COVENTRY</w:t>
      </w:r>
    </w:p>
    <w:p w14:paraId="764BF64F" w14:textId="77777777" w:rsidR="00CD772D" w:rsidRDefault="00CD772D" w:rsidP="00127B33">
      <w:pPr>
        <w:spacing w:before="0" w:after="0"/>
        <w:jc w:val="center"/>
        <w:rPr>
          <w:b/>
          <w:color w:val="000000" w:themeColor="text1"/>
          <w:sz w:val="32"/>
          <w:szCs w:val="32"/>
        </w:rPr>
      </w:pPr>
    </w:p>
    <w:p w14:paraId="368476D8" w14:textId="77777777" w:rsidR="00CD772D" w:rsidRDefault="00CD772D" w:rsidP="00127B33">
      <w:pPr>
        <w:spacing w:before="0" w:after="0"/>
        <w:jc w:val="center"/>
        <w:rPr>
          <w:b/>
          <w:color w:val="000000" w:themeColor="text1"/>
          <w:sz w:val="32"/>
          <w:szCs w:val="32"/>
        </w:rPr>
      </w:pPr>
    </w:p>
    <w:p w14:paraId="55283888" w14:textId="77777777" w:rsidR="00CD772D" w:rsidRDefault="00CD772D" w:rsidP="00127B33">
      <w:pPr>
        <w:spacing w:before="0" w:after="0"/>
        <w:jc w:val="center"/>
        <w:rPr>
          <w:b/>
          <w:color w:val="000000" w:themeColor="text1"/>
          <w:sz w:val="32"/>
          <w:szCs w:val="32"/>
        </w:rPr>
      </w:pPr>
    </w:p>
    <w:p w14:paraId="20FC6D88" w14:textId="12D01E54" w:rsidR="00CD772D" w:rsidRDefault="00CD772D" w:rsidP="00127B33">
      <w:pPr>
        <w:spacing w:before="0" w:after="0"/>
        <w:jc w:val="center"/>
        <w:rPr>
          <w:b/>
          <w:color w:val="000000" w:themeColor="text1"/>
          <w:sz w:val="32"/>
          <w:szCs w:val="32"/>
        </w:rPr>
      </w:pPr>
      <w:r>
        <w:rPr>
          <w:b/>
          <w:color w:val="000000" w:themeColor="text1"/>
          <w:sz w:val="32"/>
          <w:szCs w:val="32"/>
        </w:rPr>
        <w:t>Students Name: Sana Arif</w:t>
      </w:r>
    </w:p>
    <w:p w14:paraId="2540295B" w14:textId="77777777" w:rsidR="00CD772D" w:rsidRDefault="00CD772D" w:rsidP="00127B33">
      <w:pPr>
        <w:spacing w:before="0" w:after="0"/>
        <w:jc w:val="center"/>
        <w:rPr>
          <w:b/>
          <w:color w:val="000000" w:themeColor="text1"/>
          <w:sz w:val="32"/>
          <w:szCs w:val="32"/>
        </w:rPr>
      </w:pPr>
    </w:p>
    <w:p w14:paraId="3DADE8D7" w14:textId="77777777" w:rsidR="00CD772D" w:rsidRDefault="00CD772D" w:rsidP="00127B33">
      <w:pPr>
        <w:spacing w:before="0" w:after="0"/>
        <w:jc w:val="center"/>
        <w:rPr>
          <w:b/>
          <w:color w:val="000000" w:themeColor="text1"/>
          <w:sz w:val="32"/>
          <w:szCs w:val="32"/>
        </w:rPr>
      </w:pPr>
    </w:p>
    <w:p w14:paraId="54F8B7CC" w14:textId="56C5279B" w:rsidR="00CD772D" w:rsidRDefault="00CD772D" w:rsidP="00127B33">
      <w:pPr>
        <w:spacing w:before="0" w:after="0"/>
        <w:jc w:val="center"/>
        <w:rPr>
          <w:b/>
          <w:color w:val="000000" w:themeColor="text1"/>
          <w:sz w:val="32"/>
          <w:szCs w:val="32"/>
        </w:rPr>
      </w:pPr>
      <w:r>
        <w:rPr>
          <w:b/>
          <w:color w:val="000000" w:themeColor="text1"/>
          <w:sz w:val="32"/>
          <w:szCs w:val="32"/>
        </w:rPr>
        <w:t>Student Number: 2116663</w:t>
      </w:r>
    </w:p>
    <w:p w14:paraId="13D2AE23" w14:textId="77777777" w:rsidR="00CD772D" w:rsidRDefault="00CD772D" w:rsidP="00127B33">
      <w:pPr>
        <w:spacing w:before="0" w:after="0"/>
        <w:jc w:val="center"/>
        <w:rPr>
          <w:b/>
          <w:color w:val="000000" w:themeColor="text1"/>
          <w:sz w:val="32"/>
          <w:szCs w:val="32"/>
        </w:rPr>
      </w:pPr>
    </w:p>
    <w:p w14:paraId="0862A618" w14:textId="77777777" w:rsidR="00CD772D" w:rsidRDefault="00CD772D" w:rsidP="00127B33">
      <w:pPr>
        <w:spacing w:before="0" w:after="0"/>
        <w:jc w:val="center"/>
        <w:rPr>
          <w:b/>
          <w:color w:val="000000" w:themeColor="text1"/>
          <w:sz w:val="32"/>
          <w:szCs w:val="32"/>
        </w:rPr>
      </w:pPr>
    </w:p>
    <w:p w14:paraId="18C5319A" w14:textId="036C7B31" w:rsidR="00CD772D" w:rsidRDefault="00CD772D" w:rsidP="00127B33">
      <w:pPr>
        <w:spacing w:before="0" w:after="0"/>
        <w:jc w:val="center"/>
        <w:rPr>
          <w:b/>
          <w:color w:val="000000" w:themeColor="text1"/>
          <w:sz w:val="32"/>
          <w:szCs w:val="32"/>
        </w:rPr>
      </w:pPr>
      <w:r>
        <w:rPr>
          <w:b/>
          <w:color w:val="000000" w:themeColor="text1"/>
          <w:sz w:val="32"/>
          <w:szCs w:val="32"/>
        </w:rPr>
        <w:t>Module code: BMSW5105</w:t>
      </w:r>
    </w:p>
    <w:p w14:paraId="225DDE67" w14:textId="77777777" w:rsidR="00CD772D" w:rsidRDefault="00CD772D" w:rsidP="00127B33">
      <w:pPr>
        <w:spacing w:before="0" w:after="0"/>
        <w:jc w:val="center"/>
        <w:rPr>
          <w:b/>
          <w:color w:val="000000" w:themeColor="text1"/>
          <w:sz w:val="32"/>
          <w:szCs w:val="32"/>
        </w:rPr>
      </w:pPr>
    </w:p>
    <w:p w14:paraId="123B3B83" w14:textId="77777777" w:rsidR="00CD772D" w:rsidRDefault="00CD772D" w:rsidP="00127B33">
      <w:pPr>
        <w:spacing w:before="0" w:after="0"/>
        <w:jc w:val="center"/>
        <w:rPr>
          <w:b/>
          <w:color w:val="000000" w:themeColor="text1"/>
          <w:sz w:val="32"/>
          <w:szCs w:val="32"/>
        </w:rPr>
      </w:pPr>
    </w:p>
    <w:p w14:paraId="78D47241" w14:textId="5FE8FD39" w:rsidR="00CD772D" w:rsidRDefault="00CD772D" w:rsidP="00127B33">
      <w:pPr>
        <w:spacing w:before="0" w:after="0"/>
        <w:jc w:val="center"/>
        <w:rPr>
          <w:b/>
          <w:color w:val="000000" w:themeColor="text1"/>
          <w:sz w:val="32"/>
          <w:szCs w:val="32"/>
        </w:rPr>
      </w:pPr>
      <w:r>
        <w:rPr>
          <w:b/>
          <w:color w:val="000000" w:themeColor="text1"/>
          <w:sz w:val="32"/>
          <w:szCs w:val="32"/>
        </w:rPr>
        <w:t xml:space="preserve">Lecture Name: Abdi Rahman </w:t>
      </w:r>
    </w:p>
    <w:p w14:paraId="135909A9" w14:textId="77777777" w:rsidR="00CD772D" w:rsidRDefault="00CD772D" w:rsidP="00127B33">
      <w:pPr>
        <w:spacing w:before="0" w:after="0"/>
        <w:jc w:val="center"/>
        <w:rPr>
          <w:b/>
          <w:color w:val="000000" w:themeColor="text1"/>
          <w:sz w:val="32"/>
          <w:szCs w:val="32"/>
        </w:rPr>
      </w:pPr>
    </w:p>
    <w:p w14:paraId="43AB5670" w14:textId="77777777" w:rsidR="00CD772D" w:rsidRDefault="00CD772D" w:rsidP="00127B33">
      <w:pPr>
        <w:spacing w:before="0" w:after="0"/>
        <w:jc w:val="center"/>
        <w:rPr>
          <w:b/>
          <w:color w:val="000000" w:themeColor="text1"/>
          <w:sz w:val="32"/>
          <w:szCs w:val="32"/>
        </w:rPr>
      </w:pPr>
    </w:p>
    <w:p w14:paraId="0F3D2623" w14:textId="77777777" w:rsidR="00CD772D" w:rsidRPr="00CD772D" w:rsidRDefault="00CD772D" w:rsidP="00127B33">
      <w:pPr>
        <w:spacing w:before="0" w:after="0"/>
        <w:jc w:val="center"/>
        <w:rPr>
          <w:b/>
          <w:color w:val="000000" w:themeColor="text1"/>
          <w:sz w:val="32"/>
          <w:szCs w:val="32"/>
        </w:rPr>
      </w:pPr>
    </w:p>
    <w:p w14:paraId="05BBD4DA" w14:textId="60F4DBA6" w:rsidR="00CD772D" w:rsidRPr="00CD772D" w:rsidRDefault="00CD772D" w:rsidP="00127B33">
      <w:pPr>
        <w:rPr>
          <w:color w:val="000000" w:themeColor="text1"/>
        </w:rPr>
      </w:pPr>
    </w:p>
    <w:sdt>
      <w:sdtPr>
        <w:rPr>
          <w:rFonts w:ascii="Arial" w:eastAsia="Arial" w:hAnsi="Arial" w:cs="Arial"/>
          <w:color w:val="auto"/>
          <w:sz w:val="22"/>
          <w:szCs w:val="22"/>
        </w:rPr>
        <w:id w:val="1589970443"/>
        <w:docPartObj>
          <w:docPartGallery w:val="Table of Contents"/>
          <w:docPartUnique/>
        </w:docPartObj>
      </w:sdtPr>
      <w:sdtEndPr>
        <w:rPr>
          <w:b/>
          <w:bCs/>
          <w:noProof/>
        </w:rPr>
      </w:sdtEndPr>
      <w:sdtContent>
        <w:p w14:paraId="6650C3EC" w14:textId="77777777" w:rsidR="00CD772D" w:rsidRDefault="00CD772D" w:rsidP="00127B33">
          <w:pPr>
            <w:pStyle w:val="TOCHeading"/>
            <w:spacing w:line="360" w:lineRule="auto"/>
            <w:jc w:val="center"/>
            <w:rPr>
              <w:rFonts w:ascii="Arial" w:eastAsia="Arial" w:hAnsi="Arial" w:cs="Arial"/>
              <w:color w:val="auto"/>
              <w:sz w:val="22"/>
              <w:szCs w:val="22"/>
            </w:rPr>
          </w:pPr>
        </w:p>
        <w:p w14:paraId="19CBA590" w14:textId="77777777" w:rsidR="00CD772D" w:rsidRDefault="00CD772D" w:rsidP="00127B33">
          <w:pPr>
            <w:pStyle w:val="TOCHeading"/>
            <w:spacing w:line="360" w:lineRule="auto"/>
            <w:jc w:val="center"/>
            <w:rPr>
              <w:rFonts w:ascii="Arial" w:eastAsia="Arial" w:hAnsi="Arial" w:cs="Arial"/>
              <w:color w:val="auto"/>
              <w:sz w:val="22"/>
              <w:szCs w:val="22"/>
            </w:rPr>
          </w:pPr>
        </w:p>
        <w:p w14:paraId="3E464C10" w14:textId="77777777" w:rsidR="00CD772D" w:rsidRDefault="00CD772D" w:rsidP="00127B33">
          <w:pPr>
            <w:pStyle w:val="TOCHeading"/>
            <w:spacing w:line="360" w:lineRule="auto"/>
            <w:jc w:val="center"/>
            <w:rPr>
              <w:rFonts w:ascii="Arial" w:eastAsia="Arial" w:hAnsi="Arial" w:cs="Arial"/>
              <w:color w:val="auto"/>
              <w:sz w:val="22"/>
              <w:szCs w:val="22"/>
            </w:rPr>
          </w:pPr>
        </w:p>
        <w:p w14:paraId="7914B693" w14:textId="77777777" w:rsidR="00CD772D" w:rsidRPr="00CD772D" w:rsidRDefault="00CD772D" w:rsidP="00CD772D"/>
        <w:p w14:paraId="318590C8" w14:textId="77777777" w:rsidR="00CD772D" w:rsidRDefault="00CD772D" w:rsidP="00127B33">
          <w:pPr>
            <w:pStyle w:val="TOCHeading"/>
            <w:spacing w:line="360" w:lineRule="auto"/>
            <w:jc w:val="center"/>
            <w:rPr>
              <w:rFonts w:ascii="Arial" w:eastAsia="Arial" w:hAnsi="Arial" w:cs="Arial"/>
              <w:color w:val="auto"/>
              <w:sz w:val="22"/>
              <w:szCs w:val="22"/>
            </w:rPr>
          </w:pPr>
        </w:p>
        <w:p w14:paraId="410E1F0F" w14:textId="77777777" w:rsidR="00CD772D" w:rsidRDefault="00CD772D" w:rsidP="00127B33">
          <w:pPr>
            <w:pStyle w:val="TOCHeading"/>
            <w:spacing w:line="360" w:lineRule="auto"/>
            <w:jc w:val="center"/>
            <w:rPr>
              <w:rFonts w:ascii="Arial" w:eastAsia="Arial" w:hAnsi="Arial" w:cs="Arial"/>
              <w:color w:val="auto"/>
              <w:sz w:val="22"/>
              <w:szCs w:val="22"/>
            </w:rPr>
          </w:pPr>
        </w:p>
        <w:p w14:paraId="5131BE4F" w14:textId="77777777" w:rsidR="00CD772D" w:rsidRDefault="00CD772D" w:rsidP="00127B33">
          <w:pPr>
            <w:pStyle w:val="TOCHeading"/>
            <w:spacing w:line="360" w:lineRule="auto"/>
            <w:jc w:val="center"/>
            <w:rPr>
              <w:rFonts w:ascii="Arial" w:eastAsia="Arial" w:hAnsi="Arial" w:cs="Arial"/>
              <w:color w:val="auto"/>
              <w:sz w:val="22"/>
              <w:szCs w:val="22"/>
            </w:rPr>
          </w:pPr>
        </w:p>
        <w:p w14:paraId="5120AAB1" w14:textId="77777777" w:rsidR="00CD772D" w:rsidRDefault="00CD772D" w:rsidP="00127B33">
          <w:pPr>
            <w:pStyle w:val="TOCHeading"/>
            <w:spacing w:line="360" w:lineRule="auto"/>
            <w:jc w:val="center"/>
            <w:rPr>
              <w:rFonts w:ascii="Arial" w:eastAsia="Arial" w:hAnsi="Arial" w:cs="Arial"/>
              <w:color w:val="auto"/>
              <w:sz w:val="22"/>
              <w:szCs w:val="22"/>
            </w:rPr>
          </w:pPr>
        </w:p>
        <w:p w14:paraId="34B9CB53" w14:textId="2AAD303F" w:rsidR="00474E34" w:rsidRDefault="00474E34" w:rsidP="00127B33">
          <w:pPr>
            <w:pStyle w:val="TOCHeading"/>
            <w:spacing w:line="360" w:lineRule="auto"/>
            <w:jc w:val="center"/>
            <w:rPr>
              <w:rFonts w:ascii="Arial" w:hAnsi="Arial" w:cs="Arial"/>
              <w:b/>
              <w:color w:val="000000" w:themeColor="text1"/>
              <w:sz w:val="28"/>
            </w:rPr>
          </w:pPr>
          <w:r w:rsidRPr="00CD772D">
            <w:rPr>
              <w:rFonts w:ascii="Arial" w:hAnsi="Arial" w:cs="Arial"/>
              <w:b/>
              <w:color w:val="000000" w:themeColor="text1"/>
              <w:sz w:val="28"/>
            </w:rPr>
            <w:t>TABLE OF CONTENTS</w:t>
          </w:r>
        </w:p>
        <w:p w14:paraId="56BA05C5" w14:textId="77777777" w:rsidR="00474E34" w:rsidRPr="00CD772D" w:rsidRDefault="00474E34" w:rsidP="00127B33">
          <w:pPr>
            <w:pStyle w:val="TOC1"/>
            <w:tabs>
              <w:tab w:val="right" w:leader="dot" w:pos="9019"/>
            </w:tabs>
            <w:rPr>
              <w:noProof/>
            </w:rPr>
          </w:pPr>
          <w:r w:rsidRPr="00CD772D">
            <w:fldChar w:fldCharType="begin"/>
          </w:r>
          <w:r w:rsidRPr="00CD772D">
            <w:instrText xml:space="preserve"> TOC \o "1-3" \h \z \u </w:instrText>
          </w:r>
          <w:r w:rsidRPr="00CD772D">
            <w:fldChar w:fldCharType="separate"/>
          </w:r>
          <w:hyperlink w:anchor="_Toc139637463" w:history="1">
            <w:r w:rsidRPr="00CD772D">
              <w:rPr>
                <w:rStyle w:val="Hyperlink"/>
                <w:noProof/>
              </w:rPr>
              <w:t>1.0 Introduction</w:t>
            </w:r>
            <w:r w:rsidRPr="00CD772D">
              <w:rPr>
                <w:noProof/>
                <w:webHidden/>
              </w:rPr>
              <w:tab/>
            </w:r>
            <w:r w:rsidRPr="00CD772D">
              <w:rPr>
                <w:noProof/>
                <w:webHidden/>
              </w:rPr>
              <w:fldChar w:fldCharType="begin"/>
            </w:r>
            <w:r w:rsidRPr="00CD772D">
              <w:rPr>
                <w:noProof/>
                <w:webHidden/>
              </w:rPr>
              <w:instrText xml:space="preserve"> PAGEREF _Toc139637463 \h </w:instrText>
            </w:r>
            <w:r w:rsidRPr="00CD772D">
              <w:rPr>
                <w:noProof/>
                <w:webHidden/>
              </w:rPr>
            </w:r>
            <w:r w:rsidRPr="00CD772D">
              <w:rPr>
                <w:noProof/>
                <w:webHidden/>
              </w:rPr>
              <w:fldChar w:fldCharType="separate"/>
            </w:r>
            <w:r w:rsidRPr="00CD772D">
              <w:rPr>
                <w:noProof/>
                <w:webHidden/>
              </w:rPr>
              <w:t>3</w:t>
            </w:r>
            <w:r w:rsidRPr="00CD772D">
              <w:rPr>
                <w:noProof/>
                <w:webHidden/>
              </w:rPr>
              <w:fldChar w:fldCharType="end"/>
            </w:r>
          </w:hyperlink>
        </w:p>
        <w:p w14:paraId="397C2F82" w14:textId="77777777" w:rsidR="00474E34" w:rsidRPr="00CD772D" w:rsidRDefault="00000000" w:rsidP="00127B33">
          <w:pPr>
            <w:pStyle w:val="TOC1"/>
            <w:tabs>
              <w:tab w:val="right" w:leader="dot" w:pos="9019"/>
            </w:tabs>
            <w:rPr>
              <w:noProof/>
            </w:rPr>
          </w:pPr>
          <w:hyperlink w:anchor="_Toc139637464" w:history="1">
            <w:r w:rsidR="00474E34" w:rsidRPr="00CD772D">
              <w:rPr>
                <w:rStyle w:val="Hyperlink"/>
                <w:noProof/>
              </w:rPr>
              <w:t>2.0 Main body</w:t>
            </w:r>
            <w:r w:rsidR="00474E34" w:rsidRPr="00CD772D">
              <w:rPr>
                <w:noProof/>
                <w:webHidden/>
              </w:rPr>
              <w:tab/>
            </w:r>
            <w:r w:rsidR="00474E34" w:rsidRPr="00CD772D">
              <w:rPr>
                <w:noProof/>
                <w:webHidden/>
              </w:rPr>
              <w:fldChar w:fldCharType="begin"/>
            </w:r>
            <w:r w:rsidR="00474E34" w:rsidRPr="00CD772D">
              <w:rPr>
                <w:noProof/>
                <w:webHidden/>
              </w:rPr>
              <w:instrText xml:space="preserve"> PAGEREF _Toc139637464 \h </w:instrText>
            </w:r>
            <w:r w:rsidR="00474E34" w:rsidRPr="00CD772D">
              <w:rPr>
                <w:noProof/>
                <w:webHidden/>
              </w:rPr>
            </w:r>
            <w:r w:rsidR="00474E34" w:rsidRPr="00CD772D">
              <w:rPr>
                <w:noProof/>
                <w:webHidden/>
              </w:rPr>
              <w:fldChar w:fldCharType="separate"/>
            </w:r>
            <w:r w:rsidR="00474E34" w:rsidRPr="00CD772D">
              <w:rPr>
                <w:noProof/>
                <w:webHidden/>
              </w:rPr>
              <w:t>4</w:t>
            </w:r>
            <w:r w:rsidR="00474E34" w:rsidRPr="00CD772D">
              <w:rPr>
                <w:noProof/>
                <w:webHidden/>
              </w:rPr>
              <w:fldChar w:fldCharType="end"/>
            </w:r>
          </w:hyperlink>
        </w:p>
        <w:p w14:paraId="6C375901" w14:textId="77777777" w:rsidR="00474E34" w:rsidRPr="00CD772D" w:rsidRDefault="00000000" w:rsidP="00127B33">
          <w:pPr>
            <w:pStyle w:val="TOC2"/>
            <w:tabs>
              <w:tab w:val="right" w:leader="dot" w:pos="9019"/>
            </w:tabs>
            <w:rPr>
              <w:noProof/>
            </w:rPr>
          </w:pPr>
          <w:hyperlink w:anchor="_Toc139637465" w:history="1">
            <w:r w:rsidR="00474E34" w:rsidRPr="00CD772D">
              <w:rPr>
                <w:rStyle w:val="Hyperlink"/>
                <w:noProof/>
              </w:rPr>
              <w:t>2.1 Impact of the environmental factors on the Culture of the Sainsbury Company</w:t>
            </w:r>
            <w:r w:rsidR="00474E34" w:rsidRPr="00CD772D">
              <w:rPr>
                <w:noProof/>
                <w:webHidden/>
              </w:rPr>
              <w:tab/>
            </w:r>
            <w:r w:rsidR="00474E34" w:rsidRPr="00CD772D">
              <w:rPr>
                <w:noProof/>
                <w:webHidden/>
              </w:rPr>
              <w:fldChar w:fldCharType="begin"/>
            </w:r>
            <w:r w:rsidR="00474E34" w:rsidRPr="00CD772D">
              <w:rPr>
                <w:noProof/>
                <w:webHidden/>
              </w:rPr>
              <w:instrText xml:space="preserve"> PAGEREF _Toc139637465 \h </w:instrText>
            </w:r>
            <w:r w:rsidR="00474E34" w:rsidRPr="00CD772D">
              <w:rPr>
                <w:noProof/>
                <w:webHidden/>
              </w:rPr>
            </w:r>
            <w:r w:rsidR="00474E34" w:rsidRPr="00CD772D">
              <w:rPr>
                <w:noProof/>
                <w:webHidden/>
              </w:rPr>
              <w:fldChar w:fldCharType="separate"/>
            </w:r>
            <w:r w:rsidR="00474E34" w:rsidRPr="00CD772D">
              <w:rPr>
                <w:noProof/>
                <w:webHidden/>
              </w:rPr>
              <w:t>4</w:t>
            </w:r>
            <w:r w:rsidR="00474E34" w:rsidRPr="00CD772D">
              <w:rPr>
                <w:noProof/>
                <w:webHidden/>
              </w:rPr>
              <w:fldChar w:fldCharType="end"/>
            </w:r>
          </w:hyperlink>
        </w:p>
        <w:p w14:paraId="225E5FD8" w14:textId="77777777" w:rsidR="00474E34" w:rsidRPr="00CD772D" w:rsidRDefault="00000000" w:rsidP="00127B33">
          <w:pPr>
            <w:pStyle w:val="TOC2"/>
            <w:tabs>
              <w:tab w:val="right" w:leader="dot" w:pos="9019"/>
            </w:tabs>
            <w:rPr>
              <w:noProof/>
            </w:rPr>
          </w:pPr>
          <w:hyperlink w:anchor="_Toc139637466" w:history="1">
            <w:r w:rsidR="00474E34" w:rsidRPr="00CD772D">
              <w:rPr>
                <w:rStyle w:val="Hyperlink"/>
                <w:noProof/>
              </w:rPr>
              <w:t>2.2 Cultural tools of Sainsbury company Coventry</w:t>
            </w:r>
            <w:r w:rsidR="00474E34" w:rsidRPr="00CD772D">
              <w:rPr>
                <w:noProof/>
                <w:webHidden/>
              </w:rPr>
              <w:tab/>
            </w:r>
            <w:r w:rsidR="00474E34" w:rsidRPr="00CD772D">
              <w:rPr>
                <w:noProof/>
                <w:webHidden/>
              </w:rPr>
              <w:fldChar w:fldCharType="begin"/>
            </w:r>
            <w:r w:rsidR="00474E34" w:rsidRPr="00CD772D">
              <w:rPr>
                <w:noProof/>
                <w:webHidden/>
              </w:rPr>
              <w:instrText xml:space="preserve"> PAGEREF _Toc139637466 \h </w:instrText>
            </w:r>
            <w:r w:rsidR="00474E34" w:rsidRPr="00CD772D">
              <w:rPr>
                <w:noProof/>
                <w:webHidden/>
              </w:rPr>
            </w:r>
            <w:r w:rsidR="00474E34" w:rsidRPr="00CD772D">
              <w:rPr>
                <w:noProof/>
                <w:webHidden/>
              </w:rPr>
              <w:fldChar w:fldCharType="separate"/>
            </w:r>
            <w:r w:rsidR="00474E34" w:rsidRPr="00CD772D">
              <w:rPr>
                <w:noProof/>
                <w:webHidden/>
              </w:rPr>
              <w:t>5</w:t>
            </w:r>
            <w:r w:rsidR="00474E34" w:rsidRPr="00CD772D">
              <w:rPr>
                <w:noProof/>
                <w:webHidden/>
              </w:rPr>
              <w:fldChar w:fldCharType="end"/>
            </w:r>
          </w:hyperlink>
        </w:p>
        <w:p w14:paraId="198FAB47" w14:textId="77777777" w:rsidR="00474E34" w:rsidRPr="00CD772D" w:rsidRDefault="00000000" w:rsidP="00127B33">
          <w:pPr>
            <w:pStyle w:val="TOC2"/>
            <w:tabs>
              <w:tab w:val="right" w:leader="dot" w:pos="9019"/>
            </w:tabs>
            <w:rPr>
              <w:noProof/>
            </w:rPr>
          </w:pPr>
          <w:hyperlink w:anchor="_Toc139637467" w:history="1">
            <w:r w:rsidR="00474E34" w:rsidRPr="00CD772D">
              <w:rPr>
                <w:rStyle w:val="Hyperlink"/>
                <w:noProof/>
              </w:rPr>
              <w:t>2.3 The culture of the Sainsbury’s organization promotes ethical behaviour among employees</w:t>
            </w:r>
            <w:r w:rsidR="00474E34" w:rsidRPr="00CD772D">
              <w:rPr>
                <w:noProof/>
                <w:webHidden/>
              </w:rPr>
              <w:tab/>
            </w:r>
            <w:r w:rsidR="00474E34" w:rsidRPr="00CD772D">
              <w:rPr>
                <w:noProof/>
                <w:webHidden/>
              </w:rPr>
              <w:fldChar w:fldCharType="begin"/>
            </w:r>
            <w:r w:rsidR="00474E34" w:rsidRPr="00CD772D">
              <w:rPr>
                <w:noProof/>
                <w:webHidden/>
              </w:rPr>
              <w:instrText xml:space="preserve"> PAGEREF _Toc139637467 \h </w:instrText>
            </w:r>
            <w:r w:rsidR="00474E34" w:rsidRPr="00CD772D">
              <w:rPr>
                <w:noProof/>
                <w:webHidden/>
              </w:rPr>
            </w:r>
            <w:r w:rsidR="00474E34" w:rsidRPr="00CD772D">
              <w:rPr>
                <w:noProof/>
                <w:webHidden/>
              </w:rPr>
              <w:fldChar w:fldCharType="separate"/>
            </w:r>
            <w:r w:rsidR="00474E34" w:rsidRPr="00CD772D">
              <w:rPr>
                <w:noProof/>
                <w:webHidden/>
              </w:rPr>
              <w:t>8</w:t>
            </w:r>
            <w:r w:rsidR="00474E34" w:rsidRPr="00CD772D">
              <w:rPr>
                <w:noProof/>
                <w:webHidden/>
              </w:rPr>
              <w:fldChar w:fldCharType="end"/>
            </w:r>
          </w:hyperlink>
        </w:p>
        <w:p w14:paraId="37AA730C" w14:textId="77777777" w:rsidR="00474E34" w:rsidRPr="00CD772D" w:rsidRDefault="00000000" w:rsidP="00127B33">
          <w:pPr>
            <w:pStyle w:val="TOC2"/>
            <w:tabs>
              <w:tab w:val="right" w:leader="dot" w:pos="9019"/>
            </w:tabs>
            <w:rPr>
              <w:noProof/>
            </w:rPr>
          </w:pPr>
          <w:hyperlink w:anchor="_Toc139637468" w:history="1">
            <w:r w:rsidR="00474E34" w:rsidRPr="00CD772D">
              <w:rPr>
                <w:rStyle w:val="Hyperlink"/>
                <w:noProof/>
              </w:rPr>
              <w:t>2.4 Explain the barriers to the effective functioning of the Sainsbury’s organization’s culture</w:t>
            </w:r>
            <w:r w:rsidR="00474E34" w:rsidRPr="00CD772D">
              <w:rPr>
                <w:noProof/>
                <w:webHidden/>
              </w:rPr>
              <w:tab/>
            </w:r>
            <w:r w:rsidR="00474E34" w:rsidRPr="00CD772D">
              <w:rPr>
                <w:noProof/>
                <w:webHidden/>
              </w:rPr>
              <w:fldChar w:fldCharType="begin"/>
            </w:r>
            <w:r w:rsidR="00474E34" w:rsidRPr="00CD772D">
              <w:rPr>
                <w:noProof/>
                <w:webHidden/>
              </w:rPr>
              <w:instrText xml:space="preserve"> PAGEREF _Toc139637468 \h </w:instrText>
            </w:r>
            <w:r w:rsidR="00474E34" w:rsidRPr="00CD772D">
              <w:rPr>
                <w:noProof/>
                <w:webHidden/>
              </w:rPr>
            </w:r>
            <w:r w:rsidR="00474E34" w:rsidRPr="00CD772D">
              <w:rPr>
                <w:noProof/>
                <w:webHidden/>
              </w:rPr>
              <w:fldChar w:fldCharType="separate"/>
            </w:r>
            <w:r w:rsidR="00474E34" w:rsidRPr="00CD772D">
              <w:rPr>
                <w:noProof/>
                <w:webHidden/>
              </w:rPr>
              <w:t>10</w:t>
            </w:r>
            <w:r w:rsidR="00474E34" w:rsidRPr="00CD772D">
              <w:rPr>
                <w:noProof/>
                <w:webHidden/>
              </w:rPr>
              <w:fldChar w:fldCharType="end"/>
            </w:r>
          </w:hyperlink>
        </w:p>
        <w:p w14:paraId="210C6C4D" w14:textId="77777777" w:rsidR="00474E34" w:rsidRPr="00CD772D" w:rsidRDefault="00000000" w:rsidP="00127B33">
          <w:pPr>
            <w:pStyle w:val="TOC1"/>
            <w:tabs>
              <w:tab w:val="right" w:leader="dot" w:pos="9019"/>
            </w:tabs>
            <w:rPr>
              <w:noProof/>
            </w:rPr>
          </w:pPr>
          <w:hyperlink w:anchor="_Toc139637469" w:history="1">
            <w:r w:rsidR="00474E34" w:rsidRPr="00CD772D">
              <w:rPr>
                <w:rStyle w:val="Hyperlink"/>
                <w:noProof/>
              </w:rPr>
              <w:t>3.0 Recommendation</w:t>
            </w:r>
            <w:r w:rsidR="00474E34" w:rsidRPr="00CD772D">
              <w:rPr>
                <w:noProof/>
                <w:webHidden/>
              </w:rPr>
              <w:tab/>
            </w:r>
            <w:r w:rsidR="00474E34" w:rsidRPr="00CD772D">
              <w:rPr>
                <w:noProof/>
                <w:webHidden/>
              </w:rPr>
              <w:fldChar w:fldCharType="begin"/>
            </w:r>
            <w:r w:rsidR="00474E34" w:rsidRPr="00CD772D">
              <w:rPr>
                <w:noProof/>
                <w:webHidden/>
              </w:rPr>
              <w:instrText xml:space="preserve"> PAGEREF _Toc139637469 \h </w:instrText>
            </w:r>
            <w:r w:rsidR="00474E34" w:rsidRPr="00CD772D">
              <w:rPr>
                <w:noProof/>
                <w:webHidden/>
              </w:rPr>
            </w:r>
            <w:r w:rsidR="00474E34" w:rsidRPr="00CD772D">
              <w:rPr>
                <w:noProof/>
                <w:webHidden/>
              </w:rPr>
              <w:fldChar w:fldCharType="separate"/>
            </w:r>
            <w:r w:rsidR="00474E34" w:rsidRPr="00CD772D">
              <w:rPr>
                <w:noProof/>
                <w:webHidden/>
              </w:rPr>
              <w:t>12</w:t>
            </w:r>
            <w:r w:rsidR="00474E34" w:rsidRPr="00CD772D">
              <w:rPr>
                <w:noProof/>
                <w:webHidden/>
              </w:rPr>
              <w:fldChar w:fldCharType="end"/>
            </w:r>
          </w:hyperlink>
        </w:p>
        <w:p w14:paraId="74A390C0" w14:textId="77777777" w:rsidR="00474E34" w:rsidRPr="00CD772D" w:rsidRDefault="00000000" w:rsidP="00127B33">
          <w:pPr>
            <w:pStyle w:val="TOC1"/>
            <w:tabs>
              <w:tab w:val="right" w:leader="dot" w:pos="9019"/>
            </w:tabs>
            <w:rPr>
              <w:noProof/>
            </w:rPr>
          </w:pPr>
          <w:hyperlink w:anchor="_Toc139637470" w:history="1">
            <w:r w:rsidR="00474E34" w:rsidRPr="00CD772D">
              <w:rPr>
                <w:rStyle w:val="Hyperlink"/>
                <w:noProof/>
              </w:rPr>
              <w:t>Reference list</w:t>
            </w:r>
            <w:r w:rsidR="00474E34" w:rsidRPr="00CD772D">
              <w:rPr>
                <w:noProof/>
                <w:webHidden/>
              </w:rPr>
              <w:tab/>
            </w:r>
            <w:r w:rsidR="00474E34" w:rsidRPr="00CD772D">
              <w:rPr>
                <w:noProof/>
                <w:webHidden/>
              </w:rPr>
              <w:fldChar w:fldCharType="begin"/>
            </w:r>
            <w:r w:rsidR="00474E34" w:rsidRPr="00CD772D">
              <w:rPr>
                <w:noProof/>
                <w:webHidden/>
              </w:rPr>
              <w:instrText xml:space="preserve"> PAGEREF _Toc139637470 \h </w:instrText>
            </w:r>
            <w:r w:rsidR="00474E34" w:rsidRPr="00CD772D">
              <w:rPr>
                <w:noProof/>
                <w:webHidden/>
              </w:rPr>
            </w:r>
            <w:r w:rsidR="00474E34" w:rsidRPr="00CD772D">
              <w:rPr>
                <w:noProof/>
                <w:webHidden/>
              </w:rPr>
              <w:fldChar w:fldCharType="separate"/>
            </w:r>
            <w:r w:rsidR="00474E34" w:rsidRPr="00CD772D">
              <w:rPr>
                <w:noProof/>
                <w:webHidden/>
              </w:rPr>
              <w:t>13</w:t>
            </w:r>
            <w:r w:rsidR="00474E34" w:rsidRPr="00CD772D">
              <w:rPr>
                <w:noProof/>
                <w:webHidden/>
              </w:rPr>
              <w:fldChar w:fldCharType="end"/>
            </w:r>
          </w:hyperlink>
        </w:p>
        <w:p w14:paraId="41F4FA3B" w14:textId="77777777" w:rsidR="00474E34" w:rsidRPr="00CD772D" w:rsidRDefault="00474E34" w:rsidP="00127B33">
          <w:r w:rsidRPr="00CD772D">
            <w:rPr>
              <w:b/>
              <w:bCs/>
              <w:noProof/>
            </w:rPr>
            <w:fldChar w:fldCharType="end"/>
          </w:r>
        </w:p>
      </w:sdtContent>
    </w:sdt>
    <w:p w14:paraId="6E30733C" w14:textId="77777777" w:rsidR="00585C96" w:rsidRPr="00CD772D" w:rsidRDefault="00474E34" w:rsidP="00127B33">
      <w:pPr>
        <w:rPr>
          <w:color w:val="000000" w:themeColor="text1"/>
        </w:rPr>
      </w:pPr>
      <w:r w:rsidRPr="00CD772D">
        <w:rPr>
          <w:color w:val="000000" w:themeColor="text1"/>
        </w:rPr>
        <w:br w:type="page"/>
      </w:r>
    </w:p>
    <w:p w14:paraId="53C1C1C7" w14:textId="77777777" w:rsidR="00585C96" w:rsidRPr="00CD772D" w:rsidRDefault="002D32EF" w:rsidP="00127B33">
      <w:pPr>
        <w:pStyle w:val="Heading1"/>
        <w:spacing w:before="0" w:after="0"/>
        <w:rPr>
          <w:color w:val="000000" w:themeColor="text1"/>
        </w:rPr>
      </w:pPr>
      <w:bookmarkStart w:id="0" w:name="_gkijv6txg6qa" w:colFirst="0" w:colLast="0"/>
      <w:bookmarkStart w:id="1" w:name="_Toc139637463"/>
      <w:bookmarkEnd w:id="0"/>
      <w:r w:rsidRPr="00CD772D">
        <w:rPr>
          <w:color w:val="000000" w:themeColor="text1"/>
        </w:rPr>
        <w:lastRenderedPageBreak/>
        <w:t>1.0 Introduction</w:t>
      </w:r>
      <w:bookmarkEnd w:id="1"/>
      <w:r w:rsidRPr="00CD772D">
        <w:rPr>
          <w:color w:val="000000" w:themeColor="text1"/>
        </w:rPr>
        <w:t xml:space="preserve"> </w:t>
      </w:r>
    </w:p>
    <w:p w14:paraId="4B33C83C" w14:textId="77777777" w:rsidR="00585C96" w:rsidRPr="00CD772D" w:rsidRDefault="002D32EF" w:rsidP="00127B33">
      <w:pPr>
        <w:spacing w:before="0" w:after="0"/>
        <w:rPr>
          <w:color w:val="000000" w:themeColor="text1"/>
        </w:rPr>
      </w:pPr>
      <w:r w:rsidRPr="00CD772D">
        <w:rPr>
          <w:color w:val="000000" w:themeColor="text1"/>
        </w:rPr>
        <w:t xml:space="preserve">Sainsbury's, a well-known retail brand, has established a significant presence in the bustling city of Coventry. Sainsbury's has been a well-known and beloved brand for more than a century. It offers </w:t>
      </w:r>
      <w:r w:rsidR="00127B33" w:rsidRPr="00CD772D">
        <w:rPr>
          <w:color w:val="000000" w:themeColor="text1"/>
        </w:rPr>
        <w:t>exceptional</w:t>
      </w:r>
      <w:r w:rsidRPr="00CD772D">
        <w:rPr>
          <w:color w:val="000000" w:themeColor="text1"/>
        </w:rPr>
        <w:t xml:space="preserve"> customer service and a large selection of high-quality goods. In the bustling streets of Coventry, the primary Sainsbury’s store continues to set the standard for trustworthiness and comfort. They are mainly entry by a lively and well-organized area designed to enhance their shopping experience. From the impressive new produce section to the unique ways to get a lot of things, Sainsbury's Coventry offers a captivating environment that addresses every customer's concerns. The organization's continuous obligation to quality is perhaps of the main calculate its prosperity. The company spends a lot of money buying the products it sells to get customers to buy them. Customers can shop with confidence at Sainsbury's Coventry because the store carries everything from secretly manufactured items to remarkable public and international brands. </w:t>
      </w:r>
    </w:p>
    <w:p w14:paraId="1C957094" w14:textId="77777777" w:rsidR="00585C96" w:rsidRPr="00CD772D" w:rsidRDefault="002D32EF" w:rsidP="00127B33">
      <w:pPr>
        <w:spacing w:before="0" w:after="0"/>
        <w:rPr>
          <w:color w:val="000000" w:themeColor="text1"/>
        </w:rPr>
      </w:pPr>
      <w:r w:rsidRPr="00CD772D">
        <w:rPr>
          <w:color w:val="000000" w:themeColor="text1"/>
        </w:rPr>
        <w:t>In addition to its dedication to quality, Sainsbury's is well-known for providing exceptional customer service. The helpful and knowledgeable staff is always available to provide direction, advice, and a reassuring grin to customers. The staff at Sainsbury’s company go above and beyond to help customers find what they're looking for, answer their questions, or ensure that the checkout process remains unchanged when it comes to making the store an inviting and robust environm</w:t>
      </w:r>
      <w:r w:rsidR="00474E34" w:rsidRPr="00CD772D">
        <w:rPr>
          <w:color w:val="000000" w:themeColor="text1"/>
        </w:rPr>
        <w:t>ent for customers</w:t>
      </w:r>
      <w:r w:rsidRPr="00CD772D">
        <w:rPr>
          <w:color w:val="000000" w:themeColor="text1"/>
        </w:rPr>
        <w:t xml:space="preserve">. The business supports numerous local charities, promotes sustainability, and addresses social issues. Sainsbury's Coventry's mission is to improve people's lives. Projects to reduce normal impact, energy capability, food donation programs, waste the board, and energy efficiency are all incorporated into models. Sainsbury's adopts original innovations to enhance the shopping experience despite its commitment to quality and the local community. The store gives choices to self-checkout, versatile applications that simplify it to check and submit demands, and different web-based choices for transportation purposes as well. </w:t>
      </w:r>
    </w:p>
    <w:p w14:paraId="2C0C9BE2" w14:textId="77777777" w:rsidR="00585C96" w:rsidRPr="00CD772D" w:rsidRDefault="002D32EF" w:rsidP="00127B33">
      <w:pPr>
        <w:spacing w:before="0" w:after="0"/>
        <w:jc w:val="center"/>
        <w:rPr>
          <w:color w:val="000000" w:themeColor="text1"/>
        </w:rPr>
      </w:pPr>
      <w:r w:rsidRPr="00CD772D">
        <w:rPr>
          <w:noProof/>
          <w:color w:val="000000" w:themeColor="text1"/>
        </w:rPr>
        <w:lastRenderedPageBreak/>
        <w:drawing>
          <wp:inline distT="114300" distB="114300" distL="114300" distR="114300" wp14:anchorId="3B843046" wp14:editId="593CD308">
            <wp:extent cx="3071813" cy="3071813"/>
            <wp:effectExtent l="38100" t="38100" r="33655" b="33655"/>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3071813" cy="3071813"/>
                    </a:xfrm>
                    <a:prstGeom prst="rect">
                      <a:avLst/>
                    </a:prstGeom>
                    <a:ln w="28575">
                      <a:solidFill>
                        <a:schemeClr val="tx1"/>
                      </a:solidFill>
                    </a:ln>
                  </pic:spPr>
                </pic:pic>
              </a:graphicData>
            </a:graphic>
          </wp:inline>
        </w:drawing>
      </w:r>
    </w:p>
    <w:p w14:paraId="7AC4F6D4" w14:textId="77777777" w:rsidR="00585C96" w:rsidRPr="00CD772D" w:rsidRDefault="002D32EF" w:rsidP="00127B33">
      <w:pPr>
        <w:spacing w:before="0" w:after="0"/>
        <w:jc w:val="center"/>
        <w:rPr>
          <w:b/>
          <w:color w:val="000000" w:themeColor="text1"/>
        </w:rPr>
      </w:pPr>
      <w:r w:rsidRPr="00CD772D">
        <w:rPr>
          <w:b/>
          <w:color w:val="000000" w:themeColor="text1"/>
        </w:rPr>
        <w:t xml:space="preserve">Figure 1: Logo of </w:t>
      </w:r>
      <w:proofErr w:type="spellStart"/>
      <w:r w:rsidRPr="00CD772D">
        <w:rPr>
          <w:b/>
          <w:color w:val="000000" w:themeColor="text1"/>
        </w:rPr>
        <w:t>sainsbury</w:t>
      </w:r>
      <w:proofErr w:type="spellEnd"/>
    </w:p>
    <w:p w14:paraId="713E1906" w14:textId="77777777" w:rsidR="00585C96" w:rsidRPr="00CD772D" w:rsidRDefault="002D32EF" w:rsidP="00127B33">
      <w:pPr>
        <w:spacing w:before="0" w:after="0"/>
        <w:jc w:val="center"/>
        <w:rPr>
          <w:color w:val="000000" w:themeColor="text1"/>
        </w:rPr>
      </w:pPr>
      <w:r w:rsidRPr="00CD772D">
        <w:rPr>
          <w:color w:val="000000" w:themeColor="text1"/>
        </w:rPr>
        <w:t>(Source: https://www.camerontoll.co.uk)</w:t>
      </w:r>
    </w:p>
    <w:p w14:paraId="7652FEAD" w14:textId="77777777" w:rsidR="00585C96" w:rsidRPr="00CD772D" w:rsidRDefault="002D32EF" w:rsidP="00127B33">
      <w:pPr>
        <w:pStyle w:val="Heading1"/>
        <w:spacing w:before="0" w:after="0"/>
        <w:rPr>
          <w:color w:val="000000" w:themeColor="text1"/>
        </w:rPr>
      </w:pPr>
      <w:bookmarkStart w:id="2" w:name="_knwreni7bf6d" w:colFirst="0" w:colLast="0"/>
      <w:bookmarkStart w:id="3" w:name="_Toc139637464"/>
      <w:bookmarkEnd w:id="2"/>
      <w:r w:rsidRPr="00CD772D">
        <w:rPr>
          <w:color w:val="000000" w:themeColor="text1"/>
        </w:rPr>
        <w:t>2.0 Main body</w:t>
      </w:r>
      <w:bookmarkEnd w:id="3"/>
    </w:p>
    <w:p w14:paraId="69012AA8" w14:textId="77777777" w:rsidR="00585C96" w:rsidRPr="00CD772D" w:rsidRDefault="002D32EF" w:rsidP="00127B33">
      <w:pPr>
        <w:pStyle w:val="Heading2"/>
        <w:spacing w:before="0" w:after="0"/>
        <w:rPr>
          <w:color w:val="000000" w:themeColor="text1"/>
        </w:rPr>
      </w:pPr>
      <w:bookmarkStart w:id="4" w:name="_gzeofpmz8z8o" w:colFirst="0" w:colLast="0"/>
      <w:bookmarkStart w:id="5" w:name="_Toc139637465"/>
      <w:bookmarkEnd w:id="4"/>
      <w:r w:rsidRPr="00CD772D">
        <w:rPr>
          <w:color w:val="000000" w:themeColor="text1"/>
        </w:rPr>
        <w:t>2.1 Impact of the environmental factors on the Culture of the Sainsbury Company</w:t>
      </w:r>
      <w:bookmarkEnd w:id="5"/>
    </w:p>
    <w:p w14:paraId="6CCE59F4" w14:textId="77777777" w:rsidR="00585C96" w:rsidRPr="00CD772D" w:rsidRDefault="002D32EF" w:rsidP="00127B33">
      <w:pPr>
        <w:spacing w:before="0" w:after="0"/>
        <w:rPr>
          <w:color w:val="000000" w:themeColor="text1"/>
        </w:rPr>
      </w:pPr>
      <w:r w:rsidRPr="00CD772D">
        <w:rPr>
          <w:color w:val="000000" w:themeColor="text1"/>
        </w:rPr>
        <w:t xml:space="preserve">Compare to any other business, Sainsbury's operates in an external environment that has a significant impact on its culture. The workplace culture at Sainsbury’s Coventry location is fundamentally influenced by </w:t>
      </w:r>
      <w:proofErr w:type="gramStart"/>
      <w:r w:rsidRPr="00CD772D">
        <w:rPr>
          <w:color w:val="000000" w:themeColor="text1"/>
        </w:rPr>
        <w:t>a number of</w:t>
      </w:r>
      <w:proofErr w:type="gramEnd"/>
      <w:r w:rsidRPr="00CD772D">
        <w:rPr>
          <w:color w:val="000000" w:themeColor="text1"/>
        </w:rPr>
        <w:t xml:space="preserve"> significant regular factors. The competitive landscape, consumer </w:t>
      </w:r>
      <w:proofErr w:type="spellStart"/>
      <w:r w:rsidRPr="00CD772D">
        <w:rPr>
          <w:color w:val="000000" w:themeColor="text1"/>
        </w:rPr>
        <w:t>behaviour</w:t>
      </w:r>
      <w:proofErr w:type="spellEnd"/>
      <w:r w:rsidRPr="00CD772D">
        <w:rPr>
          <w:color w:val="000000" w:themeColor="text1"/>
        </w:rPr>
        <w:t>, technological advancements, regulatory frameworks, and other factors are examples of these factors. The terrifying incident has a significant impact on daily life at Sainsbury's in Coventry. Other grocery store chains and online retailers severely compete with Sainsbury’s, a major retailer (</w:t>
      </w:r>
      <w:r w:rsidRPr="00CD772D">
        <w:rPr>
          <w:color w:val="000000" w:themeColor="text1"/>
          <w:highlight w:val="white"/>
        </w:rPr>
        <w:t xml:space="preserve">Bond </w:t>
      </w:r>
      <w:r w:rsidRPr="00CD772D">
        <w:rPr>
          <w:i/>
          <w:color w:val="000000" w:themeColor="text1"/>
          <w:highlight w:val="white"/>
        </w:rPr>
        <w:t>et al.</w:t>
      </w:r>
      <w:r w:rsidRPr="00CD772D">
        <w:rPr>
          <w:color w:val="000000" w:themeColor="text1"/>
          <w:highlight w:val="white"/>
        </w:rPr>
        <w:t xml:space="preserve"> 2022</w:t>
      </w:r>
      <w:r w:rsidRPr="00CD772D">
        <w:rPr>
          <w:color w:val="000000" w:themeColor="text1"/>
        </w:rPr>
        <w:t>). A culture of innovation, adaptability, and customer focus is fostered by this competitive environment. To maintain its lead, Sainsbury’s must constantly consider what customers want, create original products and services, and offer exclusive incentives. Sainsbury’s is able to maintain its position in a market that is constantly changing in response to competition because of its culture of readiness, responsiveness, and customer ability.</w:t>
      </w:r>
    </w:p>
    <w:p w14:paraId="435DC733" w14:textId="77777777" w:rsidR="00585C96" w:rsidRPr="00CD772D" w:rsidRDefault="002D32EF" w:rsidP="00127B33">
      <w:pPr>
        <w:spacing w:before="0" w:after="0"/>
        <w:rPr>
          <w:color w:val="000000" w:themeColor="text1"/>
        </w:rPr>
      </w:pPr>
      <w:r w:rsidRPr="00CD772D">
        <w:rPr>
          <w:color w:val="000000" w:themeColor="text1"/>
        </w:rPr>
        <w:t xml:space="preserve">There is also another environmental factor that has a significant impact on Sainsbury’s culture is consumer </w:t>
      </w:r>
      <w:proofErr w:type="spellStart"/>
      <w:r w:rsidRPr="00CD772D">
        <w:rPr>
          <w:color w:val="000000" w:themeColor="text1"/>
        </w:rPr>
        <w:t>behaviour</w:t>
      </w:r>
      <w:proofErr w:type="spellEnd"/>
      <w:r w:rsidRPr="00CD772D">
        <w:rPr>
          <w:color w:val="000000" w:themeColor="text1"/>
        </w:rPr>
        <w:t>. In order to address the concerns of the customers of the particular area. Sainsbury’s must frequently adapt to unstable economic issues, lifestyles, and movements. A culture that values customer engagement, data analysis, and market research is necessary to understand and anticipate these preferences (</w:t>
      </w:r>
      <w:proofErr w:type="spellStart"/>
      <w:r w:rsidR="00F405D5" w:rsidRPr="00CD772D">
        <w:rPr>
          <w:color w:val="000000" w:themeColor="text1"/>
          <w:highlight w:val="white"/>
        </w:rPr>
        <w:t>Lazell</w:t>
      </w:r>
      <w:proofErr w:type="spellEnd"/>
      <w:r w:rsidR="00F405D5" w:rsidRPr="00CD772D">
        <w:rPr>
          <w:color w:val="000000" w:themeColor="text1"/>
          <w:highlight w:val="white"/>
        </w:rPr>
        <w:t xml:space="preserve">, </w:t>
      </w:r>
      <w:r w:rsidRPr="00CD772D">
        <w:rPr>
          <w:color w:val="000000" w:themeColor="text1"/>
          <w:highlight w:val="white"/>
        </w:rPr>
        <w:t>2021</w:t>
      </w:r>
      <w:r w:rsidRPr="00CD772D">
        <w:rPr>
          <w:color w:val="000000" w:themeColor="text1"/>
        </w:rPr>
        <w:t xml:space="preserve">). Sainsbury’s technique of life is mainly representatives should be approached to stay aware of changing </w:t>
      </w:r>
      <w:r w:rsidRPr="00CD772D">
        <w:rPr>
          <w:color w:val="000000" w:themeColor="text1"/>
        </w:rPr>
        <w:lastRenderedPageBreak/>
        <w:t xml:space="preserve">client requirements, and team up with the relationship to the element of responsibility. </w:t>
      </w:r>
      <w:r w:rsidR="00F405D5" w:rsidRPr="00CD772D">
        <w:rPr>
          <w:color w:val="000000" w:themeColor="text1"/>
        </w:rPr>
        <w:t>Adoptive</w:t>
      </w:r>
      <w:r w:rsidRPr="00CD772D">
        <w:rPr>
          <w:color w:val="000000" w:themeColor="text1"/>
        </w:rPr>
        <w:t xml:space="preserve"> structures, and appropriately think about the experience of the client. The retail industry has been redesigned by technological advancements, and Sainsbury’s is no exception. Customers’ thoughts and retail practices have changed as a result of the rise of online associations, automated stages, and data analysis. Sainsbury’s must cultivate a culture that allows employees access to data-driven experiences and encourages growth. Sainsbury's is able to improve operational efficiency, </w:t>
      </w:r>
      <w:proofErr w:type="spellStart"/>
      <w:r w:rsidRPr="00CD772D">
        <w:rPr>
          <w:color w:val="000000" w:themeColor="text1"/>
        </w:rPr>
        <w:t>personalise</w:t>
      </w:r>
      <w:proofErr w:type="spellEnd"/>
      <w:r w:rsidRPr="00CD772D">
        <w:rPr>
          <w:color w:val="000000" w:themeColor="text1"/>
        </w:rPr>
        <w:t xml:space="preserve"> customer experiences, and remain competitive in the digital age to this cultural shift toward technological integration. The ultimate plan of the retail association Sainsbury in Coventry has an impact on its way of life. </w:t>
      </w:r>
    </w:p>
    <w:p w14:paraId="7FAFB62E" w14:textId="77777777" w:rsidR="00585C96" w:rsidRPr="00CD772D" w:rsidRDefault="002D32EF" w:rsidP="00127B33">
      <w:pPr>
        <w:spacing w:before="0" w:after="0"/>
        <w:jc w:val="center"/>
        <w:rPr>
          <w:color w:val="000000" w:themeColor="text1"/>
        </w:rPr>
      </w:pPr>
      <w:r w:rsidRPr="00CD772D">
        <w:rPr>
          <w:noProof/>
          <w:color w:val="000000" w:themeColor="text1"/>
        </w:rPr>
        <w:drawing>
          <wp:inline distT="114300" distB="114300" distL="114300" distR="114300" wp14:anchorId="0D78BF70" wp14:editId="6C54E3E2">
            <wp:extent cx="3953756" cy="3053981"/>
            <wp:effectExtent l="38100" t="38100" r="46990" b="32385"/>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3953756" cy="3053981"/>
                    </a:xfrm>
                    <a:prstGeom prst="rect">
                      <a:avLst/>
                    </a:prstGeom>
                    <a:ln w="28575">
                      <a:solidFill>
                        <a:schemeClr val="tx1"/>
                      </a:solidFill>
                    </a:ln>
                  </pic:spPr>
                </pic:pic>
              </a:graphicData>
            </a:graphic>
          </wp:inline>
        </w:drawing>
      </w:r>
    </w:p>
    <w:p w14:paraId="12ED0DEE" w14:textId="77777777" w:rsidR="00585C96" w:rsidRPr="00CD772D" w:rsidRDefault="002D32EF" w:rsidP="00127B33">
      <w:pPr>
        <w:spacing w:before="0" w:after="0"/>
        <w:jc w:val="center"/>
        <w:rPr>
          <w:b/>
          <w:color w:val="000000" w:themeColor="text1"/>
        </w:rPr>
      </w:pPr>
      <w:r w:rsidRPr="00CD772D">
        <w:rPr>
          <w:b/>
          <w:color w:val="000000" w:themeColor="text1"/>
        </w:rPr>
        <w:t>Figure 2: Environmental risk</w:t>
      </w:r>
    </w:p>
    <w:p w14:paraId="2B3C29D2" w14:textId="77777777" w:rsidR="00585C96" w:rsidRPr="00CD772D" w:rsidRDefault="002D32EF" w:rsidP="00127B33">
      <w:pPr>
        <w:spacing w:before="0" w:after="0"/>
        <w:jc w:val="center"/>
        <w:rPr>
          <w:color w:val="000000" w:themeColor="text1"/>
        </w:rPr>
      </w:pPr>
      <w:r w:rsidRPr="00CD772D">
        <w:rPr>
          <w:color w:val="000000" w:themeColor="text1"/>
        </w:rPr>
        <w:t>(Source: https://www.about.sainsburys.co.uk)</w:t>
      </w:r>
    </w:p>
    <w:p w14:paraId="3E1D2645" w14:textId="77777777" w:rsidR="00585C96" w:rsidRPr="00CD772D" w:rsidRDefault="002D32EF" w:rsidP="00127B33">
      <w:pPr>
        <w:spacing w:before="0" w:after="0"/>
        <w:rPr>
          <w:color w:val="000000" w:themeColor="text1"/>
        </w:rPr>
      </w:pPr>
      <w:r w:rsidRPr="00CD772D">
        <w:rPr>
          <w:color w:val="000000" w:themeColor="text1"/>
        </w:rPr>
        <w:t>The social event depends deeply on standardized guidelines for food care, item naming, and work practices. To meet the requirements of regulatory authorities, Sainsbury’s should promote a culture of moral practices, genuine consistency, and social obligation. This culture's emphasis on honesty, accountability, and capable strategic policies strengthens Sainsbury's reputation and builds trust with associates. External ecological factors, such as social models and financial conditions, may also have an impact on Sainsbury’s way of life in Coventry (</w:t>
      </w:r>
      <w:r w:rsidRPr="00CD772D">
        <w:rPr>
          <w:color w:val="000000" w:themeColor="text1"/>
          <w:highlight w:val="white"/>
        </w:rPr>
        <w:t>Ormerod, 2022</w:t>
      </w:r>
      <w:r w:rsidRPr="00CD772D">
        <w:rPr>
          <w:color w:val="000000" w:themeColor="text1"/>
        </w:rPr>
        <w:t xml:space="preserve">). Cost-cutting estimates, for instance, may be required during economic downturns, which may have an effect on agent confidence and work components. Sainsbury’s in Coventry must cultivate a culture that values flexibility, creativity, and constant learning in response to these external factors. Employees should be encouraged by the company to adapt to unstable market dynamics, take calculated risks, and seek out growth and improvement opportunities. Sainsbury has to make investments in the creation of programs, </w:t>
      </w:r>
      <w:r w:rsidRPr="00CD772D">
        <w:rPr>
          <w:color w:val="000000" w:themeColor="text1"/>
        </w:rPr>
        <w:lastRenderedPageBreak/>
        <w:t>promote cross-practical collaboration, and cultivate an atmosphere that fosters initiative and originality.</w:t>
      </w:r>
    </w:p>
    <w:p w14:paraId="7F51FBC1" w14:textId="77777777" w:rsidR="00585C96" w:rsidRPr="00CD772D" w:rsidRDefault="002D32EF" w:rsidP="00127B33">
      <w:pPr>
        <w:spacing w:before="0" w:after="0"/>
        <w:rPr>
          <w:color w:val="000000" w:themeColor="text1"/>
        </w:rPr>
      </w:pPr>
      <w:r w:rsidRPr="00CD772D">
        <w:rPr>
          <w:color w:val="000000" w:themeColor="text1"/>
        </w:rPr>
        <w:t>In addition, Sainsbury’s way of life has placed a high value on loyalty and client dependability (</w:t>
      </w:r>
      <w:r w:rsidRPr="00CD772D">
        <w:rPr>
          <w:color w:val="000000" w:themeColor="text1"/>
          <w:highlight w:val="white"/>
        </w:rPr>
        <w:t xml:space="preserve">Grubb </w:t>
      </w:r>
      <w:r w:rsidRPr="00CD772D">
        <w:rPr>
          <w:i/>
          <w:color w:val="000000" w:themeColor="text1"/>
          <w:highlight w:val="white"/>
        </w:rPr>
        <w:t>et al.</w:t>
      </w:r>
      <w:r w:rsidRPr="00CD772D">
        <w:rPr>
          <w:color w:val="000000" w:themeColor="text1"/>
          <w:highlight w:val="white"/>
        </w:rPr>
        <w:t xml:space="preserve"> 2019</w:t>
      </w:r>
      <w:r w:rsidRPr="00CD772D">
        <w:rPr>
          <w:color w:val="000000" w:themeColor="text1"/>
        </w:rPr>
        <w:t xml:space="preserve">). Agents should be influenced to exceed everyone's expectations to challenge client suppositions by putting areas of strength on individual experiences, valuable help, and conclusive thinking. Because of this customer-focused culture, Sainsbury's is able to maintain consistency, separate itself from rivals, and remain aware of the essential strong location for a position. </w:t>
      </w:r>
    </w:p>
    <w:p w14:paraId="07342163" w14:textId="77777777" w:rsidR="00585C96" w:rsidRPr="00CD772D" w:rsidRDefault="002D32EF" w:rsidP="00127B33">
      <w:pPr>
        <w:pStyle w:val="Heading2"/>
        <w:spacing w:before="0" w:after="0"/>
        <w:rPr>
          <w:color w:val="000000" w:themeColor="text1"/>
        </w:rPr>
      </w:pPr>
      <w:bookmarkStart w:id="6" w:name="_rakatfs4ule9" w:colFirst="0" w:colLast="0"/>
      <w:bookmarkStart w:id="7" w:name="_Toc139637466"/>
      <w:bookmarkEnd w:id="6"/>
      <w:r w:rsidRPr="00CD772D">
        <w:rPr>
          <w:color w:val="000000" w:themeColor="text1"/>
        </w:rPr>
        <w:t>2.2 Cultural tools of Sainsbury company Coventry</w:t>
      </w:r>
      <w:bookmarkEnd w:id="7"/>
    </w:p>
    <w:p w14:paraId="75F1999F" w14:textId="77777777" w:rsidR="00585C96" w:rsidRPr="00CD772D" w:rsidRDefault="002D32EF" w:rsidP="00127B33">
      <w:pPr>
        <w:spacing w:before="0" w:after="0"/>
        <w:rPr>
          <w:b/>
          <w:color w:val="000000" w:themeColor="text1"/>
        </w:rPr>
      </w:pPr>
      <w:r w:rsidRPr="00CD772D">
        <w:rPr>
          <w:b/>
          <w:color w:val="000000" w:themeColor="text1"/>
          <w:sz w:val="24"/>
          <w:szCs w:val="24"/>
        </w:rPr>
        <w:t>PESTLE Analysi</w:t>
      </w:r>
      <w:r w:rsidRPr="00CD772D">
        <w:rPr>
          <w:b/>
          <w:color w:val="000000" w:themeColor="text1"/>
        </w:rPr>
        <w:t xml:space="preserve">s   </w:t>
      </w:r>
    </w:p>
    <w:p w14:paraId="509F4D9D" w14:textId="77777777" w:rsidR="00585C96" w:rsidRPr="00CD772D" w:rsidRDefault="00585C96" w:rsidP="00127B33">
      <w:pPr>
        <w:spacing w:before="0" w:after="0"/>
        <w:rPr>
          <w:b/>
          <w:color w:val="000000" w:themeColor="text1"/>
        </w:rPr>
      </w:pPr>
    </w:p>
    <w:tbl>
      <w:tblPr>
        <w:tblStyle w:val="a"/>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05"/>
        <w:gridCol w:w="5895"/>
      </w:tblGrid>
      <w:tr w:rsidR="00474E34" w:rsidRPr="00CD772D" w14:paraId="339EBA32" w14:textId="77777777" w:rsidTr="00F405D5">
        <w:tc>
          <w:tcPr>
            <w:tcW w:w="3105" w:type="dxa"/>
            <w:shd w:val="clear" w:color="auto" w:fill="B8CCE4" w:themeFill="accent1" w:themeFillTint="66"/>
            <w:tcMar>
              <w:top w:w="100" w:type="dxa"/>
              <w:left w:w="100" w:type="dxa"/>
              <w:bottom w:w="100" w:type="dxa"/>
              <w:right w:w="100" w:type="dxa"/>
            </w:tcMar>
          </w:tcPr>
          <w:p w14:paraId="0A716CC2" w14:textId="77777777" w:rsidR="00585C96" w:rsidRPr="00CD772D" w:rsidRDefault="002D32EF" w:rsidP="00127B33">
            <w:pPr>
              <w:spacing w:before="0" w:after="0"/>
              <w:rPr>
                <w:b/>
                <w:color w:val="000000" w:themeColor="text1"/>
              </w:rPr>
            </w:pPr>
            <w:r w:rsidRPr="00CD772D">
              <w:rPr>
                <w:b/>
                <w:color w:val="000000" w:themeColor="text1"/>
              </w:rPr>
              <w:t>Political Factors</w:t>
            </w:r>
          </w:p>
        </w:tc>
        <w:tc>
          <w:tcPr>
            <w:tcW w:w="5895" w:type="dxa"/>
            <w:shd w:val="clear" w:color="auto" w:fill="B8CCE4" w:themeFill="accent1" w:themeFillTint="66"/>
            <w:tcMar>
              <w:top w:w="100" w:type="dxa"/>
              <w:left w:w="100" w:type="dxa"/>
              <w:bottom w:w="100" w:type="dxa"/>
              <w:right w:w="100" w:type="dxa"/>
            </w:tcMar>
          </w:tcPr>
          <w:p w14:paraId="3C661775" w14:textId="77777777" w:rsidR="00585C96" w:rsidRPr="00CD772D" w:rsidRDefault="002D32EF" w:rsidP="00127B33">
            <w:pPr>
              <w:spacing w:before="0" w:after="0"/>
              <w:rPr>
                <w:b/>
                <w:color w:val="000000" w:themeColor="text1"/>
              </w:rPr>
            </w:pPr>
            <w:proofErr w:type="gramStart"/>
            <w:r w:rsidRPr="00CD772D">
              <w:rPr>
                <w:color w:val="000000" w:themeColor="text1"/>
              </w:rPr>
              <w:t>In point of fact</w:t>
            </w:r>
            <w:proofErr w:type="gramEnd"/>
            <w:r w:rsidRPr="00CD772D">
              <w:rPr>
                <w:color w:val="000000" w:themeColor="text1"/>
              </w:rPr>
              <w:t xml:space="preserve">, the main political factor of the approaching Brexit is currently influencing Sainsbury's. The UK will no longer be a member of the European Union as a result, making it more dependent on imports. Because of this, marked items will unavoidably be more expensive. As a result, a lot of customers might move on to rival businesses that offer reasonable options at discounts. </w:t>
            </w:r>
            <w:proofErr w:type="gramStart"/>
            <w:r w:rsidRPr="00CD772D">
              <w:rPr>
                <w:color w:val="000000" w:themeColor="text1"/>
              </w:rPr>
              <w:t>Despite the fact that</w:t>
            </w:r>
            <w:proofErr w:type="gramEnd"/>
            <w:r w:rsidRPr="00CD772D">
              <w:rPr>
                <w:color w:val="000000" w:themeColor="text1"/>
              </w:rPr>
              <w:t xml:space="preserve"> it is currently difficult to quantify the specific effects of Brexit, it is anticipated that the brand will suffer. Another factor is the relationship between Qatar and the United Kingdom in the future (Carter, 2020). The </w:t>
            </w:r>
            <w:r w:rsidRPr="00CD772D">
              <w:rPr>
                <w:i/>
                <w:color w:val="000000" w:themeColor="text1"/>
              </w:rPr>
              <w:t xml:space="preserve">“Sovereign wealth fund in Qatar” </w:t>
            </w:r>
            <w:r w:rsidRPr="00CD772D">
              <w:rPr>
                <w:color w:val="000000" w:themeColor="text1"/>
              </w:rPr>
              <w:t>may be the industry’s largest investor. In the event that the two nations engage in political conflict, Sainsbury’s market share may decrease. In 2016, the UK take the decision to leave the European Association. However, this could be very bad for Sainsbury's and other supermarket chains in the UK.</w:t>
            </w:r>
          </w:p>
        </w:tc>
      </w:tr>
      <w:tr w:rsidR="00474E34" w:rsidRPr="00CD772D" w14:paraId="013685E2" w14:textId="77777777" w:rsidTr="00F405D5">
        <w:tc>
          <w:tcPr>
            <w:tcW w:w="3105" w:type="dxa"/>
            <w:shd w:val="clear" w:color="auto" w:fill="D6E3BC" w:themeFill="accent3" w:themeFillTint="66"/>
            <w:tcMar>
              <w:top w:w="100" w:type="dxa"/>
              <w:left w:w="100" w:type="dxa"/>
              <w:bottom w:w="100" w:type="dxa"/>
              <w:right w:w="100" w:type="dxa"/>
            </w:tcMar>
          </w:tcPr>
          <w:p w14:paraId="6B59F012" w14:textId="77777777" w:rsidR="00585C96" w:rsidRPr="00CD772D" w:rsidRDefault="002D32EF" w:rsidP="00127B33">
            <w:pPr>
              <w:spacing w:before="0" w:after="0"/>
              <w:rPr>
                <w:b/>
                <w:color w:val="000000" w:themeColor="text1"/>
              </w:rPr>
            </w:pPr>
            <w:r w:rsidRPr="00CD772D">
              <w:rPr>
                <w:b/>
                <w:color w:val="000000" w:themeColor="text1"/>
              </w:rPr>
              <w:t>Economic Factor</w:t>
            </w:r>
            <w:r w:rsidRPr="00CD772D">
              <w:rPr>
                <w:color w:val="000000" w:themeColor="text1"/>
              </w:rPr>
              <w:t xml:space="preserve">  </w:t>
            </w:r>
          </w:p>
        </w:tc>
        <w:tc>
          <w:tcPr>
            <w:tcW w:w="5895" w:type="dxa"/>
            <w:shd w:val="clear" w:color="auto" w:fill="D6E3BC" w:themeFill="accent3" w:themeFillTint="66"/>
            <w:tcMar>
              <w:top w:w="100" w:type="dxa"/>
              <w:left w:w="100" w:type="dxa"/>
              <w:bottom w:w="100" w:type="dxa"/>
              <w:right w:w="100" w:type="dxa"/>
            </w:tcMar>
          </w:tcPr>
          <w:p w14:paraId="745BCF8F" w14:textId="77777777" w:rsidR="00585C96" w:rsidRPr="00CD772D" w:rsidRDefault="002D32EF" w:rsidP="00127B33">
            <w:pPr>
              <w:spacing w:before="0" w:after="0"/>
              <w:rPr>
                <w:b/>
                <w:color w:val="000000" w:themeColor="text1"/>
              </w:rPr>
            </w:pPr>
            <w:proofErr w:type="spellStart"/>
            <w:r w:rsidRPr="00CD772D">
              <w:rPr>
                <w:color w:val="000000" w:themeColor="text1"/>
              </w:rPr>
              <w:t>Sainbury's</w:t>
            </w:r>
            <w:proofErr w:type="spellEnd"/>
            <w:r w:rsidRPr="00CD772D">
              <w:rPr>
                <w:color w:val="000000" w:themeColor="text1"/>
              </w:rPr>
              <w:t xml:space="preserve"> company frequently used transport to move its products around the United Kingdom. Given the rising cost of petrol and diesel, this demonstrates the necessity of rising price of its products. However, if non-sustainable power sources quite existing not long from nowadays, the </w:t>
            </w:r>
            <w:proofErr w:type="spellStart"/>
            <w:r w:rsidRPr="00CD772D">
              <w:rPr>
                <w:color w:val="000000" w:themeColor="text1"/>
              </w:rPr>
              <w:t>organisation</w:t>
            </w:r>
            <w:proofErr w:type="spellEnd"/>
            <w:r w:rsidRPr="00CD772D">
              <w:rPr>
                <w:color w:val="000000" w:themeColor="text1"/>
              </w:rPr>
              <w:t xml:space="preserve"> will be required to search for elective methods of transportation which will bring about an absence of low-</w:t>
            </w:r>
            <w:r w:rsidRPr="00CD772D">
              <w:rPr>
                <w:color w:val="000000" w:themeColor="text1"/>
              </w:rPr>
              <w:lastRenderedPageBreak/>
              <w:t xml:space="preserve">paying clients (Huang </w:t>
            </w:r>
            <w:r w:rsidRPr="00CD772D">
              <w:rPr>
                <w:i/>
                <w:color w:val="000000" w:themeColor="text1"/>
              </w:rPr>
              <w:t xml:space="preserve">et al. </w:t>
            </w:r>
            <w:r w:rsidRPr="00CD772D">
              <w:rPr>
                <w:color w:val="000000" w:themeColor="text1"/>
              </w:rPr>
              <w:t xml:space="preserve">2021). These mainly affect employees’ expectations for higher wages and are the two main financial factors that affect Sainsbury’s. </w:t>
            </w:r>
          </w:p>
        </w:tc>
      </w:tr>
      <w:tr w:rsidR="00474E34" w:rsidRPr="00CD772D" w14:paraId="32A5CBCF" w14:textId="77777777" w:rsidTr="00F405D5">
        <w:tc>
          <w:tcPr>
            <w:tcW w:w="3105" w:type="dxa"/>
            <w:shd w:val="clear" w:color="auto" w:fill="B6DDE8" w:themeFill="accent5" w:themeFillTint="66"/>
            <w:tcMar>
              <w:top w:w="100" w:type="dxa"/>
              <w:left w:w="100" w:type="dxa"/>
              <w:bottom w:w="100" w:type="dxa"/>
              <w:right w:w="100" w:type="dxa"/>
            </w:tcMar>
          </w:tcPr>
          <w:p w14:paraId="23BAD5FE" w14:textId="77777777" w:rsidR="00585C96" w:rsidRPr="00CD772D" w:rsidRDefault="00585C96" w:rsidP="00127B33">
            <w:pPr>
              <w:spacing w:before="0" w:after="0"/>
              <w:rPr>
                <w:color w:val="000000" w:themeColor="text1"/>
              </w:rPr>
            </w:pPr>
          </w:p>
          <w:p w14:paraId="51B02F2A" w14:textId="77777777" w:rsidR="00585C96" w:rsidRPr="00CD772D" w:rsidRDefault="002D32EF" w:rsidP="00127B33">
            <w:pPr>
              <w:spacing w:before="0" w:after="0"/>
              <w:rPr>
                <w:b/>
                <w:color w:val="000000" w:themeColor="text1"/>
              </w:rPr>
            </w:pPr>
            <w:r w:rsidRPr="00CD772D">
              <w:rPr>
                <w:b/>
                <w:color w:val="000000" w:themeColor="text1"/>
              </w:rPr>
              <w:t>Social Factors</w:t>
            </w:r>
          </w:p>
        </w:tc>
        <w:tc>
          <w:tcPr>
            <w:tcW w:w="5895" w:type="dxa"/>
            <w:shd w:val="clear" w:color="auto" w:fill="B6DDE8" w:themeFill="accent5" w:themeFillTint="66"/>
            <w:tcMar>
              <w:top w:w="100" w:type="dxa"/>
              <w:left w:w="100" w:type="dxa"/>
              <w:bottom w:w="100" w:type="dxa"/>
              <w:right w:w="100" w:type="dxa"/>
            </w:tcMar>
          </w:tcPr>
          <w:p w14:paraId="6F0E44F2" w14:textId="77777777" w:rsidR="00585C96" w:rsidRPr="00CD772D" w:rsidRDefault="002D32EF" w:rsidP="00127B33">
            <w:pPr>
              <w:spacing w:before="0" w:after="0"/>
              <w:rPr>
                <w:color w:val="000000" w:themeColor="text1"/>
              </w:rPr>
            </w:pPr>
            <w:r w:rsidRPr="00CD772D">
              <w:rPr>
                <w:color w:val="000000" w:themeColor="text1"/>
              </w:rPr>
              <w:t xml:space="preserve">In these kinds of particular companies their main revenues have come from the arising from their </w:t>
            </w:r>
            <w:proofErr w:type="gramStart"/>
            <w:r w:rsidRPr="00CD772D">
              <w:rPr>
                <w:color w:val="000000" w:themeColor="text1"/>
              </w:rPr>
              <w:t>fast food</w:t>
            </w:r>
            <w:proofErr w:type="gramEnd"/>
            <w:r w:rsidRPr="00CD772D">
              <w:rPr>
                <w:color w:val="000000" w:themeColor="text1"/>
              </w:rPr>
              <w:t xml:space="preserve"> item switch they can main sale from their different outlets. Inside the United Kingdom, there are many people, especially the youth of this country are mainly shifting their food habits. They are very health conscious as well as very much particular about the foods which they </w:t>
            </w:r>
            <w:proofErr w:type="gramStart"/>
            <w:r w:rsidRPr="00CD772D">
              <w:rPr>
                <w:color w:val="000000" w:themeColor="text1"/>
              </w:rPr>
              <w:t>have to</w:t>
            </w:r>
            <w:proofErr w:type="gramEnd"/>
            <w:r w:rsidRPr="00CD772D">
              <w:rPr>
                <w:color w:val="000000" w:themeColor="text1"/>
              </w:rPr>
              <w:t xml:space="preserve"> eat.  </w:t>
            </w:r>
          </w:p>
          <w:p w14:paraId="1177E29D" w14:textId="77777777" w:rsidR="00585C96" w:rsidRPr="00CD772D" w:rsidRDefault="002D32EF" w:rsidP="00127B33">
            <w:pPr>
              <w:spacing w:before="0" w:after="0"/>
              <w:rPr>
                <w:color w:val="000000" w:themeColor="text1"/>
              </w:rPr>
            </w:pPr>
            <w:r w:rsidRPr="00CD772D">
              <w:rPr>
                <w:color w:val="000000" w:themeColor="text1"/>
              </w:rPr>
              <w:t xml:space="preserve">So as per society’s concerns, these kinds of companies are mainly changing or redesigning their food menus which they </w:t>
            </w:r>
            <w:proofErr w:type="gramStart"/>
            <w:r w:rsidRPr="00CD772D">
              <w:rPr>
                <w:color w:val="000000" w:themeColor="text1"/>
              </w:rPr>
              <w:t>have to</w:t>
            </w:r>
            <w:proofErr w:type="gramEnd"/>
            <w:r w:rsidRPr="00CD772D">
              <w:rPr>
                <w:color w:val="000000" w:themeColor="text1"/>
              </w:rPr>
              <w:t xml:space="preserve"> sell in the present day. The company </w:t>
            </w:r>
            <w:proofErr w:type="gramStart"/>
            <w:r w:rsidRPr="00CD772D">
              <w:rPr>
                <w:color w:val="000000" w:themeColor="text1"/>
              </w:rPr>
              <w:t>have to</w:t>
            </w:r>
            <w:proofErr w:type="gramEnd"/>
            <w:r w:rsidRPr="00CD772D">
              <w:rPr>
                <w:color w:val="000000" w:themeColor="text1"/>
              </w:rPr>
              <w:t xml:space="preserve"> rethink their menus and also </w:t>
            </w:r>
            <w:proofErr w:type="spellStart"/>
            <w:r w:rsidRPr="00CD772D">
              <w:rPr>
                <w:color w:val="000000" w:themeColor="text1"/>
              </w:rPr>
              <w:t>analyse</w:t>
            </w:r>
            <w:proofErr w:type="spellEnd"/>
            <w:r w:rsidRPr="00CD772D">
              <w:rPr>
                <w:color w:val="000000" w:themeColor="text1"/>
              </w:rPr>
              <w:t xml:space="preserve"> society’s needs. They have to include more healthy food options such as different kinds of healthy juices, salads, and main courses as well as snack items. Because in this present days, the customer’s </w:t>
            </w:r>
            <w:proofErr w:type="spellStart"/>
            <w:r w:rsidRPr="00CD772D">
              <w:rPr>
                <w:color w:val="000000" w:themeColor="text1"/>
              </w:rPr>
              <w:t>behaviour</w:t>
            </w:r>
            <w:proofErr w:type="spellEnd"/>
            <w:r w:rsidRPr="00CD772D">
              <w:rPr>
                <w:color w:val="000000" w:themeColor="text1"/>
              </w:rPr>
              <w:t xml:space="preserve"> rapidly changes.  For this kind of customer </w:t>
            </w:r>
            <w:proofErr w:type="spellStart"/>
            <w:r w:rsidRPr="00CD772D">
              <w:rPr>
                <w:color w:val="000000" w:themeColor="text1"/>
              </w:rPr>
              <w:t>behaviour</w:t>
            </w:r>
            <w:proofErr w:type="spellEnd"/>
            <w:r w:rsidRPr="00CD772D">
              <w:rPr>
                <w:color w:val="000000" w:themeColor="text1"/>
              </w:rPr>
              <w:t>, Sainsbury’s mainly indulges in a fair trade movement. Because of the high price of vegetables, fruits and grains.</w:t>
            </w:r>
          </w:p>
          <w:p w14:paraId="3F3D6DB0" w14:textId="77777777" w:rsidR="00585C96" w:rsidRPr="00CD772D" w:rsidRDefault="00585C96" w:rsidP="00127B33">
            <w:pPr>
              <w:widowControl w:val="0"/>
              <w:pBdr>
                <w:top w:val="nil"/>
                <w:left w:val="nil"/>
                <w:bottom w:val="nil"/>
                <w:right w:val="nil"/>
                <w:between w:val="nil"/>
              </w:pBdr>
              <w:spacing w:before="0" w:after="0"/>
              <w:rPr>
                <w:b/>
                <w:color w:val="000000" w:themeColor="text1"/>
              </w:rPr>
            </w:pPr>
          </w:p>
        </w:tc>
      </w:tr>
      <w:tr w:rsidR="00474E34" w:rsidRPr="00CD772D" w14:paraId="3B61AEA1" w14:textId="77777777" w:rsidTr="00F405D5">
        <w:tc>
          <w:tcPr>
            <w:tcW w:w="3105" w:type="dxa"/>
            <w:shd w:val="clear" w:color="auto" w:fill="FBD4B4" w:themeFill="accent6" w:themeFillTint="66"/>
            <w:tcMar>
              <w:top w:w="100" w:type="dxa"/>
              <w:left w:w="100" w:type="dxa"/>
              <w:bottom w:w="100" w:type="dxa"/>
              <w:right w:w="100" w:type="dxa"/>
            </w:tcMar>
          </w:tcPr>
          <w:p w14:paraId="1D8899FF" w14:textId="77777777" w:rsidR="00585C96" w:rsidRPr="00CD772D" w:rsidRDefault="002D32EF" w:rsidP="00127B33">
            <w:pPr>
              <w:spacing w:before="0" w:after="0"/>
              <w:rPr>
                <w:b/>
                <w:color w:val="000000" w:themeColor="text1"/>
              </w:rPr>
            </w:pPr>
            <w:r w:rsidRPr="00CD772D">
              <w:rPr>
                <w:b/>
                <w:color w:val="000000" w:themeColor="text1"/>
              </w:rPr>
              <w:t>Technological Factors</w:t>
            </w:r>
          </w:p>
        </w:tc>
        <w:tc>
          <w:tcPr>
            <w:tcW w:w="5895" w:type="dxa"/>
            <w:shd w:val="clear" w:color="auto" w:fill="FBD4B4" w:themeFill="accent6" w:themeFillTint="66"/>
            <w:tcMar>
              <w:top w:w="100" w:type="dxa"/>
              <w:left w:w="100" w:type="dxa"/>
              <w:bottom w:w="100" w:type="dxa"/>
              <w:right w:w="100" w:type="dxa"/>
            </w:tcMar>
          </w:tcPr>
          <w:p w14:paraId="1C887E4A" w14:textId="77777777" w:rsidR="00585C96" w:rsidRPr="00CD772D" w:rsidRDefault="002D32EF" w:rsidP="00127B33">
            <w:pPr>
              <w:spacing w:before="0" w:after="0"/>
              <w:rPr>
                <w:b/>
                <w:color w:val="000000" w:themeColor="text1"/>
              </w:rPr>
            </w:pPr>
            <w:r w:rsidRPr="00CD772D">
              <w:rPr>
                <w:color w:val="000000" w:themeColor="text1"/>
              </w:rPr>
              <w:t xml:space="preserve">The “Sainsbury's” online store makes it simpler to adjust to the assumptions of the informed age. However, there are aspects that brands can improve to improve their customers' user experience. To better understand and satisfy the requirements of its target audience, a company can begin employing cutting-edge information-driven examination frameworks like big data and artificial intelligence (El </w:t>
            </w:r>
            <w:proofErr w:type="spellStart"/>
            <w:r w:rsidRPr="00CD772D">
              <w:rPr>
                <w:color w:val="000000" w:themeColor="text1"/>
              </w:rPr>
              <w:t>Sayad</w:t>
            </w:r>
            <w:proofErr w:type="spellEnd"/>
            <w:r w:rsidRPr="00CD772D">
              <w:rPr>
                <w:color w:val="000000" w:themeColor="text1"/>
              </w:rPr>
              <w:t xml:space="preserve"> 2022). These analytical methods also aid in the expansion of marketing and sales movements. </w:t>
            </w:r>
          </w:p>
        </w:tc>
      </w:tr>
      <w:tr w:rsidR="00474E34" w:rsidRPr="00CD772D" w14:paraId="2B640EE2" w14:textId="77777777" w:rsidTr="00F405D5">
        <w:tc>
          <w:tcPr>
            <w:tcW w:w="3105" w:type="dxa"/>
            <w:shd w:val="clear" w:color="auto" w:fill="C4BC96" w:themeFill="background2" w:themeFillShade="BF"/>
            <w:tcMar>
              <w:top w:w="100" w:type="dxa"/>
              <w:left w:w="100" w:type="dxa"/>
              <w:bottom w:w="100" w:type="dxa"/>
              <w:right w:w="100" w:type="dxa"/>
            </w:tcMar>
          </w:tcPr>
          <w:p w14:paraId="2D7536D9" w14:textId="77777777" w:rsidR="00585C96" w:rsidRPr="00CD772D" w:rsidRDefault="002D32EF" w:rsidP="00127B33">
            <w:pPr>
              <w:spacing w:before="0" w:after="0"/>
              <w:rPr>
                <w:b/>
                <w:color w:val="000000" w:themeColor="text1"/>
              </w:rPr>
            </w:pPr>
            <w:r w:rsidRPr="00CD772D">
              <w:rPr>
                <w:b/>
                <w:color w:val="000000" w:themeColor="text1"/>
              </w:rPr>
              <w:t xml:space="preserve">Legal Factors </w:t>
            </w:r>
          </w:p>
        </w:tc>
        <w:tc>
          <w:tcPr>
            <w:tcW w:w="5895" w:type="dxa"/>
            <w:shd w:val="clear" w:color="auto" w:fill="C4BC96" w:themeFill="background2" w:themeFillShade="BF"/>
            <w:tcMar>
              <w:top w:w="100" w:type="dxa"/>
              <w:left w:w="100" w:type="dxa"/>
              <w:bottom w:w="100" w:type="dxa"/>
              <w:right w:w="100" w:type="dxa"/>
            </w:tcMar>
          </w:tcPr>
          <w:p w14:paraId="04C5ECF1" w14:textId="77777777" w:rsidR="00585C96" w:rsidRPr="00CD772D" w:rsidRDefault="002D32EF" w:rsidP="00127B33">
            <w:pPr>
              <w:spacing w:before="0" w:after="0"/>
              <w:rPr>
                <w:color w:val="000000" w:themeColor="text1"/>
              </w:rPr>
            </w:pPr>
            <w:r w:rsidRPr="00CD772D">
              <w:rPr>
                <w:color w:val="000000" w:themeColor="text1"/>
              </w:rPr>
              <w:t xml:space="preserve">Even though a huge brand like Sainsbury's offers a variety of routes, it needs to make sure that the biggest changes it </w:t>
            </w:r>
            <w:r w:rsidRPr="00CD772D">
              <w:rPr>
                <w:color w:val="000000" w:themeColor="text1"/>
              </w:rPr>
              <w:lastRenderedPageBreak/>
              <w:t xml:space="preserve">makes don't get delayed by the growth of the company. Because customers' requirements change frequently, businesses should also make an honest effort to satisfy specific client requirements. </w:t>
            </w:r>
          </w:p>
          <w:p w14:paraId="381F7F51" w14:textId="77777777" w:rsidR="00585C96" w:rsidRPr="00CD772D" w:rsidRDefault="00585C96" w:rsidP="00127B33">
            <w:pPr>
              <w:widowControl w:val="0"/>
              <w:pBdr>
                <w:top w:val="nil"/>
                <w:left w:val="nil"/>
                <w:bottom w:val="nil"/>
                <w:right w:val="nil"/>
                <w:between w:val="nil"/>
              </w:pBdr>
              <w:spacing w:before="0" w:after="0"/>
              <w:rPr>
                <w:b/>
                <w:color w:val="000000" w:themeColor="text1"/>
              </w:rPr>
            </w:pPr>
          </w:p>
        </w:tc>
      </w:tr>
      <w:tr w:rsidR="00474E34" w:rsidRPr="00CD772D" w14:paraId="5ECAD49B" w14:textId="77777777" w:rsidTr="00F405D5">
        <w:tc>
          <w:tcPr>
            <w:tcW w:w="3105" w:type="dxa"/>
            <w:shd w:val="clear" w:color="auto" w:fill="E5B8B7" w:themeFill="accent2" w:themeFillTint="66"/>
            <w:tcMar>
              <w:top w:w="100" w:type="dxa"/>
              <w:left w:w="100" w:type="dxa"/>
              <w:bottom w:w="100" w:type="dxa"/>
              <w:right w:w="100" w:type="dxa"/>
            </w:tcMar>
          </w:tcPr>
          <w:p w14:paraId="389BC061" w14:textId="77777777" w:rsidR="00585C96" w:rsidRPr="00CD772D" w:rsidRDefault="002D32EF" w:rsidP="00127B33">
            <w:pPr>
              <w:spacing w:before="0" w:after="0"/>
              <w:rPr>
                <w:b/>
                <w:color w:val="000000" w:themeColor="text1"/>
              </w:rPr>
            </w:pPr>
            <w:r w:rsidRPr="00CD772D">
              <w:rPr>
                <w:b/>
                <w:color w:val="000000" w:themeColor="text1"/>
              </w:rPr>
              <w:t xml:space="preserve">Environmental Factors </w:t>
            </w:r>
          </w:p>
        </w:tc>
        <w:tc>
          <w:tcPr>
            <w:tcW w:w="5895" w:type="dxa"/>
            <w:shd w:val="clear" w:color="auto" w:fill="E5B8B7" w:themeFill="accent2" w:themeFillTint="66"/>
            <w:tcMar>
              <w:top w:w="100" w:type="dxa"/>
              <w:left w:w="100" w:type="dxa"/>
              <w:bottom w:w="100" w:type="dxa"/>
              <w:right w:w="100" w:type="dxa"/>
            </w:tcMar>
          </w:tcPr>
          <w:p w14:paraId="4A301FA1" w14:textId="77777777" w:rsidR="00585C96" w:rsidRPr="00CD772D" w:rsidRDefault="002D32EF" w:rsidP="00127B33">
            <w:pPr>
              <w:spacing w:before="0" w:after="0"/>
              <w:rPr>
                <w:color w:val="000000" w:themeColor="text1"/>
              </w:rPr>
            </w:pPr>
            <w:r w:rsidRPr="00CD772D">
              <w:rPr>
                <w:color w:val="000000" w:themeColor="text1"/>
              </w:rPr>
              <w:t>The general store chain Sainsbury's leaves a critical “carbon impression” that is right now extremely terrible for the climate. In light of the climate change movement that is currently cleaning the United Kingdom, brands must also register actively reducing their environmental impact (</w:t>
            </w:r>
            <w:proofErr w:type="spellStart"/>
            <w:r w:rsidRPr="00CD772D">
              <w:rPr>
                <w:color w:val="000000" w:themeColor="text1"/>
              </w:rPr>
              <w:t>Ihua</w:t>
            </w:r>
            <w:proofErr w:type="spellEnd"/>
            <w:r w:rsidRPr="00CD772D">
              <w:rPr>
                <w:color w:val="000000" w:themeColor="text1"/>
              </w:rPr>
              <w:t xml:space="preserve"> </w:t>
            </w:r>
            <w:r w:rsidRPr="00CD772D">
              <w:rPr>
                <w:i/>
                <w:color w:val="000000" w:themeColor="text1"/>
              </w:rPr>
              <w:t>et al.</w:t>
            </w:r>
            <w:r w:rsidRPr="00CD772D">
              <w:rPr>
                <w:color w:val="000000" w:themeColor="text1"/>
              </w:rPr>
              <w:t xml:space="preserve"> </w:t>
            </w:r>
            <w:proofErr w:type="gramStart"/>
            <w:r w:rsidRPr="00CD772D">
              <w:rPr>
                <w:color w:val="000000" w:themeColor="text1"/>
              </w:rPr>
              <w:t>2022</w:t>
            </w:r>
            <w:r w:rsidRPr="00CD772D">
              <w:rPr>
                <w:color w:val="000000" w:themeColor="text1"/>
                <w:highlight w:val="white"/>
              </w:rPr>
              <w:t xml:space="preserve"> </w:t>
            </w:r>
            <w:r w:rsidRPr="00CD772D">
              <w:rPr>
                <w:color w:val="000000" w:themeColor="text1"/>
              </w:rPr>
              <w:t>)</w:t>
            </w:r>
            <w:proofErr w:type="gramEnd"/>
            <w:r w:rsidRPr="00CD772D">
              <w:rPr>
                <w:color w:val="000000" w:themeColor="text1"/>
              </w:rPr>
              <w:t>. This keeps in mind the high operating costs of an efficient this, switching to transportation methods that make use of power sources that are not possible, reducing the amount of plastic waste it produces.</w:t>
            </w:r>
          </w:p>
          <w:p w14:paraId="333A4DE3" w14:textId="77777777" w:rsidR="00585C96" w:rsidRPr="00CD772D" w:rsidRDefault="00585C96" w:rsidP="00127B33">
            <w:pPr>
              <w:widowControl w:val="0"/>
              <w:pBdr>
                <w:top w:val="nil"/>
                <w:left w:val="nil"/>
                <w:bottom w:val="nil"/>
                <w:right w:val="nil"/>
                <w:between w:val="nil"/>
              </w:pBdr>
              <w:spacing w:before="0" w:after="0"/>
              <w:rPr>
                <w:b/>
                <w:color w:val="000000" w:themeColor="text1"/>
              </w:rPr>
            </w:pPr>
          </w:p>
        </w:tc>
      </w:tr>
    </w:tbl>
    <w:p w14:paraId="264B21AA" w14:textId="77777777" w:rsidR="00585C96" w:rsidRPr="00CD772D" w:rsidRDefault="00585C96" w:rsidP="00127B33">
      <w:pPr>
        <w:spacing w:before="0" w:after="0"/>
        <w:rPr>
          <w:color w:val="000000" w:themeColor="text1"/>
        </w:rPr>
      </w:pPr>
    </w:p>
    <w:p w14:paraId="2B574B0E" w14:textId="77777777" w:rsidR="00585C96" w:rsidRPr="00CD772D" w:rsidRDefault="002D32EF" w:rsidP="00127B33">
      <w:pPr>
        <w:spacing w:before="0" w:after="0"/>
        <w:rPr>
          <w:b/>
          <w:color w:val="000000" w:themeColor="text1"/>
          <w:sz w:val="24"/>
          <w:szCs w:val="24"/>
        </w:rPr>
      </w:pPr>
      <w:r w:rsidRPr="00CD772D">
        <w:rPr>
          <w:b/>
          <w:color w:val="000000" w:themeColor="text1"/>
          <w:sz w:val="24"/>
          <w:szCs w:val="24"/>
        </w:rPr>
        <w:t xml:space="preserve">Porter’s five forces </w:t>
      </w:r>
    </w:p>
    <w:p w14:paraId="4EE718D3" w14:textId="77777777" w:rsidR="00585C96" w:rsidRPr="00CD772D" w:rsidRDefault="00585C96" w:rsidP="00127B33">
      <w:pPr>
        <w:spacing w:before="0" w:after="0"/>
        <w:rPr>
          <w:b/>
          <w:color w:val="000000" w:themeColor="text1"/>
          <w:sz w:val="24"/>
          <w:szCs w:val="24"/>
        </w:rPr>
      </w:pPr>
    </w:p>
    <w:tbl>
      <w:tblPr>
        <w:tblStyle w:val="a0"/>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9518DB" w:rsidRPr="00CD772D" w14:paraId="1053ABC3" w14:textId="77777777" w:rsidTr="009518DB">
        <w:tc>
          <w:tcPr>
            <w:tcW w:w="4514" w:type="dxa"/>
            <w:shd w:val="clear" w:color="auto" w:fill="F2DBDB" w:themeFill="accent2" w:themeFillTint="33"/>
            <w:tcMar>
              <w:top w:w="100" w:type="dxa"/>
              <w:left w:w="100" w:type="dxa"/>
              <w:bottom w:w="100" w:type="dxa"/>
              <w:right w:w="100" w:type="dxa"/>
            </w:tcMar>
          </w:tcPr>
          <w:p w14:paraId="12B02E19" w14:textId="77777777" w:rsidR="00585C96" w:rsidRPr="00CD772D" w:rsidRDefault="002D32EF" w:rsidP="00127B33">
            <w:pPr>
              <w:widowControl w:val="0"/>
              <w:pBdr>
                <w:top w:val="nil"/>
                <w:left w:val="nil"/>
                <w:bottom w:val="nil"/>
                <w:right w:val="nil"/>
                <w:between w:val="nil"/>
              </w:pBdr>
              <w:spacing w:before="0" w:after="0"/>
              <w:rPr>
                <w:b/>
                <w:color w:val="000000" w:themeColor="text1"/>
              </w:rPr>
            </w:pPr>
            <w:r w:rsidRPr="00CD772D">
              <w:rPr>
                <w:b/>
                <w:color w:val="000000" w:themeColor="text1"/>
              </w:rPr>
              <w:t xml:space="preserve">Threats of New entrants </w:t>
            </w:r>
          </w:p>
        </w:tc>
        <w:tc>
          <w:tcPr>
            <w:tcW w:w="4514" w:type="dxa"/>
            <w:shd w:val="clear" w:color="auto" w:fill="F2DBDB" w:themeFill="accent2" w:themeFillTint="33"/>
            <w:tcMar>
              <w:top w:w="100" w:type="dxa"/>
              <w:left w:w="100" w:type="dxa"/>
              <w:bottom w:w="100" w:type="dxa"/>
              <w:right w:w="100" w:type="dxa"/>
            </w:tcMar>
          </w:tcPr>
          <w:p w14:paraId="0BE52796" w14:textId="77777777" w:rsidR="00585C96" w:rsidRPr="00CD772D" w:rsidRDefault="002D32EF" w:rsidP="00127B33">
            <w:pPr>
              <w:widowControl w:val="0"/>
              <w:numPr>
                <w:ilvl w:val="0"/>
                <w:numId w:val="3"/>
              </w:numPr>
              <w:pBdr>
                <w:top w:val="nil"/>
                <w:left w:val="nil"/>
                <w:bottom w:val="nil"/>
                <w:right w:val="nil"/>
                <w:between w:val="nil"/>
              </w:pBdr>
              <w:spacing w:before="0" w:after="0"/>
              <w:rPr>
                <w:color w:val="000000" w:themeColor="text1"/>
              </w:rPr>
            </w:pPr>
            <w:r w:rsidRPr="00CD772D">
              <w:rPr>
                <w:color w:val="000000" w:themeColor="text1"/>
              </w:rPr>
              <w:t>Innovative products</w:t>
            </w:r>
          </w:p>
          <w:p w14:paraId="712C694D" w14:textId="77777777" w:rsidR="00585C96" w:rsidRPr="00CD772D" w:rsidRDefault="002D32EF" w:rsidP="00127B33">
            <w:pPr>
              <w:widowControl w:val="0"/>
              <w:numPr>
                <w:ilvl w:val="0"/>
                <w:numId w:val="3"/>
              </w:numPr>
              <w:pBdr>
                <w:top w:val="nil"/>
                <w:left w:val="nil"/>
                <w:bottom w:val="nil"/>
                <w:right w:val="nil"/>
                <w:between w:val="nil"/>
              </w:pBdr>
              <w:spacing w:before="0" w:after="0"/>
              <w:rPr>
                <w:color w:val="000000" w:themeColor="text1"/>
              </w:rPr>
            </w:pPr>
            <w:r w:rsidRPr="00CD772D">
              <w:rPr>
                <w:color w:val="000000" w:themeColor="text1"/>
              </w:rPr>
              <w:t>Low cost</w:t>
            </w:r>
          </w:p>
          <w:p w14:paraId="4FD09792" w14:textId="77777777" w:rsidR="00585C96" w:rsidRPr="00CD772D" w:rsidRDefault="002D32EF" w:rsidP="00127B33">
            <w:pPr>
              <w:widowControl w:val="0"/>
              <w:numPr>
                <w:ilvl w:val="0"/>
                <w:numId w:val="3"/>
              </w:numPr>
              <w:pBdr>
                <w:top w:val="nil"/>
                <w:left w:val="nil"/>
                <w:bottom w:val="nil"/>
                <w:right w:val="nil"/>
                <w:between w:val="nil"/>
              </w:pBdr>
              <w:spacing w:before="0" w:after="0"/>
              <w:rPr>
                <w:color w:val="000000" w:themeColor="text1"/>
              </w:rPr>
            </w:pPr>
            <w:r w:rsidRPr="00CD772D">
              <w:rPr>
                <w:color w:val="000000" w:themeColor="text1"/>
              </w:rPr>
              <w:t xml:space="preserve">Evaluation strategy </w:t>
            </w:r>
          </w:p>
        </w:tc>
      </w:tr>
      <w:tr w:rsidR="009518DB" w:rsidRPr="00CD772D" w14:paraId="69F7BA01" w14:textId="77777777" w:rsidTr="009518DB">
        <w:tc>
          <w:tcPr>
            <w:tcW w:w="4514" w:type="dxa"/>
            <w:shd w:val="clear" w:color="auto" w:fill="FBD4B4" w:themeFill="accent6" w:themeFillTint="66"/>
            <w:tcMar>
              <w:top w:w="100" w:type="dxa"/>
              <w:left w:w="100" w:type="dxa"/>
              <w:bottom w:w="100" w:type="dxa"/>
              <w:right w:w="100" w:type="dxa"/>
            </w:tcMar>
          </w:tcPr>
          <w:p w14:paraId="74F104A5" w14:textId="77777777" w:rsidR="00585C96" w:rsidRPr="00CD772D" w:rsidRDefault="002D32EF" w:rsidP="00127B33">
            <w:pPr>
              <w:widowControl w:val="0"/>
              <w:pBdr>
                <w:top w:val="nil"/>
                <w:left w:val="nil"/>
                <w:bottom w:val="nil"/>
                <w:right w:val="nil"/>
                <w:between w:val="nil"/>
              </w:pBdr>
              <w:spacing w:before="0" w:after="0"/>
              <w:rPr>
                <w:b/>
                <w:color w:val="000000" w:themeColor="text1"/>
              </w:rPr>
            </w:pPr>
            <w:proofErr w:type="spellStart"/>
            <w:r w:rsidRPr="00CD772D">
              <w:rPr>
                <w:b/>
                <w:color w:val="000000" w:themeColor="text1"/>
              </w:rPr>
              <w:t>Bargaiang</w:t>
            </w:r>
            <w:proofErr w:type="spellEnd"/>
            <w:r w:rsidRPr="00CD772D">
              <w:rPr>
                <w:b/>
                <w:color w:val="000000" w:themeColor="text1"/>
              </w:rPr>
              <w:t xml:space="preserve"> power of suppliers </w:t>
            </w:r>
          </w:p>
        </w:tc>
        <w:tc>
          <w:tcPr>
            <w:tcW w:w="4514" w:type="dxa"/>
            <w:shd w:val="clear" w:color="auto" w:fill="FBD4B4" w:themeFill="accent6" w:themeFillTint="66"/>
            <w:tcMar>
              <w:top w:w="100" w:type="dxa"/>
              <w:left w:w="100" w:type="dxa"/>
              <w:bottom w:w="100" w:type="dxa"/>
              <w:right w:w="100" w:type="dxa"/>
            </w:tcMar>
          </w:tcPr>
          <w:p w14:paraId="5D4C1F9B" w14:textId="77777777" w:rsidR="00585C96" w:rsidRPr="00CD772D" w:rsidRDefault="002D32EF" w:rsidP="00127B33">
            <w:pPr>
              <w:widowControl w:val="0"/>
              <w:numPr>
                <w:ilvl w:val="0"/>
                <w:numId w:val="2"/>
              </w:numPr>
              <w:pBdr>
                <w:top w:val="nil"/>
                <w:left w:val="nil"/>
                <w:bottom w:val="nil"/>
                <w:right w:val="nil"/>
                <w:between w:val="nil"/>
              </w:pBdr>
              <w:spacing w:before="0" w:after="0"/>
              <w:rPr>
                <w:color w:val="000000" w:themeColor="text1"/>
                <w:sz w:val="24"/>
                <w:szCs w:val="24"/>
              </w:rPr>
            </w:pPr>
            <w:r w:rsidRPr="00CD772D">
              <w:rPr>
                <w:color w:val="000000" w:themeColor="text1"/>
                <w:sz w:val="24"/>
                <w:szCs w:val="24"/>
              </w:rPr>
              <w:t>Create an appropriate supply chain</w:t>
            </w:r>
          </w:p>
          <w:p w14:paraId="4C656C47" w14:textId="77777777" w:rsidR="00585C96" w:rsidRPr="00CD772D" w:rsidRDefault="002D32EF" w:rsidP="00127B33">
            <w:pPr>
              <w:widowControl w:val="0"/>
              <w:numPr>
                <w:ilvl w:val="0"/>
                <w:numId w:val="2"/>
              </w:numPr>
              <w:pBdr>
                <w:top w:val="nil"/>
                <w:left w:val="nil"/>
                <w:bottom w:val="nil"/>
                <w:right w:val="nil"/>
                <w:between w:val="nil"/>
              </w:pBdr>
              <w:spacing w:before="0" w:after="0"/>
              <w:rPr>
                <w:color w:val="000000" w:themeColor="text1"/>
                <w:sz w:val="24"/>
                <w:szCs w:val="24"/>
              </w:rPr>
            </w:pPr>
            <w:r w:rsidRPr="00CD772D">
              <w:rPr>
                <w:color w:val="000000" w:themeColor="text1"/>
                <w:sz w:val="24"/>
                <w:szCs w:val="24"/>
              </w:rPr>
              <w:t xml:space="preserve">Make an innovative product design </w:t>
            </w:r>
          </w:p>
        </w:tc>
      </w:tr>
      <w:tr w:rsidR="009518DB" w:rsidRPr="00CD772D" w14:paraId="25A73ECD" w14:textId="77777777" w:rsidTr="009518DB">
        <w:tc>
          <w:tcPr>
            <w:tcW w:w="4514" w:type="dxa"/>
            <w:shd w:val="clear" w:color="auto" w:fill="B6DDE8" w:themeFill="accent5" w:themeFillTint="66"/>
            <w:tcMar>
              <w:top w:w="100" w:type="dxa"/>
              <w:left w:w="100" w:type="dxa"/>
              <w:bottom w:w="100" w:type="dxa"/>
              <w:right w:w="100" w:type="dxa"/>
            </w:tcMar>
          </w:tcPr>
          <w:p w14:paraId="5FA7ACE0" w14:textId="77777777" w:rsidR="00585C96" w:rsidRPr="00CD772D" w:rsidRDefault="002D32EF" w:rsidP="00127B33">
            <w:pPr>
              <w:widowControl w:val="0"/>
              <w:pBdr>
                <w:top w:val="nil"/>
                <w:left w:val="nil"/>
                <w:bottom w:val="nil"/>
                <w:right w:val="nil"/>
                <w:between w:val="nil"/>
              </w:pBdr>
              <w:spacing w:before="0" w:after="0"/>
              <w:rPr>
                <w:b/>
                <w:color w:val="000000" w:themeColor="text1"/>
              </w:rPr>
            </w:pPr>
            <w:r w:rsidRPr="00CD772D">
              <w:rPr>
                <w:b/>
                <w:color w:val="000000" w:themeColor="text1"/>
              </w:rPr>
              <w:t xml:space="preserve">Bargaining power of Buyers </w:t>
            </w:r>
          </w:p>
        </w:tc>
        <w:tc>
          <w:tcPr>
            <w:tcW w:w="4514" w:type="dxa"/>
            <w:shd w:val="clear" w:color="auto" w:fill="B6DDE8" w:themeFill="accent5" w:themeFillTint="66"/>
            <w:tcMar>
              <w:top w:w="100" w:type="dxa"/>
              <w:left w:w="100" w:type="dxa"/>
              <w:bottom w:w="100" w:type="dxa"/>
              <w:right w:w="100" w:type="dxa"/>
            </w:tcMar>
          </w:tcPr>
          <w:p w14:paraId="3E9FF886" w14:textId="77777777" w:rsidR="00585C96" w:rsidRPr="00CD772D" w:rsidRDefault="002D32EF" w:rsidP="00127B33">
            <w:pPr>
              <w:widowControl w:val="0"/>
              <w:numPr>
                <w:ilvl w:val="0"/>
                <w:numId w:val="1"/>
              </w:numPr>
              <w:pBdr>
                <w:top w:val="nil"/>
                <w:left w:val="nil"/>
                <w:bottom w:val="nil"/>
                <w:right w:val="nil"/>
                <w:between w:val="nil"/>
              </w:pBdr>
              <w:spacing w:before="0" w:after="0"/>
              <w:rPr>
                <w:color w:val="000000" w:themeColor="text1"/>
                <w:sz w:val="24"/>
                <w:szCs w:val="24"/>
              </w:rPr>
            </w:pPr>
            <w:r w:rsidRPr="00CD772D">
              <w:rPr>
                <w:color w:val="000000" w:themeColor="text1"/>
                <w:sz w:val="24"/>
                <w:szCs w:val="24"/>
              </w:rPr>
              <w:t xml:space="preserve">Attract a huge number of consumers. </w:t>
            </w:r>
          </w:p>
          <w:p w14:paraId="1A0DFCC8" w14:textId="77777777" w:rsidR="00585C96" w:rsidRPr="00CD772D" w:rsidRDefault="002D32EF" w:rsidP="00127B33">
            <w:pPr>
              <w:widowControl w:val="0"/>
              <w:numPr>
                <w:ilvl w:val="0"/>
                <w:numId w:val="1"/>
              </w:numPr>
              <w:pBdr>
                <w:top w:val="nil"/>
                <w:left w:val="nil"/>
                <w:bottom w:val="nil"/>
                <w:right w:val="nil"/>
                <w:between w:val="nil"/>
              </w:pBdr>
              <w:spacing w:before="0" w:after="0"/>
              <w:rPr>
                <w:color w:val="000000" w:themeColor="text1"/>
                <w:sz w:val="24"/>
                <w:szCs w:val="24"/>
              </w:rPr>
            </w:pPr>
            <w:r w:rsidRPr="00CD772D">
              <w:rPr>
                <w:color w:val="000000" w:themeColor="text1"/>
                <w:sz w:val="24"/>
                <w:szCs w:val="24"/>
              </w:rPr>
              <w:t xml:space="preserve">Frequently develop the company’s items. </w:t>
            </w:r>
          </w:p>
        </w:tc>
      </w:tr>
      <w:tr w:rsidR="009518DB" w:rsidRPr="00CD772D" w14:paraId="3899B04C" w14:textId="77777777" w:rsidTr="009518DB">
        <w:tc>
          <w:tcPr>
            <w:tcW w:w="4514" w:type="dxa"/>
            <w:shd w:val="clear" w:color="auto" w:fill="D6E3BC" w:themeFill="accent3" w:themeFillTint="66"/>
            <w:tcMar>
              <w:top w:w="100" w:type="dxa"/>
              <w:left w:w="100" w:type="dxa"/>
              <w:bottom w:w="100" w:type="dxa"/>
              <w:right w:w="100" w:type="dxa"/>
            </w:tcMar>
          </w:tcPr>
          <w:p w14:paraId="1C211684" w14:textId="77777777" w:rsidR="00585C96" w:rsidRPr="00CD772D" w:rsidRDefault="002D32EF" w:rsidP="00127B33">
            <w:pPr>
              <w:widowControl w:val="0"/>
              <w:pBdr>
                <w:top w:val="nil"/>
                <w:left w:val="nil"/>
                <w:bottom w:val="nil"/>
                <w:right w:val="nil"/>
                <w:between w:val="nil"/>
              </w:pBdr>
              <w:spacing w:before="0" w:after="0"/>
              <w:rPr>
                <w:b/>
                <w:color w:val="000000" w:themeColor="text1"/>
              </w:rPr>
            </w:pPr>
            <w:r w:rsidRPr="00CD772D">
              <w:rPr>
                <w:b/>
                <w:color w:val="000000" w:themeColor="text1"/>
              </w:rPr>
              <w:t>Threats of substitute products</w:t>
            </w:r>
          </w:p>
        </w:tc>
        <w:tc>
          <w:tcPr>
            <w:tcW w:w="4514" w:type="dxa"/>
            <w:shd w:val="clear" w:color="auto" w:fill="D6E3BC" w:themeFill="accent3" w:themeFillTint="66"/>
            <w:tcMar>
              <w:top w:w="100" w:type="dxa"/>
              <w:left w:w="100" w:type="dxa"/>
              <w:bottom w:w="100" w:type="dxa"/>
              <w:right w:w="100" w:type="dxa"/>
            </w:tcMar>
          </w:tcPr>
          <w:p w14:paraId="3C6989D7" w14:textId="77777777" w:rsidR="00585C96" w:rsidRPr="00CD772D" w:rsidRDefault="002D32EF" w:rsidP="00127B33">
            <w:pPr>
              <w:widowControl w:val="0"/>
              <w:numPr>
                <w:ilvl w:val="0"/>
                <w:numId w:val="4"/>
              </w:numPr>
              <w:pBdr>
                <w:top w:val="nil"/>
                <w:left w:val="nil"/>
                <w:bottom w:val="nil"/>
                <w:right w:val="nil"/>
                <w:between w:val="nil"/>
              </w:pBdr>
              <w:spacing w:before="0" w:after="0"/>
              <w:rPr>
                <w:color w:val="000000" w:themeColor="text1"/>
                <w:sz w:val="24"/>
                <w:szCs w:val="24"/>
              </w:rPr>
            </w:pPr>
            <w:r w:rsidRPr="00CD772D">
              <w:rPr>
                <w:color w:val="000000" w:themeColor="text1"/>
                <w:sz w:val="24"/>
                <w:szCs w:val="24"/>
              </w:rPr>
              <w:t xml:space="preserve">Focus on their service team. </w:t>
            </w:r>
          </w:p>
          <w:p w14:paraId="37D9C650" w14:textId="77777777" w:rsidR="00585C96" w:rsidRPr="00CD772D" w:rsidRDefault="002D32EF" w:rsidP="00127B33">
            <w:pPr>
              <w:widowControl w:val="0"/>
              <w:numPr>
                <w:ilvl w:val="0"/>
                <w:numId w:val="4"/>
              </w:numPr>
              <w:pBdr>
                <w:top w:val="nil"/>
                <w:left w:val="nil"/>
                <w:bottom w:val="nil"/>
                <w:right w:val="nil"/>
                <w:between w:val="nil"/>
              </w:pBdr>
              <w:spacing w:before="0" w:after="0"/>
              <w:rPr>
                <w:color w:val="000000" w:themeColor="text1"/>
                <w:sz w:val="24"/>
                <w:szCs w:val="24"/>
              </w:rPr>
            </w:pPr>
            <w:r w:rsidRPr="00CD772D">
              <w:rPr>
                <w:color w:val="000000" w:themeColor="text1"/>
                <w:sz w:val="24"/>
                <w:szCs w:val="24"/>
              </w:rPr>
              <w:t>Rapidly raised their cost for the consumers.</w:t>
            </w:r>
          </w:p>
        </w:tc>
      </w:tr>
      <w:tr w:rsidR="009518DB" w:rsidRPr="00CD772D" w14:paraId="4DB5658E" w14:textId="77777777" w:rsidTr="009518DB">
        <w:tc>
          <w:tcPr>
            <w:tcW w:w="4514" w:type="dxa"/>
            <w:shd w:val="clear" w:color="auto" w:fill="DDD9C3" w:themeFill="background2" w:themeFillShade="E6"/>
            <w:tcMar>
              <w:top w:w="100" w:type="dxa"/>
              <w:left w:w="100" w:type="dxa"/>
              <w:bottom w:w="100" w:type="dxa"/>
              <w:right w:w="100" w:type="dxa"/>
            </w:tcMar>
          </w:tcPr>
          <w:p w14:paraId="7B0D2727" w14:textId="77777777" w:rsidR="00585C96" w:rsidRPr="00CD772D" w:rsidRDefault="002D32EF" w:rsidP="00127B33">
            <w:pPr>
              <w:widowControl w:val="0"/>
              <w:pBdr>
                <w:top w:val="nil"/>
                <w:left w:val="nil"/>
                <w:bottom w:val="nil"/>
                <w:right w:val="nil"/>
                <w:between w:val="nil"/>
              </w:pBdr>
              <w:spacing w:before="0" w:after="0"/>
              <w:rPr>
                <w:b/>
                <w:color w:val="000000" w:themeColor="text1"/>
              </w:rPr>
            </w:pPr>
            <w:r w:rsidRPr="00CD772D">
              <w:rPr>
                <w:b/>
                <w:color w:val="000000" w:themeColor="text1"/>
              </w:rPr>
              <w:lastRenderedPageBreak/>
              <w:t xml:space="preserve">Rivalry to the competitors  </w:t>
            </w:r>
          </w:p>
        </w:tc>
        <w:tc>
          <w:tcPr>
            <w:tcW w:w="4514" w:type="dxa"/>
            <w:shd w:val="clear" w:color="auto" w:fill="DDD9C3" w:themeFill="background2" w:themeFillShade="E6"/>
            <w:tcMar>
              <w:top w:w="100" w:type="dxa"/>
              <w:left w:w="100" w:type="dxa"/>
              <w:bottom w:w="100" w:type="dxa"/>
              <w:right w:w="100" w:type="dxa"/>
            </w:tcMar>
          </w:tcPr>
          <w:p w14:paraId="42A3F150" w14:textId="77777777" w:rsidR="00585C96" w:rsidRPr="00CD772D" w:rsidRDefault="002D32EF" w:rsidP="00127B33">
            <w:pPr>
              <w:widowControl w:val="0"/>
              <w:numPr>
                <w:ilvl w:val="0"/>
                <w:numId w:val="5"/>
              </w:numPr>
              <w:pBdr>
                <w:top w:val="nil"/>
                <w:left w:val="nil"/>
                <w:bottom w:val="nil"/>
                <w:right w:val="nil"/>
                <w:between w:val="nil"/>
              </w:pBdr>
              <w:spacing w:before="0" w:after="0"/>
              <w:rPr>
                <w:color w:val="000000" w:themeColor="text1"/>
                <w:sz w:val="24"/>
                <w:szCs w:val="24"/>
              </w:rPr>
            </w:pPr>
            <w:r w:rsidRPr="00CD772D">
              <w:rPr>
                <w:color w:val="000000" w:themeColor="text1"/>
                <w:sz w:val="24"/>
                <w:szCs w:val="24"/>
              </w:rPr>
              <w:t xml:space="preserve">Create an appropriate discrimination </w:t>
            </w:r>
          </w:p>
          <w:p w14:paraId="266D6481" w14:textId="77777777" w:rsidR="00585C96" w:rsidRPr="00CD772D" w:rsidRDefault="002D32EF" w:rsidP="00127B33">
            <w:pPr>
              <w:widowControl w:val="0"/>
              <w:numPr>
                <w:ilvl w:val="0"/>
                <w:numId w:val="5"/>
              </w:numPr>
              <w:pBdr>
                <w:top w:val="nil"/>
                <w:left w:val="nil"/>
                <w:bottom w:val="nil"/>
                <w:right w:val="nil"/>
                <w:between w:val="nil"/>
              </w:pBdr>
              <w:spacing w:before="0" w:after="0"/>
              <w:rPr>
                <w:color w:val="000000" w:themeColor="text1"/>
                <w:sz w:val="24"/>
                <w:szCs w:val="24"/>
              </w:rPr>
            </w:pPr>
            <w:r w:rsidRPr="00CD772D">
              <w:rPr>
                <w:color w:val="000000" w:themeColor="text1"/>
                <w:sz w:val="24"/>
                <w:szCs w:val="24"/>
              </w:rPr>
              <w:t>Measure the company’s growth scale.</w:t>
            </w:r>
          </w:p>
        </w:tc>
      </w:tr>
    </w:tbl>
    <w:p w14:paraId="4305D75F" w14:textId="77777777" w:rsidR="00585C96" w:rsidRPr="00CD772D" w:rsidRDefault="00F405D5" w:rsidP="00127B33">
      <w:pPr>
        <w:spacing w:before="0" w:after="0"/>
        <w:jc w:val="center"/>
        <w:rPr>
          <w:b/>
          <w:color w:val="000000" w:themeColor="text1"/>
          <w:sz w:val="24"/>
          <w:szCs w:val="24"/>
        </w:rPr>
      </w:pPr>
      <w:r w:rsidRPr="00CD772D">
        <w:rPr>
          <w:b/>
          <w:noProof/>
          <w:color w:val="000000" w:themeColor="text1"/>
          <w:sz w:val="24"/>
          <w:szCs w:val="24"/>
        </w:rPr>
        <w:drawing>
          <wp:inline distT="0" distB="0" distL="0" distR="0" wp14:anchorId="0FB737C9" wp14:editId="02E3D60B">
            <wp:extent cx="4410075" cy="2609850"/>
            <wp:effectExtent l="0" t="38100" r="0" b="11430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522428BC" w14:textId="77777777" w:rsidR="00585C96" w:rsidRPr="00CD772D" w:rsidRDefault="002D32EF" w:rsidP="00127B33">
      <w:pPr>
        <w:spacing w:before="0" w:after="0"/>
        <w:jc w:val="center"/>
        <w:rPr>
          <w:b/>
          <w:color w:val="000000" w:themeColor="text1"/>
        </w:rPr>
      </w:pPr>
      <w:r w:rsidRPr="00CD772D">
        <w:rPr>
          <w:b/>
          <w:color w:val="000000" w:themeColor="text1"/>
        </w:rPr>
        <w:t>Figure 3: PORTER’s five forces</w:t>
      </w:r>
    </w:p>
    <w:p w14:paraId="503B8A3D" w14:textId="77777777" w:rsidR="00585C96" w:rsidRPr="00CD772D" w:rsidRDefault="002D32EF" w:rsidP="00127B33">
      <w:pPr>
        <w:spacing w:before="0" w:after="0"/>
        <w:jc w:val="center"/>
        <w:rPr>
          <w:b/>
          <w:color w:val="000000" w:themeColor="text1"/>
        </w:rPr>
      </w:pPr>
      <w:r w:rsidRPr="00CD772D">
        <w:rPr>
          <w:color w:val="000000" w:themeColor="text1"/>
        </w:rPr>
        <w:t xml:space="preserve">(Source: </w:t>
      </w:r>
      <w:r w:rsidR="00F405D5" w:rsidRPr="00CD772D">
        <w:rPr>
          <w:color w:val="000000" w:themeColor="text1"/>
        </w:rPr>
        <w:t>Self-created</w:t>
      </w:r>
      <w:r w:rsidRPr="00CD772D">
        <w:rPr>
          <w:color w:val="000000" w:themeColor="text1"/>
        </w:rPr>
        <w:t xml:space="preserve"> in MS Word)</w:t>
      </w:r>
    </w:p>
    <w:p w14:paraId="17332D1D" w14:textId="77777777" w:rsidR="00585C96" w:rsidRPr="00CD772D" w:rsidRDefault="002D32EF" w:rsidP="00127B33">
      <w:pPr>
        <w:pStyle w:val="Heading2"/>
        <w:spacing w:before="0" w:after="0"/>
        <w:rPr>
          <w:color w:val="000000" w:themeColor="text1"/>
        </w:rPr>
      </w:pPr>
      <w:bookmarkStart w:id="8" w:name="_urgdd3l7sa9b" w:colFirst="0" w:colLast="0"/>
      <w:bookmarkStart w:id="9" w:name="_Toc139637467"/>
      <w:bookmarkEnd w:id="8"/>
      <w:r w:rsidRPr="00CD772D">
        <w:rPr>
          <w:color w:val="000000" w:themeColor="text1"/>
        </w:rPr>
        <w:t xml:space="preserve">2.3 The culture of the Sainsbury’s organization promotes ethical </w:t>
      </w:r>
      <w:proofErr w:type="spellStart"/>
      <w:r w:rsidRPr="00CD772D">
        <w:rPr>
          <w:color w:val="000000" w:themeColor="text1"/>
        </w:rPr>
        <w:t>behaviour</w:t>
      </w:r>
      <w:proofErr w:type="spellEnd"/>
      <w:r w:rsidRPr="00CD772D">
        <w:rPr>
          <w:color w:val="000000" w:themeColor="text1"/>
        </w:rPr>
        <w:t xml:space="preserve"> among employees</w:t>
      </w:r>
      <w:bookmarkEnd w:id="9"/>
    </w:p>
    <w:p w14:paraId="21567B0B" w14:textId="77777777" w:rsidR="00585C96" w:rsidRPr="00CD772D" w:rsidRDefault="002D32EF" w:rsidP="00127B33">
      <w:pPr>
        <w:spacing w:before="0" w:after="0"/>
        <w:rPr>
          <w:color w:val="000000" w:themeColor="text1"/>
        </w:rPr>
      </w:pPr>
      <w:r w:rsidRPr="00CD772D">
        <w:rPr>
          <w:color w:val="000000" w:themeColor="text1"/>
        </w:rPr>
        <w:t>In the United Kingdom culture, Sainsbury's has a significant impact on moral motivation among employees. Unquestionably a retail foundation, Sainsbury’s places a strong focus on moral key methodologies and corporate social responsibility. The company’s culture and values, which are consistently communicated and emphasized throughout the organization, reflect this commitment to ethics. To begin, Sainsbury's attaches to a complete set of policies that specify the ethical standards and conduct that all employees are expected to uphold. Honesty, determined quality, and consideration for customers and accessories are emphasized in this code. Sainsbury’s gives its employees a system for making informed decisions and acting ethically in their daily activities by clearly describing moral presumptions (</w:t>
      </w:r>
      <w:r w:rsidRPr="00CD772D">
        <w:rPr>
          <w:color w:val="000000" w:themeColor="text1"/>
          <w:highlight w:val="white"/>
        </w:rPr>
        <w:t>Chohan 2020</w:t>
      </w:r>
      <w:r w:rsidRPr="00CD772D">
        <w:rPr>
          <w:color w:val="000000" w:themeColor="text1"/>
        </w:rPr>
        <w:t xml:space="preserve">). Additionally, Sainsbury's promotes a culture of transparency and accountability. To report any concerns or potential moral violations, representatives are encouraged to use established channels like a private helpline or an entry strategy. In order to build trust, employees who observe unethical </w:t>
      </w:r>
      <w:proofErr w:type="spellStart"/>
      <w:r w:rsidRPr="00CD772D">
        <w:rPr>
          <w:color w:val="000000" w:themeColor="text1"/>
        </w:rPr>
        <w:t>behaviour</w:t>
      </w:r>
      <w:proofErr w:type="spellEnd"/>
      <w:r w:rsidRPr="00CD772D">
        <w:rPr>
          <w:color w:val="000000" w:themeColor="text1"/>
        </w:rPr>
        <w:t xml:space="preserve"> are given the chance to voice their concerns. In order to quickly resolve any issues, the company carefully reviews these reports. </w:t>
      </w:r>
    </w:p>
    <w:p w14:paraId="0DBB0FBE" w14:textId="77777777" w:rsidR="00585C96" w:rsidRPr="00CD772D" w:rsidRDefault="002D32EF" w:rsidP="00127B33">
      <w:pPr>
        <w:spacing w:before="0" w:after="0"/>
        <w:jc w:val="center"/>
        <w:rPr>
          <w:color w:val="000000" w:themeColor="text1"/>
        </w:rPr>
      </w:pPr>
      <w:r w:rsidRPr="00CD772D">
        <w:rPr>
          <w:noProof/>
          <w:color w:val="000000" w:themeColor="text1"/>
        </w:rPr>
        <w:lastRenderedPageBreak/>
        <w:drawing>
          <wp:inline distT="114300" distB="114300" distL="114300" distR="114300" wp14:anchorId="79970410" wp14:editId="3183D021">
            <wp:extent cx="4388895" cy="3069310"/>
            <wp:effectExtent l="38100" t="38100" r="31115" b="36195"/>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3"/>
                    <a:srcRect/>
                    <a:stretch>
                      <a:fillRect/>
                    </a:stretch>
                  </pic:blipFill>
                  <pic:spPr>
                    <a:xfrm>
                      <a:off x="0" y="0"/>
                      <a:ext cx="4388895" cy="3069310"/>
                    </a:xfrm>
                    <a:prstGeom prst="rect">
                      <a:avLst/>
                    </a:prstGeom>
                    <a:ln w="28575">
                      <a:solidFill>
                        <a:schemeClr val="tx1"/>
                      </a:solidFill>
                    </a:ln>
                  </pic:spPr>
                </pic:pic>
              </a:graphicData>
            </a:graphic>
          </wp:inline>
        </w:drawing>
      </w:r>
    </w:p>
    <w:p w14:paraId="5C57AF15" w14:textId="77777777" w:rsidR="00585C96" w:rsidRPr="00CD772D" w:rsidRDefault="002D32EF" w:rsidP="00127B33">
      <w:pPr>
        <w:spacing w:before="0" w:after="0"/>
        <w:jc w:val="center"/>
        <w:rPr>
          <w:b/>
          <w:color w:val="000000" w:themeColor="text1"/>
        </w:rPr>
      </w:pPr>
      <w:r w:rsidRPr="00CD772D">
        <w:rPr>
          <w:b/>
          <w:color w:val="000000" w:themeColor="text1"/>
        </w:rPr>
        <w:t xml:space="preserve">Figure 4: Working culture of </w:t>
      </w:r>
      <w:proofErr w:type="spellStart"/>
      <w:r w:rsidRPr="00CD772D">
        <w:rPr>
          <w:b/>
          <w:color w:val="000000" w:themeColor="text1"/>
        </w:rPr>
        <w:t>sainsbury</w:t>
      </w:r>
      <w:proofErr w:type="spellEnd"/>
    </w:p>
    <w:p w14:paraId="2AE4A846" w14:textId="77777777" w:rsidR="00585C96" w:rsidRPr="00CD772D" w:rsidRDefault="002D32EF" w:rsidP="00127B33">
      <w:pPr>
        <w:spacing w:before="0" w:after="0"/>
        <w:jc w:val="center"/>
        <w:rPr>
          <w:color w:val="000000" w:themeColor="text1"/>
        </w:rPr>
      </w:pPr>
      <w:r w:rsidRPr="00CD772D">
        <w:rPr>
          <w:color w:val="000000" w:themeColor="text1"/>
        </w:rPr>
        <w:t>(Source: https://www.about.sainsburys.co.uk)</w:t>
      </w:r>
    </w:p>
    <w:p w14:paraId="211851A2" w14:textId="77777777" w:rsidR="00585C96" w:rsidRPr="00CD772D" w:rsidRDefault="002D32EF" w:rsidP="00127B33">
      <w:pPr>
        <w:spacing w:before="0" w:after="0"/>
        <w:rPr>
          <w:color w:val="000000" w:themeColor="text1"/>
        </w:rPr>
      </w:pPr>
      <w:r w:rsidRPr="00CD772D">
        <w:rPr>
          <w:color w:val="000000" w:themeColor="text1"/>
        </w:rPr>
        <w:t xml:space="preserve">Sainsbury's does this by investing in development and project preparation to show representatives that it is committed to social responsibility and high quality. A piece of the issues that could benefit from these drives' bearing and care-raising undertakings consolidate reliable purchasing, fair trading, and suitable purchasing. By providing employees with the knowledge and skills they need to make moral decisions, Sainsbury's ensures that moral </w:t>
      </w:r>
      <w:proofErr w:type="spellStart"/>
      <w:r w:rsidRPr="00CD772D">
        <w:rPr>
          <w:color w:val="000000" w:themeColor="text1"/>
        </w:rPr>
        <w:t>behaviour</w:t>
      </w:r>
      <w:proofErr w:type="spellEnd"/>
      <w:r w:rsidRPr="00CD772D">
        <w:rPr>
          <w:color w:val="000000" w:themeColor="text1"/>
        </w:rPr>
        <w:t xml:space="preserve"> becomes ingrained in the organization's way of life. By successfully engaging the Coventry population, Sainsbury's demonstrates its commitment to moral principles outside of the workplace (</w:t>
      </w:r>
      <w:proofErr w:type="spellStart"/>
      <w:r w:rsidRPr="00CD772D">
        <w:rPr>
          <w:color w:val="000000" w:themeColor="text1"/>
          <w:highlight w:val="white"/>
        </w:rPr>
        <w:t>Lepere</w:t>
      </w:r>
      <w:proofErr w:type="spellEnd"/>
      <w:r w:rsidRPr="00CD772D">
        <w:rPr>
          <w:color w:val="000000" w:themeColor="text1"/>
          <w:highlight w:val="white"/>
        </w:rPr>
        <w:t>, 2020</w:t>
      </w:r>
      <w:r w:rsidRPr="00CD772D">
        <w:rPr>
          <w:color w:val="000000" w:themeColor="text1"/>
        </w:rPr>
        <w:t>). The organization supports local suppliers, gives back to helping causes, and encourages creativity and variety. As a result of these morally acceptable activities, workers are instructed to truly focus on society and fully invest in their relationship with Sainsbury’s.</w:t>
      </w:r>
    </w:p>
    <w:p w14:paraId="3D008347" w14:textId="77777777" w:rsidR="00585C96" w:rsidRPr="00CD772D" w:rsidRDefault="002D32EF" w:rsidP="00127B33">
      <w:pPr>
        <w:spacing w:before="0" w:after="0"/>
        <w:rPr>
          <w:b/>
          <w:color w:val="000000" w:themeColor="text1"/>
          <w:sz w:val="24"/>
          <w:szCs w:val="24"/>
        </w:rPr>
      </w:pPr>
      <w:r w:rsidRPr="00CD772D">
        <w:rPr>
          <w:b/>
          <w:color w:val="000000" w:themeColor="text1"/>
          <w:sz w:val="24"/>
          <w:szCs w:val="24"/>
        </w:rPr>
        <w:t xml:space="preserve">Provide a proper appraisal of the culture of Sainsbury’s using an appropriate </w:t>
      </w:r>
      <w:proofErr w:type="gramStart"/>
      <w:r w:rsidRPr="00CD772D">
        <w:rPr>
          <w:b/>
          <w:color w:val="000000" w:themeColor="text1"/>
          <w:sz w:val="24"/>
          <w:szCs w:val="24"/>
        </w:rPr>
        <w:t>framework</w:t>
      </w:r>
      <w:proofErr w:type="gramEnd"/>
      <w:r w:rsidRPr="00CD772D">
        <w:rPr>
          <w:b/>
          <w:color w:val="000000" w:themeColor="text1"/>
          <w:sz w:val="24"/>
          <w:szCs w:val="24"/>
        </w:rPr>
        <w:t xml:space="preserve"> </w:t>
      </w:r>
    </w:p>
    <w:p w14:paraId="57B902F3" w14:textId="77777777" w:rsidR="00585C96" w:rsidRPr="00CD772D" w:rsidRDefault="002D32EF" w:rsidP="00127B33">
      <w:pPr>
        <w:spacing w:before="0" w:after="0"/>
        <w:rPr>
          <w:color w:val="000000" w:themeColor="text1"/>
          <w:highlight w:val="white"/>
        </w:rPr>
      </w:pPr>
      <w:r w:rsidRPr="00CD772D">
        <w:rPr>
          <w:color w:val="000000" w:themeColor="text1"/>
          <w:highlight w:val="white"/>
        </w:rPr>
        <w:t>The “Organizational</w:t>
      </w:r>
      <w:r w:rsidRPr="00CD772D">
        <w:rPr>
          <w:color w:val="000000" w:themeColor="text1"/>
        </w:rPr>
        <w:t xml:space="preserve"> Culture Assessment Instrument</w:t>
      </w:r>
      <w:r w:rsidRPr="00CD772D">
        <w:rPr>
          <w:color w:val="000000" w:themeColor="text1"/>
          <w:highlight w:val="white"/>
        </w:rPr>
        <w:t>”, which was developed by Cameron and Quinn, is one reasonable structure that should be taken into consideration when evaluating Sainsbury's way of life. Four types of culture are contrasted by this system</w:t>
      </w:r>
      <w:r w:rsidRPr="00CD772D">
        <w:rPr>
          <w:color w:val="000000" w:themeColor="text1"/>
        </w:rPr>
        <w:t xml:space="preserve"> Clan, Adhocracy, Market, and Hierarchy</w:t>
      </w:r>
      <w:r w:rsidRPr="00CD772D">
        <w:rPr>
          <w:color w:val="000000" w:themeColor="text1"/>
          <w:highlight w:val="white"/>
        </w:rPr>
        <w:t xml:space="preserve"> ".  </w:t>
      </w:r>
    </w:p>
    <w:p w14:paraId="6FB2FB0B" w14:textId="77777777" w:rsidR="00585C96" w:rsidRPr="00CD772D" w:rsidRDefault="002D32EF" w:rsidP="00127B33">
      <w:pPr>
        <w:spacing w:before="0" w:after="0"/>
        <w:rPr>
          <w:color w:val="000000" w:themeColor="text1"/>
          <w:highlight w:val="white"/>
        </w:rPr>
      </w:pPr>
      <w:r w:rsidRPr="00CD772D">
        <w:rPr>
          <w:color w:val="000000" w:themeColor="text1"/>
          <w:highlight w:val="white"/>
        </w:rPr>
        <w:t xml:space="preserve">According to the “OCAI framework”, Sainsbury’s way of life is a mix of Clan and Market social orders. The organization's way of life depends on cooperating, establishing a family-like climate, and collaboration. Sainsbury's shows to its representatives that it much of the time considers them and assists them with feeling like they have a spot by utilizing pack-building </w:t>
      </w:r>
      <w:r w:rsidRPr="00CD772D">
        <w:rPr>
          <w:color w:val="000000" w:themeColor="text1"/>
          <w:highlight w:val="white"/>
        </w:rPr>
        <w:lastRenderedPageBreak/>
        <w:t>operations, delegate demand programs, and a broad work environment. This helps construct areas of strength for empowered moral designating rehearses. In contrast, Sainsbury’s exemplifies market culture, which places an emphasis on client steadfastness, competition, and objective success (</w:t>
      </w:r>
      <w:proofErr w:type="spellStart"/>
      <w:r w:rsidRPr="00CD772D">
        <w:rPr>
          <w:color w:val="000000" w:themeColor="text1"/>
          <w:highlight w:val="white"/>
        </w:rPr>
        <w:t>Tromans</w:t>
      </w:r>
      <w:proofErr w:type="spellEnd"/>
      <w:r w:rsidRPr="00CD772D">
        <w:rPr>
          <w:color w:val="000000" w:themeColor="text1"/>
          <w:highlight w:val="white"/>
        </w:rPr>
        <w:t xml:space="preserve"> </w:t>
      </w:r>
      <w:r w:rsidRPr="00CD772D">
        <w:rPr>
          <w:i/>
          <w:color w:val="000000" w:themeColor="text1"/>
          <w:highlight w:val="white"/>
        </w:rPr>
        <w:t xml:space="preserve">et al. </w:t>
      </w:r>
      <w:r w:rsidRPr="00CD772D">
        <w:rPr>
          <w:color w:val="000000" w:themeColor="text1"/>
          <w:highlight w:val="white"/>
        </w:rPr>
        <w:t>2023). In a highly competitive market, the retail group Sainsbury’s places a significant emphasis on deals, productivity, and customer loyalty. Even though a company's success depends on this drive for results, moral quandaries occasionally arise.</w:t>
      </w:r>
    </w:p>
    <w:p w14:paraId="4055BBDF" w14:textId="77777777" w:rsidR="00585C96" w:rsidRPr="00CD772D" w:rsidRDefault="002D32EF" w:rsidP="00127B33">
      <w:pPr>
        <w:spacing w:before="0" w:after="0"/>
        <w:rPr>
          <w:color w:val="000000" w:themeColor="text1"/>
          <w:highlight w:val="white"/>
        </w:rPr>
      </w:pPr>
      <w:r w:rsidRPr="00CD772D">
        <w:rPr>
          <w:color w:val="000000" w:themeColor="text1"/>
          <w:highlight w:val="white"/>
        </w:rPr>
        <w:t xml:space="preserve">The issue of provider connections and mindful purchasing is one moral quandary that may affect Sainsbury’s way of life. A major retailer like Sainsbury's has a complex inventory network that includes a variety of services and spans multiple nations. The challenge lies in ensuring that suppliers uphold standards for fair </w:t>
      </w:r>
      <w:proofErr w:type="spellStart"/>
      <w:r w:rsidRPr="00CD772D">
        <w:rPr>
          <w:color w:val="000000" w:themeColor="text1"/>
          <w:highlight w:val="white"/>
        </w:rPr>
        <w:t>labour</w:t>
      </w:r>
      <w:proofErr w:type="spellEnd"/>
      <w:r w:rsidRPr="00CD772D">
        <w:rPr>
          <w:color w:val="000000" w:themeColor="text1"/>
          <w:highlight w:val="white"/>
        </w:rPr>
        <w:t xml:space="preserve"> practices, environmental sustainability, and animal welfare (</w:t>
      </w:r>
      <w:proofErr w:type="spellStart"/>
      <w:r w:rsidRPr="00CD772D">
        <w:rPr>
          <w:color w:val="000000" w:themeColor="text1"/>
          <w:highlight w:val="white"/>
        </w:rPr>
        <w:t>Sajib</w:t>
      </w:r>
      <w:proofErr w:type="spellEnd"/>
      <w:r w:rsidRPr="00CD772D">
        <w:rPr>
          <w:color w:val="000000" w:themeColor="text1"/>
          <w:highlight w:val="white"/>
        </w:rPr>
        <w:t xml:space="preserve">, 2022). Sainsbury's needs to </w:t>
      </w:r>
      <w:proofErr w:type="spellStart"/>
      <w:r w:rsidRPr="00CD772D">
        <w:rPr>
          <w:color w:val="000000" w:themeColor="text1"/>
          <w:highlight w:val="white"/>
        </w:rPr>
        <w:t>analyse</w:t>
      </w:r>
      <w:proofErr w:type="spellEnd"/>
      <w:r w:rsidRPr="00CD772D">
        <w:rPr>
          <w:color w:val="000000" w:themeColor="text1"/>
          <w:highlight w:val="white"/>
        </w:rPr>
        <w:t xml:space="preserve"> how to find some kind of balance because serious evaluation and moral accomplishment can have a negative impact on productivity and social obligation. The pressure to select services completely </w:t>
      </w:r>
      <w:proofErr w:type="gramStart"/>
      <w:r w:rsidRPr="00CD772D">
        <w:rPr>
          <w:color w:val="000000" w:themeColor="text1"/>
          <w:highlight w:val="white"/>
        </w:rPr>
        <w:t>on the basis of</w:t>
      </w:r>
      <w:proofErr w:type="gramEnd"/>
      <w:r w:rsidRPr="00CD772D">
        <w:rPr>
          <w:color w:val="000000" w:themeColor="text1"/>
          <w:highlight w:val="white"/>
        </w:rPr>
        <w:t xml:space="preserve"> cost may consider norms. This dilemma has the potential to have an impact on the culture of the organization by influencing procedures for making decisions, employee morale, and public perception.</w:t>
      </w:r>
    </w:p>
    <w:p w14:paraId="341542FD" w14:textId="77777777" w:rsidR="00585C96" w:rsidRPr="00CD772D" w:rsidRDefault="002D32EF" w:rsidP="00127B33">
      <w:pPr>
        <w:spacing w:before="0" w:after="0"/>
        <w:rPr>
          <w:color w:val="000000" w:themeColor="text1"/>
          <w:highlight w:val="white"/>
        </w:rPr>
      </w:pPr>
      <w:r w:rsidRPr="00CD772D">
        <w:rPr>
          <w:color w:val="000000" w:themeColor="text1"/>
          <w:highlight w:val="white"/>
        </w:rPr>
        <w:t xml:space="preserve">Sainsbury’s is able to simply evaluate its suppliers and investigate their approaches to resolving this ethical problem and upholding an ethical culture (Joseph </w:t>
      </w:r>
      <w:r w:rsidRPr="00CD772D">
        <w:rPr>
          <w:i/>
          <w:color w:val="000000" w:themeColor="text1"/>
          <w:highlight w:val="white"/>
        </w:rPr>
        <w:t xml:space="preserve">et al. </w:t>
      </w:r>
      <w:r w:rsidRPr="00CD772D">
        <w:rPr>
          <w:color w:val="000000" w:themeColor="text1"/>
          <w:highlight w:val="white"/>
        </w:rPr>
        <w:t>2023). By giving dependable necessities and considering suppliers responsible for their activities, Sainsbury’s can build up its commitment to a moral way of behaving and develop a culture that is predictable with its qualities. By regularly informing stakeholders and customers about its efforts to source responsibly, Sainsbury's can also increase transparency. Clients have a growing trust in socially skilled practices as a result of this proactive approach to the management of moral issues.</w:t>
      </w:r>
    </w:p>
    <w:p w14:paraId="2EB7A9BF" w14:textId="77777777" w:rsidR="00585C96" w:rsidRPr="00CD772D" w:rsidRDefault="002D32EF" w:rsidP="00127B33">
      <w:pPr>
        <w:pStyle w:val="Heading2"/>
        <w:spacing w:before="0" w:after="0"/>
        <w:rPr>
          <w:color w:val="000000" w:themeColor="text1"/>
        </w:rPr>
      </w:pPr>
      <w:bookmarkStart w:id="10" w:name="_3drvroru21mo" w:colFirst="0" w:colLast="0"/>
      <w:bookmarkStart w:id="11" w:name="_Toc139637468"/>
      <w:bookmarkEnd w:id="10"/>
      <w:r w:rsidRPr="00CD772D">
        <w:rPr>
          <w:color w:val="000000" w:themeColor="text1"/>
        </w:rPr>
        <w:t xml:space="preserve">2.4 Explain the barriers to the effective functioning of the </w:t>
      </w:r>
      <w:r w:rsidR="00F405D5" w:rsidRPr="00CD772D">
        <w:rPr>
          <w:color w:val="000000" w:themeColor="text1"/>
        </w:rPr>
        <w:t>Sainsbury’s organization’s</w:t>
      </w:r>
      <w:r w:rsidRPr="00CD772D">
        <w:rPr>
          <w:color w:val="000000" w:themeColor="text1"/>
        </w:rPr>
        <w:t xml:space="preserve"> culture</w:t>
      </w:r>
      <w:bookmarkEnd w:id="11"/>
    </w:p>
    <w:p w14:paraId="56F7C2F3" w14:textId="77777777" w:rsidR="00585C96" w:rsidRPr="00CD772D" w:rsidRDefault="002D32EF" w:rsidP="00127B33">
      <w:pPr>
        <w:spacing w:before="0" w:after="0"/>
        <w:rPr>
          <w:color w:val="000000" w:themeColor="text1"/>
        </w:rPr>
      </w:pPr>
      <w:r w:rsidRPr="00CD772D">
        <w:rPr>
          <w:color w:val="000000" w:themeColor="text1"/>
        </w:rPr>
        <w:t xml:space="preserve">Sainsbury’s has a </w:t>
      </w:r>
      <w:proofErr w:type="gramStart"/>
      <w:r w:rsidRPr="00CD772D">
        <w:rPr>
          <w:color w:val="000000" w:themeColor="text1"/>
        </w:rPr>
        <w:t>strong regions</w:t>
      </w:r>
      <w:proofErr w:type="gramEnd"/>
      <w:r w:rsidRPr="00CD772D">
        <w:rPr>
          <w:color w:val="000000" w:themeColor="text1"/>
        </w:rPr>
        <w:t xml:space="preserve"> for a culture, there can be blocks that mainly cross its functional working. Observing these interferences is compelling for create proper thoughts that can refresh Sainsbury’s work environment culture from this point of view. </w:t>
      </w:r>
    </w:p>
    <w:p w14:paraId="79FED7D0" w14:textId="77777777" w:rsidR="00585C96" w:rsidRPr="00CD772D" w:rsidRDefault="002D32EF" w:rsidP="00127B33">
      <w:pPr>
        <w:spacing w:before="0" w:after="0"/>
        <w:rPr>
          <w:b/>
          <w:color w:val="000000" w:themeColor="text1"/>
        </w:rPr>
      </w:pPr>
      <w:r w:rsidRPr="00CD772D">
        <w:rPr>
          <w:b/>
          <w:color w:val="000000" w:themeColor="text1"/>
        </w:rPr>
        <w:t>Lack of Communication:</w:t>
      </w:r>
    </w:p>
    <w:p w14:paraId="40AA4A36" w14:textId="77777777" w:rsidR="00585C96" w:rsidRPr="00CD772D" w:rsidRDefault="002D32EF" w:rsidP="00127B33">
      <w:pPr>
        <w:spacing w:before="0" w:after="0"/>
        <w:rPr>
          <w:color w:val="000000" w:themeColor="text1"/>
        </w:rPr>
      </w:pPr>
      <w:r w:rsidRPr="00CD772D">
        <w:rPr>
          <w:color w:val="000000" w:themeColor="text1"/>
        </w:rPr>
        <w:t>In an immense connection like's, major areas of strength for Sainsbury can be a test. Precisely when workers are not acceptably informed about the affiliation's qualities, objectives, and beliefs, it can instigate disarray and a deficit of plan with the best culture (</w:t>
      </w:r>
      <w:r w:rsidRPr="00CD772D">
        <w:rPr>
          <w:color w:val="000000" w:themeColor="text1"/>
          <w:highlight w:val="white"/>
        </w:rPr>
        <w:t>Chowdhury, 2022</w:t>
      </w:r>
      <w:r w:rsidRPr="00CD772D">
        <w:rPr>
          <w:color w:val="000000" w:themeColor="text1"/>
        </w:rPr>
        <w:t xml:space="preserve">). To defeat this block, Sainsbury's </w:t>
      </w:r>
      <w:r w:rsidR="00F405D5" w:rsidRPr="00CD772D">
        <w:rPr>
          <w:color w:val="000000" w:themeColor="text1"/>
        </w:rPr>
        <w:t>have to</w:t>
      </w:r>
      <w:r w:rsidRPr="00CD772D">
        <w:rPr>
          <w:color w:val="000000" w:themeColor="text1"/>
        </w:rPr>
        <w:t xml:space="preserve"> focus on open and clear correspondence channels. </w:t>
      </w:r>
      <w:r w:rsidRPr="00CD772D">
        <w:rPr>
          <w:color w:val="000000" w:themeColor="text1"/>
        </w:rPr>
        <w:lastRenderedPageBreak/>
        <w:t xml:space="preserve">Normal metropolitan events, bundle briefings, and inside pamphlets can assist with separating data, support respects, and advance a common perspective of the connection's way of life.  </w:t>
      </w:r>
    </w:p>
    <w:p w14:paraId="5FEDD900" w14:textId="77777777" w:rsidR="00585C96" w:rsidRPr="00CD772D" w:rsidRDefault="002D32EF" w:rsidP="00127B33">
      <w:pPr>
        <w:spacing w:before="0" w:after="0"/>
        <w:rPr>
          <w:b/>
          <w:color w:val="000000" w:themeColor="text1"/>
        </w:rPr>
      </w:pPr>
      <w:r w:rsidRPr="00CD772D">
        <w:rPr>
          <w:b/>
          <w:color w:val="000000" w:themeColor="text1"/>
        </w:rPr>
        <w:t xml:space="preserve">Leadership </w:t>
      </w:r>
      <w:r w:rsidR="00F405D5" w:rsidRPr="00CD772D">
        <w:rPr>
          <w:b/>
          <w:color w:val="000000" w:themeColor="text1"/>
        </w:rPr>
        <w:t>behavior</w:t>
      </w:r>
      <w:r w:rsidRPr="00CD772D">
        <w:rPr>
          <w:b/>
          <w:color w:val="000000" w:themeColor="text1"/>
        </w:rPr>
        <w:t xml:space="preserve"> </w:t>
      </w:r>
    </w:p>
    <w:p w14:paraId="42AAB79B" w14:textId="77777777" w:rsidR="00585C96" w:rsidRPr="00CD772D" w:rsidRDefault="002D32EF" w:rsidP="00127B33">
      <w:pPr>
        <w:spacing w:before="0" w:after="0"/>
        <w:rPr>
          <w:color w:val="000000" w:themeColor="text1"/>
        </w:rPr>
      </w:pPr>
      <w:r w:rsidRPr="00CD772D">
        <w:rPr>
          <w:color w:val="000000" w:themeColor="text1"/>
        </w:rPr>
        <w:t xml:space="preserve">Innovators are mainly anticipated a principal part in the remaining aware of the </w:t>
      </w:r>
      <w:proofErr w:type="spellStart"/>
      <w:r w:rsidRPr="00CD772D">
        <w:rPr>
          <w:color w:val="000000" w:themeColor="text1"/>
        </w:rPr>
        <w:t>awy</w:t>
      </w:r>
      <w:proofErr w:type="spellEnd"/>
      <w:r w:rsidRPr="00CD772D">
        <w:rPr>
          <w:color w:val="000000" w:themeColor="text1"/>
        </w:rPr>
        <w:t xml:space="preserve"> of life of a connection (</w:t>
      </w:r>
      <w:r w:rsidRPr="00CD772D">
        <w:rPr>
          <w:color w:val="000000" w:themeColor="text1"/>
          <w:highlight w:val="white"/>
        </w:rPr>
        <w:t xml:space="preserve">van </w:t>
      </w:r>
      <w:proofErr w:type="spellStart"/>
      <w:r w:rsidRPr="00CD772D">
        <w:rPr>
          <w:color w:val="000000" w:themeColor="text1"/>
          <w:highlight w:val="white"/>
        </w:rPr>
        <w:t>Veenendaal</w:t>
      </w:r>
      <w:proofErr w:type="spellEnd"/>
      <w:r w:rsidRPr="00CD772D">
        <w:rPr>
          <w:color w:val="000000" w:themeColor="text1"/>
          <w:highlight w:val="white"/>
        </w:rPr>
        <w:t xml:space="preserve"> </w:t>
      </w:r>
      <w:r w:rsidRPr="00CD772D">
        <w:rPr>
          <w:i/>
          <w:color w:val="000000" w:themeColor="text1"/>
          <w:highlight w:val="white"/>
        </w:rPr>
        <w:t>et al.</w:t>
      </w:r>
      <w:r w:rsidRPr="00CD772D">
        <w:rPr>
          <w:color w:val="000000" w:themeColor="text1"/>
          <w:highlight w:val="white"/>
        </w:rPr>
        <w:t xml:space="preserve"> 2022</w:t>
      </w:r>
      <w:r w:rsidRPr="00CD772D">
        <w:rPr>
          <w:color w:val="000000" w:themeColor="text1"/>
        </w:rPr>
        <w:t xml:space="preserve">). On the off chance that innovators do not for every circumstances show the </w:t>
      </w:r>
      <w:proofErr w:type="spellStart"/>
      <w:r w:rsidRPr="00CD772D">
        <w:rPr>
          <w:color w:val="000000" w:themeColor="text1"/>
        </w:rPr>
        <w:t>bset</w:t>
      </w:r>
      <w:proofErr w:type="spellEnd"/>
      <w:r w:rsidRPr="00CD772D">
        <w:rPr>
          <w:color w:val="000000" w:themeColor="text1"/>
        </w:rPr>
        <w:t xml:space="preserve"> ways to deal with respects, it can also challenge the affluence of the way of life. </w:t>
      </w:r>
      <w:proofErr w:type="gramStart"/>
      <w:r w:rsidRPr="00CD772D">
        <w:rPr>
          <w:color w:val="000000" w:themeColor="text1"/>
        </w:rPr>
        <w:t xml:space="preserve">Sainsbury’s  </w:t>
      </w:r>
      <w:r w:rsidR="00F405D5" w:rsidRPr="00CD772D">
        <w:rPr>
          <w:color w:val="000000" w:themeColor="text1"/>
        </w:rPr>
        <w:t>have</w:t>
      </w:r>
      <w:proofErr w:type="gramEnd"/>
      <w:r w:rsidRPr="00CD772D">
        <w:rPr>
          <w:color w:val="000000" w:themeColor="text1"/>
        </w:rPr>
        <w:t xml:space="preserve"> to put resources into drive improvement programs that feature the significance of occupation that mainly show the moral way  to</w:t>
      </w:r>
      <w:r w:rsidR="00F405D5" w:rsidRPr="00CD772D">
        <w:rPr>
          <w:color w:val="000000" w:themeColor="text1"/>
        </w:rPr>
        <w:t xml:space="preserve"> deal with positive workplace, a</w:t>
      </w:r>
      <w:r w:rsidRPr="00CD772D">
        <w:rPr>
          <w:color w:val="000000" w:themeColor="text1"/>
        </w:rPr>
        <w:t xml:space="preserve">nd changing activities. </w:t>
      </w:r>
    </w:p>
    <w:p w14:paraId="2A5290A6" w14:textId="77777777" w:rsidR="00585C96" w:rsidRPr="00CD772D" w:rsidRDefault="002D32EF" w:rsidP="00127B33">
      <w:pPr>
        <w:spacing w:before="0" w:after="0"/>
        <w:rPr>
          <w:color w:val="000000" w:themeColor="text1"/>
        </w:rPr>
      </w:pPr>
      <w:r w:rsidRPr="00CD772D">
        <w:rPr>
          <w:b/>
          <w:color w:val="000000" w:themeColor="text1"/>
        </w:rPr>
        <w:t xml:space="preserve">Resistance to change </w:t>
      </w:r>
      <w:r w:rsidRPr="00CD772D">
        <w:rPr>
          <w:color w:val="000000" w:themeColor="text1"/>
        </w:rPr>
        <w:t xml:space="preserve">  </w:t>
      </w:r>
    </w:p>
    <w:p w14:paraId="3C83F3E4" w14:textId="77777777" w:rsidR="00585C96" w:rsidRPr="00CD772D" w:rsidRDefault="002D32EF" w:rsidP="00127B33">
      <w:pPr>
        <w:spacing w:before="0" w:after="0"/>
        <w:rPr>
          <w:color w:val="000000" w:themeColor="text1"/>
        </w:rPr>
      </w:pPr>
      <w:r w:rsidRPr="00CD772D">
        <w:rPr>
          <w:color w:val="000000" w:themeColor="text1"/>
        </w:rPr>
        <w:t xml:space="preserve">Security from change can be a huge impediment to the reasonable working of a </w:t>
      </w:r>
      <w:r w:rsidR="00F405D5" w:rsidRPr="00CD772D">
        <w:rPr>
          <w:color w:val="000000" w:themeColor="text1"/>
        </w:rPr>
        <w:t>connections’</w:t>
      </w:r>
      <w:r w:rsidRPr="00CD772D">
        <w:rPr>
          <w:color w:val="000000" w:themeColor="text1"/>
        </w:rPr>
        <w:t xml:space="preserve"> way of life. By engaging a culture that embraces consistent improvement and adaptability, Sainsbury's can reduce protection from change and confirmation a plane progress.  </w:t>
      </w:r>
    </w:p>
    <w:p w14:paraId="2D304586" w14:textId="77777777" w:rsidR="00585C96" w:rsidRPr="00CD772D" w:rsidRDefault="002D32EF" w:rsidP="00127B33">
      <w:pPr>
        <w:spacing w:before="0" w:after="0"/>
        <w:rPr>
          <w:b/>
          <w:color w:val="000000" w:themeColor="text1"/>
        </w:rPr>
      </w:pPr>
      <w:r w:rsidRPr="00CD772D">
        <w:rPr>
          <w:b/>
          <w:color w:val="000000" w:themeColor="text1"/>
        </w:rPr>
        <w:t>Lack of Diversity and Inclusion</w:t>
      </w:r>
    </w:p>
    <w:p w14:paraId="2FE7FB66" w14:textId="77777777" w:rsidR="00585C96" w:rsidRPr="00CD772D" w:rsidRDefault="002D32EF" w:rsidP="00127B33">
      <w:pPr>
        <w:spacing w:before="0" w:after="0"/>
        <w:rPr>
          <w:color w:val="000000" w:themeColor="text1"/>
        </w:rPr>
      </w:pPr>
      <w:r w:rsidRPr="00CD772D">
        <w:rPr>
          <w:color w:val="000000" w:themeColor="text1"/>
        </w:rPr>
        <w:t>Grouping and joining are key pieces of serious areas of strength for a space culture. Expecting a connection needs grouping or neglects to spread out a total climate, it can ruin expert obligation, joint effort, and improvement (</w:t>
      </w:r>
      <w:r w:rsidRPr="00CD772D">
        <w:rPr>
          <w:color w:val="000000" w:themeColor="text1"/>
          <w:highlight w:val="white"/>
        </w:rPr>
        <w:t xml:space="preserve">Pavli </w:t>
      </w:r>
      <w:r w:rsidRPr="00CD772D">
        <w:rPr>
          <w:i/>
          <w:color w:val="000000" w:themeColor="text1"/>
          <w:highlight w:val="white"/>
        </w:rPr>
        <w:t>et al.</w:t>
      </w:r>
      <w:r w:rsidRPr="00CD772D">
        <w:rPr>
          <w:color w:val="000000" w:themeColor="text1"/>
          <w:highlight w:val="white"/>
        </w:rPr>
        <w:t xml:space="preserve"> 2023</w:t>
      </w:r>
      <w:r w:rsidRPr="00CD772D">
        <w:rPr>
          <w:color w:val="000000" w:themeColor="text1"/>
        </w:rPr>
        <w:t xml:space="preserve">). Sainsbury’s </w:t>
      </w:r>
      <w:proofErr w:type="gramStart"/>
      <w:r w:rsidRPr="00CD772D">
        <w:rPr>
          <w:color w:val="000000" w:themeColor="text1"/>
        </w:rPr>
        <w:t>have to</w:t>
      </w:r>
      <w:proofErr w:type="gramEnd"/>
      <w:r w:rsidRPr="00CD772D">
        <w:rPr>
          <w:color w:val="000000" w:themeColor="text1"/>
        </w:rPr>
        <w:t xml:space="preserve"> really drive grouping and union by means of doing drives, for example, preparing in racial care programs, tutoring and sponsorship adventures, and expert asset get-togethers. These efforts can assist with causing a culture where all representatives feel respected, regarded, and engaged to contribute their distinctive viewpoints.</w:t>
      </w:r>
    </w:p>
    <w:p w14:paraId="71A44A19" w14:textId="77777777" w:rsidR="00F405D5" w:rsidRPr="00CD772D" w:rsidRDefault="00F405D5" w:rsidP="00127B33">
      <w:pPr>
        <w:spacing w:before="0" w:after="0"/>
        <w:jc w:val="center"/>
        <w:rPr>
          <w:b/>
          <w:color w:val="000000" w:themeColor="text1"/>
        </w:rPr>
      </w:pPr>
      <w:r w:rsidRPr="00CD772D">
        <w:rPr>
          <w:b/>
          <w:noProof/>
          <w:color w:val="000000" w:themeColor="text1"/>
        </w:rPr>
        <w:drawing>
          <wp:inline distT="0" distB="0" distL="0" distR="0" wp14:anchorId="28D44533" wp14:editId="726F8CBE">
            <wp:extent cx="5486400" cy="3200400"/>
            <wp:effectExtent l="76200" t="38100" r="95250" b="11430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46BB9D50" w14:textId="77777777" w:rsidR="00585C96" w:rsidRPr="00CD772D" w:rsidRDefault="002D32EF" w:rsidP="00127B33">
      <w:pPr>
        <w:spacing w:before="0" w:after="0"/>
        <w:jc w:val="center"/>
        <w:rPr>
          <w:b/>
          <w:color w:val="000000" w:themeColor="text1"/>
        </w:rPr>
      </w:pPr>
      <w:r w:rsidRPr="00CD772D">
        <w:rPr>
          <w:b/>
          <w:color w:val="000000" w:themeColor="text1"/>
        </w:rPr>
        <w:t xml:space="preserve">Figure 5:  </w:t>
      </w:r>
      <w:r w:rsidR="009518DB" w:rsidRPr="00CD772D">
        <w:rPr>
          <w:b/>
          <w:color w:val="000000" w:themeColor="text1"/>
        </w:rPr>
        <w:t>Barriers to the effective functioning of the Sainsbury’s</w:t>
      </w:r>
    </w:p>
    <w:p w14:paraId="268EE633" w14:textId="77777777" w:rsidR="009518DB" w:rsidRPr="00CD772D" w:rsidRDefault="009518DB" w:rsidP="00127B33">
      <w:pPr>
        <w:spacing w:before="0" w:after="0"/>
        <w:jc w:val="center"/>
        <w:rPr>
          <w:color w:val="000000" w:themeColor="text1"/>
        </w:rPr>
      </w:pPr>
      <w:r w:rsidRPr="00CD772D">
        <w:rPr>
          <w:color w:val="000000" w:themeColor="text1"/>
        </w:rPr>
        <w:lastRenderedPageBreak/>
        <w:t>(Source: self-created in MS Word)</w:t>
      </w:r>
    </w:p>
    <w:p w14:paraId="5321E7BA" w14:textId="77777777" w:rsidR="00585C96" w:rsidRPr="00CD772D" w:rsidRDefault="002D32EF" w:rsidP="00127B33">
      <w:pPr>
        <w:pStyle w:val="Heading1"/>
        <w:spacing w:before="0" w:after="0"/>
        <w:rPr>
          <w:color w:val="000000" w:themeColor="text1"/>
        </w:rPr>
      </w:pPr>
      <w:bookmarkStart w:id="12" w:name="_k0t9e4wdyq6c" w:colFirst="0" w:colLast="0"/>
      <w:bookmarkStart w:id="13" w:name="_Toc139637469"/>
      <w:bookmarkEnd w:id="12"/>
      <w:r w:rsidRPr="00CD772D">
        <w:rPr>
          <w:color w:val="000000" w:themeColor="text1"/>
        </w:rPr>
        <w:t>3.0 Recommendation</w:t>
      </w:r>
      <w:bookmarkEnd w:id="13"/>
    </w:p>
    <w:p w14:paraId="56C3A30F" w14:textId="77777777" w:rsidR="00585C96" w:rsidRPr="00CD772D" w:rsidRDefault="002D32EF" w:rsidP="00127B33">
      <w:pPr>
        <w:spacing w:before="0" w:after="0"/>
        <w:rPr>
          <w:b/>
          <w:color w:val="000000" w:themeColor="text1"/>
          <w:sz w:val="24"/>
          <w:szCs w:val="24"/>
        </w:rPr>
      </w:pPr>
      <w:r w:rsidRPr="00CD772D">
        <w:rPr>
          <w:b/>
          <w:color w:val="000000" w:themeColor="text1"/>
          <w:sz w:val="24"/>
          <w:szCs w:val="24"/>
        </w:rPr>
        <w:t>Adopting advanced technology:</w:t>
      </w:r>
    </w:p>
    <w:p w14:paraId="2A536425" w14:textId="77777777" w:rsidR="00585C96" w:rsidRPr="00CD772D" w:rsidRDefault="002D32EF" w:rsidP="00127B33">
      <w:pPr>
        <w:spacing w:before="0" w:after="0"/>
        <w:rPr>
          <w:color w:val="000000" w:themeColor="text1"/>
          <w:sz w:val="24"/>
          <w:szCs w:val="24"/>
        </w:rPr>
      </w:pPr>
      <w:r w:rsidRPr="00CD772D">
        <w:rPr>
          <w:color w:val="000000" w:themeColor="text1"/>
          <w:sz w:val="24"/>
          <w:szCs w:val="24"/>
        </w:rPr>
        <w:t>Sainsbury’s operations will become more effective by incorporating cutting-edge technology like analytics tools and automated inventory management s</w:t>
      </w:r>
      <w:r w:rsidR="00F405D5" w:rsidRPr="00CD772D">
        <w:rPr>
          <w:color w:val="000000" w:themeColor="text1"/>
          <w:sz w:val="24"/>
          <w:szCs w:val="24"/>
        </w:rPr>
        <w:t>ystems. Stock levels will rise</w:t>
      </w:r>
      <w:r w:rsidRPr="00CD772D">
        <w:rPr>
          <w:color w:val="000000" w:themeColor="text1"/>
          <w:sz w:val="24"/>
          <w:szCs w:val="24"/>
        </w:rPr>
        <w:t>, and manual errors will go down (</w:t>
      </w:r>
      <w:r w:rsidRPr="00CD772D">
        <w:rPr>
          <w:color w:val="000000" w:themeColor="text1"/>
          <w:highlight w:val="white"/>
        </w:rPr>
        <w:t xml:space="preserve">Cheah </w:t>
      </w:r>
      <w:r w:rsidRPr="00CD772D">
        <w:rPr>
          <w:i/>
          <w:color w:val="000000" w:themeColor="text1"/>
          <w:highlight w:val="white"/>
        </w:rPr>
        <w:t>et al.</w:t>
      </w:r>
      <w:r w:rsidRPr="00CD772D">
        <w:rPr>
          <w:color w:val="000000" w:themeColor="text1"/>
          <w:highlight w:val="white"/>
        </w:rPr>
        <w:t xml:space="preserve"> 2021</w:t>
      </w:r>
      <w:r w:rsidRPr="00CD772D">
        <w:rPr>
          <w:color w:val="000000" w:themeColor="text1"/>
          <w:sz w:val="24"/>
          <w:szCs w:val="24"/>
        </w:rPr>
        <w:t>). As a result, productivity significantly increased, costs decreased, and the inventory network of the executives expanded.</w:t>
      </w:r>
    </w:p>
    <w:p w14:paraId="5C35B648" w14:textId="77777777" w:rsidR="00585C96" w:rsidRPr="00CD772D" w:rsidRDefault="002D32EF" w:rsidP="00127B33">
      <w:pPr>
        <w:spacing w:before="0" w:after="0"/>
        <w:rPr>
          <w:color w:val="000000" w:themeColor="text1"/>
          <w:sz w:val="24"/>
          <w:szCs w:val="24"/>
        </w:rPr>
      </w:pPr>
      <w:r w:rsidRPr="00CD772D">
        <w:rPr>
          <w:b/>
          <w:color w:val="000000" w:themeColor="text1"/>
          <w:sz w:val="24"/>
          <w:szCs w:val="24"/>
        </w:rPr>
        <w:t>Enhancing employee training and development programs:</w:t>
      </w:r>
      <w:r w:rsidRPr="00CD772D">
        <w:rPr>
          <w:color w:val="000000" w:themeColor="text1"/>
          <w:sz w:val="24"/>
          <w:szCs w:val="24"/>
        </w:rPr>
        <w:t xml:space="preserve"> </w:t>
      </w:r>
    </w:p>
    <w:p w14:paraId="139ED601" w14:textId="77777777" w:rsidR="00585C96" w:rsidRPr="00CD772D" w:rsidRDefault="002D32EF" w:rsidP="00127B33">
      <w:pPr>
        <w:spacing w:before="0" w:after="0"/>
        <w:rPr>
          <w:color w:val="000000" w:themeColor="text1"/>
          <w:sz w:val="24"/>
          <w:szCs w:val="24"/>
        </w:rPr>
      </w:pPr>
      <w:r w:rsidRPr="00CD772D">
        <w:rPr>
          <w:color w:val="000000" w:themeColor="text1"/>
          <w:sz w:val="24"/>
          <w:szCs w:val="24"/>
        </w:rPr>
        <w:t>By investing in extensive planning experiences, experts with the necessary skills will be attracted to successfully complete assignments. Examples of arrangements include providing support to customers, making use of cutting-edge technology, and further increasing efficiency (</w:t>
      </w:r>
      <w:proofErr w:type="spellStart"/>
      <w:r w:rsidRPr="00CD772D">
        <w:rPr>
          <w:color w:val="000000" w:themeColor="text1"/>
          <w:highlight w:val="white"/>
        </w:rPr>
        <w:t>Çavuşoğlu</w:t>
      </w:r>
      <w:proofErr w:type="spellEnd"/>
      <w:r w:rsidRPr="00CD772D">
        <w:rPr>
          <w:color w:val="000000" w:themeColor="text1"/>
          <w:highlight w:val="white"/>
        </w:rPr>
        <w:t xml:space="preserve">, and </w:t>
      </w:r>
      <w:proofErr w:type="spellStart"/>
      <w:r w:rsidRPr="00CD772D">
        <w:rPr>
          <w:color w:val="000000" w:themeColor="text1"/>
          <w:highlight w:val="white"/>
        </w:rPr>
        <w:t>Çavuşoğlu</w:t>
      </w:r>
      <w:proofErr w:type="spellEnd"/>
      <w:r w:rsidRPr="00CD772D">
        <w:rPr>
          <w:color w:val="000000" w:themeColor="text1"/>
          <w:highlight w:val="white"/>
        </w:rPr>
        <w:t>, 2019</w:t>
      </w:r>
      <w:r w:rsidRPr="00CD772D">
        <w:rPr>
          <w:color w:val="000000" w:themeColor="text1"/>
          <w:sz w:val="24"/>
          <w:szCs w:val="24"/>
        </w:rPr>
        <w:t xml:space="preserve">). Sainsbury’s can reduce errors, improve organization quality, and cultivate a culture of continuous improvement by further developing delegate data and dominance. </w:t>
      </w:r>
    </w:p>
    <w:p w14:paraId="4F84A2C7" w14:textId="77777777" w:rsidR="00585C96" w:rsidRPr="00CD772D" w:rsidRDefault="002D32EF" w:rsidP="00127B33">
      <w:pPr>
        <w:spacing w:before="0" w:after="0"/>
        <w:rPr>
          <w:b/>
          <w:color w:val="000000" w:themeColor="text1"/>
          <w:sz w:val="24"/>
          <w:szCs w:val="24"/>
        </w:rPr>
      </w:pPr>
      <w:r w:rsidRPr="00CD772D">
        <w:rPr>
          <w:b/>
          <w:color w:val="000000" w:themeColor="text1"/>
          <w:sz w:val="24"/>
          <w:szCs w:val="24"/>
        </w:rPr>
        <w:t>Implementing data-driven decision-making processes:</w:t>
      </w:r>
    </w:p>
    <w:p w14:paraId="2E6591E6" w14:textId="77777777" w:rsidR="00585C96" w:rsidRPr="00CD772D" w:rsidRDefault="002D32EF" w:rsidP="00127B33">
      <w:pPr>
        <w:spacing w:before="0" w:after="0"/>
        <w:rPr>
          <w:color w:val="000000" w:themeColor="text1"/>
          <w:sz w:val="24"/>
          <w:szCs w:val="24"/>
        </w:rPr>
      </w:pPr>
      <w:r w:rsidRPr="00CD772D">
        <w:rPr>
          <w:color w:val="000000" w:themeColor="text1"/>
          <w:sz w:val="24"/>
          <w:szCs w:val="24"/>
        </w:rPr>
        <w:t>Through information examination, Sainsbury's can glean some significant knowledge about client inclinations, market plans, and commonsense capacity. These bits of information are beneficial to item groupings, store designs, and valuation systems all in one (</w:t>
      </w:r>
      <w:r w:rsidRPr="00CD772D">
        <w:rPr>
          <w:color w:val="000000" w:themeColor="text1"/>
          <w:highlight w:val="white"/>
        </w:rPr>
        <w:t xml:space="preserve">van </w:t>
      </w:r>
      <w:proofErr w:type="spellStart"/>
      <w:r w:rsidRPr="00CD772D">
        <w:rPr>
          <w:color w:val="000000" w:themeColor="text1"/>
          <w:highlight w:val="white"/>
        </w:rPr>
        <w:t>Eyk</w:t>
      </w:r>
      <w:proofErr w:type="spellEnd"/>
      <w:r w:rsidRPr="00CD772D">
        <w:rPr>
          <w:color w:val="000000" w:themeColor="text1"/>
          <w:highlight w:val="white"/>
        </w:rPr>
        <w:t xml:space="preserve"> </w:t>
      </w:r>
      <w:r w:rsidRPr="00CD772D">
        <w:rPr>
          <w:i/>
          <w:color w:val="000000" w:themeColor="text1"/>
          <w:highlight w:val="white"/>
        </w:rPr>
        <w:t xml:space="preserve">et al. </w:t>
      </w:r>
      <w:r w:rsidRPr="00CD772D">
        <w:rPr>
          <w:color w:val="000000" w:themeColor="text1"/>
          <w:highlight w:val="white"/>
        </w:rPr>
        <w:t>2020</w:t>
      </w:r>
      <w:r w:rsidRPr="00CD772D">
        <w:rPr>
          <w:color w:val="000000" w:themeColor="text1"/>
          <w:sz w:val="24"/>
          <w:szCs w:val="24"/>
        </w:rPr>
        <w:t>). Sainsbury's is able to make well-informed choices thanks to data-driven decision making, which results in improved performance and resource allocation.</w:t>
      </w:r>
    </w:p>
    <w:p w14:paraId="099AE3B9" w14:textId="77777777" w:rsidR="00585C96" w:rsidRPr="00CD772D" w:rsidRDefault="002D32EF" w:rsidP="00127B33">
      <w:pPr>
        <w:spacing w:before="0" w:after="0"/>
        <w:rPr>
          <w:b/>
          <w:color w:val="000000" w:themeColor="text1"/>
          <w:sz w:val="24"/>
          <w:szCs w:val="24"/>
        </w:rPr>
      </w:pPr>
      <w:r w:rsidRPr="00CD772D">
        <w:rPr>
          <w:b/>
          <w:color w:val="000000" w:themeColor="text1"/>
          <w:sz w:val="24"/>
          <w:szCs w:val="24"/>
        </w:rPr>
        <w:t>Streamlining internal communication:</w:t>
      </w:r>
    </w:p>
    <w:p w14:paraId="161EE868" w14:textId="77777777" w:rsidR="00585C96" w:rsidRPr="00CD772D" w:rsidRDefault="002D32EF" w:rsidP="00127B33">
      <w:pPr>
        <w:spacing w:before="0" w:after="0"/>
        <w:rPr>
          <w:color w:val="000000" w:themeColor="text1"/>
          <w:sz w:val="24"/>
          <w:szCs w:val="24"/>
        </w:rPr>
      </w:pPr>
      <w:r w:rsidRPr="00CD772D">
        <w:rPr>
          <w:color w:val="000000" w:themeColor="text1"/>
          <w:sz w:val="24"/>
          <w:szCs w:val="24"/>
        </w:rPr>
        <w:t xml:space="preserve">Digital collaboration platforms and ERP systems, for instance, make it simple for departments to share information through efficient channels of communication. More correspondence, less wasted effort, and flawless coordination are all guaranteed by cross-helpful collaboration. Subsequently, Sainsbury's can acclimate to changes, take care of issues, and work on in general utilitarian capability. </w:t>
      </w:r>
    </w:p>
    <w:p w14:paraId="3AC69A19" w14:textId="77777777" w:rsidR="00585C96" w:rsidRPr="00CD772D" w:rsidRDefault="002D32EF" w:rsidP="00127B33">
      <w:pPr>
        <w:spacing w:before="0" w:after="0"/>
        <w:rPr>
          <w:color w:val="000000" w:themeColor="text1"/>
          <w:sz w:val="24"/>
          <w:szCs w:val="24"/>
        </w:rPr>
      </w:pPr>
      <w:r w:rsidRPr="00CD772D">
        <w:rPr>
          <w:color w:val="000000" w:themeColor="text1"/>
          <w:sz w:val="24"/>
          <w:szCs w:val="24"/>
        </w:rPr>
        <w:t>Sainsbury's will experience improved inventory management, decreased operational expenses, enhanced customer service, and increased competitiveness by implementing these recommendations (</w:t>
      </w:r>
      <w:proofErr w:type="spellStart"/>
      <w:r w:rsidRPr="00CD772D">
        <w:rPr>
          <w:color w:val="000000" w:themeColor="text1"/>
          <w:highlight w:val="white"/>
        </w:rPr>
        <w:t>Karcher</w:t>
      </w:r>
      <w:proofErr w:type="spellEnd"/>
      <w:r w:rsidRPr="00CD772D">
        <w:rPr>
          <w:color w:val="000000" w:themeColor="text1"/>
          <w:highlight w:val="white"/>
        </w:rPr>
        <w:t xml:space="preserve"> </w:t>
      </w:r>
      <w:r w:rsidRPr="00CD772D">
        <w:rPr>
          <w:i/>
          <w:color w:val="000000" w:themeColor="text1"/>
          <w:highlight w:val="white"/>
        </w:rPr>
        <w:t>et al.</w:t>
      </w:r>
      <w:r w:rsidRPr="00CD772D">
        <w:rPr>
          <w:color w:val="000000" w:themeColor="text1"/>
          <w:highlight w:val="white"/>
        </w:rPr>
        <w:t xml:space="preserve"> 2022</w:t>
      </w:r>
      <w:r w:rsidRPr="00CD772D">
        <w:rPr>
          <w:color w:val="000000" w:themeColor="text1"/>
          <w:sz w:val="24"/>
          <w:szCs w:val="24"/>
        </w:rPr>
        <w:t xml:space="preserve">). The company will have an easier time adapting to changing market dynamics, taking advantage of opportunities, and achieving long-term expansion. </w:t>
      </w:r>
    </w:p>
    <w:p w14:paraId="70129363" w14:textId="77777777" w:rsidR="009518DB" w:rsidRPr="00CD772D" w:rsidRDefault="00364465" w:rsidP="00364465">
      <w:pPr>
        <w:pStyle w:val="Heading1"/>
      </w:pPr>
      <w:bookmarkStart w:id="14" w:name="_Toc139637470"/>
      <w:r w:rsidRPr="00CD772D">
        <w:br w:type="page"/>
      </w:r>
      <w:r w:rsidR="009518DB" w:rsidRPr="00CD772D">
        <w:lastRenderedPageBreak/>
        <w:t>Reference list</w:t>
      </w:r>
      <w:bookmarkEnd w:id="14"/>
      <w:r w:rsidR="009518DB" w:rsidRPr="00CD772D">
        <w:t xml:space="preserve"> </w:t>
      </w:r>
    </w:p>
    <w:p w14:paraId="13AD22CC" w14:textId="77777777" w:rsidR="009518DB" w:rsidRPr="00CD772D" w:rsidRDefault="009518DB" w:rsidP="00127B33">
      <w:pPr>
        <w:spacing w:before="0" w:after="0"/>
        <w:rPr>
          <w:b/>
          <w:color w:val="000000" w:themeColor="text1"/>
          <w:sz w:val="24"/>
          <w:szCs w:val="24"/>
        </w:rPr>
      </w:pPr>
      <w:r w:rsidRPr="00CD772D">
        <w:rPr>
          <w:b/>
          <w:color w:val="000000" w:themeColor="text1"/>
          <w:sz w:val="24"/>
          <w:szCs w:val="24"/>
        </w:rPr>
        <w:t xml:space="preserve">Journals </w:t>
      </w:r>
    </w:p>
    <w:p w14:paraId="741C99E3" w14:textId="77777777" w:rsidR="009518DB" w:rsidRPr="00CD772D" w:rsidRDefault="009518DB" w:rsidP="00127B33">
      <w:pPr>
        <w:rPr>
          <w:color w:val="000000" w:themeColor="text1"/>
          <w:shd w:val="clear" w:color="auto" w:fill="FFFFFF"/>
        </w:rPr>
      </w:pPr>
      <w:r w:rsidRPr="00CD772D">
        <w:rPr>
          <w:color w:val="000000" w:themeColor="text1"/>
          <w:shd w:val="clear" w:color="auto" w:fill="FFFFFF"/>
        </w:rPr>
        <w:t>al Habibi, B., 2019. </w:t>
      </w:r>
      <w:r w:rsidRPr="00CD772D">
        <w:rPr>
          <w:i/>
          <w:iCs/>
          <w:color w:val="000000" w:themeColor="text1"/>
          <w:shd w:val="clear" w:color="auto" w:fill="FFFFFF"/>
        </w:rPr>
        <w:t>HR practices of Marks &amp; Spencer, Selfridges, Primark, and Sainsbury’s</w:t>
      </w:r>
      <w:r w:rsidRPr="00CD772D">
        <w:rPr>
          <w:color w:val="000000" w:themeColor="text1"/>
          <w:shd w:val="clear" w:color="auto" w:fill="FFFFFF"/>
        </w:rPr>
        <w:t> (Doctoral dissertation, University of Science &amp; Technology).</w:t>
      </w:r>
    </w:p>
    <w:p w14:paraId="084898FF" w14:textId="77777777" w:rsidR="009518DB" w:rsidRPr="00CD772D" w:rsidRDefault="009518DB" w:rsidP="00127B33">
      <w:pPr>
        <w:rPr>
          <w:color w:val="000000" w:themeColor="text1"/>
          <w:shd w:val="clear" w:color="auto" w:fill="FFFFFF"/>
        </w:rPr>
      </w:pPr>
      <w:proofErr w:type="spellStart"/>
      <w:r w:rsidRPr="00CD772D">
        <w:rPr>
          <w:color w:val="000000" w:themeColor="text1"/>
          <w:shd w:val="clear" w:color="auto" w:fill="FFFFFF"/>
        </w:rPr>
        <w:t>Bek</w:t>
      </w:r>
      <w:proofErr w:type="spellEnd"/>
      <w:r w:rsidRPr="00CD772D">
        <w:rPr>
          <w:color w:val="000000" w:themeColor="text1"/>
          <w:shd w:val="clear" w:color="auto" w:fill="FFFFFF"/>
        </w:rPr>
        <w:t xml:space="preserve">, D., Smith, M. and </w:t>
      </w:r>
      <w:proofErr w:type="spellStart"/>
      <w:r w:rsidRPr="00CD772D">
        <w:rPr>
          <w:color w:val="000000" w:themeColor="text1"/>
          <w:shd w:val="clear" w:color="auto" w:fill="FFFFFF"/>
        </w:rPr>
        <w:t>Lazell</w:t>
      </w:r>
      <w:proofErr w:type="spellEnd"/>
      <w:r w:rsidRPr="00CD772D">
        <w:rPr>
          <w:color w:val="000000" w:themeColor="text1"/>
          <w:shd w:val="clear" w:color="auto" w:fill="FFFFFF"/>
        </w:rPr>
        <w:t xml:space="preserve">, J., 2023. Supporting Frontline Community-Based </w:t>
      </w:r>
      <w:proofErr w:type="spellStart"/>
      <w:r w:rsidRPr="00CD772D">
        <w:rPr>
          <w:color w:val="000000" w:themeColor="text1"/>
          <w:shd w:val="clear" w:color="auto" w:fill="FFFFFF"/>
        </w:rPr>
        <w:t>Organisations</w:t>
      </w:r>
      <w:proofErr w:type="spellEnd"/>
      <w:r w:rsidRPr="00CD772D">
        <w:rPr>
          <w:color w:val="000000" w:themeColor="text1"/>
          <w:shd w:val="clear" w:color="auto" w:fill="FFFFFF"/>
        </w:rPr>
        <w:t xml:space="preserve"> in the fight against Hunger in the East Midlands.</w:t>
      </w:r>
    </w:p>
    <w:p w14:paraId="6422281B" w14:textId="77777777" w:rsidR="009518DB" w:rsidRPr="00CD772D" w:rsidRDefault="009518DB" w:rsidP="00127B33">
      <w:pPr>
        <w:rPr>
          <w:color w:val="000000" w:themeColor="text1"/>
          <w:shd w:val="clear" w:color="auto" w:fill="FFFFFF"/>
        </w:rPr>
      </w:pPr>
      <w:r w:rsidRPr="00CD772D">
        <w:rPr>
          <w:color w:val="000000" w:themeColor="text1"/>
          <w:shd w:val="clear" w:color="auto" w:fill="FFFFFF"/>
        </w:rPr>
        <w:t>Bond, C., Stacey, G., Charles, A., Westwood, G. and Hearn, D., 2022. In Nightingale's footsteps: A qualitative analysis of the impact of leadership development within the clinical learning environment. </w:t>
      </w:r>
      <w:r w:rsidRPr="00CD772D">
        <w:rPr>
          <w:i/>
          <w:iCs/>
          <w:color w:val="000000" w:themeColor="text1"/>
          <w:shd w:val="clear" w:color="auto" w:fill="FFFFFF"/>
        </w:rPr>
        <w:t>Journal of Nursing Management</w:t>
      </w:r>
      <w:r w:rsidRPr="00CD772D">
        <w:rPr>
          <w:color w:val="000000" w:themeColor="text1"/>
          <w:shd w:val="clear" w:color="auto" w:fill="FFFFFF"/>
        </w:rPr>
        <w:t>, </w:t>
      </w:r>
      <w:r w:rsidRPr="00CD772D">
        <w:rPr>
          <w:i/>
          <w:iCs/>
          <w:color w:val="000000" w:themeColor="text1"/>
          <w:shd w:val="clear" w:color="auto" w:fill="FFFFFF"/>
        </w:rPr>
        <w:t>30</w:t>
      </w:r>
      <w:r w:rsidRPr="00CD772D">
        <w:rPr>
          <w:color w:val="000000" w:themeColor="text1"/>
          <w:shd w:val="clear" w:color="auto" w:fill="FFFFFF"/>
        </w:rPr>
        <w:t>(7), pp.2715-2723.</w:t>
      </w:r>
    </w:p>
    <w:p w14:paraId="0D6979DD" w14:textId="77777777" w:rsidR="009518DB" w:rsidRPr="00CD772D" w:rsidRDefault="009518DB" w:rsidP="00127B33">
      <w:pPr>
        <w:rPr>
          <w:color w:val="000000" w:themeColor="text1"/>
        </w:rPr>
      </w:pPr>
      <w:r w:rsidRPr="00CD772D">
        <w:rPr>
          <w:color w:val="000000" w:themeColor="text1"/>
          <w:shd w:val="clear" w:color="auto" w:fill="FFFFFF"/>
        </w:rPr>
        <w:t>Cant, S., 2020. The art world’s response to the challenge of inequality.</w:t>
      </w:r>
    </w:p>
    <w:p w14:paraId="2274D5E6" w14:textId="77777777" w:rsidR="009518DB" w:rsidRPr="00CD772D" w:rsidRDefault="009518DB" w:rsidP="00127B33">
      <w:pPr>
        <w:rPr>
          <w:color w:val="000000" w:themeColor="text1"/>
          <w:shd w:val="clear" w:color="auto" w:fill="FFFFFF"/>
        </w:rPr>
      </w:pPr>
      <w:r w:rsidRPr="00CD772D">
        <w:rPr>
          <w:color w:val="000000" w:themeColor="text1"/>
          <w:shd w:val="clear" w:color="auto" w:fill="FFFFFF"/>
        </w:rPr>
        <w:t xml:space="preserve">Carter, A.Z., 2020. and subtitle: Flags don’t feed people: Nationalism and </w:t>
      </w:r>
      <w:proofErr w:type="spellStart"/>
      <w:r w:rsidRPr="00CD772D">
        <w:rPr>
          <w:color w:val="000000" w:themeColor="text1"/>
          <w:shd w:val="clear" w:color="auto" w:fill="FFFFFF"/>
        </w:rPr>
        <w:t>agri</w:t>
      </w:r>
      <w:proofErr w:type="spellEnd"/>
      <w:r w:rsidRPr="00CD772D">
        <w:rPr>
          <w:color w:val="000000" w:themeColor="text1"/>
          <w:shd w:val="clear" w:color="auto" w:fill="FFFFFF"/>
        </w:rPr>
        <w:t>-culture in the UK. A critical. </w:t>
      </w:r>
      <w:r w:rsidRPr="00CD772D">
        <w:rPr>
          <w:i/>
          <w:iCs/>
          <w:color w:val="000000" w:themeColor="text1"/>
          <w:shd w:val="clear" w:color="auto" w:fill="FFFFFF"/>
        </w:rPr>
        <w:t>Economy and Society</w:t>
      </w:r>
      <w:r w:rsidRPr="00CD772D">
        <w:rPr>
          <w:color w:val="000000" w:themeColor="text1"/>
          <w:shd w:val="clear" w:color="auto" w:fill="FFFFFF"/>
        </w:rPr>
        <w:t>, </w:t>
      </w:r>
      <w:r w:rsidRPr="00CD772D">
        <w:rPr>
          <w:i/>
          <w:iCs/>
          <w:color w:val="000000" w:themeColor="text1"/>
          <w:shd w:val="clear" w:color="auto" w:fill="FFFFFF"/>
        </w:rPr>
        <w:t>3</w:t>
      </w:r>
      <w:r w:rsidRPr="00CD772D">
        <w:rPr>
          <w:color w:val="000000" w:themeColor="text1"/>
          <w:shd w:val="clear" w:color="auto" w:fill="FFFFFF"/>
        </w:rPr>
        <w:t>(2), pp.295-308.</w:t>
      </w:r>
    </w:p>
    <w:p w14:paraId="773E9E63" w14:textId="77777777" w:rsidR="009518DB" w:rsidRPr="00CD772D" w:rsidRDefault="009518DB" w:rsidP="00127B33">
      <w:pPr>
        <w:rPr>
          <w:color w:val="000000" w:themeColor="text1"/>
          <w:shd w:val="clear" w:color="auto" w:fill="FFFFFF"/>
        </w:rPr>
      </w:pPr>
      <w:proofErr w:type="spellStart"/>
      <w:r w:rsidRPr="00CD772D">
        <w:rPr>
          <w:color w:val="000000" w:themeColor="text1"/>
          <w:shd w:val="clear" w:color="auto" w:fill="FFFFFF"/>
        </w:rPr>
        <w:t>Çavuşoğlu</w:t>
      </w:r>
      <w:proofErr w:type="spellEnd"/>
      <w:r w:rsidRPr="00CD772D">
        <w:rPr>
          <w:color w:val="000000" w:themeColor="text1"/>
          <w:shd w:val="clear" w:color="auto" w:fill="FFFFFF"/>
        </w:rPr>
        <w:t xml:space="preserve">, I. and </w:t>
      </w:r>
      <w:proofErr w:type="spellStart"/>
      <w:r w:rsidRPr="00CD772D">
        <w:rPr>
          <w:color w:val="000000" w:themeColor="text1"/>
          <w:shd w:val="clear" w:color="auto" w:fill="FFFFFF"/>
        </w:rPr>
        <w:t>Bekiroğullari</w:t>
      </w:r>
      <w:proofErr w:type="spellEnd"/>
      <w:r w:rsidRPr="00CD772D">
        <w:rPr>
          <w:color w:val="000000" w:themeColor="text1"/>
          <w:shd w:val="clear" w:color="auto" w:fill="FFFFFF"/>
        </w:rPr>
        <w:t>, Z., 2019. EXPLORING THE EFFECTS OF COGNITIVE BEHAVIOURAL THERAPY ON THE EMPLOYEES WORKING IN THE COMPANIES: THE EFFICIENCY OF CBT ON WORK-RELATED MENTAL HEALTH PROBLEMS. </w:t>
      </w:r>
      <w:proofErr w:type="spellStart"/>
      <w:r w:rsidRPr="00CD772D">
        <w:rPr>
          <w:i/>
          <w:iCs/>
          <w:color w:val="000000" w:themeColor="text1"/>
          <w:shd w:val="clear" w:color="auto" w:fill="FFFFFF"/>
        </w:rPr>
        <w:t>Uluslararası</w:t>
      </w:r>
      <w:proofErr w:type="spellEnd"/>
      <w:r w:rsidRPr="00CD772D">
        <w:rPr>
          <w:i/>
          <w:iCs/>
          <w:color w:val="000000" w:themeColor="text1"/>
          <w:shd w:val="clear" w:color="auto" w:fill="FFFFFF"/>
        </w:rPr>
        <w:t xml:space="preserve"> </w:t>
      </w:r>
      <w:proofErr w:type="spellStart"/>
      <w:r w:rsidRPr="00CD772D">
        <w:rPr>
          <w:i/>
          <w:iCs/>
          <w:color w:val="000000" w:themeColor="text1"/>
          <w:shd w:val="clear" w:color="auto" w:fill="FFFFFF"/>
        </w:rPr>
        <w:t>Yönetim</w:t>
      </w:r>
      <w:proofErr w:type="spellEnd"/>
      <w:r w:rsidRPr="00CD772D">
        <w:rPr>
          <w:i/>
          <w:iCs/>
          <w:color w:val="000000" w:themeColor="text1"/>
          <w:shd w:val="clear" w:color="auto" w:fill="FFFFFF"/>
        </w:rPr>
        <w:t xml:space="preserve"> </w:t>
      </w:r>
      <w:proofErr w:type="spellStart"/>
      <w:r w:rsidRPr="00CD772D">
        <w:rPr>
          <w:i/>
          <w:iCs/>
          <w:color w:val="000000" w:themeColor="text1"/>
          <w:shd w:val="clear" w:color="auto" w:fill="FFFFFF"/>
        </w:rPr>
        <w:t>İktisat</w:t>
      </w:r>
      <w:proofErr w:type="spellEnd"/>
      <w:r w:rsidRPr="00CD772D">
        <w:rPr>
          <w:i/>
          <w:iCs/>
          <w:color w:val="000000" w:themeColor="text1"/>
          <w:shd w:val="clear" w:color="auto" w:fill="FFFFFF"/>
        </w:rPr>
        <w:t xml:space="preserve"> </w:t>
      </w:r>
      <w:proofErr w:type="spellStart"/>
      <w:r w:rsidRPr="00CD772D">
        <w:rPr>
          <w:i/>
          <w:iCs/>
          <w:color w:val="000000" w:themeColor="text1"/>
          <w:shd w:val="clear" w:color="auto" w:fill="FFFFFF"/>
        </w:rPr>
        <w:t>ve</w:t>
      </w:r>
      <w:proofErr w:type="spellEnd"/>
      <w:r w:rsidRPr="00CD772D">
        <w:rPr>
          <w:i/>
          <w:iCs/>
          <w:color w:val="000000" w:themeColor="text1"/>
          <w:shd w:val="clear" w:color="auto" w:fill="FFFFFF"/>
        </w:rPr>
        <w:t xml:space="preserve"> </w:t>
      </w:r>
      <w:proofErr w:type="spellStart"/>
      <w:r w:rsidRPr="00CD772D">
        <w:rPr>
          <w:i/>
          <w:iCs/>
          <w:color w:val="000000" w:themeColor="text1"/>
          <w:shd w:val="clear" w:color="auto" w:fill="FFFFFF"/>
        </w:rPr>
        <w:t>İşletme</w:t>
      </w:r>
      <w:proofErr w:type="spellEnd"/>
      <w:r w:rsidRPr="00CD772D">
        <w:rPr>
          <w:i/>
          <w:iCs/>
          <w:color w:val="000000" w:themeColor="text1"/>
          <w:shd w:val="clear" w:color="auto" w:fill="FFFFFF"/>
        </w:rPr>
        <w:t xml:space="preserve"> </w:t>
      </w:r>
      <w:proofErr w:type="spellStart"/>
      <w:r w:rsidRPr="00CD772D">
        <w:rPr>
          <w:i/>
          <w:iCs/>
          <w:color w:val="000000" w:themeColor="text1"/>
          <w:shd w:val="clear" w:color="auto" w:fill="FFFFFF"/>
        </w:rPr>
        <w:t>Dergisi</w:t>
      </w:r>
      <w:proofErr w:type="spellEnd"/>
      <w:r w:rsidRPr="00CD772D">
        <w:rPr>
          <w:color w:val="000000" w:themeColor="text1"/>
          <w:shd w:val="clear" w:color="auto" w:fill="FFFFFF"/>
        </w:rPr>
        <w:t>, </w:t>
      </w:r>
      <w:r w:rsidRPr="00CD772D">
        <w:rPr>
          <w:i/>
          <w:iCs/>
          <w:color w:val="000000" w:themeColor="text1"/>
          <w:shd w:val="clear" w:color="auto" w:fill="FFFFFF"/>
        </w:rPr>
        <w:t>15</w:t>
      </w:r>
      <w:r w:rsidRPr="00CD772D">
        <w:rPr>
          <w:color w:val="000000" w:themeColor="text1"/>
          <w:shd w:val="clear" w:color="auto" w:fill="FFFFFF"/>
        </w:rPr>
        <w:t>(4), pp.1183-1200.</w:t>
      </w:r>
    </w:p>
    <w:p w14:paraId="384F20E5" w14:textId="77777777" w:rsidR="009518DB" w:rsidRPr="00CD772D" w:rsidRDefault="009518DB" w:rsidP="00127B33">
      <w:pPr>
        <w:rPr>
          <w:color w:val="000000" w:themeColor="text1"/>
          <w:shd w:val="clear" w:color="auto" w:fill="FFFFFF"/>
        </w:rPr>
      </w:pPr>
      <w:r w:rsidRPr="00CD772D">
        <w:rPr>
          <w:color w:val="000000" w:themeColor="text1"/>
          <w:shd w:val="clear" w:color="auto" w:fill="FFFFFF"/>
        </w:rPr>
        <w:t xml:space="preserve">Cheah, L.C., Stark, T., Adamson, L.S., Abidin, R.S., Lau, Y.H., Sainsbury, F. and Vickers, C.E., 2021. Artificial self-assembling </w:t>
      </w:r>
      <w:proofErr w:type="spellStart"/>
      <w:r w:rsidRPr="00CD772D">
        <w:rPr>
          <w:color w:val="000000" w:themeColor="text1"/>
          <w:shd w:val="clear" w:color="auto" w:fill="FFFFFF"/>
        </w:rPr>
        <w:t>nanocompartment</w:t>
      </w:r>
      <w:proofErr w:type="spellEnd"/>
      <w:r w:rsidRPr="00CD772D">
        <w:rPr>
          <w:color w:val="000000" w:themeColor="text1"/>
          <w:shd w:val="clear" w:color="auto" w:fill="FFFFFF"/>
        </w:rPr>
        <w:t xml:space="preserve"> for organizing metabolic pathways in yeast. </w:t>
      </w:r>
      <w:r w:rsidRPr="00CD772D">
        <w:rPr>
          <w:i/>
          <w:iCs/>
          <w:color w:val="000000" w:themeColor="text1"/>
          <w:shd w:val="clear" w:color="auto" w:fill="FFFFFF"/>
        </w:rPr>
        <w:t>ACS Synthetic Biology</w:t>
      </w:r>
      <w:r w:rsidRPr="00CD772D">
        <w:rPr>
          <w:color w:val="000000" w:themeColor="text1"/>
          <w:shd w:val="clear" w:color="auto" w:fill="FFFFFF"/>
        </w:rPr>
        <w:t>, </w:t>
      </w:r>
      <w:r w:rsidRPr="00CD772D">
        <w:rPr>
          <w:i/>
          <w:iCs/>
          <w:color w:val="000000" w:themeColor="text1"/>
          <w:shd w:val="clear" w:color="auto" w:fill="FFFFFF"/>
        </w:rPr>
        <w:t>10</w:t>
      </w:r>
      <w:r w:rsidRPr="00CD772D">
        <w:rPr>
          <w:color w:val="000000" w:themeColor="text1"/>
          <w:shd w:val="clear" w:color="auto" w:fill="FFFFFF"/>
        </w:rPr>
        <w:t>(12), pp.3251-3263.</w:t>
      </w:r>
    </w:p>
    <w:p w14:paraId="4EADBE71" w14:textId="77777777" w:rsidR="009518DB" w:rsidRPr="00CD772D" w:rsidRDefault="009518DB" w:rsidP="00127B33">
      <w:pPr>
        <w:rPr>
          <w:color w:val="000000" w:themeColor="text1"/>
          <w:shd w:val="clear" w:color="auto" w:fill="FFFFFF"/>
        </w:rPr>
      </w:pPr>
      <w:r w:rsidRPr="00CD772D">
        <w:rPr>
          <w:color w:val="000000" w:themeColor="text1"/>
          <w:shd w:val="clear" w:color="auto" w:fill="FFFFFF"/>
        </w:rPr>
        <w:t>Chohan, S.K., 2020. </w:t>
      </w:r>
      <w:r w:rsidRPr="00CD772D">
        <w:rPr>
          <w:i/>
          <w:iCs/>
          <w:color w:val="000000" w:themeColor="text1"/>
          <w:shd w:val="clear" w:color="auto" w:fill="FFFFFF"/>
        </w:rPr>
        <w:t>New public management and its impact on the voluntary sector: a case study of youth unemployment services in Coventry</w:t>
      </w:r>
      <w:r w:rsidRPr="00CD772D">
        <w:rPr>
          <w:color w:val="000000" w:themeColor="text1"/>
          <w:shd w:val="clear" w:color="auto" w:fill="FFFFFF"/>
        </w:rPr>
        <w:t> (Doctoral dissertation, University of Warwick).</w:t>
      </w:r>
    </w:p>
    <w:p w14:paraId="7A6FD94D" w14:textId="77777777" w:rsidR="009518DB" w:rsidRPr="00CD772D" w:rsidRDefault="009518DB" w:rsidP="00127B33">
      <w:pPr>
        <w:rPr>
          <w:color w:val="000000" w:themeColor="text1"/>
          <w:shd w:val="clear" w:color="auto" w:fill="FFFFFF"/>
        </w:rPr>
      </w:pPr>
      <w:r w:rsidRPr="00CD772D">
        <w:rPr>
          <w:color w:val="000000" w:themeColor="text1"/>
          <w:shd w:val="clear" w:color="auto" w:fill="FFFFFF"/>
        </w:rPr>
        <w:t>Chowdhury, M.S., 2022. INTER-CONNECTION OF EFFECTIVE WORKPLACE DIVERSITY WITH BETTER TEAM PERFORMANCE. </w:t>
      </w:r>
      <w:r w:rsidRPr="00CD772D">
        <w:rPr>
          <w:i/>
          <w:iCs/>
          <w:color w:val="000000" w:themeColor="text1"/>
          <w:shd w:val="clear" w:color="auto" w:fill="FFFFFF"/>
        </w:rPr>
        <w:t>Embracing Change in Business, Management &amp; Social Sciences</w:t>
      </w:r>
      <w:r w:rsidRPr="00CD772D">
        <w:rPr>
          <w:color w:val="000000" w:themeColor="text1"/>
          <w:shd w:val="clear" w:color="auto" w:fill="FFFFFF"/>
        </w:rPr>
        <w:t>, p.23.</w:t>
      </w:r>
    </w:p>
    <w:p w14:paraId="2FF06086" w14:textId="77777777" w:rsidR="009518DB" w:rsidRPr="00CD772D" w:rsidRDefault="009518DB" w:rsidP="00127B33">
      <w:pPr>
        <w:rPr>
          <w:color w:val="000000" w:themeColor="text1"/>
          <w:shd w:val="clear" w:color="auto" w:fill="FFFFFF"/>
        </w:rPr>
      </w:pPr>
      <w:r w:rsidRPr="00CD772D">
        <w:rPr>
          <w:color w:val="000000" w:themeColor="text1"/>
          <w:shd w:val="clear" w:color="auto" w:fill="FFFFFF"/>
        </w:rPr>
        <w:t xml:space="preserve">El </w:t>
      </w:r>
      <w:proofErr w:type="spellStart"/>
      <w:r w:rsidRPr="00CD772D">
        <w:rPr>
          <w:color w:val="000000" w:themeColor="text1"/>
          <w:shd w:val="clear" w:color="auto" w:fill="FFFFFF"/>
        </w:rPr>
        <w:t>Sayad</w:t>
      </w:r>
      <w:proofErr w:type="spellEnd"/>
      <w:r w:rsidRPr="00CD772D">
        <w:rPr>
          <w:color w:val="000000" w:themeColor="text1"/>
          <w:shd w:val="clear" w:color="auto" w:fill="FFFFFF"/>
        </w:rPr>
        <w:t>, S., 2022. Delineation of UK Retail Sector: An Actor-Network Perspective1.</w:t>
      </w:r>
    </w:p>
    <w:p w14:paraId="33B3D0C5" w14:textId="77777777" w:rsidR="009518DB" w:rsidRPr="00CD772D" w:rsidRDefault="009518DB" w:rsidP="00127B33">
      <w:pPr>
        <w:rPr>
          <w:color w:val="000000" w:themeColor="text1"/>
          <w:shd w:val="clear" w:color="auto" w:fill="FFFFFF"/>
        </w:rPr>
      </w:pPr>
      <w:r w:rsidRPr="00CD772D">
        <w:rPr>
          <w:color w:val="000000" w:themeColor="text1"/>
          <w:shd w:val="clear" w:color="auto" w:fill="FFFFFF"/>
        </w:rPr>
        <w:t>Grubb, A.R., Brown, S.J., Hall, P. and Bowen, E., 2019. “There’s nothing that compares to it”: a grounded theoretical analysis of the experiences of police hostage and crisis negotiators. </w:t>
      </w:r>
      <w:r w:rsidRPr="00CD772D">
        <w:rPr>
          <w:i/>
          <w:iCs/>
          <w:color w:val="000000" w:themeColor="text1"/>
          <w:shd w:val="clear" w:color="auto" w:fill="FFFFFF"/>
        </w:rPr>
        <w:t>International Journal of Conflict Management</w:t>
      </w:r>
      <w:r w:rsidRPr="00CD772D">
        <w:rPr>
          <w:color w:val="000000" w:themeColor="text1"/>
          <w:shd w:val="clear" w:color="auto" w:fill="FFFFFF"/>
        </w:rPr>
        <w:t>, </w:t>
      </w:r>
      <w:r w:rsidRPr="00CD772D">
        <w:rPr>
          <w:i/>
          <w:iCs/>
          <w:color w:val="000000" w:themeColor="text1"/>
          <w:shd w:val="clear" w:color="auto" w:fill="FFFFFF"/>
        </w:rPr>
        <w:t>30</w:t>
      </w:r>
      <w:r w:rsidRPr="00CD772D">
        <w:rPr>
          <w:color w:val="000000" w:themeColor="text1"/>
          <w:shd w:val="clear" w:color="auto" w:fill="FFFFFF"/>
        </w:rPr>
        <w:t>(3), pp.369-394.</w:t>
      </w:r>
    </w:p>
    <w:p w14:paraId="145CD21D" w14:textId="77777777" w:rsidR="009518DB" w:rsidRPr="00CD772D" w:rsidRDefault="009518DB" w:rsidP="00127B33">
      <w:pPr>
        <w:rPr>
          <w:color w:val="000000" w:themeColor="text1"/>
          <w:shd w:val="clear" w:color="auto" w:fill="FFFFFF"/>
        </w:rPr>
      </w:pPr>
      <w:r w:rsidRPr="00CD772D">
        <w:rPr>
          <w:color w:val="000000" w:themeColor="text1"/>
          <w:shd w:val="clear" w:color="auto" w:fill="FFFFFF"/>
        </w:rPr>
        <w:lastRenderedPageBreak/>
        <w:t>Huang, Y. and Feng, X., 2021. Time and Cost Efficiency of Autonomous Vehicles in the Last-Mile Delivery: A UK Case. </w:t>
      </w:r>
      <w:r w:rsidRPr="00CD772D">
        <w:rPr>
          <w:i/>
          <w:iCs/>
          <w:color w:val="000000" w:themeColor="text1"/>
          <w:shd w:val="clear" w:color="auto" w:fill="FFFFFF"/>
        </w:rPr>
        <w:t>International Business Research</w:t>
      </w:r>
      <w:r w:rsidRPr="00CD772D">
        <w:rPr>
          <w:color w:val="000000" w:themeColor="text1"/>
          <w:shd w:val="clear" w:color="auto" w:fill="FFFFFF"/>
        </w:rPr>
        <w:t>, </w:t>
      </w:r>
      <w:r w:rsidRPr="00CD772D">
        <w:rPr>
          <w:i/>
          <w:iCs/>
          <w:color w:val="000000" w:themeColor="text1"/>
          <w:shd w:val="clear" w:color="auto" w:fill="FFFFFF"/>
        </w:rPr>
        <w:t>14</w:t>
      </w:r>
      <w:r w:rsidRPr="00CD772D">
        <w:rPr>
          <w:color w:val="000000" w:themeColor="text1"/>
          <w:shd w:val="clear" w:color="auto" w:fill="FFFFFF"/>
        </w:rPr>
        <w:t>(3).</w:t>
      </w:r>
    </w:p>
    <w:p w14:paraId="47F54D05" w14:textId="77777777" w:rsidR="009518DB" w:rsidRPr="00CD772D" w:rsidRDefault="009518DB" w:rsidP="00127B33">
      <w:pPr>
        <w:rPr>
          <w:color w:val="000000" w:themeColor="text1"/>
        </w:rPr>
      </w:pPr>
      <w:r w:rsidRPr="00CD772D">
        <w:rPr>
          <w:color w:val="000000" w:themeColor="text1"/>
          <w:shd w:val="clear" w:color="auto" w:fill="FFFFFF"/>
        </w:rPr>
        <w:t xml:space="preserve">Hughes, A., Roe, E. and </w:t>
      </w:r>
      <w:proofErr w:type="spellStart"/>
      <w:r w:rsidRPr="00CD772D">
        <w:rPr>
          <w:color w:val="000000" w:themeColor="text1"/>
          <w:shd w:val="clear" w:color="auto" w:fill="FFFFFF"/>
        </w:rPr>
        <w:t>Hocknell</w:t>
      </w:r>
      <w:proofErr w:type="spellEnd"/>
      <w:r w:rsidRPr="00CD772D">
        <w:rPr>
          <w:color w:val="000000" w:themeColor="text1"/>
          <w:shd w:val="clear" w:color="auto" w:fill="FFFFFF"/>
        </w:rPr>
        <w:t>, S., 2021. Food supply chains and the antimicrobial resistance challenge: On the framing, accomplishments and limitations of corporate responsibility. </w:t>
      </w:r>
      <w:r w:rsidRPr="00CD772D">
        <w:rPr>
          <w:i/>
          <w:iCs/>
          <w:color w:val="000000" w:themeColor="text1"/>
          <w:shd w:val="clear" w:color="auto" w:fill="FFFFFF"/>
        </w:rPr>
        <w:t>Environment and Planning A: Economy and Space</w:t>
      </w:r>
      <w:r w:rsidRPr="00CD772D">
        <w:rPr>
          <w:color w:val="000000" w:themeColor="text1"/>
          <w:shd w:val="clear" w:color="auto" w:fill="FFFFFF"/>
        </w:rPr>
        <w:t>, </w:t>
      </w:r>
      <w:r w:rsidRPr="00CD772D">
        <w:rPr>
          <w:i/>
          <w:iCs/>
          <w:color w:val="000000" w:themeColor="text1"/>
          <w:shd w:val="clear" w:color="auto" w:fill="FFFFFF"/>
        </w:rPr>
        <w:t>53</w:t>
      </w:r>
      <w:r w:rsidRPr="00CD772D">
        <w:rPr>
          <w:color w:val="000000" w:themeColor="text1"/>
          <w:shd w:val="clear" w:color="auto" w:fill="FFFFFF"/>
        </w:rPr>
        <w:t>(6), pp.1373-1390.</w:t>
      </w:r>
    </w:p>
    <w:p w14:paraId="28989248" w14:textId="77777777" w:rsidR="009518DB" w:rsidRPr="00CD772D" w:rsidRDefault="009518DB" w:rsidP="00127B33">
      <w:pPr>
        <w:rPr>
          <w:color w:val="000000" w:themeColor="text1"/>
        </w:rPr>
      </w:pPr>
      <w:proofErr w:type="spellStart"/>
      <w:r w:rsidRPr="00CD772D">
        <w:rPr>
          <w:color w:val="000000" w:themeColor="text1"/>
          <w:shd w:val="clear" w:color="auto" w:fill="FFFFFF"/>
        </w:rPr>
        <w:t>Idrus</w:t>
      </w:r>
      <w:proofErr w:type="spellEnd"/>
      <w:r w:rsidRPr="00CD772D">
        <w:rPr>
          <w:color w:val="000000" w:themeColor="text1"/>
          <w:shd w:val="clear" w:color="auto" w:fill="FFFFFF"/>
        </w:rPr>
        <w:t xml:space="preserve">, A., bin MD </w:t>
      </w:r>
      <w:proofErr w:type="spellStart"/>
      <w:r w:rsidRPr="00CD772D">
        <w:rPr>
          <w:color w:val="000000" w:themeColor="text1"/>
          <w:shd w:val="clear" w:color="auto" w:fill="FFFFFF"/>
        </w:rPr>
        <w:t>Latip</w:t>
      </w:r>
      <w:proofErr w:type="spellEnd"/>
      <w:r w:rsidRPr="00CD772D">
        <w:rPr>
          <w:color w:val="000000" w:themeColor="text1"/>
          <w:shd w:val="clear" w:color="auto" w:fill="FFFFFF"/>
        </w:rPr>
        <w:t xml:space="preserve">, A. and </w:t>
      </w:r>
      <w:proofErr w:type="spellStart"/>
      <w:r w:rsidRPr="00CD772D">
        <w:rPr>
          <w:color w:val="000000" w:themeColor="text1"/>
          <w:shd w:val="clear" w:color="auto" w:fill="FFFFFF"/>
        </w:rPr>
        <w:t>Tenreng</w:t>
      </w:r>
      <w:proofErr w:type="spellEnd"/>
      <w:r w:rsidRPr="00CD772D">
        <w:rPr>
          <w:color w:val="000000" w:themeColor="text1"/>
          <w:shd w:val="clear" w:color="auto" w:fill="FFFFFF"/>
        </w:rPr>
        <w:t>, M., 2023. The Influence of Islamic Work Ethics and Islamic Leadership on Organizational Commitment and Performance of Government Employees (Study on the Makassar City Cleanliness Task Force). </w:t>
      </w:r>
      <w:proofErr w:type="spellStart"/>
      <w:r w:rsidRPr="00CD772D">
        <w:rPr>
          <w:i/>
          <w:iCs/>
          <w:color w:val="000000" w:themeColor="text1"/>
          <w:shd w:val="clear" w:color="auto" w:fill="FFFFFF"/>
        </w:rPr>
        <w:t>Jurnal</w:t>
      </w:r>
      <w:proofErr w:type="spellEnd"/>
      <w:r w:rsidRPr="00CD772D">
        <w:rPr>
          <w:i/>
          <w:iCs/>
          <w:color w:val="000000" w:themeColor="text1"/>
          <w:shd w:val="clear" w:color="auto" w:fill="FFFFFF"/>
        </w:rPr>
        <w:t xml:space="preserve"> Indonesia </w:t>
      </w:r>
      <w:proofErr w:type="spellStart"/>
      <w:r w:rsidRPr="00CD772D">
        <w:rPr>
          <w:i/>
          <w:iCs/>
          <w:color w:val="000000" w:themeColor="text1"/>
          <w:shd w:val="clear" w:color="auto" w:fill="FFFFFF"/>
        </w:rPr>
        <w:t>Sosial</w:t>
      </w:r>
      <w:proofErr w:type="spellEnd"/>
      <w:r w:rsidRPr="00CD772D">
        <w:rPr>
          <w:i/>
          <w:iCs/>
          <w:color w:val="000000" w:themeColor="text1"/>
          <w:shd w:val="clear" w:color="auto" w:fill="FFFFFF"/>
        </w:rPr>
        <w:t xml:space="preserve"> Sains</w:t>
      </w:r>
      <w:r w:rsidRPr="00CD772D">
        <w:rPr>
          <w:color w:val="000000" w:themeColor="text1"/>
          <w:shd w:val="clear" w:color="auto" w:fill="FFFFFF"/>
        </w:rPr>
        <w:t>, </w:t>
      </w:r>
      <w:r w:rsidRPr="00CD772D">
        <w:rPr>
          <w:i/>
          <w:iCs/>
          <w:color w:val="000000" w:themeColor="text1"/>
          <w:shd w:val="clear" w:color="auto" w:fill="FFFFFF"/>
        </w:rPr>
        <w:t>4</w:t>
      </w:r>
      <w:r w:rsidRPr="00CD772D">
        <w:rPr>
          <w:color w:val="000000" w:themeColor="text1"/>
          <w:shd w:val="clear" w:color="auto" w:fill="FFFFFF"/>
        </w:rPr>
        <w:t>(07), pp.581-594.</w:t>
      </w:r>
    </w:p>
    <w:p w14:paraId="0030A95B" w14:textId="77777777" w:rsidR="009518DB" w:rsidRPr="00CD772D" w:rsidRDefault="009518DB" w:rsidP="00127B33">
      <w:pPr>
        <w:rPr>
          <w:color w:val="000000" w:themeColor="text1"/>
          <w:shd w:val="clear" w:color="auto" w:fill="FFFFFF"/>
        </w:rPr>
      </w:pPr>
      <w:proofErr w:type="spellStart"/>
      <w:r w:rsidRPr="00CD772D">
        <w:rPr>
          <w:color w:val="000000" w:themeColor="text1"/>
          <w:shd w:val="clear" w:color="auto" w:fill="FFFFFF"/>
        </w:rPr>
        <w:t>Ihua</w:t>
      </w:r>
      <w:proofErr w:type="spellEnd"/>
      <w:r w:rsidRPr="00CD772D">
        <w:rPr>
          <w:color w:val="000000" w:themeColor="text1"/>
          <w:shd w:val="clear" w:color="auto" w:fill="FFFFFF"/>
        </w:rPr>
        <w:t xml:space="preserve">, P., </w:t>
      </w:r>
      <w:proofErr w:type="spellStart"/>
      <w:r w:rsidRPr="00CD772D">
        <w:rPr>
          <w:color w:val="000000" w:themeColor="text1"/>
          <w:shd w:val="clear" w:color="auto" w:fill="FFFFFF"/>
        </w:rPr>
        <w:t>Madichie</w:t>
      </w:r>
      <w:proofErr w:type="spellEnd"/>
      <w:r w:rsidRPr="00CD772D">
        <w:rPr>
          <w:color w:val="000000" w:themeColor="text1"/>
          <w:shd w:val="clear" w:color="auto" w:fill="FFFFFF"/>
        </w:rPr>
        <w:t xml:space="preserve">, N.O. and FCIM, S., 2022. Executive Opinion: An Interview with Professor Bell </w:t>
      </w:r>
      <w:proofErr w:type="spellStart"/>
      <w:r w:rsidRPr="00CD772D">
        <w:rPr>
          <w:color w:val="000000" w:themeColor="text1"/>
          <w:shd w:val="clear" w:color="auto" w:fill="FFFFFF"/>
        </w:rPr>
        <w:t>Ihua</w:t>
      </w:r>
      <w:proofErr w:type="spellEnd"/>
      <w:r w:rsidRPr="00CD772D">
        <w:rPr>
          <w:color w:val="000000" w:themeColor="text1"/>
          <w:shd w:val="clear" w:color="auto" w:fill="FFFFFF"/>
        </w:rPr>
        <w:t>. </w:t>
      </w:r>
      <w:r w:rsidRPr="00CD772D">
        <w:rPr>
          <w:i/>
          <w:iCs/>
          <w:color w:val="000000" w:themeColor="text1"/>
          <w:shd w:val="clear" w:color="auto" w:fill="FFFFFF"/>
        </w:rPr>
        <w:t>African Journal of Business and Economic Research</w:t>
      </w:r>
      <w:r w:rsidRPr="00CD772D">
        <w:rPr>
          <w:color w:val="000000" w:themeColor="text1"/>
          <w:shd w:val="clear" w:color="auto" w:fill="FFFFFF"/>
        </w:rPr>
        <w:t>, </w:t>
      </w:r>
      <w:r w:rsidRPr="00CD772D">
        <w:rPr>
          <w:i/>
          <w:iCs/>
          <w:color w:val="000000" w:themeColor="text1"/>
          <w:shd w:val="clear" w:color="auto" w:fill="FFFFFF"/>
        </w:rPr>
        <w:t>17</w:t>
      </w:r>
      <w:r w:rsidRPr="00CD772D">
        <w:rPr>
          <w:color w:val="000000" w:themeColor="text1"/>
          <w:shd w:val="clear" w:color="auto" w:fill="FFFFFF"/>
        </w:rPr>
        <w:t>(1), p.327.</w:t>
      </w:r>
    </w:p>
    <w:p w14:paraId="65DDA953" w14:textId="77777777" w:rsidR="009518DB" w:rsidRPr="00CD772D" w:rsidRDefault="009518DB" w:rsidP="00127B33">
      <w:pPr>
        <w:rPr>
          <w:color w:val="000000" w:themeColor="text1"/>
          <w:shd w:val="clear" w:color="auto" w:fill="FFFFFF"/>
        </w:rPr>
      </w:pPr>
      <w:r w:rsidRPr="00CD772D">
        <w:rPr>
          <w:color w:val="000000" w:themeColor="text1"/>
          <w:shd w:val="clear" w:color="auto" w:fill="FFFFFF"/>
        </w:rPr>
        <w:t>Joseph, H.B., Ravindran, V. and Sahoo, K.C., 2023. FNJN.</w:t>
      </w:r>
    </w:p>
    <w:p w14:paraId="03B5C7DF" w14:textId="77777777" w:rsidR="009518DB" w:rsidRPr="00CD772D" w:rsidRDefault="009518DB" w:rsidP="00127B33">
      <w:pPr>
        <w:rPr>
          <w:color w:val="000000" w:themeColor="text1"/>
          <w:shd w:val="clear" w:color="auto" w:fill="FFFFFF"/>
        </w:rPr>
      </w:pPr>
      <w:proofErr w:type="spellStart"/>
      <w:r w:rsidRPr="00CD772D">
        <w:rPr>
          <w:color w:val="000000" w:themeColor="text1"/>
          <w:shd w:val="clear" w:color="auto" w:fill="FFFFFF"/>
        </w:rPr>
        <w:t>Karcher</w:t>
      </w:r>
      <w:proofErr w:type="spellEnd"/>
      <w:r w:rsidRPr="00CD772D">
        <w:rPr>
          <w:color w:val="000000" w:themeColor="text1"/>
          <w:shd w:val="clear" w:color="auto" w:fill="FFFFFF"/>
        </w:rPr>
        <w:t xml:space="preserve">, D.B., </w:t>
      </w:r>
      <w:proofErr w:type="spellStart"/>
      <w:r w:rsidRPr="00CD772D">
        <w:rPr>
          <w:color w:val="000000" w:themeColor="text1"/>
          <w:shd w:val="clear" w:color="auto" w:fill="FFFFFF"/>
        </w:rPr>
        <w:t>Cvitanovic</w:t>
      </w:r>
      <w:proofErr w:type="spellEnd"/>
      <w:r w:rsidRPr="00CD772D">
        <w:rPr>
          <w:color w:val="000000" w:themeColor="text1"/>
          <w:shd w:val="clear" w:color="auto" w:fill="FFFFFF"/>
        </w:rPr>
        <w:t xml:space="preserve">, C., van </w:t>
      </w:r>
      <w:proofErr w:type="spellStart"/>
      <w:r w:rsidRPr="00CD772D">
        <w:rPr>
          <w:color w:val="000000" w:themeColor="text1"/>
          <w:shd w:val="clear" w:color="auto" w:fill="FFFFFF"/>
        </w:rPr>
        <w:t>Putten</w:t>
      </w:r>
      <w:proofErr w:type="spellEnd"/>
      <w:r w:rsidRPr="00CD772D">
        <w:rPr>
          <w:color w:val="000000" w:themeColor="text1"/>
          <w:shd w:val="clear" w:color="auto" w:fill="FFFFFF"/>
        </w:rPr>
        <w:t>, I.E., Colvin, R.M., Armitage, D., Aswani, S., Ballesteros, M., Ban, N.C., Barragán-</w:t>
      </w:r>
      <w:proofErr w:type="spellStart"/>
      <w:r w:rsidRPr="00CD772D">
        <w:rPr>
          <w:color w:val="000000" w:themeColor="text1"/>
          <w:shd w:val="clear" w:color="auto" w:fill="FFFFFF"/>
        </w:rPr>
        <w:t>Paladines</w:t>
      </w:r>
      <w:proofErr w:type="spellEnd"/>
      <w:r w:rsidRPr="00CD772D">
        <w:rPr>
          <w:color w:val="000000" w:themeColor="text1"/>
          <w:shd w:val="clear" w:color="auto" w:fill="FFFFFF"/>
        </w:rPr>
        <w:t xml:space="preserve">, M.J., </w:t>
      </w:r>
      <w:proofErr w:type="spellStart"/>
      <w:r w:rsidRPr="00CD772D">
        <w:rPr>
          <w:color w:val="000000" w:themeColor="text1"/>
          <w:shd w:val="clear" w:color="auto" w:fill="FFFFFF"/>
        </w:rPr>
        <w:t>Bednarek</w:t>
      </w:r>
      <w:proofErr w:type="spellEnd"/>
      <w:r w:rsidRPr="00CD772D">
        <w:rPr>
          <w:color w:val="000000" w:themeColor="text1"/>
          <w:shd w:val="clear" w:color="auto" w:fill="FFFFFF"/>
        </w:rPr>
        <w:t>, A. and Bell, J.D., 2022. Lessons from bright-spots for advancing knowledge exchange at the interface of marine science and policy. </w:t>
      </w:r>
      <w:r w:rsidRPr="00CD772D">
        <w:rPr>
          <w:i/>
          <w:iCs/>
          <w:color w:val="000000" w:themeColor="text1"/>
          <w:shd w:val="clear" w:color="auto" w:fill="FFFFFF"/>
        </w:rPr>
        <w:t>Journal of Environmental Management</w:t>
      </w:r>
      <w:r w:rsidRPr="00CD772D">
        <w:rPr>
          <w:color w:val="000000" w:themeColor="text1"/>
          <w:shd w:val="clear" w:color="auto" w:fill="FFFFFF"/>
        </w:rPr>
        <w:t>, </w:t>
      </w:r>
      <w:r w:rsidRPr="00CD772D">
        <w:rPr>
          <w:i/>
          <w:iCs/>
          <w:color w:val="000000" w:themeColor="text1"/>
          <w:shd w:val="clear" w:color="auto" w:fill="FFFFFF"/>
        </w:rPr>
        <w:t>314</w:t>
      </w:r>
      <w:r w:rsidRPr="00CD772D">
        <w:rPr>
          <w:color w:val="000000" w:themeColor="text1"/>
          <w:shd w:val="clear" w:color="auto" w:fill="FFFFFF"/>
        </w:rPr>
        <w:t>, p.114994.</w:t>
      </w:r>
    </w:p>
    <w:p w14:paraId="6FC17B65" w14:textId="77777777" w:rsidR="009518DB" w:rsidRPr="00CD772D" w:rsidRDefault="009518DB" w:rsidP="00127B33">
      <w:pPr>
        <w:rPr>
          <w:color w:val="000000" w:themeColor="text1"/>
          <w:shd w:val="clear" w:color="auto" w:fill="FFFFFF"/>
        </w:rPr>
      </w:pPr>
      <w:proofErr w:type="spellStart"/>
      <w:r w:rsidRPr="00CD772D">
        <w:rPr>
          <w:color w:val="000000" w:themeColor="text1"/>
          <w:shd w:val="clear" w:color="auto" w:fill="FFFFFF"/>
        </w:rPr>
        <w:t>Lazell</w:t>
      </w:r>
      <w:proofErr w:type="spellEnd"/>
      <w:r w:rsidRPr="00CD772D">
        <w:rPr>
          <w:color w:val="000000" w:themeColor="text1"/>
          <w:shd w:val="clear" w:color="auto" w:fill="FFFFFF"/>
        </w:rPr>
        <w:t>, J., 2021. </w:t>
      </w:r>
      <w:r w:rsidRPr="00CD772D">
        <w:rPr>
          <w:i/>
          <w:iCs/>
          <w:color w:val="000000" w:themeColor="text1"/>
          <w:shd w:val="clear" w:color="auto" w:fill="FFFFFF"/>
        </w:rPr>
        <w:t>The Problem of Food Waste at the Consumer Level: Exploring the Social-spatial-temporal Conditioning of Practices in Everyday Life</w:t>
      </w:r>
      <w:r w:rsidRPr="00CD772D">
        <w:rPr>
          <w:color w:val="000000" w:themeColor="text1"/>
          <w:shd w:val="clear" w:color="auto" w:fill="FFFFFF"/>
        </w:rPr>
        <w:t> (Doctoral dissertation, Coventry University).</w:t>
      </w:r>
    </w:p>
    <w:p w14:paraId="6CA7B32C" w14:textId="77777777" w:rsidR="009518DB" w:rsidRPr="00CD772D" w:rsidRDefault="009518DB" w:rsidP="00127B33">
      <w:pPr>
        <w:rPr>
          <w:color w:val="000000" w:themeColor="text1"/>
          <w:shd w:val="clear" w:color="auto" w:fill="FFFFFF"/>
        </w:rPr>
      </w:pPr>
      <w:proofErr w:type="spellStart"/>
      <w:r w:rsidRPr="00CD772D">
        <w:rPr>
          <w:color w:val="000000" w:themeColor="text1"/>
          <w:shd w:val="clear" w:color="auto" w:fill="FFFFFF"/>
        </w:rPr>
        <w:t>Lepere</w:t>
      </w:r>
      <w:proofErr w:type="spellEnd"/>
      <w:r w:rsidRPr="00CD772D">
        <w:rPr>
          <w:color w:val="000000" w:themeColor="text1"/>
          <w:shd w:val="clear" w:color="auto" w:fill="FFFFFF"/>
        </w:rPr>
        <w:t>, M., 2020. Sustainability for Sceptics.</w:t>
      </w:r>
    </w:p>
    <w:p w14:paraId="789184F5" w14:textId="77777777" w:rsidR="009518DB" w:rsidRPr="00CD772D" w:rsidRDefault="009518DB" w:rsidP="00127B33">
      <w:pPr>
        <w:rPr>
          <w:color w:val="000000" w:themeColor="text1"/>
          <w:shd w:val="clear" w:color="auto" w:fill="FFFFFF"/>
        </w:rPr>
      </w:pPr>
      <w:r w:rsidRPr="00CD772D">
        <w:rPr>
          <w:color w:val="000000" w:themeColor="text1"/>
          <w:shd w:val="clear" w:color="auto" w:fill="FFFFFF"/>
        </w:rPr>
        <w:t>Ormerod, R.J., 2022. The economic logic of OR consulting practice: Towards a foundational view. </w:t>
      </w:r>
      <w:r w:rsidRPr="00CD772D">
        <w:rPr>
          <w:i/>
          <w:iCs/>
          <w:color w:val="000000" w:themeColor="text1"/>
          <w:shd w:val="clear" w:color="auto" w:fill="FFFFFF"/>
        </w:rPr>
        <w:t>Systems Research and Behavioral Science</w:t>
      </w:r>
      <w:r w:rsidRPr="00CD772D">
        <w:rPr>
          <w:color w:val="000000" w:themeColor="text1"/>
          <w:shd w:val="clear" w:color="auto" w:fill="FFFFFF"/>
        </w:rPr>
        <w:t>, </w:t>
      </w:r>
      <w:r w:rsidRPr="00CD772D">
        <w:rPr>
          <w:i/>
          <w:iCs/>
          <w:color w:val="000000" w:themeColor="text1"/>
          <w:shd w:val="clear" w:color="auto" w:fill="FFFFFF"/>
        </w:rPr>
        <w:t>39</w:t>
      </w:r>
      <w:r w:rsidRPr="00CD772D">
        <w:rPr>
          <w:color w:val="000000" w:themeColor="text1"/>
          <w:shd w:val="clear" w:color="auto" w:fill="FFFFFF"/>
        </w:rPr>
        <w:t>(4), pp.685-707.</w:t>
      </w:r>
    </w:p>
    <w:p w14:paraId="01A6B374" w14:textId="77777777" w:rsidR="009518DB" w:rsidRPr="00CD772D" w:rsidRDefault="009518DB" w:rsidP="00127B33">
      <w:pPr>
        <w:rPr>
          <w:color w:val="000000" w:themeColor="text1"/>
          <w:shd w:val="clear" w:color="auto" w:fill="FFFFFF"/>
        </w:rPr>
      </w:pPr>
      <w:r w:rsidRPr="00CD772D">
        <w:rPr>
          <w:color w:val="000000" w:themeColor="text1"/>
          <w:shd w:val="clear" w:color="auto" w:fill="FFFFFF"/>
        </w:rPr>
        <w:t xml:space="preserve">Pavli, A., </w:t>
      </w:r>
      <w:proofErr w:type="spellStart"/>
      <w:r w:rsidRPr="00CD772D">
        <w:rPr>
          <w:color w:val="000000" w:themeColor="text1"/>
          <w:shd w:val="clear" w:color="auto" w:fill="FFFFFF"/>
        </w:rPr>
        <w:t>Loblay</w:t>
      </w:r>
      <w:proofErr w:type="spellEnd"/>
      <w:r w:rsidRPr="00CD772D">
        <w:rPr>
          <w:color w:val="000000" w:themeColor="text1"/>
          <w:shd w:val="clear" w:color="auto" w:fill="FFFFFF"/>
        </w:rPr>
        <w:t xml:space="preserve">, V., </w:t>
      </w:r>
      <w:proofErr w:type="spellStart"/>
      <w:r w:rsidRPr="00CD772D">
        <w:rPr>
          <w:color w:val="000000" w:themeColor="text1"/>
          <w:shd w:val="clear" w:color="auto" w:fill="FFFFFF"/>
        </w:rPr>
        <w:t>Rychetnik</w:t>
      </w:r>
      <w:proofErr w:type="spellEnd"/>
      <w:r w:rsidRPr="00CD772D">
        <w:rPr>
          <w:color w:val="000000" w:themeColor="text1"/>
          <w:shd w:val="clear" w:color="auto" w:fill="FFFFFF"/>
        </w:rPr>
        <w:t xml:space="preserve">, L. and </w:t>
      </w:r>
      <w:proofErr w:type="spellStart"/>
      <w:r w:rsidRPr="00CD772D">
        <w:rPr>
          <w:color w:val="000000" w:themeColor="text1"/>
          <w:shd w:val="clear" w:color="auto" w:fill="FFFFFF"/>
        </w:rPr>
        <w:t>Usherwood</w:t>
      </w:r>
      <w:proofErr w:type="spellEnd"/>
      <w:r w:rsidRPr="00CD772D">
        <w:rPr>
          <w:color w:val="000000" w:themeColor="text1"/>
          <w:shd w:val="clear" w:color="auto" w:fill="FFFFFF"/>
        </w:rPr>
        <w:t>, T., 2023. What can we learn from Australian general practices taking steps to be more environmentally sustainable? A qualitative study. </w:t>
      </w:r>
      <w:r w:rsidRPr="00CD772D">
        <w:rPr>
          <w:i/>
          <w:iCs/>
          <w:color w:val="000000" w:themeColor="text1"/>
          <w:shd w:val="clear" w:color="auto" w:fill="FFFFFF"/>
        </w:rPr>
        <w:t>Family Practice</w:t>
      </w:r>
      <w:r w:rsidRPr="00CD772D">
        <w:rPr>
          <w:color w:val="000000" w:themeColor="text1"/>
          <w:shd w:val="clear" w:color="auto" w:fill="FFFFFF"/>
        </w:rPr>
        <w:t>, </w:t>
      </w:r>
      <w:r w:rsidRPr="00CD772D">
        <w:rPr>
          <w:i/>
          <w:iCs/>
          <w:color w:val="000000" w:themeColor="text1"/>
          <w:shd w:val="clear" w:color="auto" w:fill="FFFFFF"/>
        </w:rPr>
        <w:t>40</w:t>
      </w:r>
      <w:r w:rsidRPr="00CD772D">
        <w:rPr>
          <w:color w:val="000000" w:themeColor="text1"/>
          <w:shd w:val="clear" w:color="auto" w:fill="FFFFFF"/>
        </w:rPr>
        <w:t>(3), pp.465-472.</w:t>
      </w:r>
    </w:p>
    <w:p w14:paraId="733F13C6" w14:textId="77777777" w:rsidR="009518DB" w:rsidRPr="00CD772D" w:rsidRDefault="009518DB" w:rsidP="00127B33">
      <w:pPr>
        <w:rPr>
          <w:color w:val="000000" w:themeColor="text1"/>
          <w:shd w:val="clear" w:color="auto" w:fill="FFFFFF"/>
        </w:rPr>
      </w:pPr>
      <w:r w:rsidRPr="00CD772D">
        <w:rPr>
          <w:color w:val="000000" w:themeColor="text1"/>
          <w:shd w:val="clear" w:color="auto" w:fill="FFFFFF"/>
        </w:rPr>
        <w:t xml:space="preserve">Sainsbury, David CG, Amy Davies, Yvonne Wren, Lucy Southby, Ambika Chadha, Rona </w:t>
      </w:r>
      <w:proofErr w:type="spellStart"/>
      <w:r w:rsidRPr="00CD772D">
        <w:rPr>
          <w:color w:val="000000" w:themeColor="text1"/>
          <w:shd w:val="clear" w:color="auto" w:fill="FFFFFF"/>
        </w:rPr>
        <w:t>Slator</w:t>
      </w:r>
      <w:proofErr w:type="spellEnd"/>
      <w:r w:rsidRPr="00CD772D">
        <w:rPr>
          <w:color w:val="000000" w:themeColor="text1"/>
          <w:shd w:val="clear" w:color="auto" w:fill="FFFFFF"/>
        </w:rPr>
        <w:t>, Nicola Marie Stock, and Cleft Multidisciplinary Collaborative. "The cleft multidisciplinary collaborative: establishing a network to support cleft lip and palate research in the United Kingdom." </w:t>
      </w:r>
      <w:r w:rsidRPr="00CD772D">
        <w:rPr>
          <w:i/>
          <w:iCs/>
          <w:color w:val="000000" w:themeColor="text1"/>
          <w:shd w:val="clear" w:color="auto" w:fill="FFFFFF"/>
        </w:rPr>
        <w:t>The Cleft Palate-Craniofacial Journal</w:t>
      </w:r>
      <w:r w:rsidRPr="00CD772D">
        <w:rPr>
          <w:color w:val="000000" w:themeColor="text1"/>
          <w:shd w:val="clear" w:color="auto" w:fill="FFFFFF"/>
        </w:rPr>
        <w:t> 56, no. 4 (2019): 502-507.</w:t>
      </w:r>
    </w:p>
    <w:p w14:paraId="55E67A55" w14:textId="77777777" w:rsidR="009518DB" w:rsidRPr="00CD772D" w:rsidRDefault="009518DB" w:rsidP="00127B33">
      <w:pPr>
        <w:rPr>
          <w:color w:val="000000" w:themeColor="text1"/>
          <w:shd w:val="clear" w:color="auto" w:fill="FFFFFF"/>
        </w:rPr>
      </w:pPr>
      <w:proofErr w:type="spellStart"/>
      <w:r w:rsidRPr="00CD772D">
        <w:rPr>
          <w:color w:val="000000" w:themeColor="text1"/>
          <w:shd w:val="clear" w:color="auto" w:fill="FFFFFF"/>
        </w:rPr>
        <w:lastRenderedPageBreak/>
        <w:t>Sajib</w:t>
      </w:r>
      <w:proofErr w:type="spellEnd"/>
      <w:r w:rsidRPr="00CD772D">
        <w:rPr>
          <w:color w:val="000000" w:themeColor="text1"/>
          <w:shd w:val="clear" w:color="auto" w:fill="FFFFFF"/>
        </w:rPr>
        <w:t>, M.S., 2022. An analysis of Performance Appraisal System of Public &amp; Private Banking Sector of Bangladesh.</w:t>
      </w:r>
    </w:p>
    <w:p w14:paraId="05EFE760" w14:textId="77777777" w:rsidR="009518DB" w:rsidRPr="00CD772D" w:rsidRDefault="009518DB" w:rsidP="00127B33">
      <w:pPr>
        <w:rPr>
          <w:color w:val="000000" w:themeColor="text1"/>
          <w:shd w:val="clear" w:color="auto" w:fill="FFFFFF"/>
        </w:rPr>
      </w:pPr>
      <w:proofErr w:type="spellStart"/>
      <w:r w:rsidRPr="00CD772D">
        <w:rPr>
          <w:color w:val="000000" w:themeColor="text1"/>
          <w:shd w:val="clear" w:color="auto" w:fill="FFFFFF"/>
        </w:rPr>
        <w:t>Tromans</w:t>
      </w:r>
      <w:proofErr w:type="spellEnd"/>
      <w:r w:rsidRPr="00CD772D">
        <w:rPr>
          <w:color w:val="000000" w:themeColor="text1"/>
          <w:shd w:val="clear" w:color="auto" w:fill="FFFFFF"/>
        </w:rPr>
        <w:t xml:space="preserve">, S., </w:t>
      </w:r>
      <w:proofErr w:type="spellStart"/>
      <w:r w:rsidRPr="00CD772D">
        <w:rPr>
          <w:color w:val="000000" w:themeColor="text1"/>
          <w:shd w:val="clear" w:color="auto" w:fill="FFFFFF"/>
        </w:rPr>
        <w:t>Bhui</w:t>
      </w:r>
      <w:proofErr w:type="spellEnd"/>
      <w:r w:rsidRPr="00CD772D">
        <w:rPr>
          <w:color w:val="000000" w:themeColor="text1"/>
          <w:shd w:val="clear" w:color="auto" w:fill="FFFFFF"/>
        </w:rPr>
        <w:t xml:space="preserve">, K., Sawhney, I., </w:t>
      </w:r>
      <w:proofErr w:type="spellStart"/>
      <w:r w:rsidRPr="00CD772D">
        <w:rPr>
          <w:color w:val="000000" w:themeColor="text1"/>
          <w:shd w:val="clear" w:color="auto" w:fill="FFFFFF"/>
        </w:rPr>
        <w:t>Odiyoor</w:t>
      </w:r>
      <w:proofErr w:type="spellEnd"/>
      <w:r w:rsidRPr="00CD772D">
        <w:rPr>
          <w:color w:val="000000" w:themeColor="text1"/>
          <w:shd w:val="clear" w:color="auto" w:fill="FFFFFF"/>
        </w:rPr>
        <w:t>, M., Courtenay, K., Roy, A., Boer, H., Alexander, R., Biswas, A., McCarthy, J. and Gulati, G., 2023. The potential unintended consequences of Mental Health Act reforms in England and Wales on people with intellectual disability and/or autism. </w:t>
      </w:r>
      <w:r w:rsidRPr="00CD772D">
        <w:rPr>
          <w:i/>
          <w:iCs/>
          <w:color w:val="000000" w:themeColor="text1"/>
          <w:shd w:val="clear" w:color="auto" w:fill="FFFFFF"/>
        </w:rPr>
        <w:t>The British Journal of Psychiatry</w:t>
      </w:r>
      <w:r w:rsidRPr="00CD772D">
        <w:rPr>
          <w:color w:val="000000" w:themeColor="text1"/>
          <w:shd w:val="clear" w:color="auto" w:fill="FFFFFF"/>
        </w:rPr>
        <w:t>, </w:t>
      </w:r>
      <w:r w:rsidRPr="00CD772D">
        <w:rPr>
          <w:i/>
          <w:iCs/>
          <w:color w:val="000000" w:themeColor="text1"/>
          <w:shd w:val="clear" w:color="auto" w:fill="FFFFFF"/>
        </w:rPr>
        <w:t>222</w:t>
      </w:r>
      <w:r w:rsidRPr="00CD772D">
        <w:rPr>
          <w:color w:val="000000" w:themeColor="text1"/>
          <w:shd w:val="clear" w:color="auto" w:fill="FFFFFF"/>
        </w:rPr>
        <w:t>(5), pp.188-190.</w:t>
      </w:r>
    </w:p>
    <w:p w14:paraId="5F8BEED8" w14:textId="77777777" w:rsidR="009518DB" w:rsidRPr="00CD772D" w:rsidRDefault="009518DB" w:rsidP="00127B33">
      <w:pPr>
        <w:rPr>
          <w:color w:val="000000" w:themeColor="text1"/>
          <w:shd w:val="clear" w:color="auto" w:fill="FFFFFF"/>
        </w:rPr>
      </w:pPr>
      <w:r w:rsidRPr="00CD772D">
        <w:rPr>
          <w:color w:val="000000" w:themeColor="text1"/>
          <w:shd w:val="clear" w:color="auto" w:fill="FFFFFF"/>
        </w:rPr>
        <w:t xml:space="preserve">van </w:t>
      </w:r>
      <w:proofErr w:type="spellStart"/>
      <w:r w:rsidRPr="00CD772D">
        <w:rPr>
          <w:color w:val="000000" w:themeColor="text1"/>
          <w:shd w:val="clear" w:color="auto" w:fill="FFFFFF"/>
        </w:rPr>
        <w:t>Eyk</w:t>
      </w:r>
      <w:proofErr w:type="spellEnd"/>
      <w:r w:rsidRPr="00CD772D">
        <w:rPr>
          <w:color w:val="000000" w:themeColor="text1"/>
          <w:shd w:val="clear" w:color="auto" w:fill="FFFFFF"/>
        </w:rPr>
        <w:t xml:space="preserve">, H., Friel, S., Sainsbury, P., Boyd-Caine, T., Harris, P., MacDougall, C., Delany-Crowe, T., </w:t>
      </w:r>
      <w:proofErr w:type="spellStart"/>
      <w:r w:rsidRPr="00CD772D">
        <w:rPr>
          <w:color w:val="000000" w:themeColor="text1"/>
          <w:shd w:val="clear" w:color="auto" w:fill="FFFFFF"/>
        </w:rPr>
        <w:t>Musolino</w:t>
      </w:r>
      <w:proofErr w:type="spellEnd"/>
      <w:r w:rsidRPr="00CD772D">
        <w:rPr>
          <w:color w:val="000000" w:themeColor="text1"/>
          <w:shd w:val="clear" w:color="auto" w:fill="FFFFFF"/>
        </w:rPr>
        <w:t xml:space="preserve">, C. and Baum, F., 2020. How do advisory groups contribute to healthy public policy </w:t>
      </w:r>
      <w:proofErr w:type="gramStart"/>
      <w:r w:rsidRPr="00CD772D">
        <w:rPr>
          <w:color w:val="000000" w:themeColor="text1"/>
          <w:shd w:val="clear" w:color="auto" w:fill="FFFFFF"/>
        </w:rPr>
        <w:t>research?.</w:t>
      </w:r>
      <w:proofErr w:type="gramEnd"/>
      <w:r w:rsidRPr="00CD772D">
        <w:rPr>
          <w:color w:val="000000" w:themeColor="text1"/>
          <w:shd w:val="clear" w:color="auto" w:fill="FFFFFF"/>
        </w:rPr>
        <w:t> </w:t>
      </w:r>
      <w:r w:rsidRPr="00CD772D">
        <w:rPr>
          <w:i/>
          <w:iCs/>
          <w:color w:val="000000" w:themeColor="text1"/>
          <w:shd w:val="clear" w:color="auto" w:fill="FFFFFF"/>
        </w:rPr>
        <w:t>International Journal of Public Health</w:t>
      </w:r>
      <w:r w:rsidRPr="00CD772D">
        <w:rPr>
          <w:color w:val="000000" w:themeColor="text1"/>
          <w:shd w:val="clear" w:color="auto" w:fill="FFFFFF"/>
        </w:rPr>
        <w:t>, </w:t>
      </w:r>
      <w:r w:rsidRPr="00CD772D">
        <w:rPr>
          <w:i/>
          <w:iCs/>
          <w:color w:val="000000" w:themeColor="text1"/>
          <w:shd w:val="clear" w:color="auto" w:fill="FFFFFF"/>
        </w:rPr>
        <w:t>65</w:t>
      </w:r>
      <w:r w:rsidRPr="00CD772D">
        <w:rPr>
          <w:color w:val="000000" w:themeColor="text1"/>
          <w:shd w:val="clear" w:color="auto" w:fill="FFFFFF"/>
        </w:rPr>
        <w:t>, pp.1581-1591.</w:t>
      </w:r>
    </w:p>
    <w:p w14:paraId="1656AB50" w14:textId="77777777" w:rsidR="009518DB" w:rsidRPr="00CD772D" w:rsidRDefault="009518DB" w:rsidP="00127B33">
      <w:pPr>
        <w:rPr>
          <w:color w:val="000000" w:themeColor="text1"/>
          <w:shd w:val="clear" w:color="auto" w:fill="FFFFFF"/>
        </w:rPr>
      </w:pPr>
      <w:r w:rsidRPr="00CD772D">
        <w:rPr>
          <w:color w:val="000000" w:themeColor="text1"/>
          <w:shd w:val="clear" w:color="auto" w:fill="FFFFFF"/>
        </w:rPr>
        <w:t xml:space="preserve">van </w:t>
      </w:r>
      <w:proofErr w:type="spellStart"/>
      <w:r w:rsidRPr="00CD772D">
        <w:rPr>
          <w:color w:val="000000" w:themeColor="text1"/>
          <w:shd w:val="clear" w:color="auto" w:fill="FFFFFF"/>
        </w:rPr>
        <w:t>Veenendaal</w:t>
      </w:r>
      <w:proofErr w:type="spellEnd"/>
      <w:r w:rsidRPr="00CD772D">
        <w:rPr>
          <w:color w:val="000000" w:themeColor="text1"/>
          <w:shd w:val="clear" w:color="auto" w:fill="FFFFFF"/>
        </w:rPr>
        <w:t xml:space="preserve">, N.R., </w:t>
      </w:r>
      <w:proofErr w:type="spellStart"/>
      <w:r w:rsidRPr="00CD772D">
        <w:rPr>
          <w:color w:val="000000" w:themeColor="text1"/>
          <w:shd w:val="clear" w:color="auto" w:fill="FFFFFF"/>
        </w:rPr>
        <w:t>Labrie</w:t>
      </w:r>
      <w:proofErr w:type="spellEnd"/>
      <w:r w:rsidRPr="00CD772D">
        <w:rPr>
          <w:color w:val="000000" w:themeColor="text1"/>
          <w:shd w:val="clear" w:color="auto" w:fill="FFFFFF"/>
        </w:rPr>
        <w:t xml:space="preserve">, N.H., </w:t>
      </w:r>
      <w:proofErr w:type="spellStart"/>
      <w:r w:rsidRPr="00CD772D">
        <w:rPr>
          <w:color w:val="000000" w:themeColor="text1"/>
          <w:shd w:val="clear" w:color="auto" w:fill="FFFFFF"/>
        </w:rPr>
        <w:t>Mader</w:t>
      </w:r>
      <w:proofErr w:type="spellEnd"/>
      <w:r w:rsidRPr="00CD772D">
        <w:rPr>
          <w:color w:val="000000" w:themeColor="text1"/>
          <w:shd w:val="clear" w:color="auto" w:fill="FFFFFF"/>
        </w:rPr>
        <w:t xml:space="preserve">, S., van </w:t>
      </w:r>
      <w:proofErr w:type="spellStart"/>
      <w:r w:rsidRPr="00CD772D">
        <w:rPr>
          <w:color w:val="000000" w:themeColor="text1"/>
          <w:shd w:val="clear" w:color="auto" w:fill="FFFFFF"/>
        </w:rPr>
        <w:t>Kempen</w:t>
      </w:r>
      <w:proofErr w:type="spellEnd"/>
      <w:r w:rsidRPr="00CD772D">
        <w:rPr>
          <w:color w:val="000000" w:themeColor="text1"/>
          <w:shd w:val="clear" w:color="auto" w:fill="FFFFFF"/>
        </w:rPr>
        <w:t xml:space="preserve">, A.A., van der </w:t>
      </w:r>
      <w:proofErr w:type="spellStart"/>
      <w:r w:rsidRPr="00CD772D">
        <w:rPr>
          <w:color w:val="000000" w:themeColor="text1"/>
          <w:shd w:val="clear" w:color="auto" w:fill="FFFFFF"/>
        </w:rPr>
        <w:t>Schoor</w:t>
      </w:r>
      <w:proofErr w:type="spellEnd"/>
      <w:r w:rsidRPr="00CD772D">
        <w:rPr>
          <w:color w:val="000000" w:themeColor="text1"/>
          <w:shd w:val="clear" w:color="auto" w:fill="FFFFFF"/>
        </w:rPr>
        <w:t xml:space="preserve">, S.R., van </w:t>
      </w:r>
      <w:proofErr w:type="spellStart"/>
      <w:r w:rsidRPr="00CD772D">
        <w:rPr>
          <w:color w:val="000000" w:themeColor="text1"/>
          <w:shd w:val="clear" w:color="auto" w:fill="FFFFFF"/>
        </w:rPr>
        <w:t>Goudoever</w:t>
      </w:r>
      <w:proofErr w:type="spellEnd"/>
      <w:r w:rsidRPr="00CD772D">
        <w:rPr>
          <w:color w:val="000000" w:themeColor="text1"/>
          <w:shd w:val="clear" w:color="auto" w:fill="FFFFFF"/>
        </w:rPr>
        <w:t>, J.B. and CROWN Study Group, 2022. An international study on implementation and facilitators and barriers for parent-infant closeness in neonatal units. </w:t>
      </w:r>
      <w:r w:rsidRPr="00CD772D">
        <w:rPr>
          <w:i/>
          <w:iCs/>
          <w:color w:val="000000" w:themeColor="text1"/>
          <w:shd w:val="clear" w:color="auto" w:fill="FFFFFF"/>
        </w:rPr>
        <w:t>Pediatric Investigation</w:t>
      </w:r>
      <w:r w:rsidRPr="00CD772D">
        <w:rPr>
          <w:color w:val="000000" w:themeColor="text1"/>
          <w:shd w:val="clear" w:color="auto" w:fill="FFFFFF"/>
        </w:rPr>
        <w:t>, </w:t>
      </w:r>
      <w:r w:rsidRPr="00CD772D">
        <w:rPr>
          <w:i/>
          <w:iCs/>
          <w:color w:val="000000" w:themeColor="text1"/>
          <w:shd w:val="clear" w:color="auto" w:fill="FFFFFF"/>
        </w:rPr>
        <w:t>6</w:t>
      </w:r>
      <w:r w:rsidRPr="00CD772D">
        <w:rPr>
          <w:color w:val="000000" w:themeColor="text1"/>
          <w:shd w:val="clear" w:color="auto" w:fill="FFFFFF"/>
        </w:rPr>
        <w:t>(03), pp.179-188.</w:t>
      </w:r>
    </w:p>
    <w:p w14:paraId="15F6E38C" w14:textId="77777777" w:rsidR="009518DB" w:rsidRPr="00CD772D" w:rsidRDefault="009518DB" w:rsidP="00127B33">
      <w:pPr>
        <w:spacing w:before="0" w:after="0"/>
        <w:rPr>
          <w:color w:val="000000" w:themeColor="text1"/>
          <w:sz w:val="24"/>
          <w:szCs w:val="24"/>
        </w:rPr>
      </w:pPr>
    </w:p>
    <w:sectPr w:rsidR="009518DB" w:rsidRPr="00CD772D" w:rsidSect="00F405D5">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A66E73"/>
    <w:multiLevelType w:val="multilevel"/>
    <w:tmpl w:val="1A00F70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1BB0481"/>
    <w:multiLevelType w:val="multilevel"/>
    <w:tmpl w:val="13F28A4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8D61A82"/>
    <w:multiLevelType w:val="multilevel"/>
    <w:tmpl w:val="66E6242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E724D7B"/>
    <w:multiLevelType w:val="multilevel"/>
    <w:tmpl w:val="41DCFFF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452308F"/>
    <w:multiLevelType w:val="multilevel"/>
    <w:tmpl w:val="21FE7F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394163126">
    <w:abstractNumId w:val="3"/>
  </w:num>
  <w:num w:numId="2" w16cid:durableId="592904580">
    <w:abstractNumId w:val="2"/>
  </w:num>
  <w:num w:numId="3" w16cid:durableId="158498326">
    <w:abstractNumId w:val="1"/>
  </w:num>
  <w:num w:numId="4" w16cid:durableId="374086928">
    <w:abstractNumId w:val="0"/>
  </w:num>
  <w:num w:numId="5" w16cid:durableId="2753253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5C96"/>
    <w:rsid w:val="00127B33"/>
    <w:rsid w:val="002D32EF"/>
    <w:rsid w:val="003410B7"/>
    <w:rsid w:val="00364465"/>
    <w:rsid w:val="00474E34"/>
    <w:rsid w:val="00585C96"/>
    <w:rsid w:val="009518DB"/>
    <w:rsid w:val="00C80760"/>
    <w:rsid w:val="00CD772D"/>
    <w:rsid w:val="00F405D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ADF601"/>
  <w15:docId w15:val="{72CD4E3A-4AE5-40E4-963B-417BC164A8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before="24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sz w:val="28"/>
      <w:szCs w:val="28"/>
    </w:rPr>
  </w:style>
  <w:style w:type="paragraph" w:styleId="Heading2">
    <w:name w:val="heading 2"/>
    <w:basedOn w:val="Normal"/>
    <w:next w:val="Normal"/>
    <w:pPr>
      <w:keepNext/>
      <w:keepLines/>
      <w:outlineLvl w:val="1"/>
    </w:pPr>
    <w:rPr>
      <w:b/>
      <w:sz w:val="26"/>
      <w:szCs w:val="26"/>
      <w:highlight w:val="white"/>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after="80"/>
      <w:outlineLvl w:val="4"/>
    </w:pPr>
    <w:rPr>
      <w:color w:val="666666"/>
    </w:rPr>
  </w:style>
  <w:style w:type="paragraph" w:styleId="Heading6">
    <w:name w:val="heading 6"/>
    <w:basedOn w:val="Normal"/>
    <w:next w:val="Normal"/>
    <w:pPr>
      <w:keepNext/>
      <w:keepLines/>
      <w:spacing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0" w:after="60"/>
    </w:pPr>
    <w:rPr>
      <w:sz w:val="52"/>
      <w:szCs w:val="52"/>
    </w:rPr>
  </w:style>
  <w:style w:type="paragraph" w:styleId="Subtitle">
    <w:name w:val="Subtitle"/>
    <w:basedOn w:val="Normal"/>
    <w:next w:val="Normal"/>
    <w:pPr>
      <w:keepNext/>
      <w:keepLines/>
      <w:spacing w:before="0"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474E34"/>
    <w:pPr>
      <w:spacing w:after="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474E34"/>
    <w:pPr>
      <w:spacing w:after="100"/>
    </w:pPr>
  </w:style>
  <w:style w:type="paragraph" w:styleId="TOC2">
    <w:name w:val="toc 2"/>
    <w:basedOn w:val="Normal"/>
    <w:next w:val="Normal"/>
    <w:autoRedefine/>
    <w:uiPriority w:val="39"/>
    <w:unhideWhenUsed/>
    <w:rsid w:val="00474E34"/>
    <w:pPr>
      <w:spacing w:after="100"/>
      <w:ind w:left="220"/>
    </w:pPr>
  </w:style>
  <w:style w:type="character" w:styleId="Hyperlink">
    <w:name w:val="Hyperlink"/>
    <w:basedOn w:val="DefaultParagraphFont"/>
    <w:uiPriority w:val="99"/>
    <w:unhideWhenUsed/>
    <w:rsid w:val="00474E3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3.png"/><Relationship Id="rId18" Type="http://schemas.microsoft.com/office/2007/relationships/diagramDrawing" Target="diagrams/drawing2.xml"/><Relationship Id="rId3" Type="http://schemas.openxmlformats.org/officeDocument/2006/relationships/styles" Target="styles.xml"/><Relationship Id="rId7" Type="http://schemas.openxmlformats.org/officeDocument/2006/relationships/image" Target="media/image2.png"/><Relationship Id="rId12" Type="http://schemas.microsoft.com/office/2007/relationships/diagramDrawing" Target="diagrams/drawing1.xml"/><Relationship Id="rId17" Type="http://schemas.openxmlformats.org/officeDocument/2006/relationships/diagramColors" Target="diagrams/colors2.xml"/><Relationship Id="rId2" Type="http://schemas.openxmlformats.org/officeDocument/2006/relationships/numbering" Target="numbering.xml"/><Relationship Id="rId16" Type="http://schemas.openxmlformats.org/officeDocument/2006/relationships/diagramQuickStyle" Target="diagrams/quickStyle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diagramLayout" Target="diagrams/layout2.xml"/><Relationship Id="rId10" Type="http://schemas.openxmlformats.org/officeDocument/2006/relationships/diagramQuickStyle" Target="diagrams/quickStyle1.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Data" Target="diagrams/data2.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51C24B3-BB62-4D94-867E-5D0723D2D46A}" type="doc">
      <dgm:prSet loTypeId="urn:microsoft.com/office/officeart/2005/8/layout/cycle2" loCatId="cycle" qsTypeId="urn:microsoft.com/office/officeart/2005/8/quickstyle/3d2" qsCatId="3D" csTypeId="urn:microsoft.com/office/officeart/2005/8/colors/colorful5" csCatId="colorful" phldr="1"/>
      <dgm:spPr/>
      <dgm:t>
        <a:bodyPr/>
        <a:lstStyle/>
        <a:p>
          <a:endParaRPr lang="en-US"/>
        </a:p>
      </dgm:t>
    </dgm:pt>
    <dgm:pt modelId="{AC6A3BE1-759D-45A5-BD14-0DE6D82BFA41}">
      <dgm:prSet phldrT="[Text]"/>
      <dgm:spPr/>
      <dgm:t>
        <a:bodyPr/>
        <a:lstStyle/>
        <a:p>
          <a:r>
            <a:rPr lang="en-US" b="1">
              <a:solidFill>
                <a:sysClr val="windowText" lastClr="000000"/>
              </a:solidFill>
            </a:rPr>
            <a:t>Threats of New entrants </a:t>
          </a:r>
        </a:p>
      </dgm:t>
    </dgm:pt>
    <dgm:pt modelId="{5539F5D7-F1F9-4407-924B-D5F8F0B413EF}" type="parTrans" cxnId="{1DA850FB-5F3D-47CA-BFDF-3F639A85E7AE}">
      <dgm:prSet/>
      <dgm:spPr/>
      <dgm:t>
        <a:bodyPr/>
        <a:lstStyle/>
        <a:p>
          <a:endParaRPr lang="en-US" b="1">
            <a:solidFill>
              <a:sysClr val="windowText" lastClr="000000"/>
            </a:solidFill>
          </a:endParaRPr>
        </a:p>
      </dgm:t>
    </dgm:pt>
    <dgm:pt modelId="{8909711C-09DE-47F8-B301-5D4F711150AE}" type="sibTrans" cxnId="{1DA850FB-5F3D-47CA-BFDF-3F639A85E7AE}">
      <dgm:prSet/>
      <dgm:spPr/>
      <dgm:t>
        <a:bodyPr/>
        <a:lstStyle/>
        <a:p>
          <a:endParaRPr lang="en-US" b="1">
            <a:solidFill>
              <a:sysClr val="windowText" lastClr="000000"/>
            </a:solidFill>
          </a:endParaRPr>
        </a:p>
      </dgm:t>
    </dgm:pt>
    <dgm:pt modelId="{2E65FF12-4112-4AD1-9B63-B8645AD45628}">
      <dgm:prSet phldrT="[Text]"/>
      <dgm:spPr/>
      <dgm:t>
        <a:bodyPr/>
        <a:lstStyle/>
        <a:p>
          <a:r>
            <a:rPr lang="en-US" b="1">
              <a:solidFill>
                <a:sysClr val="windowText" lastClr="000000"/>
              </a:solidFill>
            </a:rPr>
            <a:t>Bargaiang power of suppliers </a:t>
          </a:r>
        </a:p>
      </dgm:t>
    </dgm:pt>
    <dgm:pt modelId="{86A442E9-B686-4948-9627-011C25BBDAEF}" type="parTrans" cxnId="{EDD193A2-C6A9-4D72-9454-46C3F5D2C2B6}">
      <dgm:prSet/>
      <dgm:spPr/>
      <dgm:t>
        <a:bodyPr/>
        <a:lstStyle/>
        <a:p>
          <a:endParaRPr lang="en-US" b="1">
            <a:solidFill>
              <a:sysClr val="windowText" lastClr="000000"/>
            </a:solidFill>
          </a:endParaRPr>
        </a:p>
      </dgm:t>
    </dgm:pt>
    <dgm:pt modelId="{AD1436DB-CB70-410B-BF74-00EC7CEB2381}" type="sibTrans" cxnId="{EDD193A2-C6A9-4D72-9454-46C3F5D2C2B6}">
      <dgm:prSet/>
      <dgm:spPr/>
      <dgm:t>
        <a:bodyPr/>
        <a:lstStyle/>
        <a:p>
          <a:endParaRPr lang="en-US" b="1">
            <a:solidFill>
              <a:sysClr val="windowText" lastClr="000000"/>
            </a:solidFill>
          </a:endParaRPr>
        </a:p>
      </dgm:t>
    </dgm:pt>
    <dgm:pt modelId="{999D0F85-16A6-407F-8976-442395417427}">
      <dgm:prSet phldrT="[Text]"/>
      <dgm:spPr/>
      <dgm:t>
        <a:bodyPr/>
        <a:lstStyle/>
        <a:p>
          <a:r>
            <a:rPr lang="en-US" b="1">
              <a:solidFill>
                <a:sysClr val="windowText" lastClr="000000"/>
              </a:solidFill>
            </a:rPr>
            <a:t>Bargaining power of Buyers </a:t>
          </a:r>
        </a:p>
      </dgm:t>
    </dgm:pt>
    <dgm:pt modelId="{7D125DDC-FCC6-45D5-A45C-26806140BD01}" type="parTrans" cxnId="{5DC37F6A-7B19-4637-9913-B2A649248490}">
      <dgm:prSet/>
      <dgm:spPr/>
      <dgm:t>
        <a:bodyPr/>
        <a:lstStyle/>
        <a:p>
          <a:endParaRPr lang="en-US" b="1">
            <a:solidFill>
              <a:sysClr val="windowText" lastClr="000000"/>
            </a:solidFill>
          </a:endParaRPr>
        </a:p>
      </dgm:t>
    </dgm:pt>
    <dgm:pt modelId="{37543CD0-2D6F-4511-A18D-8DEB5816CAC9}" type="sibTrans" cxnId="{5DC37F6A-7B19-4637-9913-B2A649248490}">
      <dgm:prSet/>
      <dgm:spPr/>
      <dgm:t>
        <a:bodyPr/>
        <a:lstStyle/>
        <a:p>
          <a:endParaRPr lang="en-US" b="1">
            <a:solidFill>
              <a:sysClr val="windowText" lastClr="000000"/>
            </a:solidFill>
          </a:endParaRPr>
        </a:p>
      </dgm:t>
    </dgm:pt>
    <dgm:pt modelId="{3BD7F581-C09F-47F9-96B4-98A71512D704}">
      <dgm:prSet phldrT="[Text]"/>
      <dgm:spPr/>
      <dgm:t>
        <a:bodyPr/>
        <a:lstStyle/>
        <a:p>
          <a:r>
            <a:rPr lang="en-US" b="1">
              <a:solidFill>
                <a:sysClr val="windowText" lastClr="000000"/>
              </a:solidFill>
            </a:rPr>
            <a:t>Threats of substitute products</a:t>
          </a:r>
        </a:p>
      </dgm:t>
    </dgm:pt>
    <dgm:pt modelId="{660F2B50-E914-4DB8-ABDD-08F5ACE04B2F}" type="parTrans" cxnId="{1172490F-5F0C-4E35-BB91-59CD5F973748}">
      <dgm:prSet/>
      <dgm:spPr/>
      <dgm:t>
        <a:bodyPr/>
        <a:lstStyle/>
        <a:p>
          <a:endParaRPr lang="en-US" b="1">
            <a:solidFill>
              <a:sysClr val="windowText" lastClr="000000"/>
            </a:solidFill>
          </a:endParaRPr>
        </a:p>
      </dgm:t>
    </dgm:pt>
    <dgm:pt modelId="{891723EB-681D-4788-80F9-41CFDD4174A9}" type="sibTrans" cxnId="{1172490F-5F0C-4E35-BB91-59CD5F973748}">
      <dgm:prSet/>
      <dgm:spPr/>
      <dgm:t>
        <a:bodyPr/>
        <a:lstStyle/>
        <a:p>
          <a:endParaRPr lang="en-US" b="1">
            <a:solidFill>
              <a:sysClr val="windowText" lastClr="000000"/>
            </a:solidFill>
          </a:endParaRPr>
        </a:p>
      </dgm:t>
    </dgm:pt>
    <dgm:pt modelId="{94BD1354-1CB5-42F5-A3D6-930C9AF3E3C2}">
      <dgm:prSet phldrT="[Text]"/>
      <dgm:spPr/>
      <dgm:t>
        <a:bodyPr/>
        <a:lstStyle/>
        <a:p>
          <a:r>
            <a:rPr lang="en-US" b="1">
              <a:solidFill>
                <a:sysClr val="windowText" lastClr="000000"/>
              </a:solidFill>
            </a:rPr>
            <a:t>Rivalry to the competitors </a:t>
          </a:r>
        </a:p>
      </dgm:t>
    </dgm:pt>
    <dgm:pt modelId="{41EC2838-D62C-4A4B-8561-A406BB313353}" type="parTrans" cxnId="{9804801A-0FB1-412A-A0BB-27BD8A83D144}">
      <dgm:prSet/>
      <dgm:spPr/>
      <dgm:t>
        <a:bodyPr/>
        <a:lstStyle/>
        <a:p>
          <a:endParaRPr lang="en-US" b="1">
            <a:solidFill>
              <a:sysClr val="windowText" lastClr="000000"/>
            </a:solidFill>
          </a:endParaRPr>
        </a:p>
      </dgm:t>
    </dgm:pt>
    <dgm:pt modelId="{B76A1818-D56E-4F81-8513-A0D9E45BB331}" type="sibTrans" cxnId="{9804801A-0FB1-412A-A0BB-27BD8A83D144}">
      <dgm:prSet/>
      <dgm:spPr/>
      <dgm:t>
        <a:bodyPr/>
        <a:lstStyle/>
        <a:p>
          <a:endParaRPr lang="en-US" b="1">
            <a:solidFill>
              <a:sysClr val="windowText" lastClr="000000"/>
            </a:solidFill>
          </a:endParaRPr>
        </a:p>
      </dgm:t>
    </dgm:pt>
    <dgm:pt modelId="{70DBBA20-06BE-49F9-93DF-1941C5E1770D}" type="pres">
      <dgm:prSet presAssocID="{551C24B3-BB62-4D94-867E-5D0723D2D46A}" presName="cycle" presStyleCnt="0">
        <dgm:presLayoutVars>
          <dgm:dir/>
          <dgm:resizeHandles val="exact"/>
        </dgm:presLayoutVars>
      </dgm:prSet>
      <dgm:spPr/>
    </dgm:pt>
    <dgm:pt modelId="{E2F1DAF8-7FC8-4313-9C41-DF577744D4DD}" type="pres">
      <dgm:prSet presAssocID="{AC6A3BE1-759D-45A5-BD14-0DE6D82BFA41}" presName="node" presStyleLbl="node1" presStyleIdx="0" presStyleCnt="5">
        <dgm:presLayoutVars>
          <dgm:bulletEnabled val="1"/>
        </dgm:presLayoutVars>
      </dgm:prSet>
      <dgm:spPr/>
    </dgm:pt>
    <dgm:pt modelId="{7BDD53F1-D67D-441E-8065-71B6FFA41277}" type="pres">
      <dgm:prSet presAssocID="{8909711C-09DE-47F8-B301-5D4F711150AE}" presName="sibTrans" presStyleLbl="sibTrans2D1" presStyleIdx="0" presStyleCnt="5"/>
      <dgm:spPr/>
    </dgm:pt>
    <dgm:pt modelId="{85F968FC-9543-49FD-A3A6-37087884AD44}" type="pres">
      <dgm:prSet presAssocID="{8909711C-09DE-47F8-B301-5D4F711150AE}" presName="connectorText" presStyleLbl="sibTrans2D1" presStyleIdx="0" presStyleCnt="5"/>
      <dgm:spPr/>
    </dgm:pt>
    <dgm:pt modelId="{7AAD8236-D966-4519-8BCA-BCE50C0D6F72}" type="pres">
      <dgm:prSet presAssocID="{2E65FF12-4112-4AD1-9B63-B8645AD45628}" presName="node" presStyleLbl="node1" presStyleIdx="1" presStyleCnt="5">
        <dgm:presLayoutVars>
          <dgm:bulletEnabled val="1"/>
        </dgm:presLayoutVars>
      </dgm:prSet>
      <dgm:spPr/>
    </dgm:pt>
    <dgm:pt modelId="{2348B0C8-97D7-4190-9868-98CD4627F902}" type="pres">
      <dgm:prSet presAssocID="{AD1436DB-CB70-410B-BF74-00EC7CEB2381}" presName="sibTrans" presStyleLbl="sibTrans2D1" presStyleIdx="1" presStyleCnt="5"/>
      <dgm:spPr/>
    </dgm:pt>
    <dgm:pt modelId="{0EF7132D-6B0A-43F3-B054-2CA3229696C7}" type="pres">
      <dgm:prSet presAssocID="{AD1436DB-CB70-410B-BF74-00EC7CEB2381}" presName="connectorText" presStyleLbl="sibTrans2D1" presStyleIdx="1" presStyleCnt="5"/>
      <dgm:spPr/>
    </dgm:pt>
    <dgm:pt modelId="{145A5EC6-8D27-45C3-8222-558C14DFC373}" type="pres">
      <dgm:prSet presAssocID="{999D0F85-16A6-407F-8976-442395417427}" presName="node" presStyleLbl="node1" presStyleIdx="2" presStyleCnt="5">
        <dgm:presLayoutVars>
          <dgm:bulletEnabled val="1"/>
        </dgm:presLayoutVars>
      </dgm:prSet>
      <dgm:spPr/>
    </dgm:pt>
    <dgm:pt modelId="{5AFDD81C-6FCE-44CE-BDAD-0A1747CF3698}" type="pres">
      <dgm:prSet presAssocID="{37543CD0-2D6F-4511-A18D-8DEB5816CAC9}" presName="sibTrans" presStyleLbl="sibTrans2D1" presStyleIdx="2" presStyleCnt="5"/>
      <dgm:spPr/>
    </dgm:pt>
    <dgm:pt modelId="{09054FC3-B60D-4605-BFB3-53DCF4D4B149}" type="pres">
      <dgm:prSet presAssocID="{37543CD0-2D6F-4511-A18D-8DEB5816CAC9}" presName="connectorText" presStyleLbl="sibTrans2D1" presStyleIdx="2" presStyleCnt="5"/>
      <dgm:spPr/>
    </dgm:pt>
    <dgm:pt modelId="{8197CE74-6694-4560-913A-72CB59ED9FCD}" type="pres">
      <dgm:prSet presAssocID="{3BD7F581-C09F-47F9-96B4-98A71512D704}" presName="node" presStyleLbl="node1" presStyleIdx="3" presStyleCnt="5">
        <dgm:presLayoutVars>
          <dgm:bulletEnabled val="1"/>
        </dgm:presLayoutVars>
      </dgm:prSet>
      <dgm:spPr/>
    </dgm:pt>
    <dgm:pt modelId="{53B34A5D-7CCE-4AB1-934D-877B665BD633}" type="pres">
      <dgm:prSet presAssocID="{891723EB-681D-4788-80F9-41CFDD4174A9}" presName="sibTrans" presStyleLbl="sibTrans2D1" presStyleIdx="3" presStyleCnt="5"/>
      <dgm:spPr/>
    </dgm:pt>
    <dgm:pt modelId="{C189E718-A4C9-47A2-9150-F46ECD3BD9BD}" type="pres">
      <dgm:prSet presAssocID="{891723EB-681D-4788-80F9-41CFDD4174A9}" presName="connectorText" presStyleLbl="sibTrans2D1" presStyleIdx="3" presStyleCnt="5"/>
      <dgm:spPr/>
    </dgm:pt>
    <dgm:pt modelId="{3437FB3C-A247-4917-A11F-A9819E615721}" type="pres">
      <dgm:prSet presAssocID="{94BD1354-1CB5-42F5-A3D6-930C9AF3E3C2}" presName="node" presStyleLbl="node1" presStyleIdx="4" presStyleCnt="5">
        <dgm:presLayoutVars>
          <dgm:bulletEnabled val="1"/>
        </dgm:presLayoutVars>
      </dgm:prSet>
      <dgm:spPr/>
    </dgm:pt>
    <dgm:pt modelId="{3AFEF170-61F4-436A-9540-C1FF7467DD1C}" type="pres">
      <dgm:prSet presAssocID="{B76A1818-D56E-4F81-8513-A0D9E45BB331}" presName="sibTrans" presStyleLbl="sibTrans2D1" presStyleIdx="4" presStyleCnt="5"/>
      <dgm:spPr/>
    </dgm:pt>
    <dgm:pt modelId="{F15E9EF2-6101-4237-944B-A12275B50339}" type="pres">
      <dgm:prSet presAssocID="{B76A1818-D56E-4F81-8513-A0D9E45BB331}" presName="connectorText" presStyleLbl="sibTrans2D1" presStyleIdx="4" presStyleCnt="5"/>
      <dgm:spPr/>
    </dgm:pt>
  </dgm:ptLst>
  <dgm:cxnLst>
    <dgm:cxn modelId="{2E4D5700-1B91-4B0F-836B-3EF53E6E7935}" type="presOf" srcId="{999D0F85-16A6-407F-8976-442395417427}" destId="{145A5EC6-8D27-45C3-8222-558C14DFC373}" srcOrd="0" destOrd="0" presId="urn:microsoft.com/office/officeart/2005/8/layout/cycle2"/>
    <dgm:cxn modelId="{46308001-DE7E-4923-A97C-9DA735355CB2}" type="presOf" srcId="{37543CD0-2D6F-4511-A18D-8DEB5816CAC9}" destId="{5AFDD81C-6FCE-44CE-BDAD-0A1747CF3698}" srcOrd="0" destOrd="0" presId="urn:microsoft.com/office/officeart/2005/8/layout/cycle2"/>
    <dgm:cxn modelId="{F0AB6E07-6190-4B3D-865F-246ECBD909FC}" type="presOf" srcId="{B76A1818-D56E-4F81-8513-A0D9E45BB331}" destId="{3AFEF170-61F4-436A-9540-C1FF7467DD1C}" srcOrd="0" destOrd="0" presId="urn:microsoft.com/office/officeart/2005/8/layout/cycle2"/>
    <dgm:cxn modelId="{1172490F-5F0C-4E35-BB91-59CD5F973748}" srcId="{551C24B3-BB62-4D94-867E-5D0723D2D46A}" destId="{3BD7F581-C09F-47F9-96B4-98A71512D704}" srcOrd="3" destOrd="0" parTransId="{660F2B50-E914-4DB8-ABDD-08F5ACE04B2F}" sibTransId="{891723EB-681D-4788-80F9-41CFDD4174A9}"/>
    <dgm:cxn modelId="{D1185B16-DD6D-4EF3-B015-A1B4D7D005EF}" type="presOf" srcId="{8909711C-09DE-47F8-B301-5D4F711150AE}" destId="{85F968FC-9543-49FD-A3A6-37087884AD44}" srcOrd="1" destOrd="0" presId="urn:microsoft.com/office/officeart/2005/8/layout/cycle2"/>
    <dgm:cxn modelId="{9804801A-0FB1-412A-A0BB-27BD8A83D144}" srcId="{551C24B3-BB62-4D94-867E-5D0723D2D46A}" destId="{94BD1354-1CB5-42F5-A3D6-930C9AF3E3C2}" srcOrd="4" destOrd="0" parTransId="{41EC2838-D62C-4A4B-8561-A406BB313353}" sibTransId="{B76A1818-D56E-4F81-8513-A0D9E45BB331}"/>
    <dgm:cxn modelId="{6BA4582A-C8E9-48F6-B748-D7E94F73912A}" type="presOf" srcId="{B76A1818-D56E-4F81-8513-A0D9E45BB331}" destId="{F15E9EF2-6101-4237-944B-A12275B50339}" srcOrd="1" destOrd="0" presId="urn:microsoft.com/office/officeart/2005/8/layout/cycle2"/>
    <dgm:cxn modelId="{E242F42A-6BB4-4C94-8986-3140F6839CC0}" type="presOf" srcId="{94BD1354-1CB5-42F5-A3D6-930C9AF3E3C2}" destId="{3437FB3C-A247-4917-A11F-A9819E615721}" srcOrd="0" destOrd="0" presId="urn:microsoft.com/office/officeart/2005/8/layout/cycle2"/>
    <dgm:cxn modelId="{5DC37F6A-7B19-4637-9913-B2A649248490}" srcId="{551C24B3-BB62-4D94-867E-5D0723D2D46A}" destId="{999D0F85-16A6-407F-8976-442395417427}" srcOrd="2" destOrd="0" parTransId="{7D125DDC-FCC6-45D5-A45C-26806140BD01}" sibTransId="{37543CD0-2D6F-4511-A18D-8DEB5816CAC9}"/>
    <dgm:cxn modelId="{CC792974-0DF8-42EF-919E-F49B13F75F37}" type="presOf" srcId="{37543CD0-2D6F-4511-A18D-8DEB5816CAC9}" destId="{09054FC3-B60D-4605-BFB3-53DCF4D4B149}" srcOrd="1" destOrd="0" presId="urn:microsoft.com/office/officeart/2005/8/layout/cycle2"/>
    <dgm:cxn modelId="{96FAF181-F2FF-47F9-A68B-12388D402ACA}" type="presOf" srcId="{AD1436DB-CB70-410B-BF74-00EC7CEB2381}" destId="{0EF7132D-6B0A-43F3-B054-2CA3229696C7}" srcOrd="1" destOrd="0" presId="urn:microsoft.com/office/officeart/2005/8/layout/cycle2"/>
    <dgm:cxn modelId="{F75D4695-6249-4746-AD11-547BD5A68E14}" type="presOf" srcId="{891723EB-681D-4788-80F9-41CFDD4174A9}" destId="{C189E718-A4C9-47A2-9150-F46ECD3BD9BD}" srcOrd="1" destOrd="0" presId="urn:microsoft.com/office/officeart/2005/8/layout/cycle2"/>
    <dgm:cxn modelId="{C672469A-35CA-4257-885E-9272ECC19621}" type="presOf" srcId="{551C24B3-BB62-4D94-867E-5D0723D2D46A}" destId="{70DBBA20-06BE-49F9-93DF-1941C5E1770D}" srcOrd="0" destOrd="0" presId="urn:microsoft.com/office/officeart/2005/8/layout/cycle2"/>
    <dgm:cxn modelId="{EDD193A2-C6A9-4D72-9454-46C3F5D2C2B6}" srcId="{551C24B3-BB62-4D94-867E-5D0723D2D46A}" destId="{2E65FF12-4112-4AD1-9B63-B8645AD45628}" srcOrd="1" destOrd="0" parTransId="{86A442E9-B686-4948-9627-011C25BBDAEF}" sibTransId="{AD1436DB-CB70-410B-BF74-00EC7CEB2381}"/>
    <dgm:cxn modelId="{CB0956A6-C61C-4937-9B0F-6AD92E5F363D}" type="presOf" srcId="{AC6A3BE1-759D-45A5-BD14-0DE6D82BFA41}" destId="{E2F1DAF8-7FC8-4313-9C41-DF577744D4DD}" srcOrd="0" destOrd="0" presId="urn:microsoft.com/office/officeart/2005/8/layout/cycle2"/>
    <dgm:cxn modelId="{E78F7CB1-FE7D-4477-96F9-F46F5134B8DA}" type="presOf" srcId="{AD1436DB-CB70-410B-BF74-00EC7CEB2381}" destId="{2348B0C8-97D7-4190-9868-98CD4627F902}" srcOrd="0" destOrd="0" presId="urn:microsoft.com/office/officeart/2005/8/layout/cycle2"/>
    <dgm:cxn modelId="{7E2719B2-77D3-479A-9556-750E82701AAD}" type="presOf" srcId="{8909711C-09DE-47F8-B301-5D4F711150AE}" destId="{7BDD53F1-D67D-441E-8065-71B6FFA41277}" srcOrd="0" destOrd="0" presId="urn:microsoft.com/office/officeart/2005/8/layout/cycle2"/>
    <dgm:cxn modelId="{C92077B4-56A7-4210-80A5-3AA8477B64E4}" type="presOf" srcId="{891723EB-681D-4788-80F9-41CFDD4174A9}" destId="{53B34A5D-7CCE-4AB1-934D-877B665BD633}" srcOrd="0" destOrd="0" presId="urn:microsoft.com/office/officeart/2005/8/layout/cycle2"/>
    <dgm:cxn modelId="{877A0ECC-BB7B-4E78-A675-C0FA1ECB0233}" type="presOf" srcId="{3BD7F581-C09F-47F9-96B4-98A71512D704}" destId="{8197CE74-6694-4560-913A-72CB59ED9FCD}" srcOrd="0" destOrd="0" presId="urn:microsoft.com/office/officeart/2005/8/layout/cycle2"/>
    <dgm:cxn modelId="{3566AAE9-01CA-46A6-AE25-069AA5B2AD8A}" type="presOf" srcId="{2E65FF12-4112-4AD1-9B63-B8645AD45628}" destId="{7AAD8236-D966-4519-8BCA-BCE50C0D6F72}" srcOrd="0" destOrd="0" presId="urn:microsoft.com/office/officeart/2005/8/layout/cycle2"/>
    <dgm:cxn modelId="{1DA850FB-5F3D-47CA-BFDF-3F639A85E7AE}" srcId="{551C24B3-BB62-4D94-867E-5D0723D2D46A}" destId="{AC6A3BE1-759D-45A5-BD14-0DE6D82BFA41}" srcOrd="0" destOrd="0" parTransId="{5539F5D7-F1F9-4407-924B-D5F8F0B413EF}" sibTransId="{8909711C-09DE-47F8-B301-5D4F711150AE}"/>
    <dgm:cxn modelId="{323A6669-431D-46F1-8E6C-23B66DE85AA9}" type="presParOf" srcId="{70DBBA20-06BE-49F9-93DF-1941C5E1770D}" destId="{E2F1DAF8-7FC8-4313-9C41-DF577744D4DD}" srcOrd="0" destOrd="0" presId="urn:microsoft.com/office/officeart/2005/8/layout/cycle2"/>
    <dgm:cxn modelId="{FD527FA6-A0FF-4202-BB3B-A94115399D36}" type="presParOf" srcId="{70DBBA20-06BE-49F9-93DF-1941C5E1770D}" destId="{7BDD53F1-D67D-441E-8065-71B6FFA41277}" srcOrd="1" destOrd="0" presId="urn:microsoft.com/office/officeart/2005/8/layout/cycle2"/>
    <dgm:cxn modelId="{7DF3B385-7A25-49E6-B77E-668BA7BB1185}" type="presParOf" srcId="{7BDD53F1-D67D-441E-8065-71B6FFA41277}" destId="{85F968FC-9543-49FD-A3A6-37087884AD44}" srcOrd="0" destOrd="0" presId="urn:microsoft.com/office/officeart/2005/8/layout/cycle2"/>
    <dgm:cxn modelId="{D884E392-9F88-4B72-8192-F525B1089A81}" type="presParOf" srcId="{70DBBA20-06BE-49F9-93DF-1941C5E1770D}" destId="{7AAD8236-D966-4519-8BCA-BCE50C0D6F72}" srcOrd="2" destOrd="0" presId="urn:microsoft.com/office/officeart/2005/8/layout/cycle2"/>
    <dgm:cxn modelId="{A810FB2F-171D-419D-8590-F848335BD642}" type="presParOf" srcId="{70DBBA20-06BE-49F9-93DF-1941C5E1770D}" destId="{2348B0C8-97D7-4190-9868-98CD4627F902}" srcOrd="3" destOrd="0" presId="urn:microsoft.com/office/officeart/2005/8/layout/cycle2"/>
    <dgm:cxn modelId="{66C57CD9-2893-4FA7-9022-3824B29530CC}" type="presParOf" srcId="{2348B0C8-97D7-4190-9868-98CD4627F902}" destId="{0EF7132D-6B0A-43F3-B054-2CA3229696C7}" srcOrd="0" destOrd="0" presId="urn:microsoft.com/office/officeart/2005/8/layout/cycle2"/>
    <dgm:cxn modelId="{201EC783-E1E4-46E4-B506-4136C8DE9194}" type="presParOf" srcId="{70DBBA20-06BE-49F9-93DF-1941C5E1770D}" destId="{145A5EC6-8D27-45C3-8222-558C14DFC373}" srcOrd="4" destOrd="0" presId="urn:microsoft.com/office/officeart/2005/8/layout/cycle2"/>
    <dgm:cxn modelId="{0096618F-B4AB-49E5-AD10-4335D3486CDA}" type="presParOf" srcId="{70DBBA20-06BE-49F9-93DF-1941C5E1770D}" destId="{5AFDD81C-6FCE-44CE-BDAD-0A1747CF3698}" srcOrd="5" destOrd="0" presId="urn:microsoft.com/office/officeart/2005/8/layout/cycle2"/>
    <dgm:cxn modelId="{802EDDF2-C814-4AB7-B2F7-1948FFE3BDD5}" type="presParOf" srcId="{5AFDD81C-6FCE-44CE-BDAD-0A1747CF3698}" destId="{09054FC3-B60D-4605-BFB3-53DCF4D4B149}" srcOrd="0" destOrd="0" presId="urn:microsoft.com/office/officeart/2005/8/layout/cycle2"/>
    <dgm:cxn modelId="{7AEC8333-DE8A-479F-9290-60637596887C}" type="presParOf" srcId="{70DBBA20-06BE-49F9-93DF-1941C5E1770D}" destId="{8197CE74-6694-4560-913A-72CB59ED9FCD}" srcOrd="6" destOrd="0" presId="urn:microsoft.com/office/officeart/2005/8/layout/cycle2"/>
    <dgm:cxn modelId="{0A2B3E62-7E22-4EEF-9D28-B05FDF410711}" type="presParOf" srcId="{70DBBA20-06BE-49F9-93DF-1941C5E1770D}" destId="{53B34A5D-7CCE-4AB1-934D-877B665BD633}" srcOrd="7" destOrd="0" presId="urn:microsoft.com/office/officeart/2005/8/layout/cycle2"/>
    <dgm:cxn modelId="{DD1AE11E-D200-4957-9144-874E5ED54A16}" type="presParOf" srcId="{53B34A5D-7CCE-4AB1-934D-877B665BD633}" destId="{C189E718-A4C9-47A2-9150-F46ECD3BD9BD}" srcOrd="0" destOrd="0" presId="urn:microsoft.com/office/officeart/2005/8/layout/cycle2"/>
    <dgm:cxn modelId="{45CC4361-C0B4-4364-A520-6A77D932BC83}" type="presParOf" srcId="{70DBBA20-06BE-49F9-93DF-1941C5E1770D}" destId="{3437FB3C-A247-4917-A11F-A9819E615721}" srcOrd="8" destOrd="0" presId="urn:microsoft.com/office/officeart/2005/8/layout/cycle2"/>
    <dgm:cxn modelId="{9D1D471E-0C97-4AA7-9E7F-C4CEE3510480}" type="presParOf" srcId="{70DBBA20-06BE-49F9-93DF-1941C5E1770D}" destId="{3AFEF170-61F4-436A-9540-C1FF7467DD1C}" srcOrd="9" destOrd="0" presId="urn:microsoft.com/office/officeart/2005/8/layout/cycle2"/>
    <dgm:cxn modelId="{5FF22DE3-6C76-4525-A7A7-277C8B0BF971}" type="presParOf" srcId="{3AFEF170-61F4-436A-9540-C1FF7467DD1C}" destId="{F15E9EF2-6101-4237-944B-A12275B50339}" srcOrd="0" destOrd="0" presId="urn:microsoft.com/office/officeart/2005/8/layout/cycle2"/>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97694C66-3839-4020-B7D6-4455346708B5}" type="doc">
      <dgm:prSet loTypeId="urn:microsoft.com/office/officeart/2005/8/layout/list1" loCatId="list" qsTypeId="urn:microsoft.com/office/officeart/2005/8/quickstyle/3d2" qsCatId="3D" csTypeId="urn:microsoft.com/office/officeart/2005/8/colors/colorful2" csCatId="colorful" phldr="1"/>
      <dgm:spPr/>
      <dgm:t>
        <a:bodyPr/>
        <a:lstStyle/>
        <a:p>
          <a:endParaRPr lang="en-US"/>
        </a:p>
      </dgm:t>
    </dgm:pt>
    <dgm:pt modelId="{DF66C81E-C5BA-4782-9D2C-3B5691D77E26}">
      <dgm:prSet phldrT="[Text]" custT="1"/>
      <dgm:spPr/>
      <dgm:t>
        <a:bodyPr/>
        <a:lstStyle/>
        <a:p>
          <a:r>
            <a:rPr lang="en-US" sz="1200" b="1">
              <a:solidFill>
                <a:schemeClr val="tx1"/>
              </a:solidFill>
              <a:latin typeface="Arial" panose="020B0604020202020204" pitchFamily="34" charset="0"/>
              <a:cs typeface="Arial" panose="020B0604020202020204" pitchFamily="34" charset="0"/>
            </a:rPr>
            <a:t>Lack of Communication</a:t>
          </a:r>
          <a:endParaRPr lang="en-US" sz="1200">
            <a:solidFill>
              <a:schemeClr val="tx1"/>
            </a:solidFill>
            <a:latin typeface="Arial" panose="020B0604020202020204" pitchFamily="34" charset="0"/>
            <a:cs typeface="Arial" panose="020B0604020202020204" pitchFamily="34" charset="0"/>
          </a:endParaRPr>
        </a:p>
      </dgm:t>
    </dgm:pt>
    <dgm:pt modelId="{865D678D-4EB9-4CEF-99F9-B7AC1A9433D6}" type="parTrans" cxnId="{085225CD-4914-4ECB-9941-6BAF0FE0E60A}">
      <dgm:prSet/>
      <dgm:spPr/>
      <dgm:t>
        <a:bodyPr/>
        <a:lstStyle/>
        <a:p>
          <a:endParaRPr lang="en-US" sz="1200">
            <a:solidFill>
              <a:schemeClr val="tx1"/>
            </a:solidFill>
            <a:latin typeface="Arial" panose="020B0604020202020204" pitchFamily="34" charset="0"/>
            <a:cs typeface="Arial" panose="020B0604020202020204" pitchFamily="34" charset="0"/>
          </a:endParaRPr>
        </a:p>
      </dgm:t>
    </dgm:pt>
    <dgm:pt modelId="{DB2C3B40-FFBA-4469-814A-E7B128D0BA67}" type="sibTrans" cxnId="{085225CD-4914-4ECB-9941-6BAF0FE0E60A}">
      <dgm:prSet/>
      <dgm:spPr/>
      <dgm:t>
        <a:bodyPr/>
        <a:lstStyle/>
        <a:p>
          <a:endParaRPr lang="en-US" sz="1200">
            <a:solidFill>
              <a:schemeClr val="tx1"/>
            </a:solidFill>
            <a:latin typeface="Arial" panose="020B0604020202020204" pitchFamily="34" charset="0"/>
            <a:cs typeface="Arial" panose="020B0604020202020204" pitchFamily="34" charset="0"/>
          </a:endParaRPr>
        </a:p>
      </dgm:t>
    </dgm:pt>
    <dgm:pt modelId="{634070FC-FE57-43CF-BBB5-A5E14181AA1D}">
      <dgm:prSet phldrT="[Text]" custT="1"/>
      <dgm:spPr/>
      <dgm:t>
        <a:bodyPr/>
        <a:lstStyle/>
        <a:p>
          <a:r>
            <a:rPr lang="en-US" sz="1200" b="1">
              <a:solidFill>
                <a:schemeClr val="tx1"/>
              </a:solidFill>
              <a:latin typeface="Arial" panose="020B0604020202020204" pitchFamily="34" charset="0"/>
              <a:cs typeface="Arial" panose="020B0604020202020204" pitchFamily="34" charset="0"/>
            </a:rPr>
            <a:t>Leadership behavior </a:t>
          </a:r>
          <a:endParaRPr lang="en-US" sz="1200">
            <a:solidFill>
              <a:schemeClr val="tx1"/>
            </a:solidFill>
            <a:latin typeface="Arial" panose="020B0604020202020204" pitchFamily="34" charset="0"/>
            <a:cs typeface="Arial" panose="020B0604020202020204" pitchFamily="34" charset="0"/>
          </a:endParaRPr>
        </a:p>
      </dgm:t>
    </dgm:pt>
    <dgm:pt modelId="{3B6512F5-DD7C-4B14-8E3D-C8BA51844466}" type="parTrans" cxnId="{12A1F351-6B8A-4D3F-9518-9AC92BF7CAC8}">
      <dgm:prSet/>
      <dgm:spPr/>
      <dgm:t>
        <a:bodyPr/>
        <a:lstStyle/>
        <a:p>
          <a:endParaRPr lang="en-US" sz="1200">
            <a:solidFill>
              <a:schemeClr val="tx1"/>
            </a:solidFill>
            <a:latin typeface="Arial" panose="020B0604020202020204" pitchFamily="34" charset="0"/>
            <a:cs typeface="Arial" panose="020B0604020202020204" pitchFamily="34" charset="0"/>
          </a:endParaRPr>
        </a:p>
      </dgm:t>
    </dgm:pt>
    <dgm:pt modelId="{DF1D7211-63E5-4BCF-8282-B05A34D64D82}" type="sibTrans" cxnId="{12A1F351-6B8A-4D3F-9518-9AC92BF7CAC8}">
      <dgm:prSet/>
      <dgm:spPr/>
      <dgm:t>
        <a:bodyPr/>
        <a:lstStyle/>
        <a:p>
          <a:endParaRPr lang="en-US" sz="1200">
            <a:solidFill>
              <a:schemeClr val="tx1"/>
            </a:solidFill>
            <a:latin typeface="Arial" panose="020B0604020202020204" pitchFamily="34" charset="0"/>
            <a:cs typeface="Arial" panose="020B0604020202020204" pitchFamily="34" charset="0"/>
          </a:endParaRPr>
        </a:p>
      </dgm:t>
    </dgm:pt>
    <dgm:pt modelId="{2DF134D6-4DCB-4C10-AF34-E3DB8619C29C}">
      <dgm:prSet phldrT="[Text]" custT="1"/>
      <dgm:spPr/>
      <dgm:t>
        <a:bodyPr/>
        <a:lstStyle/>
        <a:p>
          <a:r>
            <a:rPr lang="en-US" sz="1200" b="1">
              <a:solidFill>
                <a:schemeClr val="tx1"/>
              </a:solidFill>
              <a:latin typeface="Arial" panose="020B0604020202020204" pitchFamily="34" charset="0"/>
              <a:cs typeface="Arial" panose="020B0604020202020204" pitchFamily="34" charset="0"/>
            </a:rPr>
            <a:t>Resistance to change </a:t>
          </a:r>
          <a:endParaRPr lang="en-US" sz="1200">
            <a:solidFill>
              <a:schemeClr val="tx1"/>
            </a:solidFill>
            <a:latin typeface="Arial" panose="020B0604020202020204" pitchFamily="34" charset="0"/>
            <a:cs typeface="Arial" panose="020B0604020202020204" pitchFamily="34" charset="0"/>
          </a:endParaRPr>
        </a:p>
      </dgm:t>
    </dgm:pt>
    <dgm:pt modelId="{BC7B955B-27E9-40DE-980D-C5638835B224}" type="parTrans" cxnId="{B3EEF263-28F8-45C3-978A-ED6DF57EBC3B}">
      <dgm:prSet/>
      <dgm:spPr/>
      <dgm:t>
        <a:bodyPr/>
        <a:lstStyle/>
        <a:p>
          <a:endParaRPr lang="en-US" sz="1200">
            <a:solidFill>
              <a:schemeClr val="tx1"/>
            </a:solidFill>
            <a:latin typeface="Arial" panose="020B0604020202020204" pitchFamily="34" charset="0"/>
            <a:cs typeface="Arial" panose="020B0604020202020204" pitchFamily="34" charset="0"/>
          </a:endParaRPr>
        </a:p>
      </dgm:t>
    </dgm:pt>
    <dgm:pt modelId="{70C7788E-300E-48F9-BFB1-124036A8C6EB}" type="sibTrans" cxnId="{B3EEF263-28F8-45C3-978A-ED6DF57EBC3B}">
      <dgm:prSet/>
      <dgm:spPr/>
      <dgm:t>
        <a:bodyPr/>
        <a:lstStyle/>
        <a:p>
          <a:endParaRPr lang="en-US" sz="1200">
            <a:solidFill>
              <a:schemeClr val="tx1"/>
            </a:solidFill>
            <a:latin typeface="Arial" panose="020B0604020202020204" pitchFamily="34" charset="0"/>
            <a:cs typeface="Arial" panose="020B0604020202020204" pitchFamily="34" charset="0"/>
          </a:endParaRPr>
        </a:p>
      </dgm:t>
    </dgm:pt>
    <dgm:pt modelId="{A68CE011-1685-492B-B1D6-4EF95E70BC26}">
      <dgm:prSet phldrT="[Text]" custT="1"/>
      <dgm:spPr/>
      <dgm:t>
        <a:bodyPr/>
        <a:lstStyle/>
        <a:p>
          <a:r>
            <a:rPr lang="en-US" sz="1200" b="1">
              <a:solidFill>
                <a:schemeClr val="tx1"/>
              </a:solidFill>
              <a:latin typeface="Arial" panose="020B0604020202020204" pitchFamily="34" charset="0"/>
              <a:cs typeface="Arial" panose="020B0604020202020204" pitchFamily="34" charset="0"/>
            </a:rPr>
            <a:t>Lack of Diversity and Inclusion</a:t>
          </a:r>
          <a:endParaRPr lang="en-US" sz="1200">
            <a:solidFill>
              <a:schemeClr val="tx1"/>
            </a:solidFill>
            <a:latin typeface="Arial" panose="020B0604020202020204" pitchFamily="34" charset="0"/>
            <a:cs typeface="Arial" panose="020B0604020202020204" pitchFamily="34" charset="0"/>
          </a:endParaRPr>
        </a:p>
      </dgm:t>
    </dgm:pt>
    <dgm:pt modelId="{76FBB1FF-22B6-4640-9D25-739CF04124A4}" type="parTrans" cxnId="{FCD6C36F-EEE1-46D4-852D-28FEB156D6AF}">
      <dgm:prSet/>
      <dgm:spPr/>
      <dgm:t>
        <a:bodyPr/>
        <a:lstStyle/>
        <a:p>
          <a:endParaRPr lang="en-US" sz="1200">
            <a:solidFill>
              <a:schemeClr val="tx1"/>
            </a:solidFill>
            <a:latin typeface="Arial" panose="020B0604020202020204" pitchFamily="34" charset="0"/>
            <a:cs typeface="Arial" panose="020B0604020202020204" pitchFamily="34" charset="0"/>
          </a:endParaRPr>
        </a:p>
      </dgm:t>
    </dgm:pt>
    <dgm:pt modelId="{BF808EA0-E1B8-4088-AF2F-0600DA25BC70}" type="sibTrans" cxnId="{FCD6C36F-EEE1-46D4-852D-28FEB156D6AF}">
      <dgm:prSet/>
      <dgm:spPr/>
      <dgm:t>
        <a:bodyPr/>
        <a:lstStyle/>
        <a:p>
          <a:endParaRPr lang="en-US" sz="1200">
            <a:solidFill>
              <a:schemeClr val="tx1"/>
            </a:solidFill>
            <a:latin typeface="Arial" panose="020B0604020202020204" pitchFamily="34" charset="0"/>
            <a:cs typeface="Arial" panose="020B0604020202020204" pitchFamily="34" charset="0"/>
          </a:endParaRPr>
        </a:p>
      </dgm:t>
    </dgm:pt>
    <dgm:pt modelId="{F8C8A55C-8A61-4CB3-A183-D1787C178D51}" type="pres">
      <dgm:prSet presAssocID="{97694C66-3839-4020-B7D6-4455346708B5}" presName="linear" presStyleCnt="0">
        <dgm:presLayoutVars>
          <dgm:dir/>
          <dgm:animLvl val="lvl"/>
          <dgm:resizeHandles val="exact"/>
        </dgm:presLayoutVars>
      </dgm:prSet>
      <dgm:spPr/>
    </dgm:pt>
    <dgm:pt modelId="{9850A78B-6CE7-4AED-A1BC-7341B6C6B12D}" type="pres">
      <dgm:prSet presAssocID="{DF66C81E-C5BA-4782-9D2C-3B5691D77E26}" presName="parentLin" presStyleCnt="0"/>
      <dgm:spPr/>
    </dgm:pt>
    <dgm:pt modelId="{9D82CBB7-38AE-4CD7-9E5E-665084DEB5F2}" type="pres">
      <dgm:prSet presAssocID="{DF66C81E-C5BA-4782-9D2C-3B5691D77E26}" presName="parentLeftMargin" presStyleLbl="node1" presStyleIdx="0" presStyleCnt="4"/>
      <dgm:spPr/>
    </dgm:pt>
    <dgm:pt modelId="{F07862DC-7AAA-431D-A514-795546DB54E3}" type="pres">
      <dgm:prSet presAssocID="{DF66C81E-C5BA-4782-9D2C-3B5691D77E26}" presName="parentText" presStyleLbl="node1" presStyleIdx="0" presStyleCnt="4">
        <dgm:presLayoutVars>
          <dgm:chMax val="0"/>
          <dgm:bulletEnabled val="1"/>
        </dgm:presLayoutVars>
      </dgm:prSet>
      <dgm:spPr/>
    </dgm:pt>
    <dgm:pt modelId="{32873A9E-3956-401D-B65B-787A50EC0924}" type="pres">
      <dgm:prSet presAssocID="{DF66C81E-C5BA-4782-9D2C-3B5691D77E26}" presName="negativeSpace" presStyleCnt="0"/>
      <dgm:spPr/>
    </dgm:pt>
    <dgm:pt modelId="{E6E16371-2927-42E1-9166-1D009CA445EE}" type="pres">
      <dgm:prSet presAssocID="{DF66C81E-C5BA-4782-9D2C-3B5691D77E26}" presName="childText" presStyleLbl="conFgAcc1" presStyleIdx="0" presStyleCnt="4">
        <dgm:presLayoutVars>
          <dgm:bulletEnabled val="1"/>
        </dgm:presLayoutVars>
      </dgm:prSet>
      <dgm:spPr/>
    </dgm:pt>
    <dgm:pt modelId="{C7A835A6-3D11-4BE9-9A0D-0479BAF426D4}" type="pres">
      <dgm:prSet presAssocID="{DB2C3B40-FFBA-4469-814A-E7B128D0BA67}" presName="spaceBetweenRectangles" presStyleCnt="0"/>
      <dgm:spPr/>
    </dgm:pt>
    <dgm:pt modelId="{F9707F13-2C3E-4F18-8DA7-612F44DD410C}" type="pres">
      <dgm:prSet presAssocID="{634070FC-FE57-43CF-BBB5-A5E14181AA1D}" presName="parentLin" presStyleCnt="0"/>
      <dgm:spPr/>
    </dgm:pt>
    <dgm:pt modelId="{4ACAD7FB-D918-4CC0-9E15-23D69701DB8F}" type="pres">
      <dgm:prSet presAssocID="{634070FC-FE57-43CF-BBB5-A5E14181AA1D}" presName="parentLeftMargin" presStyleLbl="node1" presStyleIdx="0" presStyleCnt="4"/>
      <dgm:spPr/>
    </dgm:pt>
    <dgm:pt modelId="{CE03C3F9-EFE7-49CB-95B3-F5CEBC37C522}" type="pres">
      <dgm:prSet presAssocID="{634070FC-FE57-43CF-BBB5-A5E14181AA1D}" presName="parentText" presStyleLbl="node1" presStyleIdx="1" presStyleCnt="4">
        <dgm:presLayoutVars>
          <dgm:chMax val="0"/>
          <dgm:bulletEnabled val="1"/>
        </dgm:presLayoutVars>
      </dgm:prSet>
      <dgm:spPr/>
    </dgm:pt>
    <dgm:pt modelId="{37649E8E-D7C0-4731-98B8-86336DF90A52}" type="pres">
      <dgm:prSet presAssocID="{634070FC-FE57-43CF-BBB5-A5E14181AA1D}" presName="negativeSpace" presStyleCnt="0"/>
      <dgm:spPr/>
    </dgm:pt>
    <dgm:pt modelId="{23579C45-6543-4FC6-BEC7-D991A8FD2772}" type="pres">
      <dgm:prSet presAssocID="{634070FC-FE57-43CF-BBB5-A5E14181AA1D}" presName="childText" presStyleLbl="conFgAcc1" presStyleIdx="1" presStyleCnt="4">
        <dgm:presLayoutVars>
          <dgm:bulletEnabled val="1"/>
        </dgm:presLayoutVars>
      </dgm:prSet>
      <dgm:spPr/>
    </dgm:pt>
    <dgm:pt modelId="{83F20422-5E32-4615-95E9-6349FDC8E75B}" type="pres">
      <dgm:prSet presAssocID="{DF1D7211-63E5-4BCF-8282-B05A34D64D82}" presName="spaceBetweenRectangles" presStyleCnt="0"/>
      <dgm:spPr/>
    </dgm:pt>
    <dgm:pt modelId="{335948EE-E4D9-4117-8D0E-F0118DD75402}" type="pres">
      <dgm:prSet presAssocID="{2DF134D6-4DCB-4C10-AF34-E3DB8619C29C}" presName="parentLin" presStyleCnt="0"/>
      <dgm:spPr/>
    </dgm:pt>
    <dgm:pt modelId="{F72A04BA-52DD-4712-A67E-7810C1AB8B6A}" type="pres">
      <dgm:prSet presAssocID="{2DF134D6-4DCB-4C10-AF34-E3DB8619C29C}" presName="parentLeftMargin" presStyleLbl="node1" presStyleIdx="1" presStyleCnt="4"/>
      <dgm:spPr/>
    </dgm:pt>
    <dgm:pt modelId="{0E3489AA-0D01-460B-821F-BB6DEB8AD656}" type="pres">
      <dgm:prSet presAssocID="{2DF134D6-4DCB-4C10-AF34-E3DB8619C29C}" presName="parentText" presStyleLbl="node1" presStyleIdx="2" presStyleCnt="4">
        <dgm:presLayoutVars>
          <dgm:chMax val="0"/>
          <dgm:bulletEnabled val="1"/>
        </dgm:presLayoutVars>
      </dgm:prSet>
      <dgm:spPr/>
    </dgm:pt>
    <dgm:pt modelId="{5AD43543-0C35-426B-9CFE-51B5CB6FCC14}" type="pres">
      <dgm:prSet presAssocID="{2DF134D6-4DCB-4C10-AF34-E3DB8619C29C}" presName="negativeSpace" presStyleCnt="0"/>
      <dgm:spPr/>
    </dgm:pt>
    <dgm:pt modelId="{E2EC2577-FE5F-4E07-8BE7-9FB75EF2E8BC}" type="pres">
      <dgm:prSet presAssocID="{2DF134D6-4DCB-4C10-AF34-E3DB8619C29C}" presName="childText" presStyleLbl="conFgAcc1" presStyleIdx="2" presStyleCnt="4">
        <dgm:presLayoutVars>
          <dgm:bulletEnabled val="1"/>
        </dgm:presLayoutVars>
      </dgm:prSet>
      <dgm:spPr/>
    </dgm:pt>
    <dgm:pt modelId="{09A8EE08-DC26-4334-9752-9BDB2851DDD5}" type="pres">
      <dgm:prSet presAssocID="{70C7788E-300E-48F9-BFB1-124036A8C6EB}" presName="spaceBetweenRectangles" presStyleCnt="0"/>
      <dgm:spPr/>
    </dgm:pt>
    <dgm:pt modelId="{9AB097B7-64F8-475F-B509-FCCF12B31CFA}" type="pres">
      <dgm:prSet presAssocID="{A68CE011-1685-492B-B1D6-4EF95E70BC26}" presName="parentLin" presStyleCnt="0"/>
      <dgm:spPr/>
    </dgm:pt>
    <dgm:pt modelId="{B87114B3-921C-4E42-96F9-9D14FAC395F2}" type="pres">
      <dgm:prSet presAssocID="{A68CE011-1685-492B-B1D6-4EF95E70BC26}" presName="parentLeftMargin" presStyleLbl="node1" presStyleIdx="2" presStyleCnt="4"/>
      <dgm:spPr/>
    </dgm:pt>
    <dgm:pt modelId="{CA0BEE50-F2B3-4C0B-AEEF-4538E27CE0BF}" type="pres">
      <dgm:prSet presAssocID="{A68CE011-1685-492B-B1D6-4EF95E70BC26}" presName="parentText" presStyleLbl="node1" presStyleIdx="3" presStyleCnt="4">
        <dgm:presLayoutVars>
          <dgm:chMax val="0"/>
          <dgm:bulletEnabled val="1"/>
        </dgm:presLayoutVars>
      </dgm:prSet>
      <dgm:spPr/>
    </dgm:pt>
    <dgm:pt modelId="{0A4E62B8-22E8-4E02-A2B5-A49864B1EE33}" type="pres">
      <dgm:prSet presAssocID="{A68CE011-1685-492B-B1D6-4EF95E70BC26}" presName="negativeSpace" presStyleCnt="0"/>
      <dgm:spPr/>
    </dgm:pt>
    <dgm:pt modelId="{031823D8-02C8-4E44-9E48-6C99D042E290}" type="pres">
      <dgm:prSet presAssocID="{A68CE011-1685-492B-B1D6-4EF95E70BC26}" presName="childText" presStyleLbl="conFgAcc1" presStyleIdx="3" presStyleCnt="4">
        <dgm:presLayoutVars>
          <dgm:bulletEnabled val="1"/>
        </dgm:presLayoutVars>
      </dgm:prSet>
      <dgm:spPr/>
    </dgm:pt>
  </dgm:ptLst>
  <dgm:cxnLst>
    <dgm:cxn modelId="{3686AE38-940D-4723-9A27-7EAAE0213029}" type="presOf" srcId="{2DF134D6-4DCB-4C10-AF34-E3DB8619C29C}" destId="{0E3489AA-0D01-460B-821F-BB6DEB8AD656}" srcOrd="1" destOrd="0" presId="urn:microsoft.com/office/officeart/2005/8/layout/list1"/>
    <dgm:cxn modelId="{FBCDFA5D-DC9D-4412-AF31-C21E0392FCA8}" type="presOf" srcId="{97694C66-3839-4020-B7D6-4455346708B5}" destId="{F8C8A55C-8A61-4CB3-A183-D1787C178D51}" srcOrd="0" destOrd="0" presId="urn:microsoft.com/office/officeart/2005/8/layout/list1"/>
    <dgm:cxn modelId="{B3EEF263-28F8-45C3-978A-ED6DF57EBC3B}" srcId="{97694C66-3839-4020-B7D6-4455346708B5}" destId="{2DF134D6-4DCB-4C10-AF34-E3DB8619C29C}" srcOrd="2" destOrd="0" parTransId="{BC7B955B-27E9-40DE-980D-C5638835B224}" sibTransId="{70C7788E-300E-48F9-BFB1-124036A8C6EB}"/>
    <dgm:cxn modelId="{FCD6C36F-EEE1-46D4-852D-28FEB156D6AF}" srcId="{97694C66-3839-4020-B7D6-4455346708B5}" destId="{A68CE011-1685-492B-B1D6-4EF95E70BC26}" srcOrd="3" destOrd="0" parTransId="{76FBB1FF-22B6-4640-9D25-739CF04124A4}" sibTransId="{BF808EA0-E1B8-4088-AF2F-0600DA25BC70}"/>
    <dgm:cxn modelId="{12A1F351-6B8A-4D3F-9518-9AC92BF7CAC8}" srcId="{97694C66-3839-4020-B7D6-4455346708B5}" destId="{634070FC-FE57-43CF-BBB5-A5E14181AA1D}" srcOrd="1" destOrd="0" parTransId="{3B6512F5-DD7C-4B14-8E3D-C8BA51844466}" sibTransId="{DF1D7211-63E5-4BCF-8282-B05A34D64D82}"/>
    <dgm:cxn modelId="{0F85BC93-B317-4763-8D26-A481827090AC}" type="presOf" srcId="{A68CE011-1685-492B-B1D6-4EF95E70BC26}" destId="{CA0BEE50-F2B3-4C0B-AEEF-4538E27CE0BF}" srcOrd="1" destOrd="0" presId="urn:microsoft.com/office/officeart/2005/8/layout/list1"/>
    <dgm:cxn modelId="{125C37AD-2070-4804-94A2-52E9E63ED9FB}" type="presOf" srcId="{DF66C81E-C5BA-4782-9D2C-3B5691D77E26}" destId="{F07862DC-7AAA-431D-A514-795546DB54E3}" srcOrd="1" destOrd="0" presId="urn:microsoft.com/office/officeart/2005/8/layout/list1"/>
    <dgm:cxn modelId="{8BFD1FB1-47EB-4982-96CB-C3811E172CA3}" type="presOf" srcId="{634070FC-FE57-43CF-BBB5-A5E14181AA1D}" destId="{4ACAD7FB-D918-4CC0-9E15-23D69701DB8F}" srcOrd="0" destOrd="0" presId="urn:microsoft.com/office/officeart/2005/8/layout/list1"/>
    <dgm:cxn modelId="{27A764B2-6DF8-438D-807D-96F78D141E25}" type="presOf" srcId="{A68CE011-1685-492B-B1D6-4EF95E70BC26}" destId="{B87114B3-921C-4E42-96F9-9D14FAC395F2}" srcOrd="0" destOrd="0" presId="urn:microsoft.com/office/officeart/2005/8/layout/list1"/>
    <dgm:cxn modelId="{438ABDC9-CACE-43B7-898B-E8FE86F9CCCA}" type="presOf" srcId="{2DF134D6-4DCB-4C10-AF34-E3DB8619C29C}" destId="{F72A04BA-52DD-4712-A67E-7810C1AB8B6A}" srcOrd="0" destOrd="0" presId="urn:microsoft.com/office/officeart/2005/8/layout/list1"/>
    <dgm:cxn modelId="{085225CD-4914-4ECB-9941-6BAF0FE0E60A}" srcId="{97694C66-3839-4020-B7D6-4455346708B5}" destId="{DF66C81E-C5BA-4782-9D2C-3B5691D77E26}" srcOrd="0" destOrd="0" parTransId="{865D678D-4EB9-4CEF-99F9-B7AC1A9433D6}" sibTransId="{DB2C3B40-FFBA-4469-814A-E7B128D0BA67}"/>
    <dgm:cxn modelId="{7B83C2D0-64FD-4766-8810-32974B10BE32}" type="presOf" srcId="{DF66C81E-C5BA-4782-9D2C-3B5691D77E26}" destId="{9D82CBB7-38AE-4CD7-9E5E-665084DEB5F2}" srcOrd="0" destOrd="0" presId="urn:microsoft.com/office/officeart/2005/8/layout/list1"/>
    <dgm:cxn modelId="{0FEA28FE-7323-47B3-A797-0D7FFC85AC36}" type="presOf" srcId="{634070FC-FE57-43CF-BBB5-A5E14181AA1D}" destId="{CE03C3F9-EFE7-49CB-95B3-F5CEBC37C522}" srcOrd="1" destOrd="0" presId="urn:microsoft.com/office/officeart/2005/8/layout/list1"/>
    <dgm:cxn modelId="{9F6C3169-9578-4FAB-B71C-9AEB1F425C7B}" type="presParOf" srcId="{F8C8A55C-8A61-4CB3-A183-D1787C178D51}" destId="{9850A78B-6CE7-4AED-A1BC-7341B6C6B12D}" srcOrd="0" destOrd="0" presId="urn:microsoft.com/office/officeart/2005/8/layout/list1"/>
    <dgm:cxn modelId="{BF996C1B-8993-4B31-AD2E-6745E384DEE0}" type="presParOf" srcId="{9850A78B-6CE7-4AED-A1BC-7341B6C6B12D}" destId="{9D82CBB7-38AE-4CD7-9E5E-665084DEB5F2}" srcOrd="0" destOrd="0" presId="urn:microsoft.com/office/officeart/2005/8/layout/list1"/>
    <dgm:cxn modelId="{1B744A1A-1FF0-462D-8C6E-06D06FC178AA}" type="presParOf" srcId="{9850A78B-6CE7-4AED-A1BC-7341B6C6B12D}" destId="{F07862DC-7AAA-431D-A514-795546DB54E3}" srcOrd="1" destOrd="0" presId="urn:microsoft.com/office/officeart/2005/8/layout/list1"/>
    <dgm:cxn modelId="{56921F40-5DE2-4788-9803-CF3F900B692F}" type="presParOf" srcId="{F8C8A55C-8A61-4CB3-A183-D1787C178D51}" destId="{32873A9E-3956-401D-B65B-787A50EC0924}" srcOrd="1" destOrd="0" presId="urn:microsoft.com/office/officeart/2005/8/layout/list1"/>
    <dgm:cxn modelId="{74619914-2578-464C-90D1-B19045C4C3F4}" type="presParOf" srcId="{F8C8A55C-8A61-4CB3-A183-D1787C178D51}" destId="{E6E16371-2927-42E1-9166-1D009CA445EE}" srcOrd="2" destOrd="0" presId="urn:microsoft.com/office/officeart/2005/8/layout/list1"/>
    <dgm:cxn modelId="{B3C3E135-F918-4D06-8C96-9DECFBDA1C23}" type="presParOf" srcId="{F8C8A55C-8A61-4CB3-A183-D1787C178D51}" destId="{C7A835A6-3D11-4BE9-9A0D-0479BAF426D4}" srcOrd="3" destOrd="0" presId="urn:microsoft.com/office/officeart/2005/8/layout/list1"/>
    <dgm:cxn modelId="{4191B51B-1A74-43C9-AC70-B520D43BB662}" type="presParOf" srcId="{F8C8A55C-8A61-4CB3-A183-D1787C178D51}" destId="{F9707F13-2C3E-4F18-8DA7-612F44DD410C}" srcOrd="4" destOrd="0" presId="urn:microsoft.com/office/officeart/2005/8/layout/list1"/>
    <dgm:cxn modelId="{4994681C-A11F-4460-8BC6-44BBAC2FDC42}" type="presParOf" srcId="{F9707F13-2C3E-4F18-8DA7-612F44DD410C}" destId="{4ACAD7FB-D918-4CC0-9E15-23D69701DB8F}" srcOrd="0" destOrd="0" presId="urn:microsoft.com/office/officeart/2005/8/layout/list1"/>
    <dgm:cxn modelId="{2D46AB2F-D515-40E1-AB1D-74CA93982DDE}" type="presParOf" srcId="{F9707F13-2C3E-4F18-8DA7-612F44DD410C}" destId="{CE03C3F9-EFE7-49CB-95B3-F5CEBC37C522}" srcOrd="1" destOrd="0" presId="urn:microsoft.com/office/officeart/2005/8/layout/list1"/>
    <dgm:cxn modelId="{92EA8D5C-85A7-4DBE-8A9E-DC9B03C46A9D}" type="presParOf" srcId="{F8C8A55C-8A61-4CB3-A183-D1787C178D51}" destId="{37649E8E-D7C0-4731-98B8-86336DF90A52}" srcOrd="5" destOrd="0" presId="urn:microsoft.com/office/officeart/2005/8/layout/list1"/>
    <dgm:cxn modelId="{A871E16D-DF8E-4979-9B0A-FACE536BFB12}" type="presParOf" srcId="{F8C8A55C-8A61-4CB3-A183-D1787C178D51}" destId="{23579C45-6543-4FC6-BEC7-D991A8FD2772}" srcOrd="6" destOrd="0" presId="urn:microsoft.com/office/officeart/2005/8/layout/list1"/>
    <dgm:cxn modelId="{42364246-E50F-4A0F-B3C9-8372AE26FEDE}" type="presParOf" srcId="{F8C8A55C-8A61-4CB3-A183-D1787C178D51}" destId="{83F20422-5E32-4615-95E9-6349FDC8E75B}" srcOrd="7" destOrd="0" presId="urn:microsoft.com/office/officeart/2005/8/layout/list1"/>
    <dgm:cxn modelId="{DEC1BF32-3BCF-4AFC-A35F-C0451047D104}" type="presParOf" srcId="{F8C8A55C-8A61-4CB3-A183-D1787C178D51}" destId="{335948EE-E4D9-4117-8D0E-F0118DD75402}" srcOrd="8" destOrd="0" presId="urn:microsoft.com/office/officeart/2005/8/layout/list1"/>
    <dgm:cxn modelId="{52ABC108-D8D2-4E07-B44F-7750AF81A467}" type="presParOf" srcId="{335948EE-E4D9-4117-8D0E-F0118DD75402}" destId="{F72A04BA-52DD-4712-A67E-7810C1AB8B6A}" srcOrd="0" destOrd="0" presId="urn:microsoft.com/office/officeart/2005/8/layout/list1"/>
    <dgm:cxn modelId="{20D41553-D66B-4A8A-B408-B6471DDB71CF}" type="presParOf" srcId="{335948EE-E4D9-4117-8D0E-F0118DD75402}" destId="{0E3489AA-0D01-460B-821F-BB6DEB8AD656}" srcOrd="1" destOrd="0" presId="urn:microsoft.com/office/officeart/2005/8/layout/list1"/>
    <dgm:cxn modelId="{306BC42D-3FA0-4AB1-824D-3D4FAE2A54AC}" type="presParOf" srcId="{F8C8A55C-8A61-4CB3-A183-D1787C178D51}" destId="{5AD43543-0C35-426B-9CFE-51B5CB6FCC14}" srcOrd="9" destOrd="0" presId="urn:microsoft.com/office/officeart/2005/8/layout/list1"/>
    <dgm:cxn modelId="{45EA6FCD-E414-4DCF-8F90-AF809A5D6AAC}" type="presParOf" srcId="{F8C8A55C-8A61-4CB3-A183-D1787C178D51}" destId="{E2EC2577-FE5F-4E07-8BE7-9FB75EF2E8BC}" srcOrd="10" destOrd="0" presId="urn:microsoft.com/office/officeart/2005/8/layout/list1"/>
    <dgm:cxn modelId="{27DA42FA-602D-42E8-82A9-78C6117F71BB}" type="presParOf" srcId="{F8C8A55C-8A61-4CB3-A183-D1787C178D51}" destId="{09A8EE08-DC26-4334-9752-9BDB2851DDD5}" srcOrd="11" destOrd="0" presId="urn:microsoft.com/office/officeart/2005/8/layout/list1"/>
    <dgm:cxn modelId="{0630B3DE-C4BC-45BD-B357-FE817C64DAA3}" type="presParOf" srcId="{F8C8A55C-8A61-4CB3-A183-D1787C178D51}" destId="{9AB097B7-64F8-475F-B509-FCCF12B31CFA}" srcOrd="12" destOrd="0" presId="urn:microsoft.com/office/officeart/2005/8/layout/list1"/>
    <dgm:cxn modelId="{352A542F-C649-48CE-BC6A-C6302DAB5F26}" type="presParOf" srcId="{9AB097B7-64F8-475F-B509-FCCF12B31CFA}" destId="{B87114B3-921C-4E42-96F9-9D14FAC395F2}" srcOrd="0" destOrd="0" presId="urn:microsoft.com/office/officeart/2005/8/layout/list1"/>
    <dgm:cxn modelId="{73F54065-F65C-4792-86DC-27D53E960224}" type="presParOf" srcId="{9AB097B7-64F8-475F-B509-FCCF12B31CFA}" destId="{CA0BEE50-F2B3-4C0B-AEEF-4538E27CE0BF}" srcOrd="1" destOrd="0" presId="urn:microsoft.com/office/officeart/2005/8/layout/list1"/>
    <dgm:cxn modelId="{4E50FBFA-0537-4266-B057-A47C66148765}" type="presParOf" srcId="{F8C8A55C-8A61-4CB3-A183-D1787C178D51}" destId="{0A4E62B8-22E8-4E02-A2B5-A49864B1EE33}" srcOrd="13" destOrd="0" presId="urn:microsoft.com/office/officeart/2005/8/layout/list1"/>
    <dgm:cxn modelId="{878741D8-C964-4D27-B4B2-404C1B3EB665}" type="presParOf" srcId="{F8C8A55C-8A61-4CB3-A183-D1787C178D51}" destId="{031823D8-02C8-4E44-9E48-6C99D042E290}" srcOrd="14" destOrd="0" presId="urn:microsoft.com/office/officeart/2005/8/layout/list1"/>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2F1DAF8-7FC8-4313-9C41-DF577744D4DD}">
      <dsp:nvSpPr>
        <dsp:cNvPr id="0" name=""/>
        <dsp:cNvSpPr/>
      </dsp:nvSpPr>
      <dsp:spPr>
        <a:xfrm>
          <a:off x="1810973" y="47"/>
          <a:ext cx="788128" cy="788128"/>
        </a:xfrm>
        <a:prstGeom prst="ellipse">
          <a:avLst/>
        </a:prstGeom>
        <a:gradFill rotWithShape="0">
          <a:gsLst>
            <a:gs pos="0">
              <a:schemeClr val="accent5">
                <a:hueOff val="0"/>
                <a:satOff val="0"/>
                <a:lumOff val="0"/>
                <a:alphaOff val="0"/>
                <a:tint val="100000"/>
                <a:shade val="100000"/>
                <a:satMod val="130000"/>
              </a:schemeClr>
            </a:gs>
            <a:gs pos="100000">
              <a:schemeClr val="accent5">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US" sz="700" b="1" kern="1200">
              <a:solidFill>
                <a:sysClr val="windowText" lastClr="000000"/>
              </a:solidFill>
            </a:rPr>
            <a:t>Threats of New entrants </a:t>
          </a:r>
        </a:p>
      </dsp:txBody>
      <dsp:txXfrm>
        <a:off x="1926392" y="115466"/>
        <a:ext cx="557290" cy="557290"/>
      </dsp:txXfrm>
    </dsp:sp>
    <dsp:sp modelId="{7BDD53F1-D67D-441E-8065-71B6FFA41277}">
      <dsp:nvSpPr>
        <dsp:cNvPr id="0" name=""/>
        <dsp:cNvSpPr/>
      </dsp:nvSpPr>
      <dsp:spPr>
        <a:xfrm rot="2160000">
          <a:off x="2574235" y="605526"/>
          <a:ext cx="209687" cy="265993"/>
        </a:xfrm>
        <a:prstGeom prst="rightArrow">
          <a:avLst>
            <a:gd name="adj1" fmla="val 60000"/>
            <a:gd name="adj2" fmla="val 50000"/>
          </a:avLst>
        </a:prstGeom>
        <a:solidFill>
          <a:schemeClr val="accent5">
            <a:hueOff val="0"/>
            <a:satOff val="0"/>
            <a:lumOff val="0"/>
            <a:alphaOff val="0"/>
          </a:schemeClr>
        </a:solidFill>
        <a:ln>
          <a:noFill/>
        </a:ln>
        <a:effectLst>
          <a:outerShdw blurRad="40000" dist="23000" dir="5400000" rotWithShape="0">
            <a:srgbClr val="000000">
              <a:alpha val="35000"/>
            </a:srgbClr>
          </a:outerShdw>
        </a:effectLst>
        <a:scene3d>
          <a:camera prst="orthographicFront"/>
          <a:lightRig rig="threePt" dir="t">
            <a:rot lat="0" lon="0" rev="7500000"/>
          </a:lightRig>
        </a:scene3d>
        <a:sp3d z="-70000" extrusionH="63500" prstMaterial="matte">
          <a:bevelT w="25400" h="63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US" sz="600" b="1" kern="1200">
            <a:solidFill>
              <a:sysClr val="windowText" lastClr="000000"/>
            </a:solidFill>
          </a:endParaRPr>
        </a:p>
      </dsp:txBody>
      <dsp:txXfrm>
        <a:off x="2580242" y="640237"/>
        <a:ext cx="146781" cy="159595"/>
      </dsp:txXfrm>
    </dsp:sp>
    <dsp:sp modelId="{7AAD8236-D966-4519-8BCA-BCE50C0D6F72}">
      <dsp:nvSpPr>
        <dsp:cNvPr id="0" name=""/>
        <dsp:cNvSpPr/>
      </dsp:nvSpPr>
      <dsp:spPr>
        <a:xfrm>
          <a:off x="2768659" y="695846"/>
          <a:ext cx="788128" cy="788128"/>
        </a:xfrm>
        <a:prstGeom prst="ellipse">
          <a:avLst/>
        </a:prstGeom>
        <a:gradFill rotWithShape="0">
          <a:gsLst>
            <a:gs pos="0">
              <a:schemeClr val="accent5">
                <a:hueOff val="-2483469"/>
                <a:satOff val="9953"/>
                <a:lumOff val="2157"/>
                <a:alphaOff val="0"/>
                <a:tint val="100000"/>
                <a:shade val="100000"/>
                <a:satMod val="130000"/>
              </a:schemeClr>
            </a:gs>
            <a:gs pos="100000">
              <a:schemeClr val="accent5">
                <a:hueOff val="-2483469"/>
                <a:satOff val="9953"/>
                <a:lumOff val="2157"/>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US" sz="700" b="1" kern="1200">
              <a:solidFill>
                <a:sysClr val="windowText" lastClr="000000"/>
              </a:solidFill>
            </a:rPr>
            <a:t>Bargaiang power of suppliers </a:t>
          </a:r>
        </a:p>
      </dsp:txBody>
      <dsp:txXfrm>
        <a:off x="2884078" y="811265"/>
        <a:ext cx="557290" cy="557290"/>
      </dsp:txXfrm>
    </dsp:sp>
    <dsp:sp modelId="{2348B0C8-97D7-4190-9868-98CD4627F902}">
      <dsp:nvSpPr>
        <dsp:cNvPr id="0" name=""/>
        <dsp:cNvSpPr/>
      </dsp:nvSpPr>
      <dsp:spPr>
        <a:xfrm rot="6480000">
          <a:off x="2876812" y="1514184"/>
          <a:ext cx="209687" cy="265993"/>
        </a:xfrm>
        <a:prstGeom prst="rightArrow">
          <a:avLst>
            <a:gd name="adj1" fmla="val 60000"/>
            <a:gd name="adj2" fmla="val 50000"/>
          </a:avLst>
        </a:prstGeom>
        <a:solidFill>
          <a:schemeClr val="accent5">
            <a:hueOff val="-2483469"/>
            <a:satOff val="9953"/>
            <a:lumOff val="2157"/>
            <a:alphaOff val="0"/>
          </a:schemeClr>
        </a:solidFill>
        <a:ln>
          <a:noFill/>
        </a:ln>
        <a:effectLst>
          <a:outerShdw blurRad="40000" dist="23000" dir="5400000" rotWithShape="0">
            <a:srgbClr val="000000">
              <a:alpha val="35000"/>
            </a:srgbClr>
          </a:outerShdw>
        </a:effectLst>
        <a:scene3d>
          <a:camera prst="orthographicFront"/>
          <a:lightRig rig="threePt" dir="t">
            <a:rot lat="0" lon="0" rev="7500000"/>
          </a:lightRig>
        </a:scene3d>
        <a:sp3d z="-70000" extrusionH="63500" prstMaterial="matte">
          <a:bevelT w="25400" h="63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US" sz="600" b="1" kern="1200">
            <a:solidFill>
              <a:sysClr val="windowText" lastClr="000000"/>
            </a:solidFill>
          </a:endParaRPr>
        </a:p>
      </dsp:txBody>
      <dsp:txXfrm rot="10800000">
        <a:off x="2917985" y="1537469"/>
        <a:ext cx="146781" cy="159595"/>
      </dsp:txXfrm>
    </dsp:sp>
    <dsp:sp modelId="{145A5EC6-8D27-45C3-8222-558C14DFC373}">
      <dsp:nvSpPr>
        <dsp:cNvPr id="0" name=""/>
        <dsp:cNvSpPr/>
      </dsp:nvSpPr>
      <dsp:spPr>
        <a:xfrm>
          <a:off x="2402855" y="1821674"/>
          <a:ext cx="788128" cy="788128"/>
        </a:xfrm>
        <a:prstGeom prst="ellipse">
          <a:avLst/>
        </a:prstGeom>
        <a:gradFill rotWithShape="0">
          <a:gsLst>
            <a:gs pos="0">
              <a:schemeClr val="accent5">
                <a:hueOff val="-4966938"/>
                <a:satOff val="19906"/>
                <a:lumOff val="4314"/>
                <a:alphaOff val="0"/>
                <a:tint val="100000"/>
                <a:shade val="100000"/>
                <a:satMod val="130000"/>
              </a:schemeClr>
            </a:gs>
            <a:gs pos="100000">
              <a:schemeClr val="accent5">
                <a:hueOff val="-4966938"/>
                <a:satOff val="19906"/>
                <a:lumOff val="4314"/>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US" sz="700" b="1" kern="1200">
              <a:solidFill>
                <a:sysClr val="windowText" lastClr="000000"/>
              </a:solidFill>
            </a:rPr>
            <a:t>Bargaining power of Buyers </a:t>
          </a:r>
        </a:p>
      </dsp:txBody>
      <dsp:txXfrm>
        <a:off x="2518274" y="1937093"/>
        <a:ext cx="557290" cy="557290"/>
      </dsp:txXfrm>
    </dsp:sp>
    <dsp:sp modelId="{5AFDD81C-6FCE-44CE-BDAD-0A1747CF3698}">
      <dsp:nvSpPr>
        <dsp:cNvPr id="0" name=""/>
        <dsp:cNvSpPr/>
      </dsp:nvSpPr>
      <dsp:spPr>
        <a:xfrm rot="10800000">
          <a:off x="2106128" y="2082741"/>
          <a:ext cx="209687" cy="265993"/>
        </a:xfrm>
        <a:prstGeom prst="rightArrow">
          <a:avLst>
            <a:gd name="adj1" fmla="val 60000"/>
            <a:gd name="adj2" fmla="val 50000"/>
          </a:avLst>
        </a:prstGeom>
        <a:solidFill>
          <a:schemeClr val="accent5">
            <a:hueOff val="-4966938"/>
            <a:satOff val="19906"/>
            <a:lumOff val="4314"/>
            <a:alphaOff val="0"/>
          </a:schemeClr>
        </a:solidFill>
        <a:ln>
          <a:noFill/>
        </a:ln>
        <a:effectLst>
          <a:outerShdw blurRad="40000" dist="23000" dir="5400000" rotWithShape="0">
            <a:srgbClr val="000000">
              <a:alpha val="35000"/>
            </a:srgbClr>
          </a:outerShdw>
        </a:effectLst>
        <a:scene3d>
          <a:camera prst="orthographicFront"/>
          <a:lightRig rig="threePt" dir="t">
            <a:rot lat="0" lon="0" rev="7500000"/>
          </a:lightRig>
        </a:scene3d>
        <a:sp3d z="-70000" extrusionH="63500" prstMaterial="matte">
          <a:bevelT w="25400" h="63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US" sz="600" b="1" kern="1200">
            <a:solidFill>
              <a:sysClr val="windowText" lastClr="000000"/>
            </a:solidFill>
          </a:endParaRPr>
        </a:p>
      </dsp:txBody>
      <dsp:txXfrm rot="10800000">
        <a:off x="2169034" y="2135940"/>
        <a:ext cx="146781" cy="159595"/>
      </dsp:txXfrm>
    </dsp:sp>
    <dsp:sp modelId="{8197CE74-6694-4560-913A-72CB59ED9FCD}">
      <dsp:nvSpPr>
        <dsp:cNvPr id="0" name=""/>
        <dsp:cNvSpPr/>
      </dsp:nvSpPr>
      <dsp:spPr>
        <a:xfrm>
          <a:off x="1219090" y="1821674"/>
          <a:ext cx="788128" cy="788128"/>
        </a:xfrm>
        <a:prstGeom prst="ellipse">
          <a:avLst/>
        </a:prstGeom>
        <a:gradFill rotWithShape="0">
          <a:gsLst>
            <a:gs pos="0">
              <a:schemeClr val="accent5">
                <a:hueOff val="-7450407"/>
                <a:satOff val="29858"/>
                <a:lumOff val="6471"/>
                <a:alphaOff val="0"/>
                <a:tint val="100000"/>
                <a:shade val="100000"/>
                <a:satMod val="130000"/>
              </a:schemeClr>
            </a:gs>
            <a:gs pos="100000">
              <a:schemeClr val="accent5">
                <a:hueOff val="-7450407"/>
                <a:satOff val="29858"/>
                <a:lumOff val="6471"/>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US" sz="700" b="1" kern="1200">
              <a:solidFill>
                <a:sysClr val="windowText" lastClr="000000"/>
              </a:solidFill>
            </a:rPr>
            <a:t>Threats of substitute products</a:t>
          </a:r>
        </a:p>
      </dsp:txBody>
      <dsp:txXfrm>
        <a:off x="1334509" y="1937093"/>
        <a:ext cx="557290" cy="557290"/>
      </dsp:txXfrm>
    </dsp:sp>
    <dsp:sp modelId="{53B34A5D-7CCE-4AB1-934D-877B665BD633}">
      <dsp:nvSpPr>
        <dsp:cNvPr id="0" name=""/>
        <dsp:cNvSpPr/>
      </dsp:nvSpPr>
      <dsp:spPr>
        <a:xfrm rot="15120000">
          <a:off x="1327243" y="1525472"/>
          <a:ext cx="209687" cy="265993"/>
        </a:xfrm>
        <a:prstGeom prst="rightArrow">
          <a:avLst>
            <a:gd name="adj1" fmla="val 60000"/>
            <a:gd name="adj2" fmla="val 50000"/>
          </a:avLst>
        </a:prstGeom>
        <a:solidFill>
          <a:schemeClr val="accent5">
            <a:hueOff val="-7450407"/>
            <a:satOff val="29858"/>
            <a:lumOff val="6471"/>
            <a:alphaOff val="0"/>
          </a:schemeClr>
        </a:solidFill>
        <a:ln>
          <a:noFill/>
        </a:ln>
        <a:effectLst>
          <a:outerShdw blurRad="40000" dist="23000" dir="5400000" rotWithShape="0">
            <a:srgbClr val="000000">
              <a:alpha val="35000"/>
            </a:srgbClr>
          </a:outerShdw>
        </a:effectLst>
        <a:scene3d>
          <a:camera prst="orthographicFront"/>
          <a:lightRig rig="threePt" dir="t">
            <a:rot lat="0" lon="0" rev="7500000"/>
          </a:lightRig>
        </a:scene3d>
        <a:sp3d z="-70000" extrusionH="63500" prstMaterial="matte">
          <a:bevelT w="25400" h="63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US" sz="600" b="1" kern="1200">
            <a:solidFill>
              <a:sysClr val="windowText" lastClr="000000"/>
            </a:solidFill>
          </a:endParaRPr>
        </a:p>
      </dsp:txBody>
      <dsp:txXfrm rot="10800000">
        <a:off x="1368416" y="1608585"/>
        <a:ext cx="146781" cy="159595"/>
      </dsp:txXfrm>
    </dsp:sp>
    <dsp:sp modelId="{3437FB3C-A247-4917-A11F-A9819E615721}">
      <dsp:nvSpPr>
        <dsp:cNvPr id="0" name=""/>
        <dsp:cNvSpPr/>
      </dsp:nvSpPr>
      <dsp:spPr>
        <a:xfrm>
          <a:off x="853287" y="695846"/>
          <a:ext cx="788128" cy="788128"/>
        </a:xfrm>
        <a:prstGeom prst="ellipse">
          <a:avLst/>
        </a:prstGeom>
        <a:gradFill rotWithShape="0">
          <a:gsLst>
            <a:gs pos="0">
              <a:schemeClr val="accent5">
                <a:hueOff val="-9933876"/>
                <a:satOff val="39811"/>
                <a:lumOff val="8628"/>
                <a:alphaOff val="0"/>
                <a:tint val="100000"/>
                <a:shade val="100000"/>
                <a:satMod val="130000"/>
              </a:schemeClr>
            </a:gs>
            <a:gs pos="100000">
              <a:schemeClr val="accent5">
                <a:hueOff val="-9933876"/>
                <a:satOff val="39811"/>
                <a:lumOff val="8628"/>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US" sz="700" b="1" kern="1200">
              <a:solidFill>
                <a:sysClr val="windowText" lastClr="000000"/>
              </a:solidFill>
            </a:rPr>
            <a:t>Rivalry to the competitors </a:t>
          </a:r>
        </a:p>
      </dsp:txBody>
      <dsp:txXfrm>
        <a:off x="968706" y="811265"/>
        <a:ext cx="557290" cy="557290"/>
      </dsp:txXfrm>
    </dsp:sp>
    <dsp:sp modelId="{3AFEF170-61F4-436A-9540-C1FF7467DD1C}">
      <dsp:nvSpPr>
        <dsp:cNvPr id="0" name=""/>
        <dsp:cNvSpPr/>
      </dsp:nvSpPr>
      <dsp:spPr>
        <a:xfrm rot="19440000">
          <a:off x="1616549" y="612502"/>
          <a:ext cx="209687" cy="265993"/>
        </a:xfrm>
        <a:prstGeom prst="rightArrow">
          <a:avLst>
            <a:gd name="adj1" fmla="val 60000"/>
            <a:gd name="adj2" fmla="val 50000"/>
          </a:avLst>
        </a:prstGeom>
        <a:solidFill>
          <a:schemeClr val="accent5">
            <a:hueOff val="-9933876"/>
            <a:satOff val="39811"/>
            <a:lumOff val="8628"/>
            <a:alphaOff val="0"/>
          </a:schemeClr>
        </a:solidFill>
        <a:ln>
          <a:noFill/>
        </a:ln>
        <a:effectLst>
          <a:outerShdw blurRad="40000" dist="23000" dir="5400000" rotWithShape="0">
            <a:srgbClr val="000000">
              <a:alpha val="35000"/>
            </a:srgbClr>
          </a:outerShdw>
        </a:effectLst>
        <a:scene3d>
          <a:camera prst="orthographicFront"/>
          <a:lightRig rig="threePt" dir="t">
            <a:rot lat="0" lon="0" rev="7500000"/>
          </a:lightRig>
        </a:scene3d>
        <a:sp3d z="-70000" extrusionH="63500" prstMaterial="matte">
          <a:bevelT w="25400" h="63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US" sz="600" b="1" kern="1200">
            <a:solidFill>
              <a:sysClr val="windowText" lastClr="000000"/>
            </a:solidFill>
          </a:endParaRPr>
        </a:p>
      </dsp:txBody>
      <dsp:txXfrm>
        <a:off x="1622556" y="684189"/>
        <a:ext cx="146781" cy="159595"/>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6E16371-2927-42E1-9166-1D009CA445EE}">
      <dsp:nvSpPr>
        <dsp:cNvPr id="0" name=""/>
        <dsp:cNvSpPr/>
      </dsp:nvSpPr>
      <dsp:spPr>
        <a:xfrm>
          <a:off x="0" y="281519"/>
          <a:ext cx="5486400" cy="453600"/>
        </a:xfrm>
        <a:prstGeom prst="rect">
          <a:avLst/>
        </a:prstGeom>
        <a:solidFill>
          <a:schemeClr val="lt1">
            <a:alpha val="90000"/>
            <a:hueOff val="0"/>
            <a:satOff val="0"/>
            <a:lumOff val="0"/>
            <a:alphaOff val="0"/>
          </a:schemeClr>
        </a:solidFill>
        <a:ln w="9525" cap="flat" cmpd="sng" algn="ctr">
          <a:solidFill>
            <a:schemeClr val="accent2">
              <a:hueOff val="0"/>
              <a:satOff val="0"/>
              <a:lumOff val="0"/>
              <a:alphaOff val="0"/>
            </a:schemeClr>
          </a:solidFill>
          <a:prstDash val="solid"/>
        </a:ln>
        <a:effectLst>
          <a:outerShdw blurRad="40000" dist="23000" dir="5400000" rotWithShape="0">
            <a:srgbClr val="000000">
              <a:alpha val="35000"/>
            </a:srgbClr>
          </a:outerShdw>
        </a:effectLst>
        <a:scene3d>
          <a:camera prst="orthographicFront"/>
          <a:lightRig rig="threePt" dir="t">
            <a:rot lat="0" lon="0" rev="7500000"/>
          </a:lightRig>
        </a:scene3d>
        <a:sp3d z="152400" extrusionH="63500" prstMaterial="dkEdge">
          <a:bevelT w="135400" h="16350" prst="relaxedInset"/>
          <a:contourClr>
            <a:schemeClr val="bg1"/>
          </a:contourClr>
        </a:sp3d>
      </dsp:spPr>
      <dsp:style>
        <a:lnRef idx="1">
          <a:scrgbClr r="0" g="0" b="0"/>
        </a:lnRef>
        <a:fillRef idx="1">
          <a:scrgbClr r="0" g="0" b="0"/>
        </a:fillRef>
        <a:effectRef idx="2">
          <a:scrgbClr r="0" g="0" b="0"/>
        </a:effectRef>
        <a:fontRef idx="minor"/>
      </dsp:style>
    </dsp:sp>
    <dsp:sp modelId="{F07862DC-7AAA-431D-A514-795546DB54E3}">
      <dsp:nvSpPr>
        <dsp:cNvPr id="0" name=""/>
        <dsp:cNvSpPr/>
      </dsp:nvSpPr>
      <dsp:spPr>
        <a:xfrm>
          <a:off x="274320" y="15839"/>
          <a:ext cx="3840480" cy="531360"/>
        </a:xfrm>
        <a:prstGeom prst="roundRect">
          <a:avLst/>
        </a:prstGeom>
        <a:gradFill rotWithShape="0">
          <a:gsLst>
            <a:gs pos="0">
              <a:schemeClr val="accent2">
                <a:hueOff val="0"/>
                <a:satOff val="0"/>
                <a:lumOff val="0"/>
                <a:alphaOff val="0"/>
                <a:tint val="100000"/>
                <a:shade val="100000"/>
                <a:satMod val="130000"/>
              </a:schemeClr>
            </a:gs>
            <a:gs pos="100000">
              <a:schemeClr val="accent2">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533400">
            <a:lnSpc>
              <a:spcPct val="90000"/>
            </a:lnSpc>
            <a:spcBef>
              <a:spcPct val="0"/>
            </a:spcBef>
            <a:spcAft>
              <a:spcPct val="35000"/>
            </a:spcAft>
            <a:buNone/>
          </a:pPr>
          <a:r>
            <a:rPr lang="en-US" sz="1200" b="1" kern="1200">
              <a:solidFill>
                <a:schemeClr val="tx1"/>
              </a:solidFill>
              <a:latin typeface="Arial" panose="020B0604020202020204" pitchFamily="34" charset="0"/>
              <a:cs typeface="Arial" panose="020B0604020202020204" pitchFamily="34" charset="0"/>
            </a:rPr>
            <a:t>Lack of Communication</a:t>
          </a:r>
          <a:endParaRPr lang="en-US" sz="1200" kern="1200">
            <a:solidFill>
              <a:schemeClr val="tx1"/>
            </a:solidFill>
            <a:latin typeface="Arial" panose="020B0604020202020204" pitchFamily="34" charset="0"/>
            <a:cs typeface="Arial" panose="020B0604020202020204" pitchFamily="34" charset="0"/>
          </a:endParaRPr>
        </a:p>
      </dsp:txBody>
      <dsp:txXfrm>
        <a:off x="300259" y="41778"/>
        <a:ext cx="3788602" cy="479482"/>
      </dsp:txXfrm>
    </dsp:sp>
    <dsp:sp modelId="{23579C45-6543-4FC6-BEC7-D991A8FD2772}">
      <dsp:nvSpPr>
        <dsp:cNvPr id="0" name=""/>
        <dsp:cNvSpPr/>
      </dsp:nvSpPr>
      <dsp:spPr>
        <a:xfrm>
          <a:off x="0" y="1098000"/>
          <a:ext cx="5486400" cy="453600"/>
        </a:xfrm>
        <a:prstGeom prst="rect">
          <a:avLst/>
        </a:prstGeom>
        <a:solidFill>
          <a:schemeClr val="lt1">
            <a:alpha val="90000"/>
            <a:hueOff val="0"/>
            <a:satOff val="0"/>
            <a:lumOff val="0"/>
            <a:alphaOff val="0"/>
          </a:schemeClr>
        </a:solidFill>
        <a:ln w="9525" cap="flat" cmpd="sng" algn="ctr">
          <a:solidFill>
            <a:schemeClr val="accent2">
              <a:hueOff val="1560506"/>
              <a:satOff val="-1946"/>
              <a:lumOff val="458"/>
              <a:alphaOff val="0"/>
            </a:schemeClr>
          </a:solidFill>
          <a:prstDash val="solid"/>
        </a:ln>
        <a:effectLst>
          <a:outerShdw blurRad="40000" dist="23000" dir="5400000" rotWithShape="0">
            <a:srgbClr val="000000">
              <a:alpha val="35000"/>
            </a:srgbClr>
          </a:outerShdw>
        </a:effectLst>
        <a:scene3d>
          <a:camera prst="orthographicFront"/>
          <a:lightRig rig="threePt" dir="t">
            <a:rot lat="0" lon="0" rev="7500000"/>
          </a:lightRig>
        </a:scene3d>
        <a:sp3d z="152400" extrusionH="63500" prstMaterial="dkEdge">
          <a:bevelT w="135400" h="16350" prst="relaxedInset"/>
          <a:contourClr>
            <a:schemeClr val="bg1"/>
          </a:contourClr>
        </a:sp3d>
      </dsp:spPr>
      <dsp:style>
        <a:lnRef idx="1">
          <a:scrgbClr r="0" g="0" b="0"/>
        </a:lnRef>
        <a:fillRef idx="1">
          <a:scrgbClr r="0" g="0" b="0"/>
        </a:fillRef>
        <a:effectRef idx="2">
          <a:scrgbClr r="0" g="0" b="0"/>
        </a:effectRef>
        <a:fontRef idx="minor"/>
      </dsp:style>
    </dsp:sp>
    <dsp:sp modelId="{CE03C3F9-EFE7-49CB-95B3-F5CEBC37C522}">
      <dsp:nvSpPr>
        <dsp:cNvPr id="0" name=""/>
        <dsp:cNvSpPr/>
      </dsp:nvSpPr>
      <dsp:spPr>
        <a:xfrm>
          <a:off x="274320" y="832320"/>
          <a:ext cx="3840480" cy="531360"/>
        </a:xfrm>
        <a:prstGeom prst="roundRect">
          <a:avLst/>
        </a:prstGeom>
        <a:gradFill rotWithShape="0">
          <a:gsLst>
            <a:gs pos="0">
              <a:schemeClr val="accent2">
                <a:hueOff val="1560506"/>
                <a:satOff val="-1946"/>
                <a:lumOff val="458"/>
                <a:alphaOff val="0"/>
                <a:tint val="100000"/>
                <a:shade val="100000"/>
                <a:satMod val="130000"/>
              </a:schemeClr>
            </a:gs>
            <a:gs pos="100000">
              <a:schemeClr val="accent2">
                <a:hueOff val="1560506"/>
                <a:satOff val="-1946"/>
                <a:lumOff val="458"/>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533400">
            <a:lnSpc>
              <a:spcPct val="90000"/>
            </a:lnSpc>
            <a:spcBef>
              <a:spcPct val="0"/>
            </a:spcBef>
            <a:spcAft>
              <a:spcPct val="35000"/>
            </a:spcAft>
            <a:buNone/>
          </a:pPr>
          <a:r>
            <a:rPr lang="en-US" sz="1200" b="1" kern="1200">
              <a:solidFill>
                <a:schemeClr val="tx1"/>
              </a:solidFill>
              <a:latin typeface="Arial" panose="020B0604020202020204" pitchFamily="34" charset="0"/>
              <a:cs typeface="Arial" panose="020B0604020202020204" pitchFamily="34" charset="0"/>
            </a:rPr>
            <a:t>Leadership behavior </a:t>
          </a:r>
          <a:endParaRPr lang="en-US" sz="1200" kern="1200">
            <a:solidFill>
              <a:schemeClr val="tx1"/>
            </a:solidFill>
            <a:latin typeface="Arial" panose="020B0604020202020204" pitchFamily="34" charset="0"/>
            <a:cs typeface="Arial" panose="020B0604020202020204" pitchFamily="34" charset="0"/>
          </a:endParaRPr>
        </a:p>
      </dsp:txBody>
      <dsp:txXfrm>
        <a:off x="300259" y="858259"/>
        <a:ext cx="3788602" cy="479482"/>
      </dsp:txXfrm>
    </dsp:sp>
    <dsp:sp modelId="{E2EC2577-FE5F-4E07-8BE7-9FB75EF2E8BC}">
      <dsp:nvSpPr>
        <dsp:cNvPr id="0" name=""/>
        <dsp:cNvSpPr/>
      </dsp:nvSpPr>
      <dsp:spPr>
        <a:xfrm>
          <a:off x="0" y="1914480"/>
          <a:ext cx="5486400" cy="453600"/>
        </a:xfrm>
        <a:prstGeom prst="rect">
          <a:avLst/>
        </a:prstGeom>
        <a:solidFill>
          <a:schemeClr val="lt1">
            <a:alpha val="90000"/>
            <a:hueOff val="0"/>
            <a:satOff val="0"/>
            <a:lumOff val="0"/>
            <a:alphaOff val="0"/>
          </a:schemeClr>
        </a:solidFill>
        <a:ln w="9525" cap="flat" cmpd="sng" algn="ctr">
          <a:solidFill>
            <a:schemeClr val="accent2">
              <a:hueOff val="3121013"/>
              <a:satOff val="-3893"/>
              <a:lumOff val="915"/>
              <a:alphaOff val="0"/>
            </a:schemeClr>
          </a:solidFill>
          <a:prstDash val="solid"/>
        </a:ln>
        <a:effectLst>
          <a:outerShdw blurRad="40000" dist="23000" dir="5400000" rotWithShape="0">
            <a:srgbClr val="000000">
              <a:alpha val="35000"/>
            </a:srgbClr>
          </a:outerShdw>
        </a:effectLst>
        <a:scene3d>
          <a:camera prst="orthographicFront"/>
          <a:lightRig rig="threePt" dir="t">
            <a:rot lat="0" lon="0" rev="7500000"/>
          </a:lightRig>
        </a:scene3d>
        <a:sp3d z="152400" extrusionH="63500" prstMaterial="dkEdge">
          <a:bevelT w="135400" h="16350" prst="relaxedInset"/>
          <a:contourClr>
            <a:schemeClr val="bg1"/>
          </a:contourClr>
        </a:sp3d>
      </dsp:spPr>
      <dsp:style>
        <a:lnRef idx="1">
          <a:scrgbClr r="0" g="0" b="0"/>
        </a:lnRef>
        <a:fillRef idx="1">
          <a:scrgbClr r="0" g="0" b="0"/>
        </a:fillRef>
        <a:effectRef idx="2">
          <a:scrgbClr r="0" g="0" b="0"/>
        </a:effectRef>
        <a:fontRef idx="minor"/>
      </dsp:style>
    </dsp:sp>
    <dsp:sp modelId="{0E3489AA-0D01-460B-821F-BB6DEB8AD656}">
      <dsp:nvSpPr>
        <dsp:cNvPr id="0" name=""/>
        <dsp:cNvSpPr/>
      </dsp:nvSpPr>
      <dsp:spPr>
        <a:xfrm>
          <a:off x="274320" y="1648800"/>
          <a:ext cx="3840480" cy="531360"/>
        </a:xfrm>
        <a:prstGeom prst="roundRect">
          <a:avLst/>
        </a:prstGeom>
        <a:gradFill rotWithShape="0">
          <a:gsLst>
            <a:gs pos="0">
              <a:schemeClr val="accent2">
                <a:hueOff val="3121013"/>
                <a:satOff val="-3893"/>
                <a:lumOff val="915"/>
                <a:alphaOff val="0"/>
                <a:tint val="100000"/>
                <a:shade val="100000"/>
                <a:satMod val="130000"/>
              </a:schemeClr>
            </a:gs>
            <a:gs pos="100000">
              <a:schemeClr val="accent2">
                <a:hueOff val="3121013"/>
                <a:satOff val="-3893"/>
                <a:lumOff val="915"/>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533400">
            <a:lnSpc>
              <a:spcPct val="90000"/>
            </a:lnSpc>
            <a:spcBef>
              <a:spcPct val="0"/>
            </a:spcBef>
            <a:spcAft>
              <a:spcPct val="35000"/>
            </a:spcAft>
            <a:buNone/>
          </a:pPr>
          <a:r>
            <a:rPr lang="en-US" sz="1200" b="1" kern="1200">
              <a:solidFill>
                <a:schemeClr val="tx1"/>
              </a:solidFill>
              <a:latin typeface="Arial" panose="020B0604020202020204" pitchFamily="34" charset="0"/>
              <a:cs typeface="Arial" panose="020B0604020202020204" pitchFamily="34" charset="0"/>
            </a:rPr>
            <a:t>Resistance to change </a:t>
          </a:r>
          <a:endParaRPr lang="en-US" sz="1200" kern="1200">
            <a:solidFill>
              <a:schemeClr val="tx1"/>
            </a:solidFill>
            <a:latin typeface="Arial" panose="020B0604020202020204" pitchFamily="34" charset="0"/>
            <a:cs typeface="Arial" panose="020B0604020202020204" pitchFamily="34" charset="0"/>
          </a:endParaRPr>
        </a:p>
      </dsp:txBody>
      <dsp:txXfrm>
        <a:off x="300259" y="1674739"/>
        <a:ext cx="3788602" cy="479482"/>
      </dsp:txXfrm>
    </dsp:sp>
    <dsp:sp modelId="{031823D8-02C8-4E44-9E48-6C99D042E290}">
      <dsp:nvSpPr>
        <dsp:cNvPr id="0" name=""/>
        <dsp:cNvSpPr/>
      </dsp:nvSpPr>
      <dsp:spPr>
        <a:xfrm>
          <a:off x="0" y="2730960"/>
          <a:ext cx="5486400" cy="453600"/>
        </a:xfrm>
        <a:prstGeom prst="rect">
          <a:avLst/>
        </a:prstGeom>
        <a:solidFill>
          <a:schemeClr val="lt1">
            <a:alpha val="90000"/>
            <a:hueOff val="0"/>
            <a:satOff val="0"/>
            <a:lumOff val="0"/>
            <a:alphaOff val="0"/>
          </a:schemeClr>
        </a:solidFill>
        <a:ln w="9525" cap="flat" cmpd="sng" algn="ctr">
          <a:solidFill>
            <a:schemeClr val="accent2">
              <a:hueOff val="4681519"/>
              <a:satOff val="-5839"/>
              <a:lumOff val="1373"/>
              <a:alphaOff val="0"/>
            </a:schemeClr>
          </a:solidFill>
          <a:prstDash val="solid"/>
        </a:ln>
        <a:effectLst>
          <a:outerShdw blurRad="40000" dist="23000" dir="5400000" rotWithShape="0">
            <a:srgbClr val="000000">
              <a:alpha val="35000"/>
            </a:srgbClr>
          </a:outerShdw>
        </a:effectLst>
        <a:scene3d>
          <a:camera prst="orthographicFront"/>
          <a:lightRig rig="threePt" dir="t">
            <a:rot lat="0" lon="0" rev="7500000"/>
          </a:lightRig>
        </a:scene3d>
        <a:sp3d z="152400" extrusionH="63500" prstMaterial="dkEdge">
          <a:bevelT w="135400" h="16350" prst="relaxedInset"/>
          <a:contourClr>
            <a:schemeClr val="bg1"/>
          </a:contourClr>
        </a:sp3d>
      </dsp:spPr>
      <dsp:style>
        <a:lnRef idx="1">
          <a:scrgbClr r="0" g="0" b="0"/>
        </a:lnRef>
        <a:fillRef idx="1">
          <a:scrgbClr r="0" g="0" b="0"/>
        </a:fillRef>
        <a:effectRef idx="2">
          <a:scrgbClr r="0" g="0" b="0"/>
        </a:effectRef>
        <a:fontRef idx="minor"/>
      </dsp:style>
    </dsp:sp>
    <dsp:sp modelId="{CA0BEE50-F2B3-4C0B-AEEF-4538E27CE0BF}">
      <dsp:nvSpPr>
        <dsp:cNvPr id="0" name=""/>
        <dsp:cNvSpPr/>
      </dsp:nvSpPr>
      <dsp:spPr>
        <a:xfrm>
          <a:off x="274320" y="2465280"/>
          <a:ext cx="3840480" cy="531360"/>
        </a:xfrm>
        <a:prstGeom prst="roundRect">
          <a:avLst/>
        </a:prstGeom>
        <a:gradFill rotWithShape="0">
          <a:gsLst>
            <a:gs pos="0">
              <a:schemeClr val="accent2">
                <a:hueOff val="4681519"/>
                <a:satOff val="-5839"/>
                <a:lumOff val="1373"/>
                <a:alphaOff val="0"/>
                <a:tint val="100000"/>
                <a:shade val="100000"/>
                <a:satMod val="130000"/>
              </a:schemeClr>
            </a:gs>
            <a:gs pos="100000">
              <a:schemeClr val="accent2">
                <a:hueOff val="4681519"/>
                <a:satOff val="-5839"/>
                <a:lumOff val="1373"/>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533400">
            <a:lnSpc>
              <a:spcPct val="90000"/>
            </a:lnSpc>
            <a:spcBef>
              <a:spcPct val="0"/>
            </a:spcBef>
            <a:spcAft>
              <a:spcPct val="35000"/>
            </a:spcAft>
            <a:buNone/>
          </a:pPr>
          <a:r>
            <a:rPr lang="en-US" sz="1200" b="1" kern="1200">
              <a:solidFill>
                <a:schemeClr val="tx1"/>
              </a:solidFill>
              <a:latin typeface="Arial" panose="020B0604020202020204" pitchFamily="34" charset="0"/>
              <a:cs typeface="Arial" panose="020B0604020202020204" pitchFamily="34" charset="0"/>
            </a:rPr>
            <a:t>Lack of Diversity and Inclusion</a:t>
          </a:r>
          <a:endParaRPr lang="en-US" sz="1200" kern="1200">
            <a:solidFill>
              <a:schemeClr val="tx1"/>
            </a:solidFill>
            <a:latin typeface="Arial" panose="020B0604020202020204" pitchFamily="34" charset="0"/>
            <a:cs typeface="Arial" panose="020B0604020202020204" pitchFamily="34" charset="0"/>
          </a:endParaRPr>
        </a:p>
      </dsp:txBody>
      <dsp:txXfrm>
        <a:off x="300259" y="2491219"/>
        <a:ext cx="3788602" cy="479482"/>
      </dsp:txXfrm>
    </dsp:sp>
  </dsp:spTree>
</dsp:drawing>
</file>

<file path=word/diagrams/layout1.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AE6667-CD16-4C3D-914C-10E10B04E4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16</Pages>
  <Words>4088</Words>
  <Characters>23308</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User</dc:creator>
  <cp:lastModifiedBy>sana arif</cp:lastModifiedBy>
  <cp:revision>2</cp:revision>
  <dcterms:created xsi:type="dcterms:W3CDTF">2023-07-10T05:46:00Z</dcterms:created>
  <dcterms:modified xsi:type="dcterms:W3CDTF">2023-07-10T05:46:00Z</dcterms:modified>
</cp:coreProperties>
</file>