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5073F17">
      <w:pPr>
        <w:rPr>
          <w:rFonts w:hint="eastAsia"/>
        </w:rPr>
      </w:pPr>
      <w:r>
        <w:rPr>
          <w:rFonts w:hint="eastAsia"/>
        </w:rPr>
        <w:t>This reflection summarizes my contribution to marketing and promotion during this meeting. I didn't carry out large-scale public promotion. Instead, I used wechat as the main channel and adopted a small circle and small-scale internal promotion model. The promotion targets are precisely academic peers around us, art and design researchers, postgraduate students, and the circle of people engaged in intangible cultural heritage art.</w:t>
      </w:r>
    </w:p>
    <w:p w14:paraId="20EE4378">
      <w:pPr>
        <w:rPr>
          <w:rFonts w:hint="eastAsia"/>
        </w:rPr>
      </w:pPr>
    </w:p>
    <w:p w14:paraId="05B012C5">
      <w:pPr>
        <w:rPr>
          <w:rFonts w:hint="eastAsia"/>
        </w:rPr>
      </w:pPr>
      <w:r>
        <w:rPr>
          <w:rFonts w:hint="eastAsia"/>
        </w:rPr>
        <w:t>I share the conference introduction, theme overview and academic agenda in wechat groups and Moments. I do not use exaggerated promotional language. Instead, I interpret the academic positioning, core discussion topics and research value of the conference in an objective and professional tone. I briefly introduce the research significance covered by the conference, such as the ethics of cutting-edge technologies, the revitalization of 傩戏 intangible cultural heritage, and the practice of embodiment art.</w:t>
      </w:r>
    </w:p>
    <w:p w14:paraId="617399EB">
      <w:pPr>
        <w:rPr>
          <w:rFonts w:hint="eastAsia"/>
        </w:rPr>
      </w:pPr>
    </w:p>
    <w:p w14:paraId="6B2F4A10">
      <w:r>
        <w:rPr>
          <w:rFonts w:hint="eastAsia"/>
        </w:rPr>
        <w:t>My promotion does not follow the path of general traffic diffusion. Instead, it focuses on precise circle dissemination, aiming to attract the attention of audiences who are truly interested in research and have a high degree of professional alignment. This low-key, small-scale and precise promotion approach has effectively enhanced the conference's influence within the domestic academic circle of art design and intangible cultural heritage, attracting the attention of more well-matched participants and achieving moderate and effective academic popularization and dissemination within the circle.</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7"/>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64942F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Office_12.1.0.25225_F1E327BC-269C-435d-A152-05C5408002CA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2026-05-05T23:10:54Z</dcterms:created>
  <dc:creator>光影精灵</dc:creator>
  <cp:lastModifiedBy>许雯婷</cp:lastModifiedBy>
  <dcterms:modified xsi:type="dcterms:W3CDTF">2026-05-05T23:11:39Z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2052-12.1.0.25225</vt:lpwstr>
  </property>
  <property fmtid="{D5CDD505-2E9C-101B-9397-08002B2CF9AE}" pid="3" name="KSOTemplateDocerSaveRecord">
    <vt:lpwstr>eyJoZGlkIjoiNzk2MGUxYzBjMGNiY2EzMzA5ZDQyODU0ZmMyZTQzN2YiLCJ1c2VySWQiOiIyNDM1MTE4NzgifQ==</vt:lpwstr>
  </property>
  <property fmtid="{D5CDD505-2E9C-101B-9397-08002B2CF9AE}" pid="4" name="ICV">
    <vt:lpwstr>1D2EBF783A8A46DA952ADF6EDDB6B200_12</vt:lpwstr>
  </property>
</Properties>
</file>