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1BD0C" w14:textId="77777777" w:rsidR="009009FA" w:rsidRDefault="009009FA">
      <w:pPr>
        <w:widowControl w:val="0"/>
        <w:pBdr>
          <w:top w:val="nil"/>
          <w:left w:val="nil"/>
          <w:bottom w:val="nil"/>
          <w:right w:val="nil"/>
          <w:between w:val="nil"/>
        </w:pBdr>
        <w:spacing w:line="276" w:lineRule="auto"/>
        <w:jc w:val="left"/>
      </w:pPr>
    </w:p>
    <w:p w14:paraId="2E0E6228" w14:textId="77777777" w:rsidR="009009FA" w:rsidRDefault="00351404">
      <w:pPr>
        <w:jc w:val="center"/>
      </w:pPr>
      <w:r>
        <w:rPr>
          <w:noProof/>
        </w:rPr>
        <w:drawing>
          <wp:inline distT="0" distB="0" distL="0" distR="0" wp14:anchorId="017AC62F" wp14:editId="5E11B158">
            <wp:extent cx="2176392" cy="871109"/>
            <wp:effectExtent l="0" t="0" r="0" b="0"/>
            <wp:docPr id="16" name="image4.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jpg" descr="A close up of a logo&#10;&#10;Description automatically generated"/>
                    <pic:cNvPicPr preferRelativeResize="0"/>
                  </pic:nvPicPr>
                  <pic:blipFill>
                    <a:blip r:embed="rId8"/>
                    <a:srcRect/>
                    <a:stretch>
                      <a:fillRect/>
                    </a:stretch>
                  </pic:blipFill>
                  <pic:spPr>
                    <a:xfrm>
                      <a:off x="0" y="0"/>
                      <a:ext cx="2176392" cy="871109"/>
                    </a:xfrm>
                    <a:prstGeom prst="rect">
                      <a:avLst/>
                    </a:prstGeom>
                    <a:ln/>
                  </pic:spPr>
                </pic:pic>
              </a:graphicData>
            </a:graphic>
          </wp:inline>
        </w:drawing>
      </w:r>
    </w:p>
    <w:p w14:paraId="78D8687A" w14:textId="77777777" w:rsidR="009009FA" w:rsidRDefault="009009FA">
      <w:pPr>
        <w:jc w:val="center"/>
      </w:pPr>
    </w:p>
    <w:p w14:paraId="212D0942" w14:textId="77777777" w:rsidR="009009FA" w:rsidRDefault="009009FA">
      <w:pPr>
        <w:jc w:val="center"/>
      </w:pPr>
    </w:p>
    <w:p w14:paraId="57C8E30B" w14:textId="77777777" w:rsidR="009009FA" w:rsidRDefault="009009FA">
      <w:pPr>
        <w:jc w:val="center"/>
      </w:pPr>
    </w:p>
    <w:p w14:paraId="50BB146E" w14:textId="77777777" w:rsidR="009009FA" w:rsidRDefault="00351404">
      <w:pPr>
        <w:jc w:val="center"/>
        <w:rPr>
          <w:sz w:val="32"/>
          <w:szCs w:val="32"/>
        </w:rPr>
      </w:pPr>
      <w:r>
        <w:rPr>
          <w:sz w:val="32"/>
          <w:szCs w:val="32"/>
        </w:rPr>
        <w:t>International Business LCMB7014</w:t>
      </w:r>
    </w:p>
    <w:p w14:paraId="340BAE55" w14:textId="77777777" w:rsidR="009009FA" w:rsidRDefault="009009FA">
      <w:pPr>
        <w:jc w:val="center"/>
        <w:rPr>
          <w:b/>
          <w:sz w:val="28"/>
          <w:szCs w:val="28"/>
        </w:rPr>
      </w:pPr>
    </w:p>
    <w:p w14:paraId="3F2BBBB6" w14:textId="77777777" w:rsidR="009009FA" w:rsidRDefault="009009FA">
      <w:pPr>
        <w:jc w:val="center"/>
        <w:rPr>
          <w:b/>
          <w:sz w:val="28"/>
          <w:szCs w:val="28"/>
        </w:rPr>
      </w:pPr>
    </w:p>
    <w:p w14:paraId="0BCCFDE0" w14:textId="77777777" w:rsidR="009009FA" w:rsidRDefault="00351404">
      <w:pPr>
        <w:jc w:val="center"/>
      </w:pPr>
      <w:r>
        <w:rPr>
          <w:b/>
          <w:color w:val="FF0000"/>
          <w:sz w:val="28"/>
          <w:szCs w:val="28"/>
        </w:rPr>
        <w:t>Philips</w:t>
      </w:r>
      <w:r>
        <w:rPr>
          <w:b/>
          <w:sz w:val="28"/>
          <w:szCs w:val="28"/>
        </w:rPr>
        <w:t xml:space="preserve"> International Business in the </w:t>
      </w:r>
      <w:r>
        <w:rPr>
          <w:b/>
          <w:color w:val="FF0000"/>
          <w:sz w:val="28"/>
          <w:szCs w:val="28"/>
        </w:rPr>
        <w:t>UK</w:t>
      </w:r>
      <w:r>
        <w:rPr>
          <w:b/>
          <w:color w:val="FF0000"/>
          <w:sz w:val="28"/>
          <w:szCs w:val="28"/>
        </w:rPr>
        <w:br/>
      </w:r>
      <w:r>
        <w:rPr>
          <w:noProof/>
        </w:rPr>
        <w:drawing>
          <wp:inline distT="0" distB="0" distL="0" distR="0" wp14:anchorId="67CD669E" wp14:editId="4DE6A50C">
            <wp:extent cx="1800225" cy="1895475"/>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800225" cy="1895475"/>
                    </a:xfrm>
                    <a:prstGeom prst="rect">
                      <a:avLst/>
                    </a:prstGeom>
                    <a:ln/>
                  </pic:spPr>
                </pic:pic>
              </a:graphicData>
            </a:graphic>
          </wp:inline>
        </w:drawing>
      </w:r>
    </w:p>
    <w:p w14:paraId="52343C29" w14:textId="77777777" w:rsidR="009009FA" w:rsidRDefault="009009FA">
      <w:pPr>
        <w:spacing w:line="276" w:lineRule="auto"/>
        <w:jc w:val="left"/>
      </w:pPr>
    </w:p>
    <w:p w14:paraId="38F4DD2B" w14:textId="77777777" w:rsidR="009009FA" w:rsidRDefault="009009FA">
      <w:pPr>
        <w:spacing w:line="276" w:lineRule="auto"/>
        <w:jc w:val="left"/>
      </w:pPr>
    </w:p>
    <w:p w14:paraId="24D58028" w14:textId="77777777" w:rsidR="009009FA" w:rsidRDefault="009009FA">
      <w:pPr>
        <w:spacing w:line="276" w:lineRule="auto"/>
        <w:jc w:val="left"/>
      </w:pPr>
    </w:p>
    <w:p w14:paraId="2DA24796" w14:textId="77777777" w:rsidR="009009FA" w:rsidRDefault="009009FA">
      <w:pPr>
        <w:spacing w:line="276" w:lineRule="auto"/>
        <w:jc w:val="left"/>
      </w:pPr>
    </w:p>
    <w:p w14:paraId="45A12327" w14:textId="77777777" w:rsidR="009009FA" w:rsidRDefault="009009FA">
      <w:pPr>
        <w:spacing w:line="276" w:lineRule="auto"/>
        <w:jc w:val="left"/>
      </w:pPr>
    </w:p>
    <w:p w14:paraId="51CE6AF4" w14:textId="77777777" w:rsidR="009009FA" w:rsidRDefault="009009FA">
      <w:pPr>
        <w:spacing w:line="276" w:lineRule="auto"/>
        <w:jc w:val="left"/>
      </w:pPr>
    </w:p>
    <w:p w14:paraId="76EA0008" w14:textId="77777777" w:rsidR="009009FA" w:rsidRDefault="009009FA">
      <w:pPr>
        <w:spacing w:line="276" w:lineRule="auto"/>
        <w:jc w:val="left"/>
      </w:pPr>
    </w:p>
    <w:p w14:paraId="0A103A9B" w14:textId="77777777" w:rsidR="009009FA" w:rsidRDefault="00351404">
      <w:pPr>
        <w:spacing w:line="360" w:lineRule="auto"/>
        <w:jc w:val="left"/>
      </w:pPr>
      <w:r>
        <w:t>Student name:</w:t>
      </w:r>
      <w:r w:rsidR="009D63DC">
        <w:t xml:space="preserve"> </w:t>
      </w:r>
      <w:proofErr w:type="spellStart"/>
      <w:r w:rsidR="009D63DC">
        <w:t>Parth</w:t>
      </w:r>
      <w:proofErr w:type="spellEnd"/>
      <w:r w:rsidR="009D63DC">
        <w:t xml:space="preserve"> </w:t>
      </w:r>
      <w:proofErr w:type="spellStart"/>
      <w:r w:rsidR="009D63DC">
        <w:t>dipakbhai</w:t>
      </w:r>
      <w:proofErr w:type="spellEnd"/>
      <w:r w:rsidR="009D63DC">
        <w:t xml:space="preserve"> </w:t>
      </w:r>
      <w:proofErr w:type="spellStart"/>
      <w:r w:rsidR="009D63DC">
        <w:t>joshi</w:t>
      </w:r>
      <w:proofErr w:type="spellEnd"/>
      <w:r w:rsidR="009D63DC">
        <w:t xml:space="preserve"> </w:t>
      </w:r>
    </w:p>
    <w:p w14:paraId="2BA4FDFD" w14:textId="77777777" w:rsidR="009009FA" w:rsidRDefault="00351404">
      <w:pPr>
        <w:spacing w:line="360" w:lineRule="auto"/>
        <w:jc w:val="left"/>
      </w:pPr>
      <w:r>
        <w:t>Student Number:</w:t>
      </w:r>
      <w:r w:rsidR="009D63DC">
        <w:t xml:space="preserve"> 2210732</w:t>
      </w:r>
    </w:p>
    <w:p w14:paraId="73B096CB" w14:textId="77777777" w:rsidR="009009FA" w:rsidRDefault="00351404">
      <w:pPr>
        <w:spacing w:line="360" w:lineRule="auto"/>
        <w:jc w:val="left"/>
      </w:pPr>
      <w:r>
        <w:t>Lecturer: Dr Hossein Shokri</w:t>
      </w:r>
    </w:p>
    <w:p w14:paraId="5895D950" w14:textId="77777777" w:rsidR="009009FA" w:rsidRDefault="00351404">
      <w:pPr>
        <w:spacing w:line="360" w:lineRule="auto"/>
        <w:jc w:val="left"/>
      </w:pPr>
      <w:r>
        <w:t xml:space="preserve">Submission Date: </w:t>
      </w:r>
      <w:r w:rsidR="009D63DC">
        <w:t xml:space="preserve"> 3</w:t>
      </w:r>
      <w:r w:rsidR="000A138D" w:rsidRPr="000A138D">
        <w:rPr>
          <w:vertAlign w:val="superscript"/>
        </w:rPr>
        <w:t>rd</w:t>
      </w:r>
      <w:r w:rsidR="000A138D">
        <w:t xml:space="preserve"> may,2023</w:t>
      </w:r>
      <w:r>
        <w:br w:type="page"/>
      </w:r>
    </w:p>
    <w:p w14:paraId="07BEBDBD" w14:textId="77777777" w:rsidR="009009FA" w:rsidRDefault="00351404">
      <w:pPr>
        <w:keepNext/>
        <w:keepLines/>
        <w:pBdr>
          <w:top w:val="nil"/>
          <w:left w:val="nil"/>
          <w:bottom w:val="nil"/>
          <w:right w:val="nil"/>
          <w:between w:val="nil"/>
        </w:pBdr>
        <w:spacing w:before="240" w:line="259"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2128995395"/>
        <w:docPartObj>
          <w:docPartGallery w:val="Table of Contents"/>
          <w:docPartUnique/>
        </w:docPartObj>
      </w:sdtPr>
      <w:sdtEndPr/>
      <w:sdtContent>
        <w:p w14:paraId="3B81AFD0" w14:textId="77777777" w:rsidR="009009FA" w:rsidRDefault="00351404">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3</w:t>
            </w:r>
          </w:hyperlink>
        </w:p>
        <w:p w14:paraId="79428238" w14:textId="77777777" w:rsidR="009009FA" w:rsidRDefault="00022257">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30j0zll">
            <w:r w:rsidR="00351404">
              <w:rPr>
                <w:color w:val="000000"/>
              </w:rPr>
              <w:t>Company Back ground</w:t>
            </w:r>
            <w:r w:rsidR="00351404">
              <w:rPr>
                <w:color w:val="000000"/>
              </w:rPr>
              <w:tab/>
              <w:t>3</w:t>
            </w:r>
          </w:hyperlink>
        </w:p>
        <w:p w14:paraId="078A9F60" w14:textId="77777777" w:rsidR="009009FA" w:rsidRDefault="00022257">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1fob9te">
            <w:r w:rsidR="00351404">
              <w:rPr>
                <w:color w:val="000000"/>
              </w:rPr>
              <w:t>Company’s Objectives and Strategies</w:t>
            </w:r>
            <w:r w:rsidR="00351404">
              <w:rPr>
                <w:color w:val="000000"/>
              </w:rPr>
              <w:tab/>
              <w:t>4</w:t>
            </w:r>
          </w:hyperlink>
        </w:p>
        <w:p w14:paraId="6C10D142" w14:textId="77777777" w:rsidR="009009FA" w:rsidRDefault="00022257">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3znysh7">
            <w:r w:rsidR="00351404">
              <w:rPr>
                <w:color w:val="000000"/>
              </w:rPr>
              <w:t>Countries’ Specifications</w:t>
            </w:r>
            <w:r w:rsidR="00351404">
              <w:rPr>
                <w:color w:val="000000"/>
              </w:rPr>
              <w:tab/>
              <w:t>4</w:t>
            </w:r>
          </w:hyperlink>
        </w:p>
        <w:p w14:paraId="5C38B155" w14:textId="77777777" w:rsidR="009009FA" w:rsidRDefault="00022257">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2et92p0">
            <w:r w:rsidR="00351404">
              <w:rPr>
                <w:color w:val="000000"/>
              </w:rPr>
              <w:t>Home Country</w:t>
            </w:r>
            <w:r w:rsidR="00351404">
              <w:rPr>
                <w:color w:val="000000"/>
              </w:rPr>
              <w:tab/>
              <w:t>4</w:t>
            </w:r>
          </w:hyperlink>
        </w:p>
        <w:p w14:paraId="05F7FA80" w14:textId="77777777" w:rsidR="009009FA" w:rsidRDefault="00022257">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tyjcwt">
            <w:r w:rsidR="00351404">
              <w:rPr>
                <w:color w:val="000000"/>
              </w:rPr>
              <w:t>Host country</w:t>
            </w:r>
            <w:r w:rsidR="00351404">
              <w:rPr>
                <w:color w:val="000000"/>
              </w:rPr>
              <w:tab/>
              <w:t>4</w:t>
            </w:r>
          </w:hyperlink>
        </w:p>
        <w:p w14:paraId="1551B434" w14:textId="77777777" w:rsidR="009009FA" w:rsidRDefault="00022257">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3dy6vkm">
            <w:r w:rsidR="00351404">
              <w:rPr>
                <w:color w:val="000000"/>
              </w:rPr>
              <w:t>External analysis</w:t>
            </w:r>
            <w:r w:rsidR="00351404">
              <w:rPr>
                <w:color w:val="000000"/>
              </w:rPr>
              <w:tab/>
              <w:t>5</w:t>
            </w:r>
          </w:hyperlink>
        </w:p>
        <w:p w14:paraId="7A7AEF1A" w14:textId="77777777" w:rsidR="009009FA" w:rsidRDefault="00022257">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1t3h5sf">
            <w:r w:rsidR="00351404">
              <w:rPr>
                <w:color w:val="000000"/>
              </w:rPr>
              <w:t>A Comparative PESTEL Analysis</w:t>
            </w:r>
            <w:r w:rsidR="00351404">
              <w:rPr>
                <w:color w:val="000000"/>
              </w:rPr>
              <w:tab/>
              <w:t>5</w:t>
            </w:r>
          </w:hyperlink>
        </w:p>
        <w:p w14:paraId="5933ABD5" w14:textId="77777777" w:rsidR="009009FA" w:rsidRDefault="00022257">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4d34og8">
            <w:r w:rsidR="00351404">
              <w:rPr>
                <w:color w:val="000000"/>
              </w:rPr>
              <w:t>Industry’s five forces</w:t>
            </w:r>
            <w:r w:rsidR="00351404">
              <w:rPr>
                <w:color w:val="000000"/>
              </w:rPr>
              <w:tab/>
              <w:t>8</w:t>
            </w:r>
          </w:hyperlink>
        </w:p>
        <w:p w14:paraId="2E540018" w14:textId="77777777" w:rsidR="009009FA" w:rsidRDefault="00022257">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2s8eyo1">
            <w:r w:rsidR="00351404">
              <w:rPr>
                <w:color w:val="000000"/>
              </w:rPr>
              <w:t>Market analysis</w:t>
            </w:r>
            <w:r w:rsidR="00351404">
              <w:rPr>
                <w:color w:val="000000"/>
              </w:rPr>
              <w:tab/>
              <w:t>10</w:t>
            </w:r>
          </w:hyperlink>
        </w:p>
        <w:p w14:paraId="679459E7" w14:textId="77777777" w:rsidR="009009FA" w:rsidRDefault="00022257">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17dp8vu">
            <w:r w:rsidR="00351404">
              <w:rPr>
                <w:color w:val="000000"/>
              </w:rPr>
              <w:t>Host country analysis</w:t>
            </w:r>
            <w:r w:rsidR="00351404">
              <w:rPr>
                <w:color w:val="000000"/>
              </w:rPr>
              <w:tab/>
              <w:t>13</w:t>
            </w:r>
          </w:hyperlink>
        </w:p>
        <w:p w14:paraId="4149F42B" w14:textId="77777777" w:rsidR="009009FA" w:rsidRDefault="00022257">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3rdcrjn">
            <w:r w:rsidR="00351404">
              <w:rPr>
                <w:color w:val="000000"/>
              </w:rPr>
              <w:t>Country’s National Diamond</w:t>
            </w:r>
            <w:r w:rsidR="00351404">
              <w:rPr>
                <w:color w:val="000000"/>
              </w:rPr>
              <w:tab/>
              <w:t>13</w:t>
            </w:r>
          </w:hyperlink>
        </w:p>
        <w:p w14:paraId="4D28FC1F" w14:textId="77777777" w:rsidR="009009FA" w:rsidRDefault="00022257">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26in1rg">
            <w:r w:rsidR="00351404">
              <w:rPr>
                <w:color w:val="000000"/>
              </w:rPr>
              <w:t>Country’s business risk</w:t>
            </w:r>
            <w:r w:rsidR="00351404">
              <w:rPr>
                <w:color w:val="000000"/>
              </w:rPr>
              <w:tab/>
              <w:t>15</w:t>
            </w:r>
          </w:hyperlink>
        </w:p>
        <w:p w14:paraId="385D1DAF" w14:textId="77777777" w:rsidR="009009FA" w:rsidRDefault="00022257">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lnxbz9">
            <w:r w:rsidR="00351404">
              <w:rPr>
                <w:color w:val="000000"/>
              </w:rPr>
              <w:t>Internal analysis</w:t>
            </w:r>
            <w:r w:rsidR="00351404">
              <w:rPr>
                <w:color w:val="000000"/>
              </w:rPr>
              <w:tab/>
              <w:t>16</w:t>
            </w:r>
          </w:hyperlink>
        </w:p>
        <w:p w14:paraId="6748960B" w14:textId="77777777" w:rsidR="009009FA" w:rsidRDefault="00022257">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35nkun2">
            <w:r w:rsidR="00351404">
              <w:rPr>
                <w:color w:val="000000"/>
              </w:rPr>
              <w:t>Global value chain</w:t>
            </w:r>
            <w:r w:rsidR="00351404">
              <w:rPr>
                <w:color w:val="000000"/>
              </w:rPr>
              <w:tab/>
              <w:t>16</w:t>
            </w:r>
          </w:hyperlink>
        </w:p>
        <w:p w14:paraId="66B10B2C" w14:textId="77777777" w:rsidR="009009FA" w:rsidRDefault="00022257">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1ksv4uv">
            <w:r w:rsidR="00351404">
              <w:rPr>
                <w:color w:val="000000"/>
              </w:rPr>
              <w:t>SWOT analysis</w:t>
            </w:r>
            <w:r w:rsidR="00351404">
              <w:rPr>
                <w:color w:val="000000"/>
              </w:rPr>
              <w:tab/>
              <w:t>17</w:t>
            </w:r>
          </w:hyperlink>
        </w:p>
        <w:p w14:paraId="31067565" w14:textId="77777777" w:rsidR="009009FA" w:rsidRDefault="00022257">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44sinio">
            <w:r w:rsidR="00351404">
              <w:rPr>
                <w:color w:val="000000"/>
              </w:rPr>
              <w:t>International strategies</w:t>
            </w:r>
            <w:r w:rsidR="00351404">
              <w:rPr>
                <w:color w:val="000000"/>
              </w:rPr>
              <w:tab/>
              <w:t>18</w:t>
            </w:r>
          </w:hyperlink>
        </w:p>
        <w:p w14:paraId="5FD2786F" w14:textId="77777777" w:rsidR="009009FA" w:rsidRDefault="00022257">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2jxsxqh">
            <w:r w:rsidR="00351404">
              <w:rPr>
                <w:color w:val="000000"/>
              </w:rPr>
              <w:t>Entry modes</w:t>
            </w:r>
            <w:r w:rsidR="00351404">
              <w:rPr>
                <w:color w:val="000000"/>
              </w:rPr>
              <w:tab/>
              <w:t>19</w:t>
            </w:r>
          </w:hyperlink>
        </w:p>
        <w:p w14:paraId="286324E0" w14:textId="77777777" w:rsidR="009009FA" w:rsidRDefault="00022257">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z337ya">
            <w:r w:rsidR="00351404">
              <w:rPr>
                <w:color w:val="000000"/>
              </w:rPr>
              <w:t>Corporate social responsibility</w:t>
            </w:r>
            <w:r w:rsidR="00351404">
              <w:rPr>
                <w:color w:val="000000"/>
              </w:rPr>
              <w:tab/>
              <w:t>20</w:t>
            </w:r>
          </w:hyperlink>
        </w:p>
        <w:p w14:paraId="7E8A6416" w14:textId="77777777" w:rsidR="009009FA" w:rsidRDefault="00022257">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3j2qqm3">
            <w:r w:rsidR="00351404">
              <w:rPr>
                <w:color w:val="000000"/>
              </w:rPr>
              <w:t>Conclusion</w:t>
            </w:r>
            <w:r w:rsidR="00351404">
              <w:rPr>
                <w:color w:val="000000"/>
              </w:rPr>
              <w:tab/>
              <w:t>21</w:t>
            </w:r>
          </w:hyperlink>
        </w:p>
        <w:p w14:paraId="1E2EA178" w14:textId="77777777" w:rsidR="009009FA" w:rsidRDefault="00022257">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1y810tw">
            <w:r w:rsidR="00351404">
              <w:rPr>
                <w:color w:val="000000"/>
              </w:rPr>
              <w:t>Reference</w:t>
            </w:r>
            <w:r w:rsidR="00351404">
              <w:rPr>
                <w:color w:val="000000"/>
              </w:rPr>
              <w:tab/>
              <w:t>23</w:t>
            </w:r>
          </w:hyperlink>
        </w:p>
        <w:p w14:paraId="7DF54DA2" w14:textId="77777777" w:rsidR="009009FA" w:rsidRDefault="00022257">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4i7ojhp">
            <w:r w:rsidR="00351404">
              <w:rPr>
                <w:color w:val="000000"/>
              </w:rPr>
              <w:t>Appendices</w:t>
            </w:r>
            <w:r w:rsidR="00351404">
              <w:rPr>
                <w:color w:val="000000"/>
              </w:rPr>
              <w:tab/>
              <w:t>28</w:t>
            </w:r>
          </w:hyperlink>
        </w:p>
        <w:p w14:paraId="46B04646" w14:textId="77777777" w:rsidR="009009FA" w:rsidRDefault="00022257">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2xcytpi">
            <w:r w:rsidR="00351404">
              <w:rPr>
                <w:color w:val="000000"/>
              </w:rPr>
              <w:t>Appendix 1</w:t>
            </w:r>
            <w:r w:rsidR="00351404">
              <w:rPr>
                <w:color w:val="000000"/>
              </w:rPr>
              <w:tab/>
              <w:t>28</w:t>
            </w:r>
          </w:hyperlink>
        </w:p>
        <w:p w14:paraId="7384C02C" w14:textId="77777777" w:rsidR="009009FA" w:rsidRDefault="00351404">
          <w:r>
            <w:fldChar w:fldCharType="end"/>
          </w:r>
        </w:p>
      </w:sdtContent>
    </w:sdt>
    <w:p w14:paraId="46CD4288" w14:textId="77777777" w:rsidR="009009FA" w:rsidRDefault="009009FA">
      <w:pPr>
        <w:jc w:val="center"/>
      </w:pPr>
    </w:p>
    <w:p w14:paraId="4B7E40A2" w14:textId="77777777" w:rsidR="009009FA" w:rsidRDefault="00351404">
      <w:pPr>
        <w:jc w:val="center"/>
      </w:pPr>
      <w:r>
        <w:br w:type="page"/>
      </w:r>
    </w:p>
    <w:p w14:paraId="45826FE7" w14:textId="77777777" w:rsidR="009009FA" w:rsidRDefault="00351404">
      <w:pPr>
        <w:pStyle w:val="Heading1"/>
      </w:pPr>
      <w:bookmarkStart w:id="0" w:name="_heading=h.gjdgxs" w:colFirst="0" w:colLast="0"/>
      <w:bookmarkEnd w:id="0"/>
      <w:r>
        <w:t xml:space="preserve">Introduction </w:t>
      </w:r>
    </w:p>
    <w:p w14:paraId="380BBDB8" w14:textId="77777777" w:rsidR="009009FA" w:rsidRDefault="00351404">
      <w:r>
        <w:t xml:space="preserve">The main aim of the assignment is to understand the international strategies of the company, Philips. Firstly, the report will shed light on the external environment of the company by using a comparative PESTLE analysis of the UK and Netherlands. Plus, it will also provide the industry five forces and a detailed analysis of its market. Then the report will focus on the competitive advantage analysis in the host country, the UK. Finally, the internal environment of the company will be comprehended to assess the opportunities in the new market. </w:t>
      </w:r>
    </w:p>
    <w:p w14:paraId="357A1CA7" w14:textId="77777777" w:rsidR="009009FA" w:rsidRDefault="00351404">
      <w:pPr>
        <w:pStyle w:val="Heading1"/>
      </w:pPr>
      <w:bookmarkStart w:id="1" w:name="_heading=h.30j0zll" w:colFirst="0" w:colLast="0"/>
      <w:bookmarkEnd w:id="1"/>
      <w:r>
        <w:t>Company Back ground</w:t>
      </w:r>
    </w:p>
    <w:p w14:paraId="28AA0038" w14:textId="77777777" w:rsidR="009009FA" w:rsidRDefault="00351404">
      <w:r>
        <w:t>Philips is a multinational conglomerate corporation that was established in 1891 and the headquarters of the company is situated in Amsterdam, Netherlands. The company was founded by Gerard Philips, and his father Frederik first started the business to make light bulbs. Gerard’s younger brother Anton helped to expand their family business rapidly (Philips.,</w:t>
      </w:r>
      <w:proofErr w:type="spellStart"/>
      <w:r>
        <w:t>n.d</w:t>
      </w:r>
      <w:proofErr w:type="spellEnd"/>
      <w:r>
        <w:t>.). After that, Anton and Gerard changed the name of the family business and it was named Philips Corporation. In 1920, the company manufactured other products. Now, the business has mainly three divisions that include personal health, connected care, and diagnosis and treatment. It has been found that the company had 20,618 employees found in North America and 19,297 employees found in Western Europe (</w:t>
      </w:r>
      <w:proofErr w:type="spellStart"/>
      <w:r>
        <w:t>Koninklijke</w:t>
      </w:r>
      <w:proofErr w:type="spellEnd"/>
      <w:r>
        <w:t xml:space="preserve"> Philips, 2019). The company’s revenue is increasing every financial year. The net income of the company is 1.6 billion euros and the maximum revenue is generated to sell medical products (</w:t>
      </w:r>
      <w:proofErr w:type="spellStart"/>
      <w:r>
        <w:t>Koninklijke</w:t>
      </w:r>
      <w:proofErr w:type="spellEnd"/>
      <w:r>
        <w:t xml:space="preserve"> Philips, </w:t>
      </w:r>
      <w:proofErr w:type="spellStart"/>
      <w:r>
        <w:t>n.d.</w:t>
      </w:r>
      <w:proofErr w:type="spellEnd"/>
      <w:r>
        <w:t>). Philip’s target is based on demographic segmentation where they mainly target all ages of people and they belong to the middle and high-income group. It is registered in the Netherlands and it distributes its products by using both online and offline marketing channels.</w:t>
      </w:r>
    </w:p>
    <w:p w14:paraId="1CD73E1C" w14:textId="77777777" w:rsidR="009009FA" w:rsidRDefault="00351404">
      <w:pPr>
        <w:pStyle w:val="Heading2"/>
      </w:pPr>
      <w:bookmarkStart w:id="2" w:name="_heading=h.1fob9te" w:colFirst="0" w:colLast="0"/>
      <w:bookmarkEnd w:id="2"/>
      <w:r>
        <w:t>Company’s Objectives and Strategies</w:t>
      </w:r>
    </w:p>
    <w:p w14:paraId="087682E1" w14:textId="77777777" w:rsidR="009009FA" w:rsidRDefault="00351404">
      <w:r>
        <w:t>The purpose of the business is to improve the health and well-being of people with the help of a significant innovation process. The goal is to expand access to care for all people through the implementation of good leadership strategy, innovation, and collaboration among team members. The core objective of the company is to understand the need of customers and activate the local marketing plan. Then the next objective is to develop a significant plan that helps to increase customer satisfaction levels annually (Philips.,</w:t>
      </w:r>
      <w:proofErr w:type="spellStart"/>
      <w:r>
        <w:t>n.d</w:t>
      </w:r>
      <w:proofErr w:type="spellEnd"/>
      <w:r>
        <w:t xml:space="preserve">.). The environmental objectives are to develop a climate change mitigation plan and make the transition of developing the circulating economy. The company focuses on improving its carbon-neutral approach for enhancing the sustainable growth of the company. The operational objective is to fulfill the legal requirements and the integrity of developing the company’s financial condition. </w:t>
      </w:r>
    </w:p>
    <w:p w14:paraId="4587A8E3" w14:textId="77777777" w:rsidR="009009FA" w:rsidRDefault="00351404">
      <w:pPr>
        <w:pStyle w:val="Heading1"/>
      </w:pPr>
      <w:bookmarkStart w:id="3" w:name="_heading=h.3znysh7" w:colFirst="0" w:colLast="0"/>
      <w:bookmarkEnd w:id="3"/>
      <w:r>
        <w:t>Countries’ Specifications</w:t>
      </w:r>
    </w:p>
    <w:p w14:paraId="0066DA52" w14:textId="77777777" w:rsidR="009009FA" w:rsidRDefault="00351404">
      <w:pPr>
        <w:pStyle w:val="Heading2"/>
      </w:pPr>
      <w:bookmarkStart w:id="4" w:name="_heading=h.2et92p0" w:colFirst="0" w:colLast="0"/>
      <w:bookmarkEnd w:id="4"/>
      <w:r>
        <w:t>Home Country</w:t>
      </w:r>
    </w:p>
    <w:p w14:paraId="04D224B4" w14:textId="77777777" w:rsidR="009009FA" w:rsidRDefault="00351404">
      <w:r>
        <w:t>The home country of the company is the Netherlands and this is mentioned below:</w:t>
      </w:r>
    </w:p>
    <w:p w14:paraId="0CD6C79D" w14:textId="77777777" w:rsidR="009009FA" w:rsidRDefault="00351404">
      <w:r>
        <w:t xml:space="preserve">Location: Western Europe </w:t>
      </w:r>
    </w:p>
    <w:p w14:paraId="26B4990E" w14:textId="77777777" w:rsidR="009009FA" w:rsidRDefault="00351404">
      <w:r>
        <w:t>Capital: Amsterdam</w:t>
      </w:r>
    </w:p>
    <w:p w14:paraId="79607886" w14:textId="77777777" w:rsidR="009009FA" w:rsidRDefault="00351404">
      <w:r>
        <w:t>Government: Constitutional Monarchy</w:t>
      </w:r>
    </w:p>
    <w:p w14:paraId="04FCAB5A" w14:textId="77777777" w:rsidR="009009FA" w:rsidRDefault="00351404">
      <w:r>
        <w:t>Currency: Euro</w:t>
      </w:r>
    </w:p>
    <w:p w14:paraId="6C463E89" w14:textId="77777777" w:rsidR="009009FA" w:rsidRDefault="00351404">
      <w:r>
        <w:t>Language: Dutch</w:t>
      </w:r>
    </w:p>
    <w:p w14:paraId="5DD9F95D" w14:textId="77777777" w:rsidR="009009FA" w:rsidRDefault="00351404">
      <w:pPr>
        <w:pStyle w:val="Heading2"/>
      </w:pPr>
      <w:bookmarkStart w:id="5" w:name="_heading=h.tyjcwt" w:colFirst="0" w:colLast="0"/>
      <w:bookmarkEnd w:id="5"/>
      <w:r>
        <w:t xml:space="preserve">Host country </w:t>
      </w:r>
    </w:p>
    <w:p w14:paraId="0E405EB2" w14:textId="77777777" w:rsidR="009009FA" w:rsidRDefault="00351404">
      <w:r>
        <w:t>The host country is the UK and specifications are mentioned below</w:t>
      </w:r>
    </w:p>
    <w:p w14:paraId="567D9A72" w14:textId="77777777" w:rsidR="009009FA" w:rsidRDefault="00351404">
      <w:r>
        <w:t>Capital: London</w:t>
      </w:r>
    </w:p>
    <w:p w14:paraId="2B9AE1B4" w14:textId="77777777" w:rsidR="009009FA" w:rsidRDefault="00351404">
      <w:r>
        <w:t>Legislation: UK government</w:t>
      </w:r>
    </w:p>
    <w:p w14:paraId="6FD18B82" w14:textId="77777777" w:rsidR="009009FA" w:rsidRDefault="00351404">
      <w:r>
        <w:t>Currency: Sterling</w:t>
      </w:r>
    </w:p>
    <w:p w14:paraId="54E1E141" w14:textId="77777777" w:rsidR="009009FA" w:rsidRDefault="00351404">
      <w:r>
        <w:t>Language: English</w:t>
      </w:r>
    </w:p>
    <w:p w14:paraId="788B4B28" w14:textId="77777777" w:rsidR="009009FA" w:rsidRDefault="00351404">
      <w:pPr>
        <w:pStyle w:val="Heading2"/>
      </w:pPr>
      <w:bookmarkStart w:id="6" w:name="_heading=h.3dy6vkm" w:colFirst="0" w:colLast="0"/>
      <w:bookmarkEnd w:id="6"/>
      <w:r>
        <w:t xml:space="preserve">External analysis </w:t>
      </w:r>
    </w:p>
    <w:p w14:paraId="12CF47DA" w14:textId="77777777" w:rsidR="009009FA" w:rsidRDefault="00351404">
      <w:r>
        <w:t>The external analysis is explained with PESTLE, industry five forces and detailed market analysis.</w:t>
      </w:r>
    </w:p>
    <w:p w14:paraId="350435A9" w14:textId="77777777" w:rsidR="009009FA" w:rsidRDefault="00351404">
      <w:pPr>
        <w:pStyle w:val="Heading2"/>
      </w:pPr>
      <w:bookmarkStart w:id="7" w:name="_heading=h.1t3h5sf" w:colFirst="0" w:colLast="0"/>
      <w:bookmarkEnd w:id="7"/>
      <w:r>
        <w:t>A Comparative PESTEL Analysis</w:t>
      </w:r>
    </w:p>
    <w:p w14:paraId="7D8B6876" w14:textId="77777777" w:rsidR="009009FA" w:rsidRDefault="00351404">
      <w:r>
        <w:rPr>
          <w:b/>
        </w:rPr>
        <w:t>Political:</w:t>
      </w:r>
      <w:r>
        <w:t xml:space="preserve"> The Netherlands is a keen advocate of the European Union, and it works closely with the USA (mentioned in Appendix 1). The government does not interfere with the industry’s marketing system and creates scope to market its products. The country is the least corrupt, and it is politically stable. Due to its close relationship with the USA, the electronic industry gains an advantage to import raw materials at a low cost. The good relationship with the USA and less corruption create opportunities to improve their manufacturing process and this helps to enhance the innovation process of Philips. </w:t>
      </w:r>
    </w:p>
    <w:p w14:paraId="68336F6D" w14:textId="77777777" w:rsidR="009009FA" w:rsidRDefault="00351404">
      <w:r>
        <w:t>Besides, the trade war between China and US creates hindering impacts on this industry. As a result, due to the trade war, unfair economic policies happen. It makes the tariff rate restrictions and the US does not access high-tech products from China and which makes an indirect impact on the electronics industry (Huang, 2021). China did not want to make a joint venture with the US and the policy differences makes barriers to accessing electronic products from China. Therefore, it makes barriers to enhancing their distribution and marketing system. Therefore, the trade war becomes a threat to Philips.</w:t>
      </w:r>
    </w:p>
    <w:p w14:paraId="18468C7B" w14:textId="77777777" w:rsidR="009009FA" w:rsidRDefault="00351404">
      <w:r>
        <w:t xml:space="preserve">Private electronic companies pay corporate income tax based on their profits and they pay 5% of their profits. Besides, the tax rate is increased up to 15% in 2021 and it makes a threat to the company to achieve its substantial growth (Corporate Income tax, </w:t>
      </w:r>
      <w:proofErr w:type="spellStart"/>
      <w:r>
        <w:t>n.d</w:t>
      </w:r>
      <w:proofErr w:type="spellEnd"/>
      <w:r>
        <w:t>).</w:t>
      </w:r>
    </w:p>
    <w:p w14:paraId="65880307" w14:textId="77777777" w:rsidR="009009FA" w:rsidRDefault="00351404">
      <w:r>
        <w:t>On the other hand, it has been found that the political environment is stable in the UK, and that creates the opportunity for the company to expand its market.</w:t>
      </w:r>
    </w:p>
    <w:p w14:paraId="2DE91429" w14:textId="77777777" w:rsidR="009009FA" w:rsidRDefault="00351404">
      <w:r>
        <w:t>Besides, the UK already leave the EU union and for this reason, the company is not able to access raw materials from Europe due to Brexit. Due to this, the company faces challenges in expanding in the market.</w:t>
      </w:r>
    </w:p>
    <w:p w14:paraId="61B742F5" w14:textId="77777777" w:rsidR="009009FA" w:rsidRDefault="00351404">
      <w:r>
        <w:rPr>
          <w:b/>
        </w:rPr>
        <w:t>Economic:</w:t>
      </w:r>
      <w:r>
        <w:t xml:space="preserve"> The GDP of the country is high and in 2021, the GDP of the country is 1.01 trillion and this increasing GDP helps to improve the economic condition of the county (</w:t>
      </w:r>
      <w:r>
        <w:rPr>
          <w:i/>
        </w:rPr>
        <w:t>GDP (current US$) - Netherlands</w:t>
      </w:r>
      <w:r>
        <w:t xml:space="preserve"> n.d.). As a result, it helps to increase the purchase patterns of customers. Therefore, the increasing GDP creates opportunities for Philips.</w:t>
      </w:r>
    </w:p>
    <w:p w14:paraId="4E909795" w14:textId="77777777" w:rsidR="009009FA" w:rsidRDefault="00351404">
      <w:r>
        <w:t>The inflation rate of the country is increasing up to 3.3% in 2021 and in 2023, the inflation rate is already increased by 7.33% in 2023 (Inflation rates in the Netherlands, n.d.). This creates hindering impact on customer purchase patterns. As a result, the inflation rate makes a threat to Philips.</w:t>
      </w:r>
    </w:p>
    <w:p w14:paraId="1C13FC28" w14:textId="77777777" w:rsidR="009009FA" w:rsidRDefault="00351404">
      <w:r>
        <w:t xml:space="preserve">However, in the UK, the GDP rate is increasing and the current GDP of the country is 3.13 trillion and this growing economic growth creates the opportunity for the company to expand its market (GDP United Kingdom, </w:t>
      </w:r>
      <w:proofErr w:type="spellStart"/>
      <w:r>
        <w:t>n.d</w:t>
      </w:r>
      <w:proofErr w:type="spellEnd"/>
      <w:r>
        <w:t xml:space="preserve">).  </w:t>
      </w:r>
    </w:p>
    <w:p w14:paraId="45BD59E1" w14:textId="77777777" w:rsidR="009009FA" w:rsidRDefault="00351404">
      <w:r>
        <w:t xml:space="preserve">For the time being, the inflation rate of the </w:t>
      </w:r>
      <w:proofErr w:type="spellStart"/>
      <w:r>
        <w:t>Uk</w:t>
      </w:r>
      <w:proofErr w:type="spellEnd"/>
      <w:r>
        <w:t xml:space="preserve"> is decreased and in 2022, it was 10.5 and in 2023, it is 10.1. This inflation rate increases the purchase patterns of customers and that creates an opportunity for the company (Trading Economics, 2022).</w:t>
      </w:r>
    </w:p>
    <w:p w14:paraId="0C2DF44B" w14:textId="77777777" w:rsidR="009009FA" w:rsidRDefault="00351404">
      <w:r>
        <w:rPr>
          <w:b/>
        </w:rPr>
        <w:t>Social:</w:t>
      </w:r>
      <w:r>
        <w:t xml:space="preserve"> The beauty and personal care markets have grown up to 10.9% annually within next four years in the Netherlands (Food &amp; Personal Care market in the Netherlands, n.d.). The young people of the Netherlands like to purchase personal care products and they follow trends to use women’s grooming, men’s grooming products, hair care, and other personal care products (mentioned in Appendix 1). The preferences of customers are changing in the country. this high preference and trend for personal care products make an opportunity for Philips to invent new products and gain a competitive advantage. </w:t>
      </w:r>
    </w:p>
    <w:p w14:paraId="5A0195C5" w14:textId="77777777" w:rsidR="009009FA" w:rsidRDefault="00351404">
      <w:pPr>
        <w:spacing w:before="240" w:after="240"/>
      </w:pPr>
      <w:r>
        <w:rPr>
          <w:rFonts w:ascii="Calibri" w:eastAsia="Calibri" w:hAnsi="Calibri" w:cs="Calibri"/>
        </w:rPr>
        <w:t>‌</w:t>
      </w:r>
      <w:r>
        <w:t>On the other hand, social equality is quite high for society and this can increase the risk for the country to set the target market. As a result, social inequality makes a threat to the company.</w:t>
      </w:r>
    </w:p>
    <w:p w14:paraId="09DB8D12" w14:textId="77777777" w:rsidR="009009FA" w:rsidRDefault="00351404">
      <w:r>
        <w:t xml:space="preserve">Besides, in the UK, young people like to purchase personal care products and that creates an opportunity to develop a customer base. </w:t>
      </w:r>
    </w:p>
    <w:p w14:paraId="46BFB199" w14:textId="77777777" w:rsidR="009009FA" w:rsidRDefault="00351404">
      <w:r>
        <w:t>However, the increasing unemployment rate in the UK makes it challenging for the company to enhance its customer base. The unemployment rate increased by 0.1% and this makes it challenging to expand its market (</w:t>
      </w:r>
      <w:r>
        <w:rPr>
          <w:i/>
        </w:rPr>
        <w:t>Unemployment - Office for National Statistics</w:t>
      </w:r>
      <w:r>
        <w:t>, n.d.).</w:t>
      </w:r>
    </w:p>
    <w:p w14:paraId="430D0E0D" w14:textId="77777777" w:rsidR="009009FA" w:rsidRDefault="00351404">
      <w:r>
        <w:rPr>
          <w:b/>
        </w:rPr>
        <w:t xml:space="preserve">Technological: </w:t>
      </w:r>
      <w:r>
        <w:t xml:space="preserve">The government of the Netherlands supports companies to use artificial intelligence, and machine learning processes. They encourage youth to learn this process. The government is responsible to develop a public-private relationship and this helps to invest in AI. by using AI, large companies like Philips introduces new AI applications in healthcare systems (Artificial Intelligence, Big Data and Fundamental Rights Country Research Netherlands, 2020). As result, the technical advancement creates an opportunity for Philips to introduce innovative products, and by developing a marketing strategy, they lure a large customer base. </w:t>
      </w:r>
    </w:p>
    <w:p w14:paraId="66E0EFE6" w14:textId="77777777" w:rsidR="009009FA" w:rsidRDefault="00351404">
      <w:r>
        <w:t>Apart from this, the youth are quite active and they are open to adopting AI and other innovations. They are also focusing on adopting different social media platforms. This open mentality of young people creates the opportunity to improve a large customer base.</w:t>
      </w:r>
    </w:p>
    <w:p w14:paraId="5E6028F6" w14:textId="77777777" w:rsidR="009009FA" w:rsidRDefault="00351404">
      <w:r>
        <w:t>In the UK, the government supports the technical advancement of companies. It creates an opportunity for the company to enhance business performance.</w:t>
      </w:r>
    </w:p>
    <w:p w14:paraId="2A10607A" w14:textId="77777777" w:rsidR="009009FA" w:rsidRDefault="00351404">
      <w:r>
        <w:t>On the other hand, people like to use social media platforms, and using this thing, the company can use marketing strategies for increasing brand awareness (</w:t>
      </w:r>
      <w:r>
        <w:rPr>
          <w:color w:val="040C28"/>
          <w:highlight w:val="white"/>
        </w:rPr>
        <w:t xml:space="preserve">Cheung </w:t>
      </w:r>
      <w:r>
        <w:rPr>
          <w:i/>
          <w:color w:val="040C28"/>
          <w:highlight w:val="white"/>
        </w:rPr>
        <w:t>et al</w:t>
      </w:r>
      <w:r>
        <w:rPr>
          <w:color w:val="040C28"/>
          <w:highlight w:val="white"/>
        </w:rPr>
        <w:t>.</w:t>
      </w:r>
      <w:r>
        <w:t xml:space="preserve">, 2019). </w:t>
      </w:r>
    </w:p>
    <w:p w14:paraId="5151EC81" w14:textId="77777777" w:rsidR="009009FA" w:rsidRDefault="00351404">
      <w:r>
        <w:rPr>
          <w:b/>
        </w:rPr>
        <w:t>Legal:</w:t>
      </w:r>
      <w:r>
        <w:t xml:space="preserve"> Due to the freedom right of Dutch people, they are open to using any personal products in terms to enhance their beauty and life. The freedom rights of the country make opportunities for the company. Besides, the Dutch association introduced an ethical code for saving personal data. In this way, companies can avoid any legal issues (Artificial Intelligence, Big Data, and Fundamental Rights Country Research Netherlands, 2020). Therefore, this act creates an opportunity for Philips.</w:t>
      </w:r>
    </w:p>
    <w:p w14:paraId="4EEAF5F1" w14:textId="77777777" w:rsidR="009009FA" w:rsidRDefault="00351404">
      <w:r>
        <w:t xml:space="preserve">The inclusion act helps the employee to protect against discrimination. It helps to develop an improved organizational culture which helps to increase productivity. </w:t>
      </w:r>
    </w:p>
    <w:p w14:paraId="26E9F9AA" w14:textId="77777777" w:rsidR="009009FA" w:rsidRDefault="00351404">
      <w:r>
        <w:rPr>
          <w:b/>
        </w:rPr>
        <w:t>Environmental:</w:t>
      </w:r>
      <w:r>
        <w:t xml:space="preserve"> Climate change creates a </w:t>
      </w:r>
      <w:proofErr w:type="spellStart"/>
      <w:r>
        <w:t>negetive</w:t>
      </w:r>
      <w:proofErr w:type="spellEnd"/>
      <w:r>
        <w:t xml:space="preserve"> impact on this country and it increases the frequency of droughts and heatwaves. Due to the increasing rate of global warming, electronic industries face the challenge to develop a sustainable approach in order to protect the environment. The companies must be concerned to develop their sustainable approach (</w:t>
      </w:r>
      <w:proofErr w:type="spellStart"/>
      <w:r>
        <w:t>Zaken</w:t>
      </w:r>
      <w:proofErr w:type="spellEnd"/>
      <w:r>
        <w:t xml:space="preserve"> and van, </w:t>
      </w:r>
      <w:proofErr w:type="spellStart"/>
      <w:r>
        <w:t>n.d</w:t>
      </w:r>
      <w:proofErr w:type="spellEnd"/>
      <w:r>
        <w:t>). Therefore, sudden climate change makes a threat to the company.</w:t>
      </w:r>
    </w:p>
    <w:p w14:paraId="791BC3CC" w14:textId="77777777" w:rsidR="009009FA" w:rsidRDefault="00351404">
      <w:r>
        <w:t>On the other hand, in the UK, companies must follow the environment protection act which helps to encourage the company to implement sustainability. It helps to improve business performance in the host country.</w:t>
      </w:r>
    </w:p>
    <w:p w14:paraId="39336F88" w14:textId="77777777" w:rsidR="009009FA" w:rsidRDefault="00351404">
      <w:pPr>
        <w:pStyle w:val="Heading2"/>
      </w:pPr>
      <w:bookmarkStart w:id="8" w:name="_heading=h.4d34og8" w:colFirst="0" w:colLast="0"/>
      <w:bookmarkEnd w:id="8"/>
      <w:r>
        <w:t xml:space="preserve">Industry’s five forces </w:t>
      </w:r>
    </w:p>
    <w:p w14:paraId="054A8927" w14:textId="77777777" w:rsidR="009009FA" w:rsidRDefault="00351404">
      <w:r>
        <w:t xml:space="preserve">The industry attractiveness is identified with Porter’s Five forces.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009FA" w14:paraId="016AED0C" w14:textId="77777777">
        <w:tc>
          <w:tcPr>
            <w:tcW w:w="4680" w:type="dxa"/>
            <w:shd w:val="clear" w:color="auto" w:fill="auto"/>
            <w:tcMar>
              <w:top w:w="100" w:type="dxa"/>
              <w:left w:w="100" w:type="dxa"/>
              <w:bottom w:w="100" w:type="dxa"/>
              <w:right w:w="100" w:type="dxa"/>
            </w:tcMar>
          </w:tcPr>
          <w:p w14:paraId="177C615B" w14:textId="77777777" w:rsidR="009009FA" w:rsidRDefault="00351404">
            <w:pPr>
              <w:widowControl w:val="0"/>
              <w:pBdr>
                <w:top w:val="nil"/>
                <w:left w:val="nil"/>
                <w:bottom w:val="nil"/>
                <w:right w:val="nil"/>
                <w:between w:val="nil"/>
              </w:pBdr>
              <w:jc w:val="center"/>
              <w:rPr>
                <w:b/>
              </w:rPr>
            </w:pPr>
            <w:r>
              <w:rPr>
                <w:b/>
              </w:rPr>
              <w:t xml:space="preserve">Forces </w:t>
            </w:r>
          </w:p>
        </w:tc>
        <w:tc>
          <w:tcPr>
            <w:tcW w:w="4680" w:type="dxa"/>
            <w:shd w:val="clear" w:color="auto" w:fill="auto"/>
            <w:tcMar>
              <w:top w:w="100" w:type="dxa"/>
              <w:left w:w="100" w:type="dxa"/>
              <w:bottom w:w="100" w:type="dxa"/>
              <w:right w:w="100" w:type="dxa"/>
            </w:tcMar>
          </w:tcPr>
          <w:p w14:paraId="19AF9EC7" w14:textId="77777777" w:rsidR="009009FA" w:rsidRDefault="00351404">
            <w:pPr>
              <w:widowControl w:val="0"/>
              <w:pBdr>
                <w:top w:val="nil"/>
                <w:left w:val="nil"/>
                <w:bottom w:val="nil"/>
                <w:right w:val="nil"/>
                <w:between w:val="nil"/>
              </w:pBdr>
              <w:jc w:val="center"/>
              <w:rPr>
                <w:b/>
              </w:rPr>
            </w:pPr>
            <w:r>
              <w:rPr>
                <w:b/>
              </w:rPr>
              <w:t xml:space="preserve">Impact </w:t>
            </w:r>
          </w:p>
        </w:tc>
      </w:tr>
      <w:tr w:rsidR="009009FA" w14:paraId="2CE61D6F" w14:textId="77777777">
        <w:tc>
          <w:tcPr>
            <w:tcW w:w="4680" w:type="dxa"/>
            <w:shd w:val="clear" w:color="auto" w:fill="auto"/>
            <w:tcMar>
              <w:top w:w="100" w:type="dxa"/>
              <w:left w:w="100" w:type="dxa"/>
              <w:bottom w:w="100" w:type="dxa"/>
              <w:right w:w="100" w:type="dxa"/>
            </w:tcMar>
          </w:tcPr>
          <w:p w14:paraId="7E149409" w14:textId="77777777" w:rsidR="009009FA" w:rsidRDefault="00351404">
            <w:pPr>
              <w:widowControl w:val="0"/>
              <w:pBdr>
                <w:top w:val="nil"/>
                <w:left w:val="nil"/>
                <w:bottom w:val="nil"/>
                <w:right w:val="nil"/>
                <w:between w:val="nil"/>
              </w:pBdr>
            </w:pPr>
            <w:r>
              <w:t>Bargaining power of buyers</w:t>
            </w:r>
          </w:p>
        </w:tc>
        <w:tc>
          <w:tcPr>
            <w:tcW w:w="4680" w:type="dxa"/>
            <w:shd w:val="clear" w:color="auto" w:fill="auto"/>
            <w:tcMar>
              <w:top w:w="100" w:type="dxa"/>
              <w:left w:w="100" w:type="dxa"/>
              <w:bottom w:w="100" w:type="dxa"/>
              <w:right w:w="100" w:type="dxa"/>
            </w:tcMar>
          </w:tcPr>
          <w:p w14:paraId="768023B0" w14:textId="77777777" w:rsidR="009009FA" w:rsidRDefault="00351404">
            <w:pPr>
              <w:widowControl w:val="0"/>
              <w:pBdr>
                <w:top w:val="nil"/>
                <w:left w:val="nil"/>
                <w:bottom w:val="nil"/>
                <w:right w:val="nil"/>
                <w:between w:val="nil"/>
              </w:pBdr>
              <w:jc w:val="center"/>
            </w:pPr>
            <w:r>
              <w:t xml:space="preserve">High </w:t>
            </w:r>
          </w:p>
        </w:tc>
      </w:tr>
      <w:tr w:rsidR="009009FA" w14:paraId="3EBC8A3A" w14:textId="77777777">
        <w:tc>
          <w:tcPr>
            <w:tcW w:w="4680" w:type="dxa"/>
            <w:shd w:val="clear" w:color="auto" w:fill="auto"/>
            <w:tcMar>
              <w:top w:w="100" w:type="dxa"/>
              <w:left w:w="100" w:type="dxa"/>
              <w:bottom w:w="100" w:type="dxa"/>
              <w:right w:w="100" w:type="dxa"/>
            </w:tcMar>
          </w:tcPr>
          <w:p w14:paraId="130406F7" w14:textId="77777777" w:rsidR="009009FA" w:rsidRDefault="00351404">
            <w:pPr>
              <w:widowControl w:val="0"/>
              <w:pBdr>
                <w:top w:val="nil"/>
                <w:left w:val="nil"/>
                <w:bottom w:val="nil"/>
                <w:right w:val="nil"/>
                <w:between w:val="nil"/>
              </w:pBdr>
            </w:pPr>
            <w:r>
              <w:t>Bargaining power of suppliers</w:t>
            </w:r>
          </w:p>
        </w:tc>
        <w:tc>
          <w:tcPr>
            <w:tcW w:w="4680" w:type="dxa"/>
            <w:shd w:val="clear" w:color="auto" w:fill="auto"/>
            <w:tcMar>
              <w:top w:w="100" w:type="dxa"/>
              <w:left w:w="100" w:type="dxa"/>
              <w:bottom w:w="100" w:type="dxa"/>
              <w:right w:w="100" w:type="dxa"/>
            </w:tcMar>
          </w:tcPr>
          <w:p w14:paraId="1C8BEAD4" w14:textId="77777777" w:rsidR="009009FA" w:rsidRDefault="00351404">
            <w:pPr>
              <w:widowControl w:val="0"/>
              <w:pBdr>
                <w:top w:val="nil"/>
                <w:left w:val="nil"/>
                <w:bottom w:val="nil"/>
                <w:right w:val="nil"/>
                <w:between w:val="nil"/>
              </w:pBdr>
              <w:jc w:val="center"/>
            </w:pPr>
            <w:r>
              <w:t xml:space="preserve">High </w:t>
            </w:r>
          </w:p>
        </w:tc>
      </w:tr>
      <w:tr w:rsidR="009009FA" w14:paraId="6201DAA4" w14:textId="77777777">
        <w:tc>
          <w:tcPr>
            <w:tcW w:w="4680" w:type="dxa"/>
            <w:shd w:val="clear" w:color="auto" w:fill="auto"/>
            <w:tcMar>
              <w:top w:w="100" w:type="dxa"/>
              <w:left w:w="100" w:type="dxa"/>
              <w:bottom w:w="100" w:type="dxa"/>
              <w:right w:w="100" w:type="dxa"/>
            </w:tcMar>
          </w:tcPr>
          <w:p w14:paraId="620FAA49" w14:textId="77777777" w:rsidR="009009FA" w:rsidRDefault="00351404">
            <w:pPr>
              <w:widowControl w:val="0"/>
              <w:pBdr>
                <w:top w:val="nil"/>
                <w:left w:val="nil"/>
                <w:bottom w:val="nil"/>
                <w:right w:val="nil"/>
                <w:between w:val="nil"/>
              </w:pBdr>
            </w:pPr>
            <w:r>
              <w:t xml:space="preserve">The threat of new entrants </w:t>
            </w:r>
          </w:p>
        </w:tc>
        <w:tc>
          <w:tcPr>
            <w:tcW w:w="4680" w:type="dxa"/>
            <w:shd w:val="clear" w:color="auto" w:fill="auto"/>
            <w:tcMar>
              <w:top w:w="100" w:type="dxa"/>
              <w:left w:w="100" w:type="dxa"/>
              <w:bottom w:w="100" w:type="dxa"/>
              <w:right w:w="100" w:type="dxa"/>
            </w:tcMar>
          </w:tcPr>
          <w:p w14:paraId="0E049CD9" w14:textId="77777777" w:rsidR="009009FA" w:rsidRDefault="00351404">
            <w:pPr>
              <w:widowControl w:val="0"/>
              <w:pBdr>
                <w:top w:val="nil"/>
                <w:left w:val="nil"/>
                <w:bottom w:val="nil"/>
                <w:right w:val="nil"/>
                <w:between w:val="nil"/>
              </w:pBdr>
              <w:jc w:val="center"/>
            </w:pPr>
            <w:r>
              <w:t xml:space="preserve">High </w:t>
            </w:r>
          </w:p>
        </w:tc>
      </w:tr>
      <w:tr w:rsidR="009009FA" w14:paraId="723CFEFC" w14:textId="77777777">
        <w:tc>
          <w:tcPr>
            <w:tcW w:w="4680" w:type="dxa"/>
            <w:shd w:val="clear" w:color="auto" w:fill="auto"/>
            <w:tcMar>
              <w:top w:w="100" w:type="dxa"/>
              <w:left w:w="100" w:type="dxa"/>
              <w:bottom w:w="100" w:type="dxa"/>
              <w:right w:w="100" w:type="dxa"/>
            </w:tcMar>
          </w:tcPr>
          <w:p w14:paraId="7C2DAD0D" w14:textId="77777777" w:rsidR="009009FA" w:rsidRDefault="00351404">
            <w:pPr>
              <w:widowControl w:val="0"/>
              <w:pBdr>
                <w:top w:val="nil"/>
                <w:left w:val="nil"/>
                <w:bottom w:val="nil"/>
                <w:right w:val="nil"/>
                <w:between w:val="nil"/>
              </w:pBdr>
            </w:pPr>
            <w:r>
              <w:t>Threat of substitution</w:t>
            </w:r>
          </w:p>
        </w:tc>
        <w:tc>
          <w:tcPr>
            <w:tcW w:w="4680" w:type="dxa"/>
            <w:shd w:val="clear" w:color="auto" w:fill="auto"/>
            <w:tcMar>
              <w:top w:w="100" w:type="dxa"/>
              <w:left w:w="100" w:type="dxa"/>
              <w:bottom w:w="100" w:type="dxa"/>
              <w:right w:w="100" w:type="dxa"/>
            </w:tcMar>
          </w:tcPr>
          <w:p w14:paraId="7F54C601" w14:textId="77777777" w:rsidR="009009FA" w:rsidRDefault="00351404">
            <w:pPr>
              <w:widowControl w:val="0"/>
              <w:pBdr>
                <w:top w:val="nil"/>
                <w:left w:val="nil"/>
                <w:bottom w:val="nil"/>
                <w:right w:val="nil"/>
                <w:between w:val="nil"/>
              </w:pBdr>
              <w:jc w:val="center"/>
            </w:pPr>
            <w:r>
              <w:t xml:space="preserve">High </w:t>
            </w:r>
          </w:p>
        </w:tc>
      </w:tr>
      <w:tr w:rsidR="009009FA" w14:paraId="4161F9CC" w14:textId="77777777">
        <w:tc>
          <w:tcPr>
            <w:tcW w:w="4680" w:type="dxa"/>
            <w:shd w:val="clear" w:color="auto" w:fill="auto"/>
            <w:tcMar>
              <w:top w:w="100" w:type="dxa"/>
              <w:left w:w="100" w:type="dxa"/>
              <w:bottom w:w="100" w:type="dxa"/>
              <w:right w:w="100" w:type="dxa"/>
            </w:tcMar>
          </w:tcPr>
          <w:p w14:paraId="290EF5AC" w14:textId="77777777" w:rsidR="009009FA" w:rsidRDefault="00351404">
            <w:pPr>
              <w:widowControl w:val="0"/>
              <w:pBdr>
                <w:top w:val="nil"/>
                <w:left w:val="nil"/>
                <w:bottom w:val="nil"/>
                <w:right w:val="nil"/>
                <w:between w:val="nil"/>
              </w:pBdr>
            </w:pPr>
            <w:r>
              <w:t>Competitive rivalry</w:t>
            </w:r>
          </w:p>
        </w:tc>
        <w:tc>
          <w:tcPr>
            <w:tcW w:w="4680" w:type="dxa"/>
            <w:shd w:val="clear" w:color="auto" w:fill="auto"/>
            <w:tcMar>
              <w:top w:w="100" w:type="dxa"/>
              <w:left w:w="100" w:type="dxa"/>
              <w:bottom w:w="100" w:type="dxa"/>
              <w:right w:w="100" w:type="dxa"/>
            </w:tcMar>
          </w:tcPr>
          <w:p w14:paraId="3DF37F28" w14:textId="77777777" w:rsidR="009009FA" w:rsidRDefault="00351404">
            <w:pPr>
              <w:widowControl w:val="0"/>
              <w:pBdr>
                <w:top w:val="nil"/>
                <w:left w:val="nil"/>
                <w:bottom w:val="nil"/>
                <w:right w:val="nil"/>
                <w:between w:val="nil"/>
              </w:pBdr>
              <w:jc w:val="center"/>
            </w:pPr>
            <w:r>
              <w:t xml:space="preserve">High </w:t>
            </w:r>
          </w:p>
        </w:tc>
      </w:tr>
    </w:tbl>
    <w:p w14:paraId="66B8DFE6" w14:textId="77777777" w:rsidR="009009FA" w:rsidRDefault="00351404">
      <w:pPr>
        <w:jc w:val="center"/>
        <w:rPr>
          <w:b/>
        </w:rPr>
      </w:pPr>
      <w:r>
        <w:rPr>
          <w:b/>
        </w:rPr>
        <w:t xml:space="preserve">Table 1: Porter’s five forces </w:t>
      </w:r>
    </w:p>
    <w:p w14:paraId="5D725DC2" w14:textId="77777777" w:rsidR="009009FA" w:rsidRDefault="00351404">
      <w:pPr>
        <w:jc w:val="center"/>
        <w:rPr>
          <w:b/>
        </w:rPr>
      </w:pPr>
      <w:r>
        <w:rPr>
          <w:b/>
        </w:rPr>
        <w:t xml:space="preserve">(Source: created by </w:t>
      </w:r>
      <w:r w:rsidR="00827AC1">
        <w:rPr>
          <w:b/>
        </w:rPr>
        <w:t>author</w:t>
      </w:r>
      <w:r>
        <w:rPr>
          <w:b/>
        </w:rPr>
        <w:t>)</w:t>
      </w:r>
    </w:p>
    <w:p w14:paraId="0783C834" w14:textId="77777777" w:rsidR="009009FA" w:rsidRDefault="00351404">
      <w:r>
        <w:rPr>
          <w:b/>
        </w:rPr>
        <w:t xml:space="preserve">Bargaining power of buyers: </w:t>
      </w:r>
      <w:r>
        <w:t>The bargaining power of buyers is high as this industry is highly competitive. There are different brands in the market that can offer competitive prices to customers with adding more value to products. Customers are looking for high features with low prices and they can easily switch to other brands. The customers of this industry are very aware and they always search best products online. They choose brands that offer low prices. Therefore, the price sensitivity of this industry is responsible to increase the bargaining power.</w:t>
      </w:r>
    </w:p>
    <w:p w14:paraId="65A41581" w14:textId="77777777" w:rsidR="009009FA" w:rsidRDefault="00351404">
      <w:r>
        <w:rPr>
          <w:b/>
        </w:rPr>
        <w:t>Bargaining power of suppliers:</w:t>
      </w:r>
      <w:r>
        <w:t xml:space="preserve"> The bargaining power of suppliers is high. The suppliers supply the raw materials but due to the impact of a trade war, this industry faced challenges to introduce innovation because of the massive chip shortage happened (Huang, 2021). The shortage of chips makes this industry more dependent on suppliers. Therefore, the companies do not get the scope to negotiate with suppliers and the power is high for suppliers.</w:t>
      </w:r>
    </w:p>
    <w:p w14:paraId="62D9F2EB" w14:textId="77777777" w:rsidR="009009FA" w:rsidRDefault="00351404">
      <w:r>
        <w:rPr>
          <w:b/>
        </w:rPr>
        <w:t>The threat of new entrants:</w:t>
      </w:r>
      <w:r>
        <w:t xml:space="preserve"> The threat of new entrants is high. This industry is closely related to tech and this industry creates opportunities for many new players to explore their business. People have utilized innovation skills and implemented new ideas for their businesses. However, this industry requires high capital and in today’s world of business, the government supports new start-ups in this industry and which makes it easy for them to promote their business. In this way, the new entrant enters this industry and the power is high.</w:t>
      </w:r>
    </w:p>
    <w:p w14:paraId="5E490147" w14:textId="77777777" w:rsidR="009009FA" w:rsidRDefault="00351404">
      <w:r>
        <w:rPr>
          <w:b/>
        </w:rPr>
        <w:t>The threat of substitution:</w:t>
      </w:r>
      <w:r>
        <w:t xml:space="preserve"> The threat of substitution is high for this industry. There are many companies that can offer intelligent gadgets to customers. People prefer to follow this industry and the changing attitude of customers prefers to adopt the latest technology. They are willing to add more value to their products and choose substitute products for gaining a better experience.</w:t>
      </w:r>
    </w:p>
    <w:p w14:paraId="31C2EDD1" w14:textId="77777777" w:rsidR="009009FA" w:rsidRDefault="00351404">
      <w:r>
        <w:rPr>
          <w:b/>
        </w:rPr>
        <w:t>Competitive rivalry:</w:t>
      </w:r>
      <w:r>
        <w:t xml:space="preserve"> The competitive rivalry is high as there are many companies that exist in this industry. These companies are competing with each other. For instance, the tough competitors of this company are </w:t>
      </w:r>
      <w:proofErr w:type="spellStart"/>
      <w:r>
        <w:t>Seimens</w:t>
      </w:r>
      <w:proofErr w:type="spellEnd"/>
      <w:r>
        <w:t>, Samsung, LG, GE health care, and many more. According to the product quality score, it has been found that the score of Siemens is 4.1, Samsung is 3.8, GE health care is 3.8 and Philips is 3.7. In 2022, the sales of Philips is 17.8 billion euros (2022 annual results, 2019). Its revenue of Samsung is 233 billion (Revenue of Samsung, 2022). Therefore, the score is nearly equal and these companies involve in high competition (‌Philips Competitors, 2019). The evidence shows that the competitors share similar revenue with each other and this clearly understand that, the competitive rivalry is high.</w:t>
      </w:r>
    </w:p>
    <w:p w14:paraId="1E2A296B" w14:textId="77777777" w:rsidR="009009FA" w:rsidRDefault="00351404">
      <w:pPr>
        <w:pStyle w:val="Heading2"/>
      </w:pPr>
      <w:bookmarkStart w:id="9" w:name="_heading=h.2s8eyo1" w:colFirst="0" w:colLast="0"/>
      <w:bookmarkEnd w:id="9"/>
      <w:r>
        <w:t xml:space="preserve">Market analysis </w:t>
      </w:r>
    </w:p>
    <w:p w14:paraId="5283B414" w14:textId="77777777" w:rsidR="009009FA" w:rsidRDefault="00351404">
      <w:r>
        <w:t>The market analysis of the company is understood with perceptual mapping.</w:t>
      </w:r>
    </w:p>
    <w:p w14:paraId="21A044AD" w14:textId="77777777" w:rsidR="009009FA" w:rsidRDefault="00351404">
      <w:r>
        <w:rPr>
          <w:noProof/>
        </w:rPr>
        <mc:AlternateContent>
          <mc:Choice Requires="wpg">
            <w:drawing>
              <wp:inline distT="0" distB="0" distL="114300" distR="114300" wp14:anchorId="24569B8C" wp14:editId="299A09B3">
                <wp:extent cx="5801995" cy="3384550"/>
                <wp:effectExtent l="0" t="0" r="0" b="0"/>
                <wp:docPr id="15" name="Group 15"/>
                <wp:cNvGraphicFramePr/>
                <a:graphic xmlns:a="http://schemas.openxmlformats.org/drawingml/2006/main">
                  <a:graphicData uri="http://schemas.microsoft.com/office/word/2010/wordprocessingGroup">
                    <wpg:wgp>
                      <wpg:cNvGrpSpPr/>
                      <wpg:grpSpPr>
                        <a:xfrm>
                          <a:off x="0" y="0"/>
                          <a:ext cx="5801995" cy="3384550"/>
                          <a:chOff x="2445000" y="2087725"/>
                          <a:chExt cx="5802000" cy="3384550"/>
                        </a:xfrm>
                      </wpg:grpSpPr>
                      <wpg:grpSp>
                        <wpg:cNvPr id="1" name="Group 1"/>
                        <wpg:cNvGrpSpPr/>
                        <wpg:grpSpPr>
                          <a:xfrm>
                            <a:off x="2445003" y="2087725"/>
                            <a:ext cx="5801975" cy="3384550"/>
                            <a:chOff x="0" y="0"/>
                            <a:chExt cx="5801975" cy="3384550"/>
                          </a:xfrm>
                        </wpg:grpSpPr>
                        <wps:wsp>
                          <wps:cNvPr id="2" name="Rectangle 2"/>
                          <wps:cNvSpPr/>
                          <wps:spPr>
                            <a:xfrm>
                              <a:off x="0" y="0"/>
                              <a:ext cx="5801975" cy="3384550"/>
                            </a:xfrm>
                            <a:prstGeom prst="rect">
                              <a:avLst/>
                            </a:prstGeom>
                            <a:noFill/>
                            <a:ln>
                              <a:noFill/>
                            </a:ln>
                          </wps:spPr>
                          <wps:txbx>
                            <w:txbxContent>
                              <w:p w14:paraId="32CA252E" w14:textId="77777777" w:rsidR="009009FA" w:rsidRDefault="009009FA">
                                <w:pPr>
                                  <w:spacing w:line="240" w:lineRule="auto"/>
                                  <w:jc w:val="left"/>
                                  <w:textDirection w:val="btLr"/>
                                </w:pPr>
                              </w:p>
                            </w:txbxContent>
                          </wps:txbx>
                          <wps:bodyPr spcFirstLastPara="1" wrap="square" lIns="91425" tIns="91425" rIns="91425" bIns="91425" anchor="ctr" anchorCtr="0">
                            <a:noAutofit/>
                          </wps:bodyPr>
                        </wps:wsp>
                        <wps:wsp>
                          <wps:cNvPr id="3" name="Straight Arrow Connector 3"/>
                          <wps:cNvCnPr/>
                          <wps:spPr>
                            <a:xfrm>
                              <a:off x="2863846" y="304804"/>
                              <a:ext cx="19100" cy="2527337"/>
                            </a:xfrm>
                            <a:prstGeom prst="straightConnector1">
                              <a:avLst/>
                            </a:prstGeom>
                            <a:solidFill>
                              <a:srgbClr val="FFFFFF"/>
                            </a:solidFill>
                            <a:ln w="12700" cap="flat" cmpd="sng">
                              <a:solidFill>
                                <a:srgbClr val="4579B8"/>
                              </a:solidFill>
                              <a:prstDash val="solid"/>
                              <a:round/>
                              <a:headEnd type="none" w="sm" len="sm"/>
                              <a:tailEnd type="none" w="sm" len="sm"/>
                            </a:ln>
                          </wps:spPr>
                          <wps:bodyPr/>
                        </wps:wsp>
                        <wps:wsp>
                          <wps:cNvPr id="4" name="Straight Arrow Connector 4"/>
                          <wps:cNvCnPr/>
                          <wps:spPr>
                            <a:xfrm rot="10800000" flipH="1">
                              <a:off x="1200119" y="1600223"/>
                              <a:ext cx="3536857" cy="19000"/>
                            </a:xfrm>
                            <a:prstGeom prst="straightConnector1">
                              <a:avLst/>
                            </a:prstGeom>
                            <a:solidFill>
                              <a:srgbClr val="FFFFFF"/>
                            </a:solidFill>
                            <a:ln w="12700" cap="flat" cmpd="sng">
                              <a:solidFill>
                                <a:srgbClr val="4579B8"/>
                              </a:solidFill>
                              <a:prstDash val="solid"/>
                              <a:round/>
                              <a:headEnd type="none" w="sm" len="sm"/>
                              <a:tailEnd type="none" w="sm" len="sm"/>
                            </a:ln>
                          </wps:spPr>
                          <wps:bodyPr/>
                        </wps:wsp>
                        <wps:wsp>
                          <wps:cNvPr id="5" name="Rectangle: Rounded Corners 5"/>
                          <wps:cNvSpPr/>
                          <wps:spPr>
                            <a:xfrm>
                              <a:off x="2457340" y="95201"/>
                              <a:ext cx="933615" cy="463606"/>
                            </a:xfrm>
                            <a:prstGeom prst="roundRect">
                              <a:avLst>
                                <a:gd name="adj" fmla="val 16667"/>
                              </a:avLst>
                            </a:prstGeom>
                            <a:gradFill>
                              <a:gsLst>
                                <a:gs pos="0">
                                  <a:srgbClr val="ECE7F1"/>
                                </a:gs>
                                <a:gs pos="65000">
                                  <a:srgbClr val="D9CBEE"/>
                                </a:gs>
                                <a:gs pos="100000">
                                  <a:srgbClr val="BFB1D0"/>
                                </a:gs>
                              </a:gsLst>
                              <a:lin ang="16200000" scaled="0"/>
                            </a:gradFill>
                            <a:ln w="12700" cap="flat" cmpd="sng">
                              <a:solidFill>
                                <a:srgbClr val="795D9B"/>
                              </a:solidFill>
                              <a:prstDash val="solid"/>
                              <a:round/>
                              <a:headEnd type="none" w="sm" len="sm"/>
                              <a:tailEnd type="none" w="sm" len="sm"/>
                            </a:ln>
                          </wps:spPr>
                          <wps:txbx>
                            <w:txbxContent>
                              <w:p w14:paraId="17481462" w14:textId="77777777" w:rsidR="009009FA" w:rsidRDefault="00351404">
                                <w:pPr>
                                  <w:jc w:val="center"/>
                                  <w:textDirection w:val="btLr"/>
                                </w:pPr>
                                <w:r>
                                  <w:rPr>
                                    <w:color w:val="000000"/>
                                    <w:sz w:val="16"/>
                                  </w:rPr>
                                  <w:t xml:space="preserve"> </w:t>
                                </w:r>
                                <w:r>
                                  <w:rPr>
                                    <w:color w:val="000000"/>
                                    <w:sz w:val="20"/>
                                  </w:rPr>
                                  <w:t>High quality</w:t>
                                </w:r>
                              </w:p>
                            </w:txbxContent>
                          </wps:txbx>
                          <wps:bodyPr spcFirstLastPara="1" wrap="square" lIns="88900" tIns="38100" rIns="88900" bIns="38100" anchor="ctr" anchorCtr="0">
                            <a:noAutofit/>
                          </wps:bodyPr>
                        </wps:wsp>
                        <wps:wsp>
                          <wps:cNvPr id="6" name="Rectangle: Rounded Corners 6"/>
                          <wps:cNvSpPr/>
                          <wps:spPr>
                            <a:xfrm>
                              <a:off x="4345571" y="1392820"/>
                              <a:ext cx="837513" cy="474107"/>
                            </a:xfrm>
                            <a:prstGeom prst="roundRect">
                              <a:avLst>
                                <a:gd name="adj" fmla="val 16667"/>
                              </a:avLst>
                            </a:prstGeom>
                            <a:gradFill>
                              <a:gsLst>
                                <a:gs pos="0">
                                  <a:srgbClr val="FDEFE3"/>
                                </a:gs>
                                <a:gs pos="65000">
                                  <a:srgbClr val="FFD0AA"/>
                                </a:gs>
                                <a:gs pos="100000">
                                  <a:srgbClr val="FBCAA2"/>
                                </a:gs>
                              </a:gsLst>
                              <a:lin ang="16200000" scaled="0"/>
                            </a:gradFill>
                            <a:ln w="12700" cap="flat" cmpd="sng">
                              <a:solidFill>
                                <a:srgbClr val="F68C36"/>
                              </a:solidFill>
                              <a:prstDash val="solid"/>
                              <a:round/>
                              <a:headEnd type="none" w="sm" len="sm"/>
                              <a:tailEnd type="none" w="sm" len="sm"/>
                            </a:ln>
                          </wps:spPr>
                          <wps:txbx>
                            <w:txbxContent>
                              <w:p w14:paraId="6F2D3AA4" w14:textId="77777777" w:rsidR="009009FA" w:rsidRDefault="00351404">
                                <w:pPr>
                                  <w:jc w:val="center"/>
                                  <w:textDirection w:val="btLr"/>
                                </w:pPr>
                                <w:r>
                                  <w:rPr>
                                    <w:color w:val="000000"/>
                                  </w:rPr>
                                  <w:t>High price</w:t>
                                </w:r>
                              </w:p>
                            </w:txbxContent>
                          </wps:txbx>
                          <wps:bodyPr spcFirstLastPara="1" wrap="square" lIns="88900" tIns="38100" rIns="88900" bIns="38100" anchor="ctr" anchorCtr="0">
                            <a:noAutofit/>
                          </wps:bodyPr>
                        </wps:wsp>
                        <wps:wsp>
                          <wps:cNvPr id="7" name="Rectangle: Rounded Corners 7"/>
                          <wps:cNvSpPr/>
                          <wps:spPr>
                            <a:xfrm>
                              <a:off x="2457340" y="2770840"/>
                              <a:ext cx="914514" cy="410506"/>
                            </a:xfrm>
                            <a:prstGeom prst="roundRect">
                              <a:avLst>
                                <a:gd name="adj" fmla="val 16667"/>
                              </a:avLst>
                            </a:prstGeom>
                            <a:gradFill>
                              <a:gsLst>
                                <a:gs pos="0">
                                  <a:srgbClr val="F5E4E4"/>
                                </a:gs>
                                <a:gs pos="65000">
                                  <a:srgbClr val="FFBEBD"/>
                                </a:gs>
                                <a:gs pos="100000">
                                  <a:srgbClr val="DFA7A6"/>
                                </a:gs>
                              </a:gsLst>
                              <a:lin ang="16200000" scaled="0"/>
                            </a:gradFill>
                            <a:ln w="12700" cap="flat" cmpd="sng">
                              <a:solidFill>
                                <a:srgbClr val="BC4542"/>
                              </a:solidFill>
                              <a:prstDash val="solid"/>
                              <a:round/>
                              <a:headEnd type="none" w="sm" len="sm"/>
                              <a:tailEnd type="none" w="sm" len="sm"/>
                            </a:ln>
                          </wps:spPr>
                          <wps:txbx>
                            <w:txbxContent>
                              <w:p w14:paraId="7F794117" w14:textId="77777777" w:rsidR="009009FA" w:rsidRDefault="00351404">
                                <w:pPr>
                                  <w:jc w:val="center"/>
                                  <w:textDirection w:val="btLr"/>
                                </w:pPr>
                                <w:r>
                                  <w:rPr>
                                    <w:color w:val="000000"/>
                                    <w:sz w:val="20"/>
                                  </w:rPr>
                                  <w:t>Low quality</w:t>
                                </w:r>
                              </w:p>
                            </w:txbxContent>
                          </wps:txbx>
                          <wps:bodyPr spcFirstLastPara="1" wrap="square" lIns="88900" tIns="38100" rIns="88900" bIns="38100" anchor="ctr" anchorCtr="0">
                            <a:noAutofit/>
                          </wps:bodyPr>
                        </wps:wsp>
                        <wps:wsp>
                          <wps:cNvPr id="8" name="Rectangle: Rounded Corners 8"/>
                          <wps:cNvSpPr/>
                          <wps:spPr>
                            <a:xfrm>
                              <a:off x="660310" y="1530322"/>
                              <a:ext cx="901714" cy="412806"/>
                            </a:xfrm>
                            <a:prstGeom prst="roundRect">
                              <a:avLst>
                                <a:gd name="adj" fmla="val 16667"/>
                              </a:avLst>
                            </a:prstGeom>
                            <a:gradFill>
                              <a:gsLst>
                                <a:gs pos="0">
                                  <a:srgbClr val="F0F4E6"/>
                                </a:gs>
                                <a:gs pos="65000">
                                  <a:srgbClr val="E4FDC2"/>
                                </a:gs>
                                <a:gs pos="100000">
                                  <a:srgbClr val="CDDDAC"/>
                                </a:gs>
                              </a:gsLst>
                              <a:lin ang="16200000" scaled="0"/>
                            </a:gradFill>
                            <a:ln w="12700" cap="flat" cmpd="sng">
                              <a:solidFill>
                                <a:srgbClr val="94B64E"/>
                              </a:solidFill>
                              <a:prstDash val="solid"/>
                              <a:round/>
                              <a:headEnd type="none" w="sm" len="sm"/>
                              <a:tailEnd type="none" w="sm" len="sm"/>
                            </a:ln>
                          </wps:spPr>
                          <wps:txbx>
                            <w:txbxContent>
                              <w:p w14:paraId="7AA0599F" w14:textId="77777777" w:rsidR="009009FA" w:rsidRDefault="00351404">
                                <w:pPr>
                                  <w:jc w:val="center"/>
                                  <w:textDirection w:val="btLr"/>
                                </w:pPr>
                                <w:r>
                                  <w:rPr>
                                    <w:color w:val="000000"/>
                                  </w:rPr>
                                  <w:t>Low price</w:t>
                                </w:r>
                              </w:p>
                            </w:txbxContent>
                          </wps:txbx>
                          <wps:bodyPr spcFirstLastPara="1" wrap="square" lIns="88900" tIns="38100" rIns="88900" bIns="38100" anchor="ctr" anchorCtr="0">
                            <a:noAutofit/>
                          </wps:bodyPr>
                        </wps:wsp>
                      </wpg:grpSp>
                    </wpg:wgp>
                  </a:graphicData>
                </a:graphic>
              </wp:inline>
            </w:drawing>
          </mc:Choice>
          <mc:Fallback>
            <w:pict>
              <v:group id="Group 15" o:spid="_x0000_s1026" style="width:456.85pt;height:266.5pt;mso-position-horizontal-relative:char;mso-position-vertical-relative:line" coordorigin="24450,20877" coordsize="58020,33845"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">
                <v:group id="Group 1" o:spid="_x0000_s1027" style="position:absolute;left:24450;top:20877;width:58019;height:33845" coordsize="58019,33845"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">
                  <v:rect id="Rectangle 2" o:spid="_x0000_s1028" style="position:absolute;width:58019;height:33845;visibility:visible;mso-wrap-style:square;v-text-anchor:middle"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" filled="f" stroked="f">
                    <v:textbox inset="2.53958mm,2.53958mm,2.53958mm,2.53958mm">
                      <w:txbxContent>
                        <w:p w:rsidR="009009FA" w:rsidRDefault="009009FA">
                          <w:pPr>
                            <w:spacing w:line="240" w:lineRule="auto"/>
                            <w:jc w:val="left"/>
                            <w:textDirection w:val="btLr"/>
                          </w:pPr>
                        </w:p>
                      </w:txbxContent>
                    </v:textbox>
                  </v:rect>
                  <v:shapetype id="_x0000_t32" coordsize="21600,21600" o:spt="32" o:oned="t" path="m,l21600,21600e" filled="f">
                    <v:path arrowok="t" fillok="f" o:connecttype="none"/>
                    <o:lock v:ext="edit" shapetype="t"/>
                  </v:shapetype>
                  <v:shape id="Straight Arrow Connector 3" o:spid="_x0000_s1029" type="#_x0000_t32" style="position:absolute;left:28638;top:3048;width:191;height:25273;visibility:visible;mso-wrap-style:square" o:connectortype="straight"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" filled="t" strokecolor="#4579b8" strokeweight="1pt">
                    <v:stroke startarrowwidth="narrow" startarrowlength="short" endarrowwidth="narrow" endarrowlength="short"/>
                  </v:shape>
                  <v:shape id="Straight Arrow Connector 4" o:spid="_x0000_s1030" type="#_x0000_t32" style="position:absolute;left:12001;top:16002;width:35368;height:190;rotation:180;flip:x;visibility:visible;mso-wrap-style:square" o:connectortype="straight"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" filled="t" strokecolor="#4579b8" strokeweight="1pt">
                    <v:stroke startarrowwidth="narrow" startarrowlength="short" endarrowwidth="narrow" endarrowlength="short"/>
                  </v:shape>
                  <v:roundrect id="Rectangle: Rounded Corners 5" o:spid="_x0000_s1031" style="position:absolute;left:24573;top:952;width:9336;height:4636;visibility:visible;mso-wrap-style:square;v-text-anchor:middle" arcsize="10923f"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" fillcolor="#ece7f1" strokecolor="#795d9b" strokeweight="1pt">
                    <v:fill color2="#bfb1d0" angle="180" colors="0 #ece7f1;42598f #d9cbee;1 #bfb1d0" focus="100%" type="gradient">
                      <o:fill v:ext="view" type="gradientUnscaled"/>
                    </v:fill>
                    <v:stroke startarrowwidth="narrow" startarrowlength="short" endarrowwidth="narrow" endarrowlength="short"/>
                    <v:textbox inset="7pt,3pt,7pt,3pt">
                      <w:txbxContent>
                        <w:p w:rsidR="009009FA" w:rsidRDefault="00351404">
                          <w:pPr>
                            <w:jc w:val="center"/>
                            <w:textDirection w:val="btLr"/>
                          </w:pPr>
                          <w:r>
                            <w:rPr>
                              <w:color w:val="000000"/>
                              <w:sz w:val="16"/>
                            </w:rPr>
                            <w:t xml:space="preserve"> </w:t>
                          </w:r>
                          <w:r>
                            <w:rPr>
                              <w:color w:val="000000"/>
                              <w:sz w:val="20"/>
                            </w:rPr>
                            <w:t>High quality</w:t>
                          </w:r>
                        </w:p>
                      </w:txbxContent>
                    </v:textbox>
                  </v:roundrect>
                  <v:roundrect id="Rectangle: Rounded Corners 6" o:spid="_x0000_s1032" style="position:absolute;left:43455;top:13928;width:8375;height:4741;visibility:visible;mso-wrap-style:square;v-text-anchor:middle" arcsize="10923f"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" fillcolor="#fdefe3" strokecolor="#f68c36" strokeweight="1pt">
                    <v:fill color2="#fbcaa2" angle="180" colors="0 #fdefe3;42598f #ffd0aa;1 #fbcaa2" focus="100%" type="gradient">
                      <o:fill v:ext="view" type="gradientUnscaled"/>
                    </v:fill>
                    <v:stroke startarrowwidth="narrow" startarrowlength="short" endarrowwidth="narrow" endarrowlength="short"/>
                    <v:textbox inset="7pt,3pt,7pt,3pt">
                      <w:txbxContent>
                        <w:p w:rsidR="009009FA" w:rsidRDefault="00351404">
                          <w:pPr>
                            <w:jc w:val="center"/>
                            <w:textDirection w:val="btLr"/>
                          </w:pPr>
                          <w:r>
                            <w:rPr>
                              <w:color w:val="000000"/>
                            </w:rPr>
                            <w:t>High price</w:t>
                          </w:r>
                        </w:p>
                      </w:txbxContent>
                    </v:textbox>
                  </v:roundrect>
                  <v:roundrect id="Rectangle: Rounded Corners 7" o:spid="_x0000_s1033" style="position:absolute;left:24573;top:27708;width:9145;height:4105;visibility:visible;mso-wrap-style:square;v-text-anchor:middle" arcsize="10923f"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" fillcolor="#f5e4e4" strokecolor="#bc4542" strokeweight="1pt">
                    <v:fill color2="#dfa7a6" angle="180" colors="0 #f5e4e4;42598f #ffbebd;1 #dfa7a6" focus="100%" type="gradient">
                      <o:fill v:ext="view" type="gradientUnscaled"/>
                    </v:fill>
                    <v:stroke startarrowwidth="narrow" startarrowlength="short" endarrowwidth="narrow" endarrowlength="short"/>
                    <v:textbox inset="7pt,3pt,7pt,3pt">
                      <w:txbxContent>
                        <w:p w:rsidR="009009FA" w:rsidRDefault="00351404">
                          <w:pPr>
                            <w:jc w:val="center"/>
                            <w:textDirection w:val="btLr"/>
                          </w:pPr>
                          <w:r>
                            <w:rPr>
                              <w:color w:val="000000"/>
                              <w:sz w:val="20"/>
                            </w:rPr>
                            <w:t>Low quality</w:t>
                          </w:r>
                        </w:p>
                      </w:txbxContent>
                    </v:textbox>
                  </v:roundrect>
                  <v:roundrect id="Rectangle: Rounded Corners 8" o:spid="_x0000_s1034" style="position:absolute;left:6603;top:15303;width:9017;height:4128;visibility:visible;mso-wrap-style:square;v-text-anchor:middle" arcsize="10923f"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" fillcolor="#f0f4e6" strokecolor="#94b64e" strokeweight="1pt">
                    <v:fill color2="#cdddac" angle="180" colors="0 #f0f4e6;42598f #e4fdc2;1 #cdddac" focus="100%" type="gradient">
                      <o:fill v:ext="view" type="gradientUnscaled"/>
                    </v:fill>
                    <v:stroke startarrowwidth="narrow" startarrowlength="short" endarrowwidth="narrow" endarrowlength="short"/>
                    <v:textbox inset="7pt,3pt,7pt,3pt">
                      <w:txbxContent>
                        <w:p w:rsidR="009009FA" w:rsidRDefault="00351404">
                          <w:pPr>
                            <w:jc w:val="center"/>
                            <w:textDirection w:val="btLr"/>
                          </w:pPr>
                          <w:r>
                            <w:rPr>
                              <w:color w:val="000000"/>
                            </w:rPr>
                            <w:t>Low price</w:t>
                          </w:r>
                        </w:p>
                      </w:txbxContent>
                    </v:textbox>
                  </v:roundrect>
                </v:group>
                <w10:anchorlock/>
              </v:group>
            </w:pict>
          </mc:Fallback>
        </mc:AlternateContent>
      </w:r>
    </w:p>
    <w:p w14:paraId="1C77596C" w14:textId="77777777" w:rsidR="009009FA" w:rsidRDefault="00351404">
      <w:pPr>
        <w:jc w:val="center"/>
        <w:rPr>
          <w:b/>
        </w:rPr>
      </w:pPr>
      <w:r>
        <w:rPr>
          <w:b/>
        </w:rPr>
        <w:t>Figure 1: Perceptual mapping</w:t>
      </w:r>
    </w:p>
    <w:p w14:paraId="29AE3D08" w14:textId="77777777" w:rsidR="009009FA" w:rsidRDefault="00351404">
      <w:pPr>
        <w:jc w:val="center"/>
        <w:rPr>
          <w:b/>
        </w:rPr>
      </w:pPr>
      <w:r>
        <w:rPr>
          <w:b/>
        </w:rPr>
        <w:t xml:space="preserve">(Source: created </w:t>
      </w:r>
      <w:r w:rsidR="002B7A50">
        <w:rPr>
          <w:b/>
        </w:rPr>
        <w:t>by author</w:t>
      </w:r>
      <w:r>
        <w:rPr>
          <w:b/>
        </w:rPr>
        <w:t>)</w:t>
      </w:r>
    </w:p>
    <w:p w14:paraId="1C68299C" w14:textId="77777777" w:rsidR="009009FA" w:rsidRDefault="00351404">
      <w:pPr>
        <w:pBdr>
          <w:top w:val="nil"/>
          <w:left w:val="nil"/>
          <w:bottom w:val="nil"/>
          <w:right w:val="nil"/>
          <w:between w:val="nil"/>
        </w:pBdr>
        <w:spacing w:line="240" w:lineRule="auto"/>
        <w:rPr>
          <w:rFonts w:ascii="Calibri" w:eastAsia="Calibri" w:hAnsi="Calibri" w:cs="Calibri"/>
          <w:color w:val="000000"/>
          <w:sz w:val="27"/>
          <w:szCs w:val="27"/>
        </w:rPr>
      </w:pPr>
      <w:r>
        <w:rPr>
          <w:rFonts w:ascii="Calibri" w:eastAsia="Calibri" w:hAnsi="Calibri" w:cs="Calibri"/>
          <w:color w:val="000000"/>
          <w:sz w:val="27"/>
          <w:szCs w:val="27"/>
        </w:rPr>
        <w:t>‌</w:t>
      </w:r>
    </w:p>
    <w:p w14:paraId="63110702" w14:textId="77777777" w:rsidR="009009FA" w:rsidRDefault="00351404">
      <w:r>
        <w:t>As per the figure of perceptual mapping, it has been found that Philips and Samsung are the tough competitors. As per the pricing strategy, it has been found that Philips uses a competitive pricing strategy. According to this strategy, Philips follows a price range that nearby the range of its competitors. It helps them to gain a competitive advantage in the global market. Besides, Samsung uses a price skimming strategy where they focus on the demand of customers. The company sets its price to the demand of customers. This pricing strategy helps to attract the revenue of the company (</w:t>
      </w:r>
      <w:r>
        <w:rPr>
          <w:color w:val="222222"/>
          <w:highlight w:val="white"/>
        </w:rPr>
        <w:t>Pride and Ferrell, 2019)</w:t>
      </w:r>
      <w:r>
        <w:t xml:space="preserve">. In order to analyze this competition, it can also show that Philips offers high-quality products at a low price and this is more appealing to customers. Besides, Samsung offers high-quality products at high prices. Besides, the net promoter score of these two companies shows that the score of Samsung is 22 and  Philips is 20. The evidence shows that the competitors share similar </w:t>
      </w:r>
      <w:proofErr w:type="spellStart"/>
      <w:r>
        <w:t>similar</w:t>
      </w:r>
      <w:proofErr w:type="spellEnd"/>
      <w:r>
        <w:t xml:space="preserve"> scores. In this aspect, it can be said that Philips increases the accessibility to customers and that helps to gain a competitive advantage. </w:t>
      </w:r>
    </w:p>
    <w:p w14:paraId="1F46C08E" w14:textId="77777777" w:rsidR="009009FA" w:rsidRDefault="00351404">
      <w:pPr>
        <w:rPr>
          <w:b/>
        </w:rPr>
      </w:pPr>
      <w:r>
        <w:rPr>
          <w:b/>
        </w:rPr>
        <w:t xml:space="preserve">Key success factors of Philips </w:t>
      </w:r>
    </w:p>
    <w:p w14:paraId="7855BF7B" w14:textId="77777777" w:rsidR="009009FA" w:rsidRDefault="00351404">
      <w:r>
        <w:t xml:space="preserve">The key success factors of the company are mentioned below: </w:t>
      </w:r>
    </w:p>
    <w:p w14:paraId="0C9FBEDC" w14:textId="77777777" w:rsidR="009009FA" w:rsidRDefault="00351404">
      <w:r>
        <w:rPr>
          <w:b/>
        </w:rPr>
        <w:t>Strategic partnership:</w:t>
      </w:r>
      <w:r>
        <w:t xml:space="preserve"> As per the annual report of the company, the company entered new customer partnerships and this helps to gain a competitive advantage. It has been found that Philips has signed partnerships with </w:t>
      </w:r>
      <w:proofErr w:type="spellStart"/>
      <w:r>
        <w:t>Vithas</w:t>
      </w:r>
      <w:proofErr w:type="spellEnd"/>
      <w:r>
        <w:t xml:space="preserve"> in</w:t>
      </w:r>
      <w:r w:rsidR="00A1382D">
        <w:t xml:space="preserve"> </w:t>
      </w:r>
      <w:r>
        <w:t>Germany.</w:t>
      </w:r>
      <w:r w:rsidR="00A1382D">
        <w:t xml:space="preserve"> </w:t>
      </w:r>
      <w:r>
        <w:t>It helps to encourage implementation innovation. In France, the company has signed a partnership with Rennes University for 5 years. This partnership allows the to use the latest technology of Philips and this strategic partnership helps the company to market its products. Sustainability helps to increase the substantial growth of revenue and the global revenue generated around 17.83 billion euros in 2022 and 2021, the revenue was 17.16 billion euros (</w:t>
      </w:r>
      <w:proofErr w:type="spellStart"/>
      <w:r>
        <w:rPr>
          <w:rFonts w:ascii="Calibri" w:eastAsia="Calibri" w:hAnsi="Calibri" w:cs="Calibri"/>
          <w:sz w:val="27"/>
          <w:szCs w:val="27"/>
        </w:rPr>
        <w:t>Koninklijke</w:t>
      </w:r>
      <w:proofErr w:type="spellEnd"/>
      <w:r>
        <w:rPr>
          <w:rFonts w:ascii="Calibri" w:eastAsia="Calibri" w:hAnsi="Calibri" w:cs="Calibri"/>
          <w:sz w:val="27"/>
          <w:szCs w:val="27"/>
        </w:rPr>
        <w:t xml:space="preserve"> Philips, </w:t>
      </w:r>
      <w:proofErr w:type="spellStart"/>
      <w:r>
        <w:rPr>
          <w:rFonts w:ascii="Calibri" w:eastAsia="Calibri" w:hAnsi="Calibri" w:cs="Calibri"/>
          <w:sz w:val="27"/>
          <w:szCs w:val="27"/>
        </w:rPr>
        <w:t>n.d</w:t>
      </w:r>
      <w:proofErr w:type="spellEnd"/>
      <w:r>
        <w:rPr>
          <w:rFonts w:ascii="Calibri" w:eastAsia="Calibri" w:hAnsi="Calibri" w:cs="Calibri"/>
          <w:sz w:val="27"/>
          <w:szCs w:val="27"/>
        </w:rPr>
        <w:t>)</w:t>
      </w:r>
    </w:p>
    <w:p w14:paraId="6769A40F" w14:textId="77777777" w:rsidR="009009FA" w:rsidRDefault="00351404">
      <w:pPr>
        <w:spacing w:before="240" w:after="240"/>
      </w:pPr>
      <w:r>
        <w:rPr>
          <w:b/>
        </w:rPr>
        <w:t>Operations:</w:t>
      </w:r>
      <w:r>
        <w:t xml:space="preserve"> The operations of the company are to develop innovative operations. The company manages operational workflow through integrated technology. In order to improve its operational management, the company controls its R&amp;D from Europe, America, and Asia. The company also relocate its manufacturing activities to Zhuhai (China), India, Pittsburg, and other countries. The graph shows in 2022, the income from operations of the company is  1529 million Euros (Philips Annual Report 2022, 2023). It helps to drive the productivity of the company and that helps to gain a competitive advantage. </w:t>
      </w:r>
    </w:p>
    <w:p w14:paraId="5AC7BEBF" w14:textId="77777777" w:rsidR="009009FA" w:rsidRDefault="009009FA"/>
    <w:p w14:paraId="3BED836C" w14:textId="77777777" w:rsidR="009009FA" w:rsidRDefault="00351404">
      <w:r>
        <w:rPr>
          <w:noProof/>
        </w:rPr>
        <w:drawing>
          <wp:inline distT="114300" distB="114300" distL="114300" distR="114300" wp14:anchorId="1572E894" wp14:editId="7451335B">
            <wp:extent cx="5903595" cy="1788108"/>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03595" cy="1788108"/>
                    </a:xfrm>
                    <a:prstGeom prst="rect">
                      <a:avLst/>
                    </a:prstGeom>
                    <a:ln/>
                  </pic:spPr>
                </pic:pic>
              </a:graphicData>
            </a:graphic>
          </wp:inline>
        </w:drawing>
      </w:r>
    </w:p>
    <w:p w14:paraId="21D79E81" w14:textId="77777777" w:rsidR="009009FA" w:rsidRDefault="00351404">
      <w:pPr>
        <w:jc w:val="center"/>
        <w:rPr>
          <w:b/>
        </w:rPr>
      </w:pPr>
      <w:r>
        <w:rPr>
          <w:b/>
        </w:rPr>
        <w:t xml:space="preserve">Figure 2: Income from operations of Philips </w:t>
      </w:r>
    </w:p>
    <w:p w14:paraId="67E86D4A" w14:textId="77777777" w:rsidR="009009FA" w:rsidRDefault="00351404">
      <w:pPr>
        <w:jc w:val="center"/>
        <w:rPr>
          <w:b/>
        </w:rPr>
      </w:pPr>
      <w:r>
        <w:rPr>
          <w:b/>
        </w:rPr>
        <w:t>(Source: Philips Annual Report 2022, 2023)</w:t>
      </w:r>
    </w:p>
    <w:p w14:paraId="5AB59316" w14:textId="77777777" w:rsidR="009009FA" w:rsidRDefault="00351404">
      <w:r>
        <w:rPr>
          <w:b/>
        </w:rPr>
        <w:t>Supply chain management and sustainability:</w:t>
      </w:r>
      <w:r>
        <w:t xml:space="preserve"> The company uses a sustainability strategy where they give priority to suppliers. The company encourages suppliers to participate in sustainability performance programs and this program helps to improve the lives of 43,000 workers in the supply chain. The company has launched new ways to engage suppliers. This program helps to improve sustainable performance and reduce the environmental footprint. In this way, the company fights sudden climate change and that helps to support potential growth (Philips Annual Report 2022, 2023).</w:t>
      </w:r>
    </w:p>
    <w:p w14:paraId="02D89FB8" w14:textId="77777777" w:rsidR="009009FA" w:rsidRDefault="009009FA">
      <w:pPr>
        <w:jc w:val="center"/>
      </w:pPr>
    </w:p>
    <w:p w14:paraId="4B73F876" w14:textId="77777777" w:rsidR="009009FA" w:rsidRDefault="00351404">
      <w:pPr>
        <w:rPr>
          <w:b/>
        </w:rPr>
      </w:pPr>
      <w:r>
        <w:rPr>
          <w:b/>
        </w:rPr>
        <w:t xml:space="preserve">Market size </w:t>
      </w:r>
    </w:p>
    <w:p w14:paraId="3B0F9D90" w14:textId="77777777" w:rsidR="009009FA" w:rsidRDefault="00351404">
      <w:pPr>
        <w:rPr>
          <w:color w:val="040C28"/>
        </w:rPr>
      </w:pPr>
      <w:r>
        <w:t xml:space="preserve">The market capitalization of the company helps to understand the market value of the company and it has been found that the market capitalization of the company is </w:t>
      </w:r>
      <w:r>
        <w:rPr>
          <w:color w:val="040C28"/>
        </w:rPr>
        <w:t>$14.78B in 2023 (</w:t>
      </w:r>
      <w:proofErr w:type="spellStart"/>
      <w:r>
        <w:rPr>
          <w:color w:val="040C28"/>
        </w:rPr>
        <w:t>Koninklijke</w:t>
      </w:r>
      <w:proofErr w:type="spellEnd"/>
      <w:r>
        <w:rPr>
          <w:color w:val="040C28"/>
        </w:rPr>
        <w:t xml:space="preserve"> Philips Market Cap 2010-2022</w:t>
      </w:r>
      <w:r>
        <w:rPr>
          <w:i/>
          <w:color w:val="040C28"/>
        </w:rPr>
        <w:t xml:space="preserve">, </w:t>
      </w:r>
      <w:r>
        <w:rPr>
          <w:color w:val="040C28"/>
        </w:rPr>
        <w:t xml:space="preserve">n.d.). </w:t>
      </w:r>
    </w:p>
    <w:p w14:paraId="611C6DDC" w14:textId="77777777" w:rsidR="009009FA" w:rsidRDefault="00351404">
      <w:pPr>
        <w:jc w:val="center"/>
        <w:rPr>
          <w:color w:val="040C28"/>
        </w:rPr>
      </w:pPr>
      <w:r>
        <w:rPr>
          <w:noProof/>
          <w:color w:val="040C28"/>
        </w:rPr>
        <w:drawing>
          <wp:inline distT="114300" distB="114300" distL="114300" distR="114300" wp14:anchorId="6A2C0FBC" wp14:editId="37648BDE">
            <wp:extent cx="4857750" cy="2880360"/>
            <wp:effectExtent l="0" t="0" r="0" b="0"/>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857750" cy="2880360"/>
                    </a:xfrm>
                    <a:prstGeom prst="rect">
                      <a:avLst/>
                    </a:prstGeom>
                    <a:ln/>
                  </pic:spPr>
                </pic:pic>
              </a:graphicData>
            </a:graphic>
          </wp:inline>
        </w:drawing>
      </w:r>
    </w:p>
    <w:p w14:paraId="1AAF74E1" w14:textId="77777777" w:rsidR="009009FA" w:rsidRDefault="00351404">
      <w:pPr>
        <w:jc w:val="center"/>
        <w:rPr>
          <w:b/>
          <w:color w:val="040C28"/>
        </w:rPr>
      </w:pPr>
      <w:r>
        <w:rPr>
          <w:b/>
          <w:color w:val="040C28"/>
        </w:rPr>
        <w:t xml:space="preserve">Figure 4: Market size of Philips </w:t>
      </w:r>
    </w:p>
    <w:p w14:paraId="58239B0D" w14:textId="77777777" w:rsidR="009009FA" w:rsidRDefault="00351404">
      <w:pPr>
        <w:jc w:val="center"/>
        <w:rPr>
          <w:b/>
          <w:color w:val="040C28"/>
        </w:rPr>
      </w:pPr>
      <w:r>
        <w:rPr>
          <w:b/>
          <w:color w:val="040C28"/>
        </w:rPr>
        <w:t xml:space="preserve">(Source: </w:t>
      </w:r>
      <w:proofErr w:type="spellStart"/>
      <w:r>
        <w:rPr>
          <w:b/>
          <w:color w:val="040C28"/>
        </w:rPr>
        <w:t>Koninklijke</w:t>
      </w:r>
      <w:proofErr w:type="spellEnd"/>
      <w:r>
        <w:rPr>
          <w:b/>
          <w:color w:val="040C28"/>
        </w:rPr>
        <w:t xml:space="preserve"> Philips Market Cap 2010-2022</w:t>
      </w:r>
      <w:r>
        <w:rPr>
          <w:b/>
          <w:i/>
          <w:color w:val="040C28"/>
        </w:rPr>
        <w:t xml:space="preserve">, </w:t>
      </w:r>
      <w:r>
        <w:rPr>
          <w:b/>
          <w:color w:val="040C28"/>
        </w:rPr>
        <w:t xml:space="preserve">n.d.). </w:t>
      </w:r>
    </w:p>
    <w:p w14:paraId="69002E37" w14:textId="77777777" w:rsidR="009009FA" w:rsidRDefault="00351404">
      <w:pPr>
        <w:pStyle w:val="Heading1"/>
      </w:pPr>
      <w:bookmarkStart w:id="10" w:name="_heading=h.17dp8vu" w:colFirst="0" w:colLast="0"/>
      <w:bookmarkEnd w:id="10"/>
      <w:r>
        <w:t xml:space="preserve">Host country analysis </w:t>
      </w:r>
    </w:p>
    <w:p w14:paraId="46F9F4C8" w14:textId="77777777" w:rsidR="009009FA" w:rsidRDefault="00351404">
      <w:pPr>
        <w:pStyle w:val="Heading2"/>
      </w:pPr>
      <w:bookmarkStart w:id="11" w:name="_heading=h.3rdcrjn" w:colFirst="0" w:colLast="0"/>
      <w:bookmarkEnd w:id="11"/>
      <w:r>
        <w:t>Country’s National Diamond</w:t>
      </w:r>
    </w:p>
    <w:p w14:paraId="7E307FB5" w14:textId="77777777" w:rsidR="009009FA" w:rsidRDefault="00351404">
      <w:r>
        <w:t>Philips gets a substantial competitive advantage in the market of the UK and this diamond model helps to explain the factors that help the company to get a competitive advantage. Porter’s diamond model explains the four factors which include factor conditions, demand conditions, related and supporting industries, and firm strategy, structure, and rivalry.</w:t>
      </w:r>
    </w:p>
    <w:p w14:paraId="25A047E7" w14:textId="77777777" w:rsidR="009009FA" w:rsidRDefault="00351404">
      <w:r>
        <w:rPr>
          <w:b/>
        </w:rPr>
        <w:t>Factor conditions:</w:t>
      </w:r>
      <w:r>
        <w:t xml:space="preserve"> The factor conditions help the company to get a competitive advantage and the availability of labor, capital, and infrastructure in the host country supports the company to develop an innovation process. They utilize local suppliers and partner with suppliers to reduce their environmental footprints. It has been found that, in 2020, the Philips site transformed 100% renewable electric resources and they purchase renewable electricity from the local market of the UK (Philips., n.d.). Besides, the company also can use oil, natural gas, and forest resources and that helps to gain a competitive advantage. The company uses human resources and the skilled workforce of the country. For instance, the company adopts an inclusive recruitment strategy where they offer employees in different designations of the company. For instance, the company recruits Quality engineers, Customer complaint Engineers, and many other positions. These skilled employees help to increase productivity. </w:t>
      </w:r>
    </w:p>
    <w:p w14:paraId="10F33A38" w14:textId="77777777" w:rsidR="009009FA" w:rsidRDefault="00351404">
      <w:r>
        <w:rPr>
          <w:b/>
        </w:rPr>
        <w:t>Demand conditions:</w:t>
      </w:r>
      <w:r>
        <w:t xml:space="preserve"> The demand conditions refer to the marketing demand for products and services of the company. The demand helps to identify customer needs and priorities. The presence of demand conditions in the local market of the UK pushes the company to grow. For example, in the UK, people live in a nuclear family and maximum homes, and women are working. It has been found that, in 2021, approximately 54.3%of  of mothers are working and they do not have ample time to give their children even their newborn child (Families and the labor market, </w:t>
      </w:r>
      <w:proofErr w:type="spellStart"/>
      <w:r>
        <w:t>UK,n.d</w:t>
      </w:r>
      <w:proofErr w:type="spellEnd"/>
      <w:r>
        <w:t>.). Considering these needs, the company designed a new type of product for new mothers which is the IPL Lumia device and this device helps new mothers to store their breast milk. However, they find that, if this product is required for a short time for new mothers then Philips can offer them to rent products for a shorter period. In this way, they meet the need of customers (</w:t>
      </w:r>
      <w:proofErr w:type="spellStart"/>
      <w:r>
        <w:t>Philips.n.d</w:t>
      </w:r>
      <w:proofErr w:type="spellEnd"/>
      <w:r>
        <w:t>.).</w:t>
      </w:r>
    </w:p>
    <w:p w14:paraId="5E0D2CE4" w14:textId="77777777" w:rsidR="009009FA" w:rsidRDefault="00351404">
      <w:r>
        <w:rPr>
          <w:b/>
        </w:rPr>
        <w:t>Related and supporting industries:</w:t>
      </w:r>
      <w:r>
        <w:t xml:space="preserve"> For a company, the innovation of suppliers is very important for a company because it helps to develop higher-quality products for customers. In this aspect, the company can develop a relationship with a cluster of technological companies. It helps to support the company to increase accessibility to customers. In the case of expanding in the UK, the company can achieve success with the gaining support of other industries. In the UK, Philips collaborates with the UK government and they both participate in the healthcare innovation project. The project will create a high range of data and the deep learning algorithms automatically detect the disease (UK Government and Philips consortium co-invest in digital pathology., n.d.).</w:t>
      </w:r>
    </w:p>
    <w:p w14:paraId="3A8009A9" w14:textId="77777777" w:rsidR="009009FA" w:rsidRDefault="00351404">
      <w:r>
        <w:t xml:space="preserve"> </w:t>
      </w:r>
      <w:r>
        <w:rPr>
          <w:b/>
        </w:rPr>
        <w:t>Firm strategy, structure, and rivalry:</w:t>
      </w:r>
      <w:r>
        <w:t xml:space="preserve"> It focuses on the working management conditions in the new country. The working culture varies Netherlands from the UK and it focuses on inclusion and diversity management in the UK which helps to create a better working culture for employees. This could provide both advantages and disadvantages while setting up a new culture in the UK. The leader focuses to train employees and the training helps to improve the skills of employees. In the case of entering the host country, rivalry plays a major role and in the UK, there are a number of competitors that includes GE Healthcare, Siemens, North America, Samsung, and many more (Philips., n.d.). These competitors are one of the tough competitors of Philips and they offer innovative products to customers. For instance, using the latest technology, Samsung offers personal care, home care, and other innovative products that help to change their life. These rivalries encourage the company to create innovations for customers and it helps to push them to improve the quality of products and reduce the overall pricing to customers. </w:t>
      </w:r>
    </w:p>
    <w:p w14:paraId="5CFF6246" w14:textId="77777777" w:rsidR="009009FA" w:rsidRDefault="00351404">
      <w:pPr>
        <w:pStyle w:val="Heading2"/>
      </w:pPr>
      <w:bookmarkStart w:id="12" w:name="_heading=h.26in1rg" w:colFirst="0" w:colLast="0"/>
      <w:bookmarkEnd w:id="12"/>
      <w:r>
        <w:t xml:space="preserve">Country’s business risk </w:t>
      </w:r>
    </w:p>
    <w:p w14:paraId="4C69F504" w14:textId="77777777" w:rsidR="009009FA" w:rsidRDefault="00351404">
      <w:r>
        <w:t xml:space="preserve">In terms of business risk, the company faces challenges to investing more and the increasing rate of investment makes it challenging for the company to enhance financial measures. However, greenfield investments make a risk of gaining a high entry cost to the market. Besides, foreign direct investment also creates a challenge for the company to enter the host market. However, it has been found that the Netherlands has a good relationship with the USA and the UK and this helps Philips to take advantage of foreign direct investment policies. On another hand, the company face issues coping with the mind of customers, and an increasing unemployment rate hinders the purchase patterns that make the risk of business. </w:t>
      </w:r>
    </w:p>
    <w:p w14:paraId="17E96F46" w14:textId="77777777" w:rsidR="009009FA" w:rsidRDefault="00351404">
      <w:pPr>
        <w:pStyle w:val="Heading1"/>
      </w:pPr>
      <w:bookmarkStart w:id="13" w:name="_heading=h.lnxbz9" w:colFirst="0" w:colLast="0"/>
      <w:bookmarkEnd w:id="13"/>
      <w:r>
        <w:t xml:space="preserve">Internal analysis </w:t>
      </w:r>
    </w:p>
    <w:p w14:paraId="715E9B95" w14:textId="77777777" w:rsidR="009009FA" w:rsidRDefault="00351404">
      <w:pPr>
        <w:pStyle w:val="Heading2"/>
      </w:pPr>
      <w:bookmarkStart w:id="14" w:name="_heading=h.35nkun2" w:colFirst="0" w:colLast="0"/>
      <w:bookmarkEnd w:id="14"/>
      <w:r>
        <w:t xml:space="preserve">Global value chain </w:t>
      </w:r>
    </w:p>
    <w:p w14:paraId="55838416" w14:textId="77777777" w:rsidR="009009FA" w:rsidRDefault="00351404">
      <w:pPr>
        <w:numPr>
          <w:ilvl w:val="0"/>
          <w:numId w:val="9"/>
        </w:numPr>
        <w:rPr>
          <w:b/>
        </w:rPr>
      </w:pPr>
      <w:r>
        <w:rPr>
          <w:b/>
        </w:rPr>
        <w:t>Global production</w:t>
      </w:r>
    </w:p>
    <w:p w14:paraId="316F1BA1" w14:textId="77777777" w:rsidR="009009FA" w:rsidRDefault="00351404">
      <w:r>
        <w:t>The company adopts innovation for introducing new products and that helps to meet the expectations of customers. The employees focus on production and engage 35 manufacturing sites and the total assets of the company are 27.0 billion (</w:t>
      </w:r>
      <w:proofErr w:type="spellStart"/>
      <w:r>
        <w:t>Koninklijke</w:t>
      </w:r>
      <w:proofErr w:type="spellEnd"/>
      <w:r>
        <w:t xml:space="preserve"> Philips, 2019). The capital expenditure of the company is 518 million. For instance, the company introduces green innovation and this innovation is part of research and development. It helps to introduce new generations of green products that help to meet customer expectations. According to the annual report of the company, the company focuses on sustainable innovation which is part of research and development. In 2019, the company invested 235 million euros in green innovations and the company connected health IT solutions and well-designed e-health solutions and personal care segment helps to enhance the business performance (</w:t>
      </w:r>
      <w:proofErr w:type="spellStart"/>
      <w:r>
        <w:t>Koninklijke</w:t>
      </w:r>
      <w:proofErr w:type="spellEnd"/>
      <w:r>
        <w:t xml:space="preserve"> Philips, 2019). </w:t>
      </w:r>
    </w:p>
    <w:p w14:paraId="0E83CEF3" w14:textId="77777777" w:rsidR="009009FA" w:rsidRDefault="00351404">
      <w:pPr>
        <w:numPr>
          <w:ilvl w:val="0"/>
          <w:numId w:val="2"/>
        </w:numPr>
        <w:rPr>
          <w:b/>
        </w:rPr>
      </w:pPr>
      <w:r>
        <w:rPr>
          <w:b/>
        </w:rPr>
        <w:t xml:space="preserve">Global marketing of the company </w:t>
      </w:r>
    </w:p>
    <w:p w14:paraId="71A7037C" w14:textId="77777777" w:rsidR="009009FA" w:rsidRDefault="00351404">
      <w:r>
        <w:t>Philips uses global marketing channels for increasing brand awareness. The company uses a promotional strategy whereas the company uses an omnichannel marketing strategy. The company uses radio, television, and banners for introducing products. In terms of using a unique marketing strategy, the company uses several social media platforms that include Instagram, Facebook, and many others platforms (</w:t>
      </w:r>
      <w:proofErr w:type="spellStart"/>
      <w:r>
        <w:t>Philips.n.d</w:t>
      </w:r>
      <w:proofErr w:type="spellEnd"/>
      <w:r>
        <w:t>.). On this platform, the company uses social media campaigns where they use specific themes of products. These campaigns help the company to be aware of product usage among customers. The company uses celebrities to promote its products. Besides, they have launched an integrated marketing campaign for developing a customer base. The company uses Jelly, which is a much-hyped question-and-answer tool where customers ask frequent questions. It helps to improve customer experiences and it helps to increase the success rate of the company.</w:t>
      </w:r>
    </w:p>
    <w:p w14:paraId="2F3DA9A1" w14:textId="77777777" w:rsidR="009009FA" w:rsidRDefault="00351404">
      <w:pPr>
        <w:numPr>
          <w:ilvl w:val="0"/>
          <w:numId w:val="2"/>
        </w:numPr>
        <w:rPr>
          <w:b/>
        </w:rPr>
      </w:pPr>
      <w:r>
        <w:rPr>
          <w:b/>
        </w:rPr>
        <w:t>Global HRM of the company</w:t>
      </w:r>
    </w:p>
    <w:p w14:paraId="6BA14972" w14:textId="77777777" w:rsidR="009009FA" w:rsidRDefault="00351404">
      <w:r>
        <w:t>The HRM of the company helps to redesign the organizational culture and they focus on implementing more flexibility toward employees. The HRM helps to integrate team building activities and the HRM creates equal opportunity for each employee and diverse recruiting policies help to attract talents of employees (Philips. n.d.). Talented employees are responsible to improve productivity and support the development of organizational culture. It helps to ensure clarity and transformational culture helps to develop the larger workforce.</w:t>
      </w:r>
    </w:p>
    <w:p w14:paraId="258B90F4" w14:textId="77777777" w:rsidR="009009FA" w:rsidRDefault="00351404">
      <w:pPr>
        <w:pStyle w:val="Heading2"/>
      </w:pPr>
      <w:bookmarkStart w:id="15" w:name="_heading=h.1ksv4uv" w:colFirst="0" w:colLast="0"/>
      <w:bookmarkEnd w:id="15"/>
      <w:r>
        <w:t xml:space="preserve">SWOT analysis </w:t>
      </w:r>
    </w:p>
    <w:tbl>
      <w:tblPr>
        <w:tblStyle w:val="a2"/>
        <w:tblW w:w="99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377"/>
        <w:gridCol w:w="4536"/>
      </w:tblGrid>
      <w:tr w:rsidR="009009FA" w14:paraId="2E051A76" w14:textId="77777777">
        <w:tc>
          <w:tcPr>
            <w:tcW w:w="5377" w:type="dxa"/>
            <w:shd w:val="clear" w:color="auto" w:fill="auto"/>
            <w:tcMar>
              <w:top w:w="100" w:type="dxa"/>
              <w:left w:w="100" w:type="dxa"/>
              <w:bottom w:w="100" w:type="dxa"/>
              <w:right w:w="100" w:type="dxa"/>
            </w:tcMar>
          </w:tcPr>
          <w:p w14:paraId="7644A1E6" w14:textId="77777777" w:rsidR="009009FA" w:rsidRDefault="00351404">
            <w:pPr>
              <w:widowControl w:val="0"/>
              <w:pBdr>
                <w:top w:val="nil"/>
                <w:left w:val="nil"/>
                <w:bottom w:val="nil"/>
                <w:right w:val="nil"/>
                <w:between w:val="nil"/>
              </w:pBdr>
              <w:jc w:val="center"/>
              <w:rPr>
                <w:b/>
              </w:rPr>
            </w:pPr>
            <w:r>
              <w:rPr>
                <w:b/>
              </w:rPr>
              <w:t xml:space="preserve">Strength </w:t>
            </w:r>
          </w:p>
        </w:tc>
        <w:tc>
          <w:tcPr>
            <w:tcW w:w="4536" w:type="dxa"/>
            <w:shd w:val="clear" w:color="auto" w:fill="auto"/>
            <w:tcMar>
              <w:top w:w="100" w:type="dxa"/>
              <w:left w:w="100" w:type="dxa"/>
              <w:bottom w:w="100" w:type="dxa"/>
              <w:right w:w="100" w:type="dxa"/>
            </w:tcMar>
          </w:tcPr>
          <w:p w14:paraId="4203FCC6" w14:textId="77777777" w:rsidR="009009FA" w:rsidRDefault="00351404">
            <w:pPr>
              <w:widowControl w:val="0"/>
              <w:pBdr>
                <w:top w:val="nil"/>
                <w:left w:val="nil"/>
                <w:bottom w:val="nil"/>
                <w:right w:val="nil"/>
                <w:between w:val="nil"/>
              </w:pBdr>
              <w:jc w:val="center"/>
              <w:rPr>
                <w:b/>
              </w:rPr>
            </w:pPr>
            <w:r>
              <w:rPr>
                <w:b/>
              </w:rPr>
              <w:t>Weakness</w:t>
            </w:r>
          </w:p>
        </w:tc>
      </w:tr>
      <w:tr w:rsidR="009009FA" w14:paraId="38CE49DE" w14:textId="77777777">
        <w:trPr>
          <w:trHeight w:val="2942"/>
        </w:trPr>
        <w:tc>
          <w:tcPr>
            <w:tcW w:w="5377" w:type="dxa"/>
            <w:shd w:val="clear" w:color="auto" w:fill="auto"/>
            <w:tcMar>
              <w:top w:w="100" w:type="dxa"/>
              <w:left w:w="100" w:type="dxa"/>
              <w:bottom w:w="100" w:type="dxa"/>
              <w:right w:w="100" w:type="dxa"/>
            </w:tcMar>
          </w:tcPr>
          <w:p w14:paraId="14D4F53D" w14:textId="77777777" w:rsidR="009009FA" w:rsidRDefault="00351404">
            <w:pPr>
              <w:widowControl w:val="0"/>
              <w:numPr>
                <w:ilvl w:val="0"/>
                <w:numId w:val="10"/>
              </w:numPr>
              <w:pBdr>
                <w:top w:val="nil"/>
                <w:left w:val="nil"/>
                <w:bottom w:val="nil"/>
                <w:right w:val="nil"/>
                <w:between w:val="nil"/>
              </w:pBdr>
            </w:pPr>
            <w:r>
              <w:t>Loyal customers.</w:t>
            </w:r>
          </w:p>
          <w:p w14:paraId="48D0ECDE" w14:textId="77777777" w:rsidR="009009FA" w:rsidRDefault="00351404">
            <w:pPr>
              <w:widowControl w:val="0"/>
              <w:numPr>
                <w:ilvl w:val="0"/>
                <w:numId w:val="10"/>
              </w:numPr>
              <w:pBdr>
                <w:top w:val="nil"/>
                <w:left w:val="nil"/>
                <w:bottom w:val="nil"/>
                <w:right w:val="nil"/>
                <w:between w:val="nil"/>
              </w:pBdr>
            </w:pPr>
            <w:r>
              <w:t>Brand equity</w:t>
            </w:r>
          </w:p>
          <w:p w14:paraId="121BD3F9" w14:textId="77777777" w:rsidR="009009FA" w:rsidRDefault="00351404">
            <w:pPr>
              <w:widowControl w:val="0"/>
              <w:numPr>
                <w:ilvl w:val="0"/>
                <w:numId w:val="10"/>
              </w:numPr>
              <w:pBdr>
                <w:top w:val="nil"/>
                <w:left w:val="nil"/>
                <w:bottom w:val="nil"/>
                <w:right w:val="nil"/>
                <w:between w:val="nil"/>
              </w:pBdr>
            </w:pPr>
            <w:r>
              <w:t>A large number of product operations</w:t>
            </w:r>
          </w:p>
          <w:p w14:paraId="509FAA55" w14:textId="77777777" w:rsidR="009009FA" w:rsidRDefault="00351404">
            <w:pPr>
              <w:widowControl w:val="0"/>
              <w:numPr>
                <w:ilvl w:val="0"/>
                <w:numId w:val="10"/>
              </w:numPr>
              <w:pBdr>
                <w:top w:val="nil"/>
                <w:left w:val="nil"/>
                <w:bottom w:val="nil"/>
                <w:right w:val="nil"/>
                <w:between w:val="nil"/>
              </w:pBdr>
            </w:pPr>
            <w:r>
              <w:t>Skills of employees.</w:t>
            </w:r>
          </w:p>
          <w:p w14:paraId="18566589" w14:textId="77777777" w:rsidR="009009FA" w:rsidRDefault="00351404">
            <w:pPr>
              <w:widowControl w:val="0"/>
              <w:numPr>
                <w:ilvl w:val="0"/>
                <w:numId w:val="10"/>
              </w:numPr>
              <w:pBdr>
                <w:top w:val="nil"/>
                <w:left w:val="nil"/>
                <w:bottom w:val="nil"/>
                <w:right w:val="nil"/>
                <w:between w:val="nil"/>
              </w:pBdr>
            </w:pPr>
            <w:r>
              <w:t>An incredible marketing strategy (Philips. n.d.).</w:t>
            </w:r>
          </w:p>
        </w:tc>
        <w:tc>
          <w:tcPr>
            <w:tcW w:w="4536" w:type="dxa"/>
            <w:shd w:val="clear" w:color="auto" w:fill="auto"/>
            <w:tcMar>
              <w:top w:w="100" w:type="dxa"/>
              <w:left w:w="100" w:type="dxa"/>
              <w:bottom w:w="100" w:type="dxa"/>
              <w:right w:w="100" w:type="dxa"/>
            </w:tcMar>
          </w:tcPr>
          <w:p w14:paraId="4581E667" w14:textId="77777777" w:rsidR="009009FA" w:rsidRDefault="00351404">
            <w:pPr>
              <w:widowControl w:val="0"/>
              <w:numPr>
                <w:ilvl w:val="0"/>
                <w:numId w:val="8"/>
              </w:numPr>
              <w:pBdr>
                <w:top w:val="nil"/>
                <w:left w:val="nil"/>
                <w:bottom w:val="nil"/>
                <w:right w:val="nil"/>
                <w:between w:val="nil"/>
              </w:pBdr>
            </w:pPr>
            <w:r>
              <w:t>Ineffective pricing strategy</w:t>
            </w:r>
          </w:p>
          <w:p w14:paraId="2370C8A6" w14:textId="77777777" w:rsidR="009009FA" w:rsidRDefault="00351404">
            <w:pPr>
              <w:widowControl w:val="0"/>
              <w:numPr>
                <w:ilvl w:val="0"/>
                <w:numId w:val="8"/>
              </w:numPr>
              <w:pBdr>
                <w:top w:val="nil"/>
                <w:left w:val="nil"/>
                <w:bottom w:val="nil"/>
                <w:right w:val="nil"/>
                <w:between w:val="nil"/>
              </w:pBdr>
            </w:pPr>
            <w:r>
              <w:t>Weak usage of technology harms the brand’s reputation.</w:t>
            </w:r>
          </w:p>
        </w:tc>
      </w:tr>
      <w:tr w:rsidR="009009FA" w14:paraId="22CB8CA1" w14:textId="77777777">
        <w:trPr>
          <w:trHeight w:val="380"/>
        </w:trPr>
        <w:tc>
          <w:tcPr>
            <w:tcW w:w="5377" w:type="dxa"/>
            <w:shd w:val="clear" w:color="auto" w:fill="auto"/>
            <w:tcMar>
              <w:top w:w="100" w:type="dxa"/>
              <w:left w:w="100" w:type="dxa"/>
              <w:bottom w:w="100" w:type="dxa"/>
              <w:right w:w="100" w:type="dxa"/>
            </w:tcMar>
          </w:tcPr>
          <w:p w14:paraId="5CF4A103" w14:textId="77777777" w:rsidR="009009FA" w:rsidRDefault="00351404">
            <w:pPr>
              <w:widowControl w:val="0"/>
              <w:pBdr>
                <w:top w:val="nil"/>
                <w:left w:val="nil"/>
                <w:bottom w:val="nil"/>
                <w:right w:val="nil"/>
                <w:between w:val="nil"/>
              </w:pBdr>
              <w:jc w:val="center"/>
              <w:rPr>
                <w:b/>
              </w:rPr>
            </w:pPr>
            <w:r>
              <w:rPr>
                <w:b/>
              </w:rPr>
              <w:t xml:space="preserve">Opportunity </w:t>
            </w:r>
          </w:p>
        </w:tc>
        <w:tc>
          <w:tcPr>
            <w:tcW w:w="4536" w:type="dxa"/>
            <w:shd w:val="clear" w:color="auto" w:fill="auto"/>
            <w:tcMar>
              <w:top w:w="100" w:type="dxa"/>
              <w:left w:w="100" w:type="dxa"/>
              <w:bottom w:w="100" w:type="dxa"/>
              <w:right w:w="100" w:type="dxa"/>
            </w:tcMar>
          </w:tcPr>
          <w:p w14:paraId="2FD1E85A" w14:textId="77777777" w:rsidR="009009FA" w:rsidRDefault="00351404">
            <w:pPr>
              <w:widowControl w:val="0"/>
              <w:pBdr>
                <w:top w:val="nil"/>
                <w:left w:val="nil"/>
                <w:bottom w:val="nil"/>
                <w:right w:val="nil"/>
                <w:between w:val="nil"/>
              </w:pBdr>
              <w:jc w:val="center"/>
              <w:rPr>
                <w:b/>
              </w:rPr>
            </w:pPr>
            <w:r>
              <w:rPr>
                <w:b/>
              </w:rPr>
              <w:t>Threat</w:t>
            </w:r>
          </w:p>
        </w:tc>
      </w:tr>
      <w:tr w:rsidR="009009FA" w14:paraId="6B7F92D9" w14:textId="77777777">
        <w:tc>
          <w:tcPr>
            <w:tcW w:w="5377" w:type="dxa"/>
            <w:shd w:val="clear" w:color="auto" w:fill="auto"/>
            <w:tcMar>
              <w:top w:w="100" w:type="dxa"/>
              <w:left w:w="100" w:type="dxa"/>
              <w:bottom w:w="100" w:type="dxa"/>
              <w:right w:w="100" w:type="dxa"/>
            </w:tcMar>
          </w:tcPr>
          <w:p w14:paraId="75DEBE59" w14:textId="77777777" w:rsidR="009009FA" w:rsidRDefault="00351404">
            <w:pPr>
              <w:widowControl w:val="0"/>
              <w:numPr>
                <w:ilvl w:val="0"/>
                <w:numId w:val="1"/>
              </w:numPr>
              <w:pBdr>
                <w:top w:val="nil"/>
                <w:left w:val="nil"/>
                <w:bottom w:val="nil"/>
                <w:right w:val="nil"/>
                <w:between w:val="nil"/>
              </w:pBdr>
            </w:pPr>
            <w:r>
              <w:t>Increasing demand that helps to attract customers</w:t>
            </w:r>
          </w:p>
          <w:p w14:paraId="7D394F91" w14:textId="77777777" w:rsidR="009009FA" w:rsidRDefault="00351404">
            <w:pPr>
              <w:widowControl w:val="0"/>
              <w:numPr>
                <w:ilvl w:val="0"/>
                <w:numId w:val="1"/>
              </w:numPr>
              <w:pBdr>
                <w:top w:val="nil"/>
                <w:left w:val="nil"/>
                <w:bottom w:val="nil"/>
                <w:right w:val="nil"/>
                <w:between w:val="nil"/>
              </w:pBdr>
            </w:pPr>
            <w:r>
              <w:t xml:space="preserve">The company can expand in the new market. </w:t>
            </w:r>
          </w:p>
        </w:tc>
        <w:tc>
          <w:tcPr>
            <w:tcW w:w="4536" w:type="dxa"/>
            <w:shd w:val="clear" w:color="auto" w:fill="auto"/>
            <w:tcMar>
              <w:top w:w="100" w:type="dxa"/>
              <w:left w:w="100" w:type="dxa"/>
              <w:bottom w:w="100" w:type="dxa"/>
              <w:right w:w="100" w:type="dxa"/>
            </w:tcMar>
          </w:tcPr>
          <w:p w14:paraId="1AAE7BF8" w14:textId="77777777" w:rsidR="009009FA" w:rsidRDefault="00351404">
            <w:pPr>
              <w:widowControl w:val="0"/>
              <w:numPr>
                <w:ilvl w:val="0"/>
                <w:numId w:val="1"/>
              </w:numPr>
              <w:pBdr>
                <w:top w:val="nil"/>
                <w:left w:val="nil"/>
                <w:bottom w:val="nil"/>
                <w:right w:val="nil"/>
                <w:between w:val="nil"/>
              </w:pBdr>
            </w:pPr>
            <w:r>
              <w:t>High competitive pressure</w:t>
            </w:r>
          </w:p>
          <w:p w14:paraId="32D68A2C" w14:textId="77777777" w:rsidR="009009FA" w:rsidRDefault="00351404">
            <w:pPr>
              <w:widowControl w:val="0"/>
              <w:numPr>
                <w:ilvl w:val="0"/>
                <w:numId w:val="1"/>
              </w:numPr>
              <w:pBdr>
                <w:top w:val="nil"/>
                <w:left w:val="nil"/>
                <w:bottom w:val="nil"/>
                <w:right w:val="nil"/>
                <w:between w:val="nil"/>
              </w:pBdr>
            </w:pPr>
            <w:r>
              <w:t>Product features can be copied.</w:t>
            </w:r>
          </w:p>
        </w:tc>
      </w:tr>
    </w:tbl>
    <w:p w14:paraId="18317902" w14:textId="77777777" w:rsidR="009009FA" w:rsidRDefault="00351404">
      <w:pPr>
        <w:jc w:val="center"/>
        <w:rPr>
          <w:b/>
        </w:rPr>
      </w:pPr>
      <w:r>
        <w:rPr>
          <w:b/>
        </w:rPr>
        <w:t xml:space="preserve">Table 2: SWOT framework </w:t>
      </w:r>
    </w:p>
    <w:p w14:paraId="3CFC040A" w14:textId="77777777" w:rsidR="009009FA" w:rsidRDefault="00351404">
      <w:pPr>
        <w:jc w:val="center"/>
        <w:rPr>
          <w:b/>
        </w:rPr>
      </w:pPr>
      <w:r>
        <w:rPr>
          <w:b/>
        </w:rPr>
        <w:t xml:space="preserve">(Source: created by </w:t>
      </w:r>
      <w:r w:rsidR="004448D7">
        <w:rPr>
          <w:b/>
        </w:rPr>
        <w:t>author</w:t>
      </w:r>
      <w:r>
        <w:rPr>
          <w:b/>
        </w:rPr>
        <w:t>)</w:t>
      </w:r>
    </w:p>
    <w:p w14:paraId="2B33C3F5" w14:textId="77777777" w:rsidR="009009FA" w:rsidRDefault="00351404">
      <w:pPr>
        <w:pStyle w:val="Heading1"/>
      </w:pPr>
      <w:bookmarkStart w:id="16" w:name="_heading=h.44sinio" w:colFirst="0" w:colLast="0"/>
      <w:bookmarkEnd w:id="16"/>
      <w:r>
        <w:t xml:space="preserve">International strategies </w:t>
      </w:r>
    </w:p>
    <w:p w14:paraId="7BF15D0D" w14:textId="77777777" w:rsidR="009009FA" w:rsidRDefault="00351404">
      <w:r>
        <w:t xml:space="preserve">There are different international strategies a company can use. For instance, the company can use an international strategy, multi-domestic strategy, global strategy, and transitional strategy. </w:t>
      </w:r>
    </w:p>
    <w:p w14:paraId="758BADC3" w14:textId="77777777" w:rsidR="009009FA" w:rsidRDefault="00351404">
      <w:r>
        <w:t>International strategy: In the case of international strategy, a company can not able to change its cost or production rate while selling products in the international market. In applying this strategy, companies do not change the perceptions of customers as per their perceptions of products (</w:t>
      </w:r>
      <w:r>
        <w:rPr>
          <w:highlight w:val="white"/>
        </w:rPr>
        <w:t xml:space="preserve">Xu </w:t>
      </w:r>
      <w:r>
        <w:rPr>
          <w:i/>
          <w:highlight w:val="white"/>
        </w:rPr>
        <w:t xml:space="preserve">et al., </w:t>
      </w:r>
      <w:r>
        <w:rPr>
          <w:highlight w:val="white"/>
        </w:rPr>
        <w:t>2021)</w:t>
      </w:r>
      <w:r>
        <w:t xml:space="preserve">. Companies try to make a differentiation among customers regarding the usage of products. Companies do not need to lower their prices and motivate customers to adopt the pricing of the company. </w:t>
      </w:r>
    </w:p>
    <w:p w14:paraId="0A95FD5E" w14:textId="77777777" w:rsidR="009009FA" w:rsidRDefault="00351404">
      <w:r>
        <w:t>Multi-domestic strategy:  This strategy does not focus on the cost or efficiency of the company and by using this strategy, companies customize the products as per the requirement of regions and countries. In this way, this strategy helps to give preferences to local customers and that helps to create an opportunity to improve product strategy.</w:t>
      </w:r>
    </w:p>
    <w:p w14:paraId="3725A570" w14:textId="77777777" w:rsidR="009009FA" w:rsidRDefault="00351404">
      <w:r>
        <w:t>Global strategy: A firm uses a global strategy to improve local requirements and by using thus strategy, a company can offer lower prices with high-quality products. This helps to improve customer attraction and it helps the company to improve local preferences and which helps to enhance business performance (</w:t>
      </w:r>
      <w:r>
        <w:rPr>
          <w:color w:val="040C28"/>
          <w:highlight w:val="white"/>
        </w:rPr>
        <w:t xml:space="preserve">Bratton </w:t>
      </w:r>
      <w:r>
        <w:rPr>
          <w:i/>
          <w:color w:val="040C28"/>
          <w:highlight w:val="white"/>
        </w:rPr>
        <w:t xml:space="preserve">et al., </w:t>
      </w:r>
      <w:r>
        <w:rPr>
          <w:color w:val="040C28"/>
          <w:highlight w:val="white"/>
        </w:rPr>
        <w:t>2021)</w:t>
      </w:r>
      <w:r>
        <w:t xml:space="preserve">. </w:t>
      </w:r>
    </w:p>
    <w:p w14:paraId="3A488C8F" w14:textId="77777777" w:rsidR="009009FA" w:rsidRDefault="00351404">
      <w:r>
        <w:t>Transitional strategy: This strategy helps the company to make a strategy between multi-domestic and global strategy. It helps to make the balance between the cost and efficiency of products.</w:t>
      </w:r>
    </w:p>
    <w:p w14:paraId="0C451FBF" w14:textId="77777777" w:rsidR="009009FA" w:rsidRDefault="00351404">
      <w:r>
        <w:t xml:space="preserve">Philips uses a transitional strategy to improve its business activities and it helps to enhance the global integration process which helps to improve its operational activities in the UK. besides, the company gets the opportunity to make a balance between the cost and quality of products among customers. By using this strategy, the company gets the local personal care preferences of customers. Besides, Philips is already using this strategy for increasing accessibility to customers. For instance, the company uses adopts rent options to customers where they rent products from the company for a specific period. Over the past 10 years, the company has undergone its transformation to reshape the portfolio of products and also develop customer- a centric approach that helps to attract a larger customer base (Philips. n.d.). The affordable price range and high-quality product usage help to acquire a customer base and that helps to gain a competitive advantage. </w:t>
      </w:r>
    </w:p>
    <w:p w14:paraId="52DF950A" w14:textId="77777777" w:rsidR="009009FA" w:rsidRDefault="00351404">
      <w:pPr>
        <w:pStyle w:val="Heading1"/>
      </w:pPr>
      <w:bookmarkStart w:id="17" w:name="_heading=h.2jxsxqh" w:colFirst="0" w:colLast="0"/>
      <w:bookmarkEnd w:id="17"/>
      <w:r>
        <w:t xml:space="preserve">Entry modes </w:t>
      </w:r>
    </w:p>
    <w:p w14:paraId="66657261" w14:textId="77777777" w:rsidR="009009FA" w:rsidRDefault="00351404">
      <w:r>
        <w:t xml:space="preserve">There are different entry strategies a company can use and it helps to give the roadmap to the company for entering the international market. </w:t>
      </w:r>
    </w:p>
    <w:p w14:paraId="5CE1D398" w14:textId="77777777" w:rsidR="009009FA" w:rsidRDefault="00351404">
      <w:r>
        <w:rPr>
          <w:b/>
        </w:rPr>
        <w:t xml:space="preserve">Exporting: </w:t>
      </w:r>
      <w:r>
        <w:t>Exporting helps a company to sell products to other countries. It helps to find new attractive elements for exporting items. It helps to extend the global scale of the market, develop a risk mitigation strategy and increase competitiveness for acquiring market share (</w:t>
      </w:r>
      <w:proofErr w:type="spellStart"/>
      <w:r>
        <w:rPr>
          <w:highlight w:val="white"/>
        </w:rPr>
        <w:t>Edeh</w:t>
      </w:r>
      <w:proofErr w:type="spellEnd"/>
      <w:r>
        <w:rPr>
          <w:highlight w:val="white"/>
        </w:rPr>
        <w:t xml:space="preserve"> </w:t>
      </w:r>
      <w:r>
        <w:rPr>
          <w:i/>
          <w:highlight w:val="white"/>
        </w:rPr>
        <w:t>et al</w:t>
      </w:r>
      <w:r>
        <w:rPr>
          <w:highlight w:val="white"/>
        </w:rPr>
        <w:t>., 2020)</w:t>
      </w:r>
      <w:r>
        <w:t>. On the other hand, exporting makes it challenging to manage supply chain disruptions and make cultural hurdles in the new market.</w:t>
      </w:r>
    </w:p>
    <w:p w14:paraId="5E7F5EAF" w14:textId="77777777" w:rsidR="009009FA" w:rsidRDefault="00351404">
      <w:r>
        <w:rPr>
          <w:b/>
        </w:rPr>
        <w:t>Joint ventures:</w:t>
      </w:r>
      <w:r>
        <w:t xml:space="preserve"> The joint venture helps the company to enter the international market by using partnerships with any new companies in the international market. It helps to increase the revenue of the company (</w:t>
      </w:r>
      <w:proofErr w:type="spellStart"/>
      <w:r>
        <w:rPr>
          <w:highlight w:val="white"/>
        </w:rPr>
        <w:t>Nippa</w:t>
      </w:r>
      <w:proofErr w:type="spellEnd"/>
      <w:r>
        <w:rPr>
          <w:highlight w:val="white"/>
        </w:rPr>
        <w:t xml:space="preserve"> and </w:t>
      </w:r>
      <w:proofErr w:type="spellStart"/>
      <w:r>
        <w:rPr>
          <w:highlight w:val="white"/>
        </w:rPr>
        <w:t>Reuer</w:t>
      </w:r>
      <w:proofErr w:type="spellEnd"/>
      <w:r>
        <w:rPr>
          <w:highlight w:val="white"/>
        </w:rPr>
        <w:t>, 2019)</w:t>
      </w:r>
      <w:r>
        <w:t>. It helps to manage risk in the new market because the partner already knows the international market and this knowledge helps the company to mitigate risk in the host market. It helps to access the new market and create opportunities to use the greater resources that help to gain a competitive advantage.</w:t>
      </w:r>
    </w:p>
    <w:p w14:paraId="57605210" w14:textId="77777777" w:rsidR="009009FA" w:rsidRDefault="00351404">
      <w:r>
        <w:rPr>
          <w:b/>
        </w:rPr>
        <w:t>Greenfield investment: It</w:t>
      </w:r>
      <w:r>
        <w:t xml:space="preserve"> is one of the complex entry strategies that help a company to enter a new market. With the help of this investment, the company manufactures products in the new market and establishes R&amp;D in the manufacturing unit (</w:t>
      </w:r>
      <w:r>
        <w:rPr>
          <w:highlight w:val="white"/>
        </w:rPr>
        <w:t xml:space="preserve">Raza </w:t>
      </w:r>
      <w:r>
        <w:rPr>
          <w:i/>
          <w:highlight w:val="white"/>
        </w:rPr>
        <w:t>et al</w:t>
      </w:r>
      <w:r>
        <w:rPr>
          <w:highlight w:val="white"/>
        </w:rPr>
        <w:t>., 2021)</w:t>
      </w:r>
      <w:r>
        <w:t xml:space="preserve">. As a result, it helps the company to comply with government regulations within the new market. It helps the company to hire employees in the new market and that helps to gain a competitive advantage. </w:t>
      </w:r>
    </w:p>
    <w:p w14:paraId="25391EA2" w14:textId="77777777" w:rsidR="009009FA" w:rsidRDefault="00351404">
      <w:r>
        <w:t xml:space="preserve">Among all these entry strategies, the greenfield investment is suitable for Philips. </w:t>
      </w:r>
    </w:p>
    <w:p w14:paraId="1B58F922" w14:textId="77777777" w:rsidR="009009FA" w:rsidRDefault="00351404">
      <w:r>
        <w:t xml:space="preserve">The entry strategy helps to enter the market in the UK and the UK, the company uses greenfield investment to enter the market. With the help of this strategy, the company enter the market and now they transformed itself into a registered private limited company. </w:t>
      </w:r>
      <w:proofErr w:type="spellStart"/>
      <w:r>
        <w:t>Philps</w:t>
      </w:r>
      <w:proofErr w:type="spellEnd"/>
      <w:r>
        <w:t xml:space="preserve"> manufactures its products in the UK and is recognized as a wholesaler distributor of radio, television, goods, and electronic devices. With the help of this strategy, the company establishes a value system in its manufacturing units. </w:t>
      </w:r>
    </w:p>
    <w:p w14:paraId="3F5A3D62" w14:textId="77777777" w:rsidR="009009FA" w:rsidRDefault="00351404">
      <w:r>
        <w:t>The greenfield investment helps to company control its brand image and staffing system in the UK (</w:t>
      </w:r>
      <w:r>
        <w:rPr>
          <w:color w:val="222222"/>
          <w:highlight w:val="white"/>
        </w:rPr>
        <w:t>Stewart and Brown, 2019)</w:t>
      </w:r>
      <w:r>
        <w:t>. For instance, the company creates a large number of jobs for employees and this inclusive job opportunity creates scope to introduce new talents within the company. This helps to develop high team management that sustains the brand. Besides, it helps to improve their marketing system. The overall marketing and research are also helpful to add value for the company. The company gives priority to the need and wants of customers and they are now providing a subscription model to customers. They offer this model as it helps to increase flexibility, accessibility, and convenience for customers.</w:t>
      </w:r>
    </w:p>
    <w:p w14:paraId="03F19CA4" w14:textId="77777777" w:rsidR="009009FA" w:rsidRDefault="00351404">
      <w:pPr>
        <w:pStyle w:val="Heading1"/>
      </w:pPr>
      <w:bookmarkStart w:id="18" w:name="_heading=h.z337ya" w:colFirst="0" w:colLast="0"/>
      <w:bookmarkEnd w:id="18"/>
      <w:r>
        <w:t xml:space="preserve">Corporate social responsibility </w:t>
      </w:r>
    </w:p>
    <w:p w14:paraId="6712F05B" w14:textId="77777777" w:rsidR="009009FA" w:rsidRDefault="00351404">
      <w:r>
        <w:t xml:space="preserve">The company performs several sustainability activities which help to acquire a competitive advantage. The CSR activities of the company are the best way to understand with triple bottom-line theory. </w:t>
      </w:r>
    </w:p>
    <w:p w14:paraId="5C9BB669" w14:textId="77777777" w:rsidR="009009FA" w:rsidRDefault="00351404">
      <w:r>
        <w:rPr>
          <w:b/>
        </w:rPr>
        <w:t>People:</w:t>
      </w:r>
      <w:r>
        <w:t xml:space="preserve"> The company uses inclusion and diversity for offering equal rights to every people. An inclusive culture helps to offer fair treatment to customers, suppliers, and employees and that helps to improve the productivity of the company. They allow 120 nationalists to bring a rich diversity of capabilities. The company set a senior leadership program that helps to add 25% inclusions within the workplace(Philips., n.d.). It helps to increase transparency among employees and the leadership program helps to attract a large number of employees where the company gives mainly priority to the talents of employees. </w:t>
      </w:r>
    </w:p>
    <w:p w14:paraId="5CB1D4CD" w14:textId="77777777" w:rsidR="009009FA" w:rsidRDefault="00351404">
      <w:r>
        <w:rPr>
          <w:b/>
        </w:rPr>
        <w:t>Planet:</w:t>
      </w:r>
      <w:r>
        <w:t xml:space="preserve"> This responsibility helps the company to reduce the negative impact of global warming. The company manages a large supply chain where they reduce the usage of environmental footprints. The company supports the set up of a recycling program that helps to recycle the cost of recycling. Philips is a member of the solving e-waste problem initiative in the UN and they have started to practice circular economy. In this way, it helps to develop circular products. The company commits the sourcing over 75% of the total energy and reducing carbon emissions (Philips., n.d.). </w:t>
      </w:r>
    </w:p>
    <w:p w14:paraId="2D3DA393" w14:textId="77777777" w:rsidR="009009FA" w:rsidRDefault="00351404">
      <w:r>
        <w:rPr>
          <w:b/>
        </w:rPr>
        <w:t>Profits:</w:t>
      </w:r>
      <w:r>
        <w:t xml:space="preserve"> The company performs several philanthropic activities for society. For instance, Philips Foundation has registered for performing charity for society. It helps to support the global sustainability goal 3 and they contribute 6.7 million euros for performing this. It helps to improve methodology that creates societal impact. The foundation has completed 160 projects that help to reach over 15 million people (Philips.,</w:t>
      </w:r>
      <w:proofErr w:type="spellStart"/>
      <w:r>
        <w:t>n.d</w:t>
      </w:r>
      <w:proofErr w:type="spellEnd"/>
      <w:r>
        <w:t>.). The company encourages employees to participate in volunteer programs and that helps to improve sustainable activities. In terms of profitability, the company adopts advance technology for improving its product strategy and trains employees to adopt skills that help to increase profitability.</w:t>
      </w:r>
    </w:p>
    <w:p w14:paraId="30B915D8" w14:textId="77777777" w:rsidR="009009FA" w:rsidRDefault="00351404">
      <w:pPr>
        <w:pStyle w:val="Heading1"/>
      </w:pPr>
      <w:bookmarkStart w:id="19" w:name="_heading=h.3j2qqm3" w:colFirst="0" w:colLast="0"/>
      <w:bookmarkEnd w:id="19"/>
      <w:r>
        <w:t xml:space="preserve">Conclusion </w:t>
      </w:r>
    </w:p>
    <w:p w14:paraId="4787D855" w14:textId="77777777" w:rsidR="009009FA" w:rsidRDefault="00351404">
      <w:r>
        <w:t xml:space="preserve">The assignment helps to understand the international business strategies of the chosen organization, Philips. It has been found that the company utilizes the political stability of the Netherlands and manages its production. In terms of the force of the company, this industry is very attractive and it creates an opportunity to implement innovation. Besides, the company utilizes diverse policies for attracting a larger number of employees that improve production. The company uses a transitional international strategy to expand its market. Besides, the company uses a sustainable strategy to gain a competitive advantage. </w:t>
      </w:r>
    </w:p>
    <w:p w14:paraId="41831F0D" w14:textId="77777777" w:rsidR="009009FA" w:rsidRDefault="00351404">
      <w:r>
        <w:br w:type="page"/>
      </w:r>
    </w:p>
    <w:p w14:paraId="5E4B1E52" w14:textId="77777777" w:rsidR="009009FA" w:rsidRDefault="00351404">
      <w:pPr>
        <w:pStyle w:val="Heading1"/>
      </w:pPr>
      <w:bookmarkStart w:id="20" w:name="_heading=h.1y810tw" w:colFirst="0" w:colLast="0"/>
      <w:bookmarkEnd w:id="20"/>
      <w:r>
        <w:t xml:space="preserve">Reference </w:t>
      </w:r>
    </w:p>
    <w:p w14:paraId="02D71F83" w14:textId="77777777" w:rsidR="00972F4A" w:rsidRPr="00972F4A" w:rsidRDefault="00972F4A" w:rsidP="00972F4A">
      <w:pPr>
        <w:rPr>
          <w:color w:val="FF0000"/>
        </w:rPr>
      </w:pPr>
    </w:p>
    <w:p w14:paraId="11E09166" w14:textId="77777777" w:rsidR="00CB0E1A" w:rsidRDefault="00CB0E1A" w:rsidP="00CB0E1A">
      <w:r>
        <w:t>2022 annual results (2019). </w:t>
      </w:r>
      <w:r>
        <w:rPr>
          <w:i/>
        </w:rPr>
        <w:t>Our 2018 performance at a glance</w:t>
      </w:r>
      <w:r>
        <w:t xml:space="preserve">. [online] Philips Results. Available at: </w:t>
      </w:r>
      <w:hyperlink r:id="rId12">
        <w:r>
          <w:rPr>
            <w:color w:val="0000FF"/>
            <w:u w:val="single"/>
          </w:rPr>
          <w:t>https://www.results.philips.com/</w:t>
        </w:r>
      </w:hyperlink>
      <w:r>
        <w:t>.</w:t>
      </w:r>
    </w:p>
    <w:p w14:paraId="6F36C15B" w14:textId="77777777" w:rsidR="00CB0E1A" w:rsidRDefault="00CB0E1A">
      <w:pPr>
        <w:spacing w:after="280"/>
      </w:pPr>
      <w:bookmarkStart w:id="21" w:name="_heading=h.swkuh52gass7" w:colFirst="0" w:colLast="0"/>
      <w:bookmarkEnd w:id="21"/>
      <w:r>
        <w:t>Artificial Intelligence, Big Data and Fundamental Rights Country Research Netherlands 2020 (n.d.). Available at: https://fra.europa.eu/sites/default/files/fra_uploads/fra-ai-project-netherlands-country-research_en.pdf [Accessed 11 Mar. 2023].</w:t>
      </w:r>
    </w:p>
    <w:p w14:paraId="22A4C5F5" w14:textId="77777777" w:rsidR="00CB0E1A" w:rsidRDefault="00CB0E1A">
      <w:pPr>
        <w:spacing w:after="280"/>
        <w:rPr>
          <w:color w:val="040C28"/>
          <w:highlight w:val="white"/>
        </w:rPr>
      </w:pPr>
      <w:r>
        <w:rPr>
          <w:color w:val="040C28"/>
          <w:highlight w:val="white"/>
        </w:rPr>
        <w:t xml:space="preserve">Bratton, J., Gold, J., Bratton, A. and Steele, L., 2021. </w:t>
      </w:r>
      <w:r>
        <w:rPr>
          <w:i/>
          <w:color w:val="040C28"/>
          <w:highlight w:val="white"/>
        </w:rPr>
        <w:t>Human resource management</w:t>
      </w:r>
      <w:r>
        <w:rPr>
          <w:color w:val="040C28"/>
          <w:highlight w:val="white"/>
        </w:rPr>
        <w:t>. Bloomsbury Publishing.</w:t>
      </w:r>
    </w:p>
    <w:p w14:paraId="264B1242" w14:textId="77777777" w:rsidR="00CB0E1A" w:rsidRDefault="00CB0E1A">
      <w:pPr>
        <w:spacing w:after="280"/>
        <w:rPr>
          <w:color w:val="040C28"/>
        </w:rPr>
      </w:pPr>
      <w:r>
        <w:rPr>
          <w:color w:val="040C28"/>
          <w:highlight w:val="white"/>
        </w:rPr>
        <w:t xml:space="preserve">Cheung, M.L., Pires, G.D. and Rosenberger III, P.J., 2019. Developing a conceptual model for examining social media marketing effects on brand awareness and brand image. </w:t>
      </w:r>
      <w:r>
        <w:rPr>
          <w:i/>
          <w:color w:val="040C28"/>
          <w:highlight w:val="white"/>
        </w:rPr>
        <w:t>International Journal of Economics and Business Research</w:t>
      </w:r>
      <w:r>
        <w:rPr>
          <w:color w:val="040C28"/>
          <w:highlight w:val="white"/>
        </w:rPr>
        <w:t xml:space="preserve">, </w:t>
      </w:r>
      <w:r>
        <w:rPr>
          <w:i/>
          <w:color w:val="040C28"/>
          <w:highlight w:val="white"/>
        </w:rPr>
        <w:t>17</w:t>
      </w:r>
      <w:r>
        <w:rPr>
          <w:color w:val="040C28"/>
          <w:highlight w:val="white"/>
        </w:rPr>
        <w:t>(3), pp.243-261.</w:t>
      </w:r>
    </w:p>
    <w:p w14:paraId="2908480B" w14:textId="77777777" w:rsidR="00CB0E1A" w:rsidRDefault="00CB0E1A">
      <w:pPr>
        <w:spacing w:after="280"/>
      </w:pPr>
      <w:r>
        <w:t>Corporate Income tax (</w:t>
      </w:r>
      <w:proofErr w:type="spellStart"/>
      <w:r>
        <w:t>n.d</w:t>
      </w:r>
      <w:proofErr w:type="spellEnd"/>
      <w:r>
        <w:t>). </w:t>
      </w:r>
      <w:r>
        <w:rPr>
          <w:i/>
        </w:rPr>
        <w:t>Corporation tax - Taxation and businesses - Government.nl</w:t>
      </w:r>
      <w:r>
        <w:t xml:space="preserve">. [online] www.government.nl. Available at: </w:t>
      </w:r>
      <w:hyperlink r:id="rId13">
        <w:r>
          <w:rPr>
            <w:color w:val="0000FF"/>
            <w:u w:val="single"/>
          </w:rPr>
          <w:t>https://www.government.nl/topics/taxation-and-businesses/corporation-tax</w:t>
        </w:r>
      </w:hyperlink>
      <w:r>
        <w:t>.</w:t>
      </w:r>
    </w:p>
    <w:p w14:paraId="3DC08E36" w14:textId="77777777" w:rsidR="00CB0E1A" w:rsidRDefault="00CB0E1A">
      <w:pPr>
        <w:spacing w:after="280"/>
        <w:rPr>
          <w:highlight w:val="white"/>
        </w:rPr>
      </w:pPr>
      <w:proofErr w:type="spellStart"/>
      <w:r>
        <w:rPr>
          <w:highlight w:val="white"/>
        </w:rPr>
        <w:t>Edeh</w:t>
      </w:r>
      <w:proofErr w:type="spellEnd"/>
      <w:r>
        <w:rPr>
          <w:highlight w:val="white"/>
        </w:rPr>
        <w:t xml:space="preserve">, J.N., </w:t>
      </w:r>
      <w:proofErr w:type="spellStart"/>
      <w:r>
        <w:rPr>
          <w:highlight w:val="white"/>
        </w:rPr>
        <w:t>Obodoechi</w:t>
      </w:r>
      <w:proofErr w:type="spellEnd"/>
      <w:r>
        <w:rPr>
          <w:highlight w:val="white"/>
        </w:rPr>
        <w:t>, D.N. and Ramos-Hidalgo, E., 2020. Effects of innovation strategies on export performance: New empirical evidence from developing market firms. </w:t>
      </w:r>
      <w:r>
        <w:rPr>
          <w:i/>
          <w:highlight w:val="white"/>
        </w:rPr>
        <w:t>Technological Forecasting and Social Change</w:t>
      </w:r>
      <w:r>
        <w:rPr>
          <w:highlight w:val="white"/>
        </w:rPr>
        <w:t>, </w:t>
      </w:r>
      <w:r>
        <w:rPr>
          <w:i/>
          <w:highlight w:val="white"/>
        </w:rPr>
        <w:t>158</w:t>
      </w:r>
      <w:r>
        <w:rPr>
          <w:highlight w:val="white"/>
        </w:rPr>
        <w:t>, p.120167.</w:t>
      </w:r>
    </w:p>
    <w:p w14:paraId="1F1C7AA5" w14:textId="77777777" w:rsidR="00CB0E1A" w:rsidRDefault="00CB0E1A">
      <w:pPr>
        <w:spacing w:after="280"/>
      </w:pPr>
      <w:r>
        <w:t xml:space="preserve">Families and the </w:t>
      </w:r>
      <w:proofErr w:type="spellStart"/>
      <w:r>
        <w:t>labour</w:t>
      </w:r>
      <w:proofErr w:type="spellEnd"/>
      <w:r>
        <w:t xml:space="preserve"> market, UK (</w:t>
      </w:r>
      <w:proofErr w:type="spellStart"/>
      <w:r>
        <w:t>n.d.</w:t>
      </w:r>
      <w:proofErr w:type="spellEnd"/>
      <w:r>
        <w:t xml:space="preserve">). Families and the </w:t>
      </w:r>
      <w:proofErr w:type="spellStart"/>
      <w:r>
        <w:t>labour</w:t>
      </w:r>
      <w:proofErr w:type="spellEnd"/>
      <w:r>
        <w:t xml:space="preserve"> market, UK - Office for National Statistics. [online] Available at: https://www.ons.gov.uk/employmentandlabourmarket/peopleinwork/employmentandemployeetypes/articles/familiesandthelabourmarketengland/2021#:~:text=Parental%20employment%20rates%20by%20age%20of%20parent [Accessed 13 Mar. 2023].</w:t>
      </w:r>
    </w:p>
    <w:p w14:paraId="2299DB4B" w14:textId="77777777" w:rsidR="00CB0E1A" w:rsidRDefault="00CB0E1A">
      <w:pPr>
        <w:pStyle w:val="Heading1"/>
        <w:keepNext w:val="0"/>
        <w:keepLines w:val="0"/>
        <w:shd w:val="clear" w:color="auto" w:fill="FFFFFF"/>
        <w:spacing w:before="0"/>
        <w:rPr>
          <w:b w:val="0"/>
          <w:sz w:val="22"/>
          <w:szCs w:val="22"/>
        </w:rPr>
      </w:pPr>
      <w:r>
        <w:rPr>
          <w:b w:val="0"/>
          <w:sz w:val="22"/>
          <w:szCs w:val="22"/>
        </w:rPr>
        <w:t xml:space="preserve">Food &amp; Personal Care market in the Netherlands (n.d.). </w:t>
      </w:r>
      <w:r>
        <w:rPr>
          <w:b w:val="0"/>
          <w:i/>
          <w:sz w:val="22"/>
          <w:szCs w:val="22"/>
        </w:rPr>
        <w:t>Beauty Care eCommerce Market in Netherlands - Data &amp; Trends | ecommerceDB.com</w:t>
      </w:r>
      <w:r>
        <w:rPr>
          <w:b w:val="0"/>
          <w:sz w:val="22"/>
          <w:szCs w:val="22"/>
        </w:rPr>
        <w:t>. [online] Available at: https://ecommercedb.com/markets/nl/beauty-care [Accessed 20 Apr. 2023].</w:t>
      </w:r>
    </w:p>
    <w:p w14:paraId="037E8D70" w14:textId="77777777" w:rsidR="00CB0E1A" w:rsidRDefault="00CB0E1A">
      <w:pPr>
        <w:spacing w:after="280"/>
      </w:pPr>
      <w:r>
        <w:rPr>
          <w:i/>
        </w:rPr>
        <w:t>GDP (current US$) - Netherlands</w:t>
      </w:r>
      <w:r>
        <w:t xml:space="preserve"> (n.d.). </w:t>
      </w:r>
      <w:r>
        <w:rPr>
          <w:i/>
        </w:rPr>
        <w:t>GDP (current US$) - Netherlands | Data</w:t>
      </w:r>
      <w:r>
        <w:t xml:space="preserve">. [online] Available at: </w:t>
      </w:r>
      <w:hyperlink r:id="rId14">
        <w:r>
          <w:rPr>
            <w:color w:val="0000FF"/>
            <w:u w:val="single"/>
          </w:rPr>
          <w:t>https://data.worldbank.org/indicator/NY.GDP.MKTP.CD?locations=NL</w:t>
        </w:r>
      </w:hyperlink>
      <w:r>
        <w:t>.</w:t>
      </w:r>
    </w:p>
    <w:p w14:paraId="2904B637" w14:textId="77777777" w:rsidR="00CB0E1A" w:rsidRDefault="00CB0E1A">
      <w:pPr>
        <w:spacing w:after="280"/>
      </w:pPr>
      <w:r>
        <w:t>Huang, Y. (2021). </w:t>
      </w:r>
      <w:r>
        <w:rPr>
          <w:i/>
        </w:rPr>
        <w:t>The U.S.-China Trade War Has Become a Cold War</w:t>
      </w:r>
      <w:r>
        <w:t xml:space="preserve">. [online] Carnegie Endowment for International Peace. Available at: </w:t>
      </w:r>
      <w:hyperlink r:id="rId15">
        <w:r>
          <w:rPr>
            <w:color w:val="0000FF"/>
            <w:u w:val="single"/>
          </w:rPr>
          <w:t>https://carnegieendowment.org/2021/09/16/u.s.-china-trade-war-has-become-cold-war-pub-85352</w:t>
        </w:r>
      </w:hyperlink>
      <w:r>
        <w:t>.</w:t>
      </w:r>
    </w:p>
    <w:p w14:paraId="34CF1C1F" w14:textId="77777777" w:rsidR="00CB0E1A" w:rsidRDefault="00CB0E1A">
      <w:pPr>
        <w:spacing w:after="280"/>
      </w:pPr>
      <w:r>
        <w:rPr>
          <w:i/>
        </w:rPr>
        <w:t>Inflation rates in the Netherlands</w:t>
      </w:r>
      <w:r>
        <w:t xml:space="preserve"> (n.d.). </w:t>
      </w:r>
      <w:r>
        <w:rPr>
          <w:i/>
        </w:rPr>
        <w:t>Inflation rates in the Netherlands</w:t>
      </w:r>
      <w:r>
        <w:t>. [online] Available at: https://www.worlddata.info/europe/netherlands/inflation-rates.php#:~:text=The%20inflation%20rate%20for%20consumer.</w:t>
      </w:r>
    </w:p>
    <w:p w14:paraId="08769753" w14:textId="77777777" w:rsidR="00CB0E1A" w:rsidRDefault="00CB0E1A">
      <w:pPr>
        <w:spacing w:after="280"/>
      </w:pPr>
      <w:proofErr w:type="spellStart"/>
      <w:r>
        <w:t>Koninklijke</w:t>
      </w:r>
      <w:proofErr w:type="spellEnd"/>
      <w:r>
        <w:t xml:space="preserve"> Philips Market Cap 2010-2022</w:t>
      </w:r>
      <w:r>
        <w:rPr>
          <w:i/>
        </w:rPr>
        <w:t xml:space="preserve"> </w:t>
      </w:r>
      <w:r>
        <w:t xml:space="preserve"> (n.d.). </w:t>
      </w:r>
      <w:proofErr w:type="spellStart"/>
      <w:r>
        <w:rPr>
          <w:i/>
        </w:rPr>
        <w:t>Koninklijke</w:t>
      </w:r>
      <w:proofErr w:type="spellEnd"/>
      <w:r>
        <w:rPr>
          <w:i/>
        </w:rPr>
        <w:t xml:space="preserve"> Philips Market Cap 2010-2022 | PHG</w:t>
      </w:r>
      <w:r>
        <w:t>. [online] Available at: https://www.macrotrends.net/stocks/charts/PHG/koninklijke-philips/market-cap#:~:text=Market%20capitalization%20(or%20market%20value [Accessed 11 Mar. 2023].</w:t>
      </w:r>
    </w:p>
    <w:p w14:paraId="4897F842" w14:textId="77777777" w:rsidR="00CB0E1A" w:rsidRDefault="00CB0E1A">
      <w:pPr>
        <w:spacing w:after="280"/>
      </w:pPr>
      <w:proofErr w:type="spellStart"/>
      <w:r>
        <w:t>Koninklijke</w:t>
      </w:r>
      <w:proofErr w:type="spellEnd"/>
      <w:r>
        <w:t xml:space="preserve"> Philips N.V (2019). </w:t>
      </w:r>
      <w:r>
        <w:rPr>
          <w:i/>
        </w:rPr>
        <w:t>Our 2018 performance at a glance</w:t>
      </w:r>
      <w:r>
        <w:t>. [online] Philips Results. Available at: https://www.results.philips.com/.</w:t>
      </w:r>
    </w:p>
    <w:p w14:paraId="091BE328" w14:textId="77777777" w:rsidR="00CB0E1A" w:rsidRDefault="00CB0E1A">
      <w:pPr>
        <w:spacing w:after="280"/>
        <w:rPr>
          <w:highlight w:val="white"/>
        </w:rPr>
      </w:pPr>
      <w:proofErr w:type="spellStart"/>
      <w:r>
        <w:rPr>
          <w:highlight w:val="white"/>
        </w:rPr>
        <w:t>Nippa</w:t>
      </w:r>
      <w:proofErr w:type="spellEnd"/>
      <w:r>
        <w:rPr>
          <w:highlight w:val="white"/>
        </w:rPr>
        <w:t xml:space="preserve">, M. and </w:t>
      </w:r>
      <w:proofErr w:type="spellStart"/>
      <w:r>
        <w:rPr>
          <w:highlight w:val="white"/>
        </w:rPr>
        <w:t>Reuer</w:t>
      </w:r>
      <w:proofErr w:type="spellEnd"/>
      <w:r>
        <w:rPr>
          <w:highlight w:val="white"/>
        </w:rPr>
        <w:t>, J.J., 2019. On the future of international joint venture research. </w:t>
      </w:r>
      <w:r>
        <w:rPr>
          <w:i/>
          <w:highlight w:val="white"/>
        </w:rPr>
        <w:t>Journal of International Business Studies</w:t>
      </w:r>
      <w:r>
        <w:rPr>
          <w:highlight w:val="white"/>
        </w:rPr>
        <w:t>, </w:t>
      </w:r>
      <w:r>
        <w:rPr>
          <w:i/>
          <w:highlight w:val="white"/>
        </w:rPr>
        <w:t>50</w:t>
      </w:r>
      <w:r>
        <w:rPr>
          <w:highlight w:val="white"/>
        </w:rPr>
        <w:t>, pp.555-597.</w:t>
      </w:r>
    </w:p>
    <w:p w14:paraId="0DE62D95" w14:textId="77777777" w:rsidR="00CB0E1A" w:rsidRDefault="00CB0E1A">
      <w:pPr>
        <w:spacing w:after="280"/>
      </w:pPr>
      <w:r>
        <w:t>Philips Annual Report 2022 (2023). </w:t>
      </w:r>
      <w:r>
        <w:rPr>
          <w:i/>
        </w:rPr>
        <w:t>Philips Annual Report 2022</w:t>
      </w:r>
      <w:r>
        <w:t>. [online] Philips Results. Available at: https://www.results.philips.com/#charts [Accessed 11 Mar. 2023].</w:t>
      </w:r>
    </w:p>
    <w:p w14:paraId="526F5B82" w14:textId="77777777" w:rsidR="00CB0E1A" w:rsidRDefault="00CB0E1A">
      <w:pPr>
        <w:spacing w:after="280"/>
      </w:pPr>
      <w:r>
        <w:t>‌Philips Competitors (2019). </w:t>
      </w:r>
      <w:r>
        <w:rPr>
          <w:i/>
        </w:rPr>
        <w:t>Philips Competitors</w:t>
      </w:r>
      <w:r>
        <w:t xml:space="preserve">. [online] Comparably. Available at: </w:t>
      </w:r>
      <w:hyperlink r:id="rId16">
        <w:r>
          <w:rPr>
            <w:color w:val="0000FF"/>
            <w:u w:val="single"/>
          </w:rPr>
          <w:t>https://www.comparably.com/companies/philips/competitors</w:t>
        </w:r>
      </w:hyperlink>
      <w:r>
        <w:t>.</w:t>
      </w:r>
    </w:p>
    <w:p w14:paraId="151674C7" w14:textId="77777777" w:rsidR="00CB0E1A" w:rsidRDefault="00CB0E1A">
      <w:pPr>
        <w:spacing w:after="280"/>
      </w:pPr>
      <w:r>
        <w:t>Philips. (n.d.). </w:t>
      </w:r>
      <w:r>
        <w:rPr>
          <w:i/>
        </w:rPr>
        <w:t>About us</w:t>
      </w:r>
      <w:r>
        <w:t xml:space="preserve">. [online] Available at: </w:t>
      </w:r>
      <w:hyperlink r:id="rId17" w:anchor=":~:text=We%20are%20a%20technology%20company">
        <w:r>
          <w:rPr>
            <w:color w:val="0000FF"/>
            <w:u w:val="single"/>
          </w:rPr>
          <w:t>https://www.philips.com/a-w/about.html#:~:text=We%20are%20a%20technology%20company</w:t>
        </w:r>
      </w:hyperlink>
      <w:r>
        <w:t>.</w:t>
      </w:r>
    </w:p>
    <w:p w14:paraId="198AB503" w14:textId="77777777" w:rsidR="00CB0E1A" w:rsidRDefault="00CB0E1A">
      <w:pPr>
        <w:spacing w:after="280"/>
      </w:pPr>
      <w:r>
        <w:t>Philips. (n.d.). </w:t>
      </w:r>
      <w:r>
        <w:rPr>
          <w:i/>
        </w:rPr>
        <w:t>Environmental, Social and Governance (ESG)</w:t>
      </w:r>
      <w:r>
        <w:t xml:space="preserve">. [online] Available at: </w:t>
      </w:r>
      <w:hyperlink r:id="rId18">
        <w:r>
          <w:rPr>
            <w:color w:val="0000FF"/>
            <w:u w:val="single"/>
          </w:rPr>
          <w:t>https://www.philips.com/a-w/about/environmental-social-governance.html</w:t>
        </w:r>
      </w:hyperlink>
      <w:r>
        <w:t>.</w:t>
      </w:r>
    </w:p>
    <w:p w14:paraId="794EE8D6" w14:textId="77777777" w:rsidR="00CB0E1A" w:rsidRDefault="00CB0E1A">
      <w:pPr>
        <w:spacing w:after="280"/>
      </w:pPr>
      <w:r>
        <w:t>‌Philips. (n.d.). </w:t>
      </w:r>
      <w:r>
        <w:rPr>
          <w:i/>
        </w:rPr>
        <w:t>Healthcare Education &amp; Training | Philips Healthcare</w:t>
      </w:r>
      <w:r>
        <w:t>. [online] Available at: https://www.philips.co.uk/healthcare/education-resources/education-training [Accessed 13 Mar. 2023].</w:t>
      </w:r>
    </w:p>
    <w:p w14:paraId="63475526" w14:textId="77777777" w:rsidR="00CB0E1A" w:rsidRDefault="00CB0E1A">
      <w:pPr>
        <w:spacing w:after="280"/>
      </w:pPr>
      <w:r>
        <w:t>‌Philips. (n.d.). </w:t>
      </w:r>
      <w:r>
        <w:rPr>
          <w:i/>
        </w:rPr>
        <w:t>Our strategic focus</w:t>
      </w:r>
      <w:r>
        <w:t>. [online] Available at: https://www.philips.com/a-w/about/our-strategy.html#:~:text=Our%20strategic%20focus- [Accessed 13 Mar. 2023].</w:t>
      </w:r>
    </w:p>
    <w:p w14:paraId="429A72F0" w14:textId="77777777" w:rsidR="00CB0E1A" w:rsidRDefault="00CB0E1A">
      <w:pPr>
        <w:spacing w:after="280"/>
      </w:pPr>
      <w:r>
        <w:t>Philips. (n.d.). </w:t>
      </w:r>
      <w:r>
        <w:rPr>
          <w:i/>
        </w:rPr>
        <w:t>Philips prioritizes consumer needs and wishes, resulting in new business models</w:t>
      </w:r>
      <w:r>
        <w:t xml:space="preserve">. [online] Available at: </w:t>
      </w:r>
      <w:hyperlink r:id="rId19">
        <w:r>
          <w:rPr>
            <w:color w:val="0000FF"/>
            <w:u w:val="single"/>
          </w:rPr>
          <w:t>https://www.philips.com/a-w/about/news/archive/standard/news/articles/2022/20220705-philips-prioritizes-consumer-needs-and-wishes-resulting-in-new-business-models.html</w:t>
        </w:r>
      </w:hyperlink>
      <w:r>
        <w:t>.</w:t>
      </w:r>
    </w:p>
    <w:p w14:paraId="3A383CC0" w14:textId="77777777" w:rsidR="00CB0E1A" w:rsidRDefault="00CB0E1A">
      <w:pPr>
        <w:spacing w:after="280"/>
      </w:pPr>
      <w:r>
        <w:t>Philips. (n.d.). </w:t>
      </w:r>
      <w:r>
        <w:rPr>
          <w:i/>
        </w:rPr>
        <w:t>Recycling</w:t>
      </w:r>
      <w:r>
        <w:t>. [online] Available at: https://www.philips.com/a-w/about/environmental-social-governance/environmental/circular-economy/recycle.html?_ga=2.119951368.1494503982.1678464667-1729474159.1678464667 [Accessed 13 Mar. 2023].</w:t>
      </w:r>
    </w:p>
    <w:p w14:paraId="1A7F6A3E" w14:textId="77777777" w:rsidR="00CB0E1A" w:rsidRDefault="00CB0E1A">
      <w:r>
        <w:rPr>
          <w:color w:val="222222"/>
          <w:highlight w:val="white"/>
        </w:rPr>
        <w:t xml:space="preserve">Pride, W.M. and Ferrell, O.C., 2019. </w:t>
      </w:r>
      <w:r>
        <w:rPr>
          <w:i/>
          <w:color w:val="222222"/>
          <w:highlight w:val="white"/>
        </w:rPr>
        <w:t>Marketing</w:t>
      </w:r>
      <w:r>
        <w:rPr>
          <w:color w:val="222222"/>
          <w:highlight w:val="white"/>
        </w:rPr>
        <w:t>. Cengage Learning.</w:t>
      </w:r>
    </w:p>
    <w:p w14:paraId="251B93DB" w14:textId="77777777" w:rsidR="00CB0E1A" w:rsidRDefault="00CB0E1A">
      <w:pPr>
        <w:spacing w:after="280"/>
        <w:rPr>
          <w:highlight w:val="white"/>
        </w:rPr>
      </w:pPr>
      <w:r>
        <w:rPr>
          <w:highlight w:val="white"/>
        </w:rPr>
        <w:t xml:space="preserve">Raza, A., Sui, H., </w:t>
      </w:r>
      <w:proofErr w:type="spellStart"/>
      <w:r>
        <w:rPr>
          <w:highlight w:val="white"/>
        </w:rPr>
        <w:t>Jermsittiparsert</w:t>
      </w:r>
      <w:proofErr w:type="spellEnd"/>
      <w:r>
        <w:rPr>
          <w:highlight w:val="white"/>
        </w:rPr>
        <w:t xml:space="preserve">, K., </w:t>
      </w:r>
      <w:proofErr w:type="spellStart"/>
      <w:r>
        <w:rPr>
          <w:highlight w:val="white"/>
        </w:rPr>
        <w:t>Żukiewicz-Sobczak</w:t>
      </w:r>
      <w:proofErr w:type="spellEnd"/>
      <w:r>
        <w:rPr>
          <w:highlight w:val="white"/>
        </w:rPr>
        <w:t xml:space="preserve">, W. and </w:t>
      </w:r>
      <w:proofErr w:type="spellStart"/>
      <w:r>
        <w:rPr>
          <w:highlight w:val="white"/>
        </w:rPr>
        <w:t>Sobczak</w:t>
      </w:r>
      <w:proofErr w:type="spellEnd"/>
      <w:r>
        <w:rPr>
          <w:highlight w:val="white"/>
        </w:rPr>
        <w:t>, P., 2021. Trade liberalization and environmental performance index: Mediation role of climate change performance and greenfield investment. </w:t>
      </w:r>
      <w:r>
        <w:rPr>
          <w:i/>
          <w:highlight w:val="white"/>
        </w:rPr>
        <w:t>Sustainability</w:t>
      </w:r>
      <w:r>
        <w:rPr>
          <w:highlight w:val="white"/>
        </w:rPr>
        <w:t>, </w:t>
      </w:r>
      <w:r>
        <w:rPr>
          <w:i/>
          <w:highlight w:val="white"/>
        </w:rPr>
        <w:t>13</w:t>
      </w:r>
      <w:r>
        <w:rPr>
          <w:highlight w:val="white"/>
        </w:rPr>
        <w:t>(17), p.9734.</w:t>
      </w:r>
      <w:r>
        <w:t xml:space="preserve"> </w:t>
      </w:r>
      <w:hyperlink r:id="rId20">
        <w:r>
          <w:rPr>
            <w:color w:val="0000FF"/>
            <w:highlight w:val="white"/>
            <w:u w:val="single"/>
          </w:rPr>
          <w:t>https://doi.org/10.3390/su13179734</w:t>
        </w:r>
      </w:hyperlink>
    </w:p>
    <w:p w14:paraId="2E040F67" w14:textId="77777777" w:rsidR="00CB0E1A" w:rsidRDefault="00CB0E1A">
      <w:pPr>
        <w:spacing w:after="280"/>
      </w:pPr>
      <w:r>
        <w:t>Revenue of Samsung (2022). </w:t>
      </w:r>
      <w:r>
        <w:rPr>
          <w:i/>
        </w:rPr>
        <w:t>Samsung (005930.KS) - Revenue</w:t>
      </w:r>
      <w:r>
        <w:t>. [online] Available at: https://companiesmarketcap.com/samsung/revenue/.</w:t>
      </w:r>
    </w:p>
    <w:p w14:paraId="6CCFA9E6" w14:textId="77777777" w:rsidR="00CB0E1A" w:rsidRDefault="00CB0E1A">
      <w:pPr>
        <w:spacing w:after="280"/>
        <w:rPr>
          <w:color w:val="222222"/>
          <w:highlight w:val="white"/>
        </w:rPr>
      </w:pPr>
      <w:r>
        <w:rPr>
          <w:color w:val="222222"/>
          <w:highlight w:val="white"/>
        </w:rPr>
        <w:t xml:space="preserve">Stewart, G.L. and Brown, K.G., 2019. </w:t>
      </w:r>
      <w:r>
        <w:rPr>
          <w:i/>
          <w:color w:val="222222"/>
          <w:highlight w:val="white"/>
        </w:rPr>
        <w:t>Human resource management</w:t>
      </w:r>
      <w:r>
        <w:rPr>
          <w:color w:val="222222"/>
          <w:highlight w:val="white"/>
        </w:rPr>
        <w:t>. John Wiley &amp; Sons.</w:t>
      </w:r>
    </w:p>
    <w:p w14:paraId="75B5C155" w14:textId="77777777" w:rsidR="00CB0E1A" w:rsidRDefault="00CB0E1A">
      <w:pPr>
        <w:spacing w:after="280"/>
      </w:pPr>
      <w:r>
        <w:t>Trading Economics (2022). </w:t>
      </w:r>
      <w:r>
        <w:rPr>
          <w:i/>
        </w:rPr>
        <w:t>United Kingdom Inflation Rate</w:t>
      </w:r>
      <w:r>
        <w:t>. [online] Tradingeconomics.com. Available at: https://tradingeconomics.com/united-kingdom/inflation-cpi.</w:t>
      </w:r>
    </w:p>
    <w:p w14:paraId="58C6BF8E" w14:textId="77777777" w:rsidR="00CB0E1A" w:rsidRDefault="00CB0E1A">
      <w:pPr>
        <w:spacing w:after="280"/>
      </w:pPr>
      <w:r>
        <w:t>UK Government and Philips consortium co-invest in digital pathology. (n.d.). </w:t>
      </w:r>
      <w:r>
        <w:rPr>
          <w:i/>
        </w:rPr>
        <w:t>UK Government and Philips consortium co-invest in digital pathology</w:t>
      </w:r>
      <w:r>
        <w:t>. [online] Available at: https://healthcare-in-europe.com/en/news/uk-government-philips-consortium-co-invest-in-digital-pathology-ai.html [Accessed 13 Mar. 2023].</w:t>
      </w:r>
    </w:p>
    <w:p w14:paraId="5BAF9728" w14:textId="77777777" w:rsidR="00CB0E1A" w:rsidRDefault="00CB0E1A">
      <w:pPr>
        <w:rPr>
          <w:color w:val="000000"/>
        </w:rPr>
      </w:pPr>
      <w:r>
        <w:rPr>
          <w:color w:val="000000"/>
        </w:rPr>
        <w:t>‌</w:t>
      </w:r>
      <w:r>
        <w:rPr>
          <w:i/>
        </w:rPr>
        <w:t>Unemployment - Office for National Statistics</w:t>
      </w:r>
      <w:r>
        <w:t xml:space="preserve"> (n.d.). </w:t>
      </w:r>
      <w:r>
        <w:rPr>
          <w:i/>
        </w:rPr>
        <w:t>Unemployment - Office for National Statistics</w:t>
      </w:r>
      <w:r>
        <w:t>. [online] Available at: https://www.ons.gov.uk/employmentandlabourmarket/peoplenotinwork/unemployment#:~:text=Labour%20market%20overview%2C%20UK%3A%20February%202023&amp;text=The%20most%20timely%20estimate%20of [Accessed 13 Mar. 2023].</w:t>
      </w:r>
    </w:p>
    <w:p w14:paraId="7A46BAEF" w14:textId="77777777" w:rsidR="00CB0E1A" w:rsidRDefault="00CB0E1A">
      <w:pPr>
        <w:spacing w:after="280"/>
      </w:pPr>
      <w:r>
        <w:t>World Bank (2022). </w:t>
      </w:r>
      <w:r>
        <w:rPr>
          <w:i/>
        </w:rPr>
        <w:t>GDP (current US$) - United Kingdom | Data</w:t>
      </w:r>
      <w:r>
        <w:t xml:space="preserve">. [online] data.worldbank.org. Available at: </w:t>
      </w:r>
      <w:hyperlink r:id="rId21">
        <w:r>
          <w:rPr>
            <w:color w:val="0000FF"/>
            <w:u w:val="single"/>
          </w:rPr>
          <w:t>https://data.worldbank.org/indicator/NY.GDP.MKTP.CD?locations=GB</w:t>
        </w:r>
      </w:hyperlink>
      <w:r>
        <w:t>.</w:t>
      </w:r>
    </w:p>
    <w:p w14:paraId="067E6820" w14:textId="77777777" w:rsidR="00CB0E1A" w:rsidRDefault="00CB0E1A">
      <w:pPr>
        <w:spacing w:after="280"/>
        <w:rPr>
          <w:highlight w:val="white"/>
        </w:rPr>
      </w:pPr>
      <w:r>
        <w:rPr>
          <w:highlight w:val="white"/>
        </w:rPr>
        <w:t xml:space="preserve">Xu, K., </w:t>
      </w:r>
      <w:proofErr w:type="spellStart"/>
      <w:r>
        <w:rPr>
          <w:highlight w:val="white"/>
        </w:rPr>
        <w:t>Hitt</w:t>
      </w:r>
      <w:proofErr w:type="spellEnd"/>
      <w:r>
        <w:rPr>
          <w:highlight w:val="white"/>
        </w:rPr>
        <w:t>, M.A., Brock, D., Pisano, V. and Huang, L.S., 2021. Country institutional environments and international strategy: A review and analysis of the research. </w:t>
      </w:r>
      <w:r>
        <w:rPr>
          <w:i/>
          <w:highlight w:val="white"/>
        </w:rPr>
        <w:t>Journal of International Management</w:t>
      </w:r>
      <w:r>
        <w:rPr>
          <w:highlight w:val="white"/>
        </w:rPr>
        <w:t>, </w:t>
      </w:r>
      <w:r>
        <w:rPr>
          <w:i/>
          <w:highlight w:val="white"/>
        </w:rPr>
        <w:t>27</w:t>
      </w:r>
      <w:r>
        <w:rPr>
          <w:highlight w:val="white"/>
        </w:rPr>
        <w:t>(1), p.100811.</w:t>
      </w:r>
    </w:p>
    <w:p w14:paraId="3A6D4C7F" w14:textId="77777777" w:rsidR="00CB0E1A" w:rsidRDefault="00CB0E1A">
      <w:pPr>
        <w:spacing w:after="280"/>
      </w:pPr>
      <w:proofErr w:type="spellStart"/>
      <w:r>
        <w:t>Zaken</w:t>
      </w:r>
      <w:proofErr w:type="spellEnd"/>
      <w:r>
        <w:t>, M. van A. (</w:t>
      </w:r>
      <w:proofErr w:type="spellStart"/>
      <w:r>
        <w:t>n.d</w:t>
      </w:r>
      <w:proofErr w:type="spellEnd"/>
      <w:r>
        <w:t>). </w:t>
      </w:r>
      <w:r>
        <w:rPr>
          <w:i/>
        </w:rPr>
        <w:t>Climate change - Government.nl</w:t>
      </w:r>
      <w:r>
        <w:t xml:space="preserve">. [online] www.government.nl. Available at: </w:t>
      </w:r>
      <w:hyperlink r:id="rId22">
        <w:r>
          <w:rPr>
            <w:color w:val="0000FF"/>
            <w:u w:val="single"/>
          </w:rPr>
          <w:t>https://www.government.nl/topics/climate-change</w:t>
        </w:r>
      </w:hyperlink>
      <w:r>
        <w:t>.</w:t>
      </w:r>
    </w:p>
    <w:p w14:paraId="0E1C78CF" w14:textId="77777777" w:rsidR="00CB0E1A" w:rsidRDefault="00CB0E1A" w:rsidP="00CB0E1A">
      <w:r>
        <w:br w:type="page"/>
      </w:r>
    </w:p>
    <w:p w14:paraId="75535A6A" w14:textId="77777777" w:rsidR="009009FA" w:rsidRDefault="00351404">
      <w:pPr>
        <w:pStyle w:val="Heading1"/>
        <w:rPr>
          <w:rFonts w:ascii="Calibri" w:eastAsia="Calibri" w:hAnsi="Calibri" w:cs="Calibri"/>
          <w:color w:val="000000"/>
          <w:sz w:val="27"/>
          <w:szCs w:val="27"/>
        </w:rPr>
      </w:pPr>
      <w:bookmarkStart w:id="22" w:name="_heading=h.4i7ojhp" w:colFirst="0" w:colLast="0"/>
      <w:bookmarkEnd w:id="22"/>
      <w:r>
        <w:t>Appendices</w:t>
      </w:r>
    </w:p>
    <w:p w14:paraId="19C07DB6" w14:textId="77777777" w:rsidR="009009FA" w:rsidRDefault="00351404">
      <w:pPr>
        <w:pStyle w:val="Heading2"/>
      </w:pPr>
      <w:bookmarkStart w:id="23" w:name="_heading=h.2xcytpi" w:colFirst="0" w:colLast="0"/>
      <w:bookmarkEnd w:id="23"/>
      <w:r>
        <w:t>Appendix 1</w:t>
      </w:r>
    </w:p>
    <w:p w14:paraId="08A3637F" w14:textId="77777777" w:rsidR="009009FA" w:rsidRDefault="009009FA"/>
    <w:tbl>
      <w:tblPr>
        <w:tblStyle w:val="a3"/>
        <w:tblW w:w="87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1"/>
        <w:gridCol w:w="2835"/>
        <w:gridCol w:w="1276"/>
        <w:gridCol w:w="1847"/>
        <w:gridCol w:w="279"/>
        <w:gridCol w:w="1221"/>
      </w:tblGrid>
      <w:tr w:rsidR="009009FA" w14:paraId="5366E509" w14:textId="77777777">
        <w:tc>
          <w:tcPr>
            <w:tcW w:w="1271" w:type="dxa"/>
          </w:tcPr>
          <w:p w14:paraId="7F2CB156" w14:textId="77777777" w:rsidR="009009FA" w:rsidRDefault="009009FA">
            <w:pPr>
              <w:jc w:val="center"/>
              <w:rPr>
                <w:rFonts w:ascii="Arial" w:eastAsia="Arial" w:hAnsi="Arial" w:cs="Arial"/>
              </w:rPr>
            </w:pPr>
          </w:p>
        </w:tc>
        <w:tc>
          <w:tcPr>
            <w:tcW w:w="2835" w:type="dxa"/>
          </w:tcPr>
          <w:p w14:paraId="709C24E7" w14:textId="77777777" w:rsidR="009009FA" w:rsidRDefault="00351404">
            <w:pPr>
              <w:jc w:val="center"/>
              <w:rPr>
                <w:rFonts w:ascii="Arial" w:eastAsia="Arial" w:hAnsi="Arial" w:cs="Arial"/>
                <w:b/>
              </w:rPr>
            </w:pPr>
            <w:r>
              <w:rPr>
                <w:rFonts w:ascii="Arial" w:eastAsia="Arial" w:hAnsi="Arial" w:cs="Arial"/>
                <w:b/>
              </w:rPr>
              <w:t>Factors in Netherland</w:t>
            </w:r>
          </w:p>
        </w:tc>
        <w:tc>
          <w:tcPr>
            <w:tcW w:w="1276" w:type="dxa"/>
          </w:tcPr>
          <w:p w14:paraId="3140AB14" w14:textId="77777777" w:rsidR="009009FA" w:rsidRDefault="00351404">
            <w:pPr>
              <w:jc w:val="center"/>
              <w:rPr>
                <w:rFonts w:ascii="Arial" w:eastAsia="Arial" w:hAnsi="Arial" w:cs="Arial"/>
                <w:b/>
              </w:rPr>
            </w:pPr>
            <w:r>
              <w:rPr>
                <w:rFonts w:ascii="Arial" w:eastAsia="Arial" w:hAnsi="Arial" w:cs="Arial"/>
                <w:b/>
              </w:rPr>
              <w:t>Opportunity (O)/ Threat (T)</w:t>
            </w:r>
          </w:p>
        </w:tc>
        <w:tc>
          <w:tcPr>
            <w:tcW w:w="1847" w:type="dxa"/>
            <w:shd w:val="clear" w:color="auto" w:fill="auto"/>
          </w:tcPr>
          <w:p w14:paraId="18EFED2B" w14:textId="77777777" w:rsidR="009009FA" w:rsidRDefault="00351404">
            <w:pPr>
              <w:spacing w:line="259" w:lineRule="auto"/>
              <w:jc w:val="left"/>
              <w:rPr>
                <w:rFonts w:ascii="Arial" w:eastAsia="Arial" w:hAnsi="Arial" w:cs="Arial"/>
                <w:b/>
              </w:rPr>
            </w:pPr>
            <w:r>
              <w:rPr>
                <w:rFonts w:ascii="Arial" w:eastAsia="Arial" w:hAnsi="Arial" w:cs="Arial"/>
                <w:b/>
              </w:rPr>
              <w:t xml:space="preserve">Factor in the UK </w:t>
            </w:r>
          </w:p>
        </w:tc>
        <w:tc>
          <w:tcPr>
            <w:tcW w:w="1500" w:type="dxa"/>
            <w:gridSpan w:val="2"/>
            <w:shd w:val="clear" w:color="auto" w:fill="auto"/>
          </w:tcPr>
          <w:p w14:paraId="476A485D" w14:textId="77777777" w:rsidR="009009FA" w:rsidRDefault="00351404">
            <w:pPr>
              <w:spacing w:line="259" w:lineRule="auto"/>
              <w:jc w:val="left"/>
              <w:rPr>
                <w:rFonts w:ascii="Arial" w:eastAsia="Arial" w:hAnsi="Arial" w:cs="Arial"/>
                <w:b/>
              </w:rPr>
            </w:pPr>
            <w:r>
              <w:rPr>
                <w:rFonts w:ascii="Arial" w:eastAsia="Arial" w:hAnsi="Arial" w:cs="Arial"/>
                <w:b/>
              </w:rPr>
              <w:t>Opportunity (O)/ Threat (T)</w:t>
            </w:r>
          </w:p>
        </w:tc>
      </w:tr>
      <w:tr w:rsidR="009009FA" w14:paraId="387B1FEF" w14:textId="77777777">
        <w:trPr>
          <w:trHeight w:val="810"/>
        </w:trPr>
        <w:tc>
          <w:tcPr>
            <w:tcW w:w="1271" w:type="dxa"/>
            <w:vMerge w:val="restart"/>
          </w:tcPr>
          <w:p w14:paraId="2D6D6E86" w14:textId="77777777" w:rsidR="009009FA" w:rsidRDefault="00351404">
            <w:pPr>
              <w:rPr>
                <w:rFonts w:ascii="Arial" w:eastAsia="Arial" w:hAnsi="Arial" w:cs="Arial"/>
                <w:b/>
              </w:rPr>
            </w:pPr>
            <w:r>
              <w:rPr>
                <w:rFonts w:ascii="Arial" w:eastAsia="Arial" w:hAnsi="Arial" w:cs="Arial"/>
                <w:b/>
              </w:rPr>
              <w:t xml:space="preserve">Political </w:t>
            </w:r>
          </w:p>
        </w:tc>
        <w:tc>
          <w:tcPr>
            <w:tcW w:w="2835" w:type="dxa"/>
            <w:vMerge w:val="restart"/>
          </w:tcPr>
          <w:p w14:paraId="5A35E5DE" w14:textId="77777777" w:rsidR="009009FA" w:rsidRDefault="00351404">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Netherlands is politically stable. </w:t>
            </w:r>
          </w:p>
          <w:p w14:paraId="60C051A9" w14:textId="77777777" w:rsidR="009009FA" w:rsidRDefault="00351404">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Trade war between China and US. </w:t>
            </w:r>
          </w:p>
          <w:p w14:paraId="4D099C55" w14:textId="77777777" w:rsidR="009009FA" w:rsidRDefault="00351404">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impact of standard corporate income tax in Netherland. </w:t>
            </w:r>
          </w:p>
        </w:tc>
        <w:tc>
          <w:tcPr>
            <w:tcW w:w="1276" w:type="dxa"/>
          </w:tcPr>
          <w:p w14:paraId="04BF3DDA" w14:textId="77777777" w:rsidR="009009FA" w:rsidRDefault="00351404">
            <w:pPr>
              <w:jc w:val="center"/>
              <w:rPr>
                <w:rFonts w:ascii="Arial" w:eastAsia="Arial" w:hAnsi="Arial" w:cs="Arial"/>
              </w:rPr>
            </w:pPr>
            <w:r>
              <w:rPr>
                <w:rFonts w:ascii="Arial" w:eastAsia="Arial" w:hAnsi="Arial" w:cs="Arial"/>
              </w:rPr>
              <w:t>O</w:t>
            </w:r>
          </w:p>
        </w:tc>
        <w:tc>
          <w:tcPr>
            <w:tcW w:w="1847" w:type="dxa"/>
            <w:shd w:val="clear" w:color="auto" w:fill="auto"/>
          </w:tcPr>
          <w:p w14:paraId="37B486EC" w14:textId="77777777" w:rsidR="009009FA" w:rsidRDefault="00351404">
            <w:pPr>
              <w:spacing w:line="259" w:lineRule="auto"/>
              <w:jc w:val="left"/>
              <w:rPr>
                <w:rFonts w:ascii="Arial" w:eastAsia="Arial" w:hAnsi="Arial" w:cs="Arial"/>
              </w:rPr>
            </w:pPr>
            <w:r>
              <w:rPr>
                <w:rFonts w:ascii="Arial" w:eastAsia="Arial" w:hAnsi="Arial" w:cs="Arial"/>
              </w:rPr>
              <w:t xml:space="preserve">Stable political environment </w:t>
            </w:r>
          </w:p>
          <w:p w14:paraId="23A8E474" w14:textId="77777777" w:rsidR="009009FA" w:rsidRDefault="009009FA">
            <w:pPr>
              <w:spacing w:line="259" w:lineRule="auto"/>
              <w:jc w:val="left"/>
              <w:rPr>
                <w:rFonts w:ascii="Arial" w:eastAsia="Arial" w:hAnsi="Arial" w:cs="Arial"/>
              </w:rPr>
            </w:pPr>
          </w:p>
        </w:tc>
        <w:tc>
          <w:tcPr>
            <w:tcW w:w="1500" w:type="dxa"/>
            <w:gridSpan w:val="2"/>
            <w:shd w:val="clear" w:color="auto" w:fill="auto"/>
          </w:tcPr>
          <w:p w14:paraId="2150EC04" w14:textId="77777777" w:rsidR="009009FA" w:rsidRDefault="00351404">
            <w:pPr>
              <w:spacing w:line="259" w:lineRule="auto"/>
              <w:jc w:val="center"/>
              <w:rPr>
                <w:rFonts w:ascii="Arial" w:eastAsia="Arial" w:hAnsi="Arial" w:cs="Arial"/>
              </w:rPr>
            </w:pPr>
            <w:r>
              <w:rPr>
                <w:rFonts w:ascii="Arial" w:eastAsia="Arial" w:hAnsi="Arial" w:cs="Arial"/>
              </w:rPr>
              <w:t>O</w:t>
            </w:r>
          </w:p>
        </w:tc>
      </w:tr>
      <w:tr w:rsidR="009009FA" w14:paraId="0CA0B6E9" w14:textId="77777777">
        <w:trPr>
          <w:trHeight w:val="1170"/>
        </w:trPr>
        <w:tc>
          <w:tcPr>
            <w:tcW w:w="1271" w:type="dxa"/>
            <w:vMerge/>
          </w:tcPr>
          <w:p w14:paraId="6684DC6D" w14:textId="77777777"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2835" w:type="dxa"/>
            <w:vMerge/>
          </w:tcPr>
          <w:p w14:paraId="1209422D" w14:textId="77777777"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1276" w:type="dxa"/>
          </w:tcPr>
          <w:p w14:paraId="083C8680" w14:textId="77777777" w:rsidR="009009FA" w:rsidRDefault="00351404">
            <w:pPr>
              <w:jc w:val="center"/>
              <w:rPr>
                <w:rFonts w:ascii="Arial" w:eastAsia="Arial" w:hAnsi="Arial" w:cs="Arial"/>
              </w:rPr>
            </w:pPr>
            <w:r>
              <w:rPr>
                <w:rFonts w:ascii="Arial" w:eastAsia="Arial" w:hAnsi="Arial" w:cs="Arial"/>
              </w:rPr>
              <w:t>T</w:t>
            </w:r>
          </w:p>
        </w:tc>
        <w:tc>
          <w:tcPr>
            <w:tcW w:w="1847" w:type="dxa"/>
            <w:shd w:val="clear" w:color="auto" w:fill="auto"/>
          </w:tcPr>
          <w:p w14:paraId="1500A14A" w14:textId="77777777" w:rsidR="009009FA" w:rsidRDefault="00351404">
            <w:pPr>
              <w:spacing w:line="259" w:lineRule="auto"/>
              <w:jc w:val="left"/>
              <w:rPr>
                <w:rFonts w:ascii="Arial" w:eastAsia="Arial" w:hAnsi="Arial" w:cs="Arial"/>
              </w:rPr>
            </w:pPr>
            <w:r>
              <w:rPr>
                <w:rFonts w:ascii="Arial" w:eastAsia="Arial" w:hAnsi="Arial" w:cs="Arial"/>
              </w:rPr>
              <w:t xml:space="preserve">Brexit create impact </w:t>
            </w:r>
          </w:p>
        </w:tc>
        <w:tc>
          <w:tcPr>
            <w:tcW w:w="1500" w:type="dxa"/>
            <w:gridSpan w:val="2"/>
            <w:shd w:val="clear" w:color="auto" w:fill="auto"/>
          </w:tcPr>
          <w:p w14:paraId="54383D9E" w14:textId="77777777" w:rsidR="009009FA" w:rsidRDefault="00351404">
            <w:pPr>
              <w:spacing w:line="259" w:lineRule="auto"/>
              <w:jc w:val="center"/>
              <w:rPr>
                <w:rFonts w:ascii="Arial" w:eastAsia="Arial" w:hAnsi="Arial" w:cs="Arial"/>
              </w:rPr>
            </w:pPr>
            <w:r>
              <w:rPr>
                <w:rFonts w:ascii="Arial" w:eastAsia="Arial" w:hAnsi="Arial" w:cs="Arial"/>
              </w:rPr>
              <w:t>T</w:t>
            </w:r>
          </w:p>
        </w:tc>
      </w:tr>
      <w:tr w:rsidR="009009FA" w14:paraId="6C9D9BF2" w14:textId="77777777">
        <w:trPr>
          <w:trHeight w:val="1930"/>
        </w:trPr>
        <w:tc>
          <w:tcPr>
            <w:tcW w:w="1271" w:type="dxa"/>
            <w:vMerge/>
          </w:tcPr>
          <w:p w14:paraId="0C95BA53" w14:textId="77777777"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2835" w:type="dxa"/>
            <w:vMerge/>
          </w:tcPr>
          <w:p w14:paraId="6719C609" w14:textId="77777777"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1276" w:type="dxa"/>
          </w:tcPr>
          <w:p w14:paraId="62CF36D6" w14:textId="77777777" w:rsidR="009009FA" w:rsidRDefault="00351404">
            <w:pPr>
              <w:jc w:val="center"/>
              <w:rPr>
                <w:rFonts w:ascii="Arial" w:eastAsia="Arial" w:hAnsi="Arial" w:cs="Arial"/>
              </w:rPr>
            </w:pPr>
            <w:r>
              <w:rPr>
                <w:rFonts w:ascii="Arial" w:eastAsia="Arial" w:hAnsi="Arial" w:cs="Arial"/>
              </w:rPr>
              <w:t>T</w:t>
            </w:r>
          </w:p>
        </w:tc>
        <w:tc>
          <w:tcPr>
            <w:tcW w:w="1847" w:type="dxa"/>
            <w:shd w:val="clear" w:color="auto" w:fill="auto"/>
          </w:tcPr>
          <w:p w14:paraId="42779B57" w14:textId="77777777" w:rsidR="009009FA" w:rsidRDefault="00351404">
            <w:pPr>
              <w:spacing w:line="259" w:lineRule="auto"/>
              <w:jc w:val="left"/>
              <w:rPr>
                <w:rFonts w:ascii="Arial" w:eastAsia="Arial" w:hAnsi="Arial" w:cs="Arial"/>
              </w:rPr>
            </w:pPr>
            <w:r>
              <w:rPr>
                <w:rFonts w:ascii="Arial" w:eastAsia="Arial" w:hAnsi="Arial" w:cs="Arial"/>
              </w:rPr>
              <w:t>Administrative system helps to implement taxation system</w:t>
            </w:r>
          </w:p>
        </w:tc>
        <w:tc>
          <w:tcPr>
            <w:tcW w:w="1500" w:type="dxa"/>
            <w:gridSpan w:val="2"/>
            <w:shd w:val="clear" w:color="auto" w:fill="auto"/>
          </w:tcPr>
          <w:p w14:paraId="018F2C28" w14:textId="77777777" w:rsidR="009009FA" w:rsidRDefault="00351404">
            <w:pPr>
              <w:spacing w:line="259" w:lineRule="auto"/>
              <w:jc w:val="center"/>
              <w:rPr>
                <w:rFonts w:ascii="Arial" w:eastAsia="Arial" w:hAnsi="Arial" w:cs="Arial"/>
              </w:rPr>
            </w:pPr>
            <w:r>
              <w:rPr>
                <w:rFonts w:ascii="Arial" w:eastAsia="Arial" w:hAnsi="Arial" w:cs="Arial"/>
              </w:rPr>
              <w:t>O</w:t>
            </w:r>
          </w:p>
        </w:tc>
      </w:tr>
      <w:tr w:rsidR="009009FA" w14:paraId="715BA0F7" w14:textId="77777777">
        <w:trPr>
          <w:trHeight w:val="1772"/>
        </w:trPr>
        <w:tc>
          <w:tcPr>
            <w:tcW w:w="1271" w:type="dxa"/>
            <w:vMerge w:val="restart"/>
          </w:tcPr>
          <w:p w14:paraId="75749390" w14:textId="77777777" w:rsidR="009009FA" w:rsidRDefault="00351404">
            <w:pPr>
              <w:rPr>
                <w:rFonts w:ascii="Arial" w:eastAsia="Arial" w:hAnsi="Arial" w:cs="Arial"/>
                <w:b/>
              </w:rPr>
            </w:pPr>
            <w:r>
              <w:rPr>
                <w:rFonts w:ascii="Arial" w:eastAsia="Arial" w:hAnsi="Arial" w:cs="Arial"/>
                <w:b/>
              </w:rPr>
              <w:t xml:space="preserve">Economic </w:t>
            </w:r>
          </w:p>
        </w:tc>
        <w:tc>
          <w:tcPr>
            <w:tcW w:w="2835" w:type="dxa"/>
            <w:vMerge w:val="restart"/>
          </w:tcPr>
          <w:p w14:paraId="144E0269" w14:textId="77777777" w:rsidR="009009FA" w:rsidRDefault="00351404">
            <w:pPr>
              <w:numPr>
                <w:ilvl w:val="0"/>
                <w:numId w:val="4"/>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GDP rate in Netherland is increased. </w:t>
            </w:r>
          </w:p>
          <w:p w14:paraId="0FBF3CCE" w14:textId="77777777" w:rsidR="009009FA" w:rsidRDefault="00351404">
            <w:pPr>
              <w:numPr>
                <w:ilvl w:val="0"/>
                <w:numId w:val="4"/>
              </w:numPr>
              <w:pBdr>
                <w:top w:val="nil"/>
                <w:left w:val="nil"/>
                <w:bottom w:val="nil"/>
                <w:right w:val="nil"/>
                <w:between w:val="nil"/>
              </w:pBdr>
              <w:rPr>
                <w:rFonts w:ascii="Arial" w:eastAsia="Arial" w:hAnsi="Arial" w:cs="Arial"/>
                <w:color w:val="000000"/>
              </w:rPr>
            </w:pPr>
            <w:r>
              <w:rPr>
                <w:rFonts w:ascii="Arial" w:eastAsia="Arial" w:hAnsi="Arial" w:cs="Arial"/>
                <w:color w:val="000000"/>
              </w:rPr>
              <w:t>Impact of inflation rate.</w:t>
            </w:r>
          </w:p>
        </w:tc>
        <w:tc>
          <w:tcPr>
            <w:tcW w:w="1276" w:type="dxa"/>
          </w:tcPr>
          <w:p w14:paraId="368C6954" w14:textId="77777777" w:rsidR="009009FA" w:rsidRDefault="00351404">
            <w:pPr>
              <w:jc w:val="center"/>
              <w:rPr>
                <w:rFonts w:ascii="Arial" w:eastAsia="Arial" w:hAnsi="Arial" w:cs="Arial"/>
              </w:rPr>
            </w:pPr>
            <w:r>
              <w:rPr>
                <w:rFonts w:ascii="Arial" w:eastAsia="Arial" w:hAnsi="Arial" w:cs="Arial"/>
              </w:rPr>
              <w:t>O</w:t>
            </w:r>
          </w:p>
        </w:tc>
        <w:tc>
          <w:tcPr>
            <w:tcW w:w="1847" w:type="dxa"/>
            <w:shd w:val="clear" w:color="auto" w:fill="auto"/>
          </w:tcPr>
          <w:p w14:paraId="43B181B9" w14:textId="77777777" w:rsidR="009009FA" w:rsidRDefault="00351404">
            <w:pPr>
              <w:jc w:val="left"/>
              <w:rPr>
                <w:rFonts w:ascii="Arial" w:eastAsia="Arial" w:hAnsi="Arial" w:cs="Arial"/>
              </w:rPr>
            </w:pPr>
            <w:r>
              <w:rPr>
                <w:rFonts w:ascii="Arial" w:eastAsia="Arial" w:hAnsi="Arial" w:cs="Arial"/>
              </w:rPr>
              <w:t>Impact of GDP and diverse economy</w:t>
            </w:r>
          </w:p>
        </w:tc>
        <w:tc>
          <w:tcPr>
            <w:tcW w:w="1500" w:type="dxa"/>
            <w:gridSpan w:val="2"/>
            <w:shd w:val="clear" w:color="auto" w:fill="auto"/>
          </w:tcPr>
          <w:p w14:paraId="0BCA779E" w14:textId="77777777" w:rsidR="009009FA" w:rsidRDefault="00351404">
            <w:pPr>
              <w:jc w:val="center"/>
              <w:rPr>
                <w:rFonts w:ascii="Arial" w:eastAsia="Arial" w:hAnsi="Arial" w:cs="Arial"/>
              </w:rPr>
            </w:pPr>
            <w:r>
              <w:rPr>
                <w:rFonts w:ascii="Arial" w:eastAsia="Arial" w:hAnsi="Arial" w:cs="Arial"/>
              </w:rPr>
              <w:t>O</w:t>
            </w:r>
          </w:p>
        </w:tc>
      </w:tr>
      <w:tr w:rsidR="009009FA" w14:paraId="431FAE04" w14:textId="77777777">
        <w:trPr>
          <w:trHeight w:val="820"/>
        </w:trPr>
        <w:tc>
          <w:tcPr>
            <w:tcW w:w="1271" w:type="dxa"/>
            <w:vMerge/>
          </w:tcPr>
          <w:p w14:paraId="633B2940" w14:textId="77777777"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2835" w:type="dxa"/>
            <w:vMerge/>
          </w:tcPr>
          <w:p w14:paraId="6FAA7076" w14:textId="77777777"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1276" w:type="dxa"/>
          </w:tcPr>
          <w:p w14:paraId="78A95480" w14:textId="77777777" w:rsidR="009009FA" w:rsidRDefault="00351404">
            <w:pPr>
              <w:jc w:val="center"/>
              <w:rPr>
                <w:rFonts w:ascii="Arial" w:eastAsia="Arial" w:hAnsi="Arial" w:cs="Arial"/>
              </w:rPr>
            </w:pPr>
            <w:r>
              <w:rPr>
                <w:rFonts w:ascii="Arial" w:eastAsia="Arial" w:hAnsi="Arial" w:cs="Arial"/>
              </w:rPr>
              <w:t>T</w:t>
            </w:r>
          </w:p>
        </w:tc>
        <w:tc>
          <w:tcPr>
            <w:tcW w:w="1847" w:type="dxa"/>
            <w:shd w:val="clear" w:color="auto" w:fill="auto"/>
          </w:tcPr>
          <w:p w14:paraId="131BB999" w14:textId="77777777" w:rsidR="009009FA" w:rsidRDefault="00351404">
            <w:pPr>
              <w:jc w:val="left"/>
              <w:rPr>
                <w:rFonts w:ascii="Arial" w:eastAsia="Arial" w:hAnsi="Arial" w:cs="Arial"/>
              </w:rPr>
            </w:pPr>
            <w:r>
              <w:rPr>
                <w:rFonts w:ascii="Arial" w:eastAsia="Arial" w:hAnsi="Arial" w:cs="Arial"/>
              </w:rPr>
              <w:t xml:space="preserve">Impact of inflation rate </w:t>
            </w:r>
          </w:p>
        </w:tc>
        <w:tc>
          <w:tcPr>
            <w:tcW w:w="1500" w:type="dxa"/>
            <w:gridSpan w:val="2"/>
            <w:shd w:val="clear" w:color="auto" w:fill="auto"/>
          </w:tcPr>
          <w:p w14:paraId="29ABE93E" w14:textId="77777777" w:rsidR="009009FA" w:rsidRDefault="00351404">
            <w:pPr>
              <w:jc w:val="center"/>
              <w:rPr>
                <w:rFonts w:ascii="Arial" w:eastAsia="Arial" w:hAnsi="Arial" w:cs="Arial"/>
              </w:rPr>
            </w:pPr>
            <w:r>
              <w:rPr>
                <w:rFonts w:ascii="Arial" w:eastAsia="Arial" w:hAnsi="Arial" w:cs="Arial"/>
              </w:rPr>
              <w:t xml:space="preserve">O </w:t>
            </w:r>
          </w:p>
        </w:tc>
      </w:tr>
      <w:tr w:rsidR="009009FA" w14:paraId="7ED03BB4" w14:textId="77777777">
        <w:trPr>
          <w:trHeight w:val="1014"/>
        </w:trPr>
        <w:tc>
          <w:tcPr>
            <w:tcW w:w="1271" w:type="dxa"/>
            <w:vMerge w:val="restart"/>
          </w:tcPr>
          <w:p w14:paraId="316395AA" w14:textId="77777777" w:rsidR="009009FA" w:rsidRDefault="00351404">
            <w:pPr>
              <w:rPr>
                <w:rFonts w:ascii="Arial" w:eastAsia="Arial" w:hAnsi="Arial" w:cs="Arial"/>
                <w:b/>
              </w:rPr>
            </w:pPr>
            <w:r>
              <w:rPr>
                <w:rFonts w:ascii="Arial" w:eastAsia="Arial" w:hAnsi="Arial" w:cs="Arial"/>
                <w:b/>
              </w:rPr>
              <w:t xml:space="preserve">Social </w:t>
            </w:r>
          </w:p>
        </w:tc>
        <w:tc>
          <w:tcPr>
            <w:tcW w:w="2835" w:type="dxa"/>
            <w:vMerge w:val="restart"/>
          </w:tcPr>
          <w:p w14:paraId="547155CD" w14:textId="77777777" w:rsidR="009009FA" w:rsidRDefault="00351404">
            <w:pPr>
              <w:numPr>
                <w:ilvl w:val="0"/>
                <w:numId w:val="6"/>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Young people like personal care products in Netherlands. </w:t>
            </w:r>
          </w:p>
          <w:p w14:paraId="1AF57869" w14:textId="77777777" w:rsidR="009009FA" w:rsidRDefault="00351404">
            <w:pPr>
              <w:numPr>
                <w:ilvl w:val="0"/>
                <w:numId w:val="6"/>
              </w:numPr>
              <w:pBdr>
                <w:top w:val="nil"/>
                <w:left w:val="nil"/>
                <w:bottom w:val="nil"/>
                <w:right w:val="nil"/>
                <w:between w:val="nil"/>
              </w:pBdr>
              <w:rPr>
                <w:rFonts w:ascii="Arial" w:eastAsia="Arial" w:hAnsi="Arial" w:cs="Arial"/>
                <w:color w:val="000000"/>
              </w:rPr>
            </w:pPr>
            <w:r>
              <w:rPr>
                <w:rFonts w:ascii="Arial" w:eastAsia="Arial" w:hAnsi="Arial" w:cs="Arial"/>
                <w:color w:val="000000"/>
              </w:rPr>
              <w:t>Customer’s expectations change frequently and follow the current trends of electronic and personal care products.</w:t>
            </w:r>
          </w:p>
          <w:p w14:paraId="56190CF0" w14:textId="77777777" w:rsidR="009009FA" w:rsidRDefault="00351404">
            <w:pPr>
              <w:numPr>
                <w:ilvl w:val="0"/>
                <w:numId w:val="6"/>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Social inequality creates an  impact. </w:t>
            </w:r>
          </w:p>
        </w:tc>
        <w:tc>
          <w:tcPr>
            <w:tcW w:w="1276" w:type="dxa"/>
            <w:tcBorders>
              <w:top w:val="nil"/>
              <w:bottom w:val="single" w:sz="4" w:space="0" w:color="000000"/>
            </w:tcBorders>
            <w:shd w:val="clear" w:color="auto" w:fill="auto"/>
          </w:tcPr>
          <w:p w14:paraId="1A124741" w14:textId="77777777" w:rsidR="009009FA" w:rsidRDefault="00351404">
            <w:pPr>
              <w:spacing w:line="259" w:lineRule="auto"/>
              <w:jc w:val="center"/>
              <w:rPr>
                <w:rFonts w:ascii="Arial" w:eastAsia="Arial" w:hAnsi="Arial" w:cs="Arial"/>
              </w:rPr>
            </w:pPr>
            <w:r>
              <w:rPr>
                <w:rFonts w:ascii="Arial" w:eastAsia="Arial" w:hAnsi="Arial" w:cs="Arial"/>
              </w:rPr>
              <w:t>O</w:t>
            </w:r>
          </w:p>
        </w:tc>
        <w:tc>
          <w:tcPr>
            <w:tcW w:w="1847" w:type="dxa"/>
            <w:shd w:val="clear" w:color="auto" w:fill="auto"/>
          </w:tcPr>
          <w:p w14:paraId="4A4449F3" w14:textId="77777777" w:rsidR="009009FA" w:rsidRDefault="00351404">
            <w:pPr>
              <w:jc w:val="left"/>
              <w:rPr>
                <w:rFonts w:ascii="Arial" w:eastAsia="Arial" w:hAnsi="Arial" w:cs="Arial"/>
              </w:rPr>
            </w:pPr>
            <w:r>
              <w:rPr>
                <w:rFonts w:ascii="Arial" w:eastAsia="Arial" w:hAnsi="Arial" w:cs="Arial"/>
              </w:rPr>
              <w:t xml:space="preserve">People like personal care products </w:t>
            </w:r>
          </w:p>
        </w:tc>
        <w:tc>
          <w:tcPr>
            <w:tcW w:w="1500" w:type="dxa"/>
            <w:gridSpan w:val="2"/>
            <w:shd w:val="clear" w:color="auto" w:fill="auto"/>
          </w:tcPr>
          <w:p w14:paraId="38D5D81A" w14:textId="77777777" w:rsidR="009009FA" w:rsidRDefault="00351404">
            <w:pPr>
              <w:jc w:val="center"/>
              <w:rPr>
                <w:rFonts w:ascii="Arial" w:eastAsia="Arial" w:hAnsi="Arial" w:cs="Arial"/>
              </w:rPr>
            </w:pPr>
            <w:r>
              <w:rPr>
                <w:rFonts w:ascii="Arial" w:eastAsia="Arial" w:hAnsi="Arial" w:cs="Arial"/>
              </w:rPr>
              <w:t>O</w:t>
            </w:r>
          </w:p>
        </w:tc>
      </w:tr>
      <w:tr w:rsidR="009009FA" w14:paraId="0469DEDC" w14:textId="77777777">
        <w:trPr>
          <w:trHeight w:val="3510"/>
        </w:trPr>
        <w:tc>
          <w:tcPr>
            <w:tcW w:w="1271" w:type="dxa"/>
            <w:vMerge/>
          </w:tcPr>
          <w:p w14:paraId="158F5590" w14:textId="77777777"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2835" w:type="dxa"/>
            <w:vMerge/>
          </w:tcPr>
          <w:p w14:paraId="36D241D1" w14:textId="77777777"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1276" w:type="dxa"/>
            <w:tcBorders>
              <w:top w:val="single" w:sz="4" w:space="0" w:color="000000"/>
              <w:bottom w:val="nil"/>
            </w:tcBorders>
            <w:shd w:val="clear" w:color="auto" w:fill="auto"/>
          </w:tcPr>
          <w:p w14:paraId="3B33B3DC" w14:textId="77777777" w:rsidR="009009FA" w:rsidRDefault="00351404">
            <w:pPr>
              <w:spacing w:line="259" w:lineRule="auto"/>
              <w:jc w:val="center"/>
              <w:rPr>
                <w:rFonts w:ascii="Arial" w:eastAsia="Arial" w:hAnsi="Arial" w:cs="Arial"/>
              </w:rPr>
            </w:pPr>
            <w:r>
              <w:rPr>
                <w:rFonts w:ascii="Arial" w:eastAsia="Arial" w:hAnsi="Arial" w:cs="Arial"/>
              </w:rPr>
              <w:t>O</w:t>
            </w:r>
          </w:p>
        </w:tc>
        <w:tc>
          <w:tcPr>
            <w:tcW w:w="1847" w:type="dxa"/>
            <w:shd w:val="clear" w:color="auto" w:fill="auto"/>
          </w:tcPr>
          <w:p w14:paraId="4987DCF5" w14:textId="77777777" w:rsidR="009009FA" w:rsidRDefault="00351404">
            <w:pPr>
              <w:jc w:val="left"/>
              <w:rPr>
                <w:rFonts w:ascii="Arial" w:eastAsia="Arial" w:hAnsi="Arial" w:cs="Arial"/>
              </w:rPr>
            </w:pPr>
            <w:r>
              <w:rPr>
                <w:rFonts w:ascii="Arial" w:eastAsia="Arial" w:hAnsi="Arial" w:cs="Arial"/>
              </w:rPr>
              <w:t xml:space="preserve">Impact of Unemployment rate </w:t>
            </w:r>
          </w:p>
        </w:tc>
        <w:tc>
          <w:tcPr>
            <w:tcW w:w="1500" w:type="dxa"/>
            <w:gridSpan w:val="2"/>
            <w:shd w:val="clear" w:color="auto" w:fill="auto"/>
          </w:tcPr>
          <w:p w14:paraId="7C347B44" w14:textId="77777777" w:rsidR="009009FA" w:rsidRDefault="00351404">
            <w:pPr>
              <w:jc w:val="center"/>
              <w:rPr>
                <w:rFonts w:ascii="Arial" w:eastAsia="Arial" w:hAnsi="Arial" w:cs="Arial"/>
              </w:rPr>
            </w:pPr>
            <w:r>
              <w:rPr>
                <w:rFonts w:ascii="Arial" w:eastAsia="Arial" w:hAnsi="Arial" w:cs="Arial"/>
              </w:rPr>
              <w:t>T</w:t>
            </w:r>
          </w:p>
        </w:tc>
      </w:tr>
      <w:tr w:rsidR="009009FA" w14:paraId="60E226A5" w14:textId="77777777">
        <w:trPr>
          <w:trHeight w:val="1220"/>
        </w:trPr>
        <w:tc>
          <w:tcPr>
            <w:tcW w:w="1271" w:type="dxa"/>
            <w:vMerge/>
          </w:tcPr>
          <w:p w14:paraId="6C975AD6" w14:textId="77777777"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2835" w:type="dxa"/>
            <w:vMerge/>
          </w:tcPr>
          <w:p w14:paraId="0584B76F" w14:textId="77777777"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1276" w:type="dxa"/>
          </w:tcPr>
          <w:p w14:paraId="4F7DE22F" w14:textId="77777777" w:rsidR="009009FA" w:rsidRDefault="00351404">
            <w:pPr>
              <w:jc w:val="center"/>
              <w:rPr>
                <w:rFonts w:ascii="Arial" w:eastAsia="Arial" w:hAnsi="Arial" w:cs="Arial"/>
              </w:rPr>
            </w:pPr>
            <w:r>
              <w:rPr>
                <w:rFonts w:ascii="Arial" w:eastAsia="Arial" w:hAnsi="Arial" w:cs="Arial"/>
              </w:rPr>
              <w:t>T</w:t>
            </w:r>
          </w:p>
        </w:tc>
        <w:tc>
          <w:tcPr>
            <w:tcW w:w="2126" w:type="dxa"/>
            <w:gridSpan w:val="2"/>
            <w:shd w:val="clear" w:color="auto" w:fill="auto"/>
          </w:tcPr>
          <w:p w14:paraId="2B5AFC24" w14:textId="77777777" w:rsidR="009009FA" w:rsidRDefault="009009FA">
            <w:pPr>
              <w:jc w:val="left"/>
              <w:rPr>
                <w:rFonts w:ascii="Arial" w:eastAsia="Arial" w:hAnsi="Arial" w:cs="Arial"/>
              </w:rPr>
            </w:pPr>
          </w:p>
        </w:tc>
        <w:tc>
          <w:tcPr>
            <w:tcW w:w="1221" w:type="dxa"/>
            <w:shd w:val="clear" w:color="auto" w:fill="auto"/>
          </w:tcPr>
          <w:p w14:paraId="5C87CD77" w14:textId="77777777" w:rsidR="009009FA" w:rsidRDefault="009009FA">
            <w:pPr>
              <w:spacing w:line="259" w:lineRule="auto"/>
              <w:jc w:val="left"/>
              <w:rPr>
                <w:rFonts w:ascii="Arial" w:eastAsia="Arial" w:hAnsi="Arial" w:cs="Arial"/>
              </w:rPr>
            </w:pPr>
          </w:p>
        </w:tc>
      </w:tr>
      <w:tr w:rsidR="009009FA" w14:paraId="72FD7F8B" w14:textId="77777777">
        <w:trPr>
          <w:trHeight w:val="1800"/>
        </w:trPr>
        <w:tc>
          <w:tcPr>
            <w:tcW w:w="1271" w:type="dxa"/>
            <w:vMerge w:val="restart"/>
          </w:tcPr>
          <w:p w14:paraId="5EF16EAB" w14:textId="77777777" w:rsidR="009009FA" w:rsidRDefault="00351404">
            <w:pPr>
              <w:rPr>
                <w:rFonts w:ascii="Arial" w:eastAsia="Arial" w:hAnsi="Arial" w:cs="Arial"/>
                <w:b/>
              </w:rPr>
            </w:pPr>
            <w:r>
              <w:rPr>
                <w:rFonts w:ascii="Arial" w:eastAsia="Arial" w:hAnsi="Arial" w:cs="Arial"/>
                <w:b/>
              </w:rPr>
              <w:t xml:space="preserve">Technological </w:t>
            </w:r>
          </w:p>
        </w:tc>
        <w:tc>
          <w:tcPr>
            <w:tcW w:w="2835" w:type="dxa"/>
            <w:vMerge w:val="restart"/>
          </w:tcPr>
          <w:p w14:paraId="6F2F7115" w14:textId="77777777" w:rsidR="009009FA" w:rsidRDefault="00351404">
            <w:pPr>
              <w:numPr>
                <w:ilvl w:val="0"/>
                <w:numId w:val="7"/>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Government supports the technical advancement. </w:t>
            </w:r>
          </w:p>
          <w:p w14:paraId="0A12201A" w14:textId="77777777" w:rsidR="009009FA" w:rsidRDefault="00351404">
            <w:pPr>
              <w:numPr>
                <w:ilvl w:val="0"/>
                <w:numId w:val="7"/>
              </w:numPr>
              <w:pBdr>
                <w:top w:val="nil"/>
                <w:left w:val="nil"/>
                <w:bottom w:val="nil"/>
                <w:right w:val="nil"/>
                <w:between w:val="nil"/>
              </w:pBdr>
              <w:rPr>
                <w:rFonts w:ascii="Arial" w:eastAsia="Arial" w:hAnsi="Arial" w:cs="Arial"/>
                <w:color w:val="000000"/>
              </w:rPr>
            </w:pPr>
            <w:r>
              <w:rPr>
                <w:rFonts w:ascii="Arial" w:eastAsia="Arial" w:hAnsi="Arial" w:cs="Arial"/>
                <w:color w:val="000000"/>
              </w:rPr>
              <w:t>People are easily use innovative technology like artificial intelligence, robotics and other advance technology.</w:t>
            </w:r>
          </w:p>
        </w:tc>
        <w:tc>
          <w:tcPr>
            <w:tcW w:w="1276" w:type="dxa"/>
          </w:tcPr>
          <w:p w14:paraId="74664774" w14:textId="77777777" w:rsidR="009009FA" w:rsidRDefault="00351404">
            <w:pPr>
              <w:jc w:val="center"/>
              <w:rPr>
                <w:rFonts w:ascii="Arial" w:eastAsia="Arial" w:hAnsi="Arial" w:cs="Arial"/>
              </w:rPr>
            </w:pPr>
            <w:r>
              <w:rPr>
                <w:rFonts w:ascii="Arial" w:eastAsia="Arial" w:hAnsi="Arial" w:cs="Arial"/>
              </w:rPr>
              <w:t>O</w:t>
            </w:r>
          </w:p>
        </w:tc>
        <w:tc>
          <w:tcPr>
            <w:tcW w:w="2126" w:type="dxa"/>
            <w:gridSpan w:val="2"/>
            <w:shd w:val="clear" w:color="auto" w:fill="auto"/>
          </w:tcPr>
          <w:p w14:paraId="12D02E52" w14:textId="77777777" w:rsidR="009009FA" w:rsidRDefault="00351404">
            <w:pPr>
              <w:jc w:val="left"/>
              <w:rPr>
                <w:rFonts w:ascii="Arial" w:eastAsia="Arial" w:hAnsi="Arial" w:cs="Arial"/>
              </w:rPr>
            </w:pPr>
            <w:r>
              <w:rPr>
                <w:rFonts w:ascii="Arial" w:eastAsia="Arial" w:hAnsi="Arial" w:cs="Arial"/>
              </w:rPr>
              <w:t>Government supports advance technology</w:t>
            </w:r>
          </w:p>
        </w:tc>
        <w:tc>
          <w:tcPr>
            <w:tcW w:w="1221" w:type="dxa"/>
            <w:shd w:val="clear" w:color="auto" w:fill="auto"/>
          </w:tcPr>
          <w:p w14:paraId="578DB8F5" w14:textId="77777777" w:rsidR="009009FA" w:rsidRDefault="00351404">
            <w:pPr>
              <w:spacing w:line="259" w:lineRule="auto"/>
              <w:jc w:val="center"/>
              <w:rPr>
                <w:rFonts w:ascii="Arial" w:eastAsia="Arial" w:hAnsi="Arial" w:cs="Arial"/>
              </w:rPr>
            </w:pPr>
            <w:r>
              <w:rPr>
                <w:rFonts w:ascii="Arial" w:eastAsia="Arial" w:hAnsi="Arial" w:cs="Arial"/>
              </w:rPr>
              <w:t>O</w:t>
            </w:r>
          </w:p>
        </w:tc>
      </w:tr>
      <w:tr w:rsidR="009009FA" w14:paraId="569B1650" w14:textId="77777777">
        <w:trPr>
          <w:trHeight w:val="3200"/>
        </w:trPr>
        <w:tc>
          <w:tcPr>
            <w:tcW w:w="1271" w:type="dxa"/>
            <w:vMerge/>
          </w:tcPr>
          <w:p w14:paraId="0212F0F5" w14:textId="77777777"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2835" w:type="dxa"/>
            <w:vMerge/>
          </w:tcPr>
          <w:p w14:paraId="2BB2AB6A" w14:textId="77777777"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1276" w:type="dxa"/>
          </w:tcPr>
          <w:p w14:paraId="0066D522" w14:textId="77777777" w:rsidR="009009FA" w:rsidRDefault="00351404">
            <w:pPr>
              <w:rPr>
                <w:rFonts w:ascii="Arial" w:eastAsia="Arial" w:hAnsi="Arial" w:cs="Arial"/>
              </w:rPr>
            </w:pPr>
            <w:r>
              <w:rPr>
                <w:rFonts w:ascii="Arial" w:eastAsia="Arial" w:hAnsi="Arial" w:cs="Arial"/>
              </w:rPr>
              <w:t>O</w:t>
            </w:r>
          </w:p>
        </w:tc>
        <w:tc>
          <w:tcPr>
            <w:tcW w:w="2126" w:type="dxa"/>
            <w:gridSpan w:val="2"/>
            <w:shd w:val="clear" w:color="auto" w:fill="auto"/>
          </w:tcPr>
          <w:p w14:paraId="040B38BF" w14:textId="77777777" w:rsidR="009009FA" w:rsidRDefault="00351404">
            <w:pPr>
              <w:jc w:val="left"/>
              <w:rPr>
                <w:rFonts w:ascii="Arial" w:eastAsia="Arial" w:hAnsi="Arial" w:cs="Arial"/>
              </w:rPr>
            </w:pPr>
            <w:r>
              <w:rPr>
                <w:rFonts w:ascii="Arial" w:eastAsia="Arial" w:hAnsi="Arial" w:cs="Arial"/>
              </w:rPr>
              <w:t xml:space="preserve">People are accustomed to use social media platforms </w:t>
            </w:r>
          </w:p>
        </w:tc>
        <w:tc>
          <w:tcPr>
            <w:tcW w:w="1221" w:type="dxa"/>
            <w:shd w:val="clear" w:color="auto" w:fill="auto"/>
          </w:tcPr>
          <w:p w14:paraId="3D8C9E20" w14:textId="77777777" w:rsidR="009009FA" w:rsidRDefault="00351404">
            <w:pPr>
              <w:spacing w:line="259" w:lineRule="auto"/>
              <w:jc w:val="center"/>
              <w:rPr>
                <w:rFonts w:ascii="Arial" w:eastAsia="Arial" w:hAnsi="Arial" w:cs="Arial"/>
              </w:rPr>
            </w:pPr>
            <w:r>
              <w:rPr>
                <w:rFonts w:ascii="Arial" w:eastAsia="Arial" w:hAnsi="Arial" w:cs="Arial"/>
              </w:rPr>
              <w:t>O</w:t>
            </w:r>
          </w:p>
        </w:tc>
      </w:tr>
      <w:tr w:rsidR="009009FA" w14:paraId="7B58ECA9" w14:textId="77777777">
        <w:tc>
          <w:tcPr>
            <w:tcW w:w="1271" w:type="dxa"/>
          </w:tcPr>
          <w:p w14:paraId="16B3E936" w14:textId="77777777" w:rsidR="009009FA" w:rsidRDefault="00351404">
            <w:pPr>
              <w:rPr>
                <w:rFonts w:ascii="Arial" w:eastAsia="Arial" w:hAnsi="Arial" w:cs="Arial"/>
                <w:b/>
              </w:rPr>
            </w:pPr>
            <w:r>
              <w:rPr>
                <w:rFonts w:ascii="Arial" w:eastAsia="Arial" w:hAnsi="Arial" w:cs="Arial"/>
                <w:b/>
              </w:rPr>
              <w:t xml:space="preserve">Legal </w:t>
            </w:r>
          </w:p>
        </w:tc>
        <w:tc>
          <w:tcPr>
            <w:tcW w:w="2835" w:type="dxa"/>
          </w:tcPr>
          <w:p w14:paraId="0F06708C" w14:textId="77777777" w:rsidR="009009FA" w:rsidRDefault="00351404">
            <w:pPr>
              <w:numPr>
                <w:ilvl w:val="0"/>
                <w:numId w:val="5"/>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Dutch Equality Rights supports the personal freedom of people. </w:t>
            </w:r>
          </w:p>
          <w:p w14:paraId="0518599E" w14:textId="77777777" w:rsidR="009009FA" w:rsidRDefault="009009FA">
            <w:pPr>
              <w:ind w:left="360"/>
              <w:rPr>
                <w:rFonts w:ascii="Arial" w:eastAsia="Arial" w:hAnsi="Arial" w:cs="Arial"/>
              </w:rPr>
            </w:pPr>
          </w:p>
        </w:tc>
        <w:tc>
          <w:tcPr>
            <w:tcW w:w="1276" w:type="dxa"/>
          </w:tcPr>
          <w:p w14:paraId="1232C311" w14:textId="77777777" w:rsidR="009009FA" w:rsidRDefault="00351404">
            <w:pPr>
              <w:jc w:val="center"/>
              <w:rPr>
                <w:rFonts w:ascii="Arial" w:eastAsia="Arial" w:hAnsi="Arial" w:cs="Arial"/>
              </w:rPr>
            </w:pPr>
            <w:r>
              <w:rPr>
                <w:rFonts w:ascii="Arial" w:eastAsia="Arial" w:hAnsi="Arial" w:cs="Arial"/>
              </w:rPr>
              <w:t>O</w:t>
            </w:r>
          </w:p>
        </w:tc>
        <w:tc>
          <w:tcPr>
            <w:tcW w:w="2126" w:type="dxa"/>
            <w:gridSpan w:val="2"/>
            <w:shd w:val="clear" w:color="auto" w:fill="auto"/>
          </w:tcPr>
          <w:p w14:paraId="40720D49" w14:textId="77777777" w:rsidR="009009FA" w:rsidRDefault="00351404">
            <w:pPr>
              <w:spacing w:line="259" w:lineRule="auto"/>
              <w:jc w:val="left"/>
              <w:rPr>
                <w:rFonts w:ascii="Arial" w:eastAsia="Arial" w:hAnsi="Arial" w:cs="Arial"/>
              </w:rPr>
            </w:pPr>
            <w:r>
              <w:rPr>
                <w:rFonts w:ascii="Arial" w:eastAsia="Arial" w:hAnsi="Arial" w:cs="Arial"/>
              </w:rPr>
              <w:t>Inclusion and Diversity Act</w:t>
            </w:r>
          </w:p>
        </w:tc>
        <w:tc>
          <w:tcPr>
            <w:tcW w:w="1221" w:type="dxa"/>
            <w:shd w:val="clear" w:color="auto" w:fill="auto"/>
          </w:tcPr>
          <w:p w14:paraId="72748681" w14:textId="77777777" w:rsidR="009009FA" w:rsidRDefault="00351404">
            <w:pPr>
              <w:spacing w:line="259" w:lineRule="auto"/>
              <w:jc w:val="center"/>
              <w:rPr>
                <w:rFonts w:ascii="Arial" w:eastAsia="Arial" w:hAnsi="Arial" w:cs="Arial"/>
              </w:rPr>
            </w:pPr>
            <w:r>
              <w:rPr>
                <w:rFonts w:ascii="Arial" w:eastAsia="Arial" w:hAnsi="Arial" w:cs="Arial"/>
              </w:rPr>
              <w:t>O</w:t>
            </w:r>
          </w:p>
        </w:tc>
      </w:tr>
      <w:tr w:rsidR="009009FA" w14:paraId="733B8E17" w14:textId="77777777">
        <w:tc>
          <w:tcPr>
            <w:tcW w:w="1271" w:type="dxa"/>
          </w:tcPr>
          <w:p w14:paraId="1D7BFB85" w14:textId="77777777" w:rsidR="009009FA" w:rsidRDefault="00351404">
            <w:pPr>
              <w:rPr>
                <w:rFonts w:ascii="Arial" w:eastAsia="Arial" w:hAnsi="Arial" w:cs="Arial"/>
                <w:b/>
              </w:rPr>
            </w:pPr>
            <w:r>
              <w:rPr>
                <w:rFonts w:ascii="Arial" w:eastAsia="Arial" w:hAnsi="Arial" w:cs="Arial"/>
                <w:b/>
              </w:rPr>
              <w:t xml:space="preserve">Environmental </w:t>
            </w:r>
          </w:p>
        </w:tc>
        <w:tc>
          <w:tcPr>
            <w:tcW w:w="2835" w:type="dxa"/>
          </w:tcPr>
          <w:p w14:paraId="386CD4FD" w14:textId="77777777" w:rsidR="009009FA" w:rsidRDefault="00351404">
            <w:pPr>
              <w:numPr>
                <w:ilvl w:val="0"/>
                <w:numId w:val="5"/>
              </w:numPr>
              <w:pBdr>
                <w:top w:val="nil"/>
                <w:left w:val="nil"/>
                <w:bottom w:val="nil"/>
                <w:right w:val="nil"/>
                <w:between w:val="nil"/>
              </w:pBdr>
              <w:rPr>
                <w:rFonts w:ascii="Arial" w:eastAsia="Arial" w:hAnsi="Arial" w:cs="Arial"/>
                <w:color w:val="000000"/>
              </w:rPr>
            </w:pPr>
            <w:r>
              <w:rPr>
                <w:rFonts w:ascii="Arial" w:eastAsia="Arial" w:hAnsi="Arial" w:cs="Arial"/>
                <w:color w:val="000000"/>
              </w:rPr>
              <w:t>The country faces environmental challenges like natural disasters and climate change.</w:t>
            </w:r>
          </w:p>
        </w:tc>
        <w:tc>
          <w:tcPr>
            <w:tcW w:w="1276" w:type="dxa"/>
          </w:tcPr>
          <w:p w14:paraId="4233C62D" w14:textId="77777777" w:rsidR="009009FA" w:rsidRDefault="00351404">
            <w:pPr>
              <w:jc w:val="center"/>
              <w:rPr>
                <w:rFonts w:ascii="Arial" w:eastAsia="Arial" w:hAnsi="Arial" w:cs="Arial"/>
              </w:rPr>
            </w:pPr>
            <w:r>
              <w:rPr>
                <w:rFonts w:ascii="Arial" w:eastAsia="Arial" w:hAnsi="Arial" w:cs="Arial"/>
              </w:rPr>
              <w:t>T</w:t>
            </w:r>
          </w:p>
        </w:tc>
        <w:tc>
          <w:tcPr>
            <w:tcW w:w="2126" w:type="dxa"/>
            <w:gridSpan w:val="2"/>
            <w:shd w:val="clear" w:color="auto" w:fill="auto"/>
          </w:tcPr>
          <w:p w14:paraId="57468523" w14:textId="77777777" w:rsidR="009009FA" w:rsidRDefault="00351404">
            <w:pPr>
              <w:spacing w:line="259" w:lineRule="auto"/>
              <w:jc w:val="left"/>
              <w:rPr>
                <w:rFonts w:ascii="Arial" w:eastAsia="Arial" w:hAnsi="Arial" w:cs="Arial"/>
              </w:rPr>
            </w:pPr>
            <w:r>
              <w:rPr>
                <w:rFonts w:ascii="Arial" w:eastAsia="Arial" w:hAnsi="Arial" w:cs="Arial"/>
              </w:rPr>
              <w:t>Company abide by Environmental Protection  Act</w:t>
            </w:r>
          </w:p>
        </w:tc>
        <w:tc>
          <w:tcPr>
            <w:tcW w:w="1221" w:type="dxa"/>
            <w:shd w:val="clear" w:color="auto" w:fill="auto"/>
          </w:tcPr>
          <w:p w14:paraId="476E72EB" w14:textId="77777777" w:rsidR="009009FA" w:rsidRDefault="00351404">
            <w:pPr>
              <w:spacing w:line="259" w:lineRule="auto"/>
              <w:jc w:val="center"/>
              <w:rPr>
                <w:rFonts w:ascii="Arial" w:eastAsia="Arial" w:hAnsi="Arial" w:cs="Arial"/>
              </w:rPr>
            </w:pPr>
            <w:r>
              <w:rPr>
                <w:rFonts w:ascii="Arial" w:eastAsia="Arial" w:hAnsi="Arial" w:cs="Arial"/>
              </w:rPr>
              <w:t>O</w:t>
            </w:r>
          </w:p>
        </w:tc>
      </w:tr>
    </w:tbl>
    <w:p w14:paraId="4EC6F7B3" w14:textId="77777777" w:rsidR="009009FA" w:rsidRDefault="00351404">
      <w:pPr>
        <w:jc w:val="center"/>
        <w:rPr>
          <w:b/>
        </w:rPr>
      </w:pPr>
      <w:r>
        <w:rPr>
          <w:b/>
        </w:rPr>
        <w:t>Table : PESTLE analysis</w:t>
      </w:r>
    </w:p>
    <w:p w14:paraId="421964DF" w14:textId="77777777" w:rsidR="009009FA" w:rsidRDefault="00351404">
      <w:pPr>
        <w:jc w:val="center"/>
        <w:rPr>
          <w:b/>
        </w:rPr>
      </w:pPr>
      <w:r>
        <w:rPr>
          <w:b/>
        </w:rPr>
        <w:t xml:space="preserve">(Source: created by </w:t>
      </w:r>
      <w:r w:rsidR="00046568">
        <w:rPr>
          <w:b/>
        </w:rPr>
        <w:t>author</w:t>
      </w:r>
      <w:r>
        <w:rPr>
          <w:b/>
        </w:rPr>
        <w:t>)</w:t>
      </w:r>
    </w:p>
    <w:p w14:paraId="633F867E" w14:textId="77777777" w:rsidR="009009FA" w:rsidRDefault="009009FA"/>
    <w:p w14:paraId="1717748E" w14:textId="77777777" w:rsidR="009009FA" w:rsidRDefault="009009FA"/>
    <w:p w14:paraId="79DF2AD2" w14:textId="77777777" w:rsidR="009009FA" w:rsidRDefault="009009FA"/>
    <w:sectPr w:rsidR="009009FA">
      <w:headerReference w:type="default" r:id="rId2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818F8" w14:textId="77777777" w:rsidR="006356D1" w:rsidRDefault="006356D1">
      <w:pPr>
        <w:spacing w:line="240" w:lineRule="auto"/>
      </w:pPr>
      <w:r>
        <w:separator/>
      </w:r>
    </w:p>
  </w:endnote>
  <w:endnote w:type="continuationSeparator" w:id="0">
    <w:p w14:paraId="643D5474" w14:textId="77777777" w:rsidR="006356D1" w:rsidRDefault="006356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54DE4" w14:textId="77777777" w:rsidR="006356D1" w:rsidRDefault="006356D1">
      <w:pPr>
        <w:spacing w:line="240" w:lineRule="auto"/>
      </w:pPr>
      <w:r>
        <w:separator/>
      </w:r>
    </w:p>
  </w:footnote>
  <w:footnote w:type="continuationSeparator" w:id="0">
    <w:p w14:paraId="56D6CFEE" w14:textId="77777777" w:rsidR="006356D1" w:rsidRDefault="006356D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0F19E" w14:textId="77777777" w:rsidR="009009FA" w:rsidRDefault="0035140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B0E1A">
      <w:rPr>
        <w:noProof/>
        <w:color w:val="000000"/>
      </w:rPr>
      <w:t>2</w:t>
    </w:r>
    <w:r>
      <w:rPr>
        <w:color w:val="000000"/>
      </w:rPr>
      <w:fldChar w:fldCharType="end"/>
    </w:r>
  </w:p>
  <w:p w14:paraId="2DC21EBB" w14:textId="77777777" w:rsidR="009009FA" w:rsidRDefault="009009FA">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A7E48"/>
    <w:multiLevelType w:val="multilevel"/>
    <w:tmpl w:val="E03626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73E5F03"/>
    <w:multiLevelType w:val="multilevel"/>
    <w:tmpl w:val="7DB64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7C27C3"/>
    <w:multiLevelType w:val="multilevel"/>
    <w:tmpl w:val="5FC474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2D3281"/>
    <w:multiLevelType w:val="multilevel"/>
    <w:tmpl w:val="65A6274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BF14957"/>
    <w:multiLevelType w:val="multilevel"/>
    <w:tmpl w:val="932EEB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E4B0C31"/>
    <w:multiLevelType w:val="multilevel"/>
    <w:tmpl w:val="C2CC9D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E334F4C"/>
    <w:multiLevelType w:val="multilevel"/>
    <w:tmpl w:val="C0646C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3DB3080"/>
    <w:multiLevelType w:val="multilevel"/>
    <w:tmpl w:val="C9A69E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8EA37BE"/>
    <w:multiLevelType w:val="multilevel"/>
    <w:tmpl w:val="582881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A9E4A1B"/>
    <w:multiLevelType w:val="multilevel"/>
    <w:tmpl w:val="5AB447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06198398">
    <w:abstractNumId w:val="7"/>
  </w:num>
  <w:num w:numId="2" w16cid:durableId="1513688785">
    <w:abstractNumId w:val="2"/>
  </w:num>
  <w:num w:numId="3" w16cid:durableId="979724874">
    <w:abstractNumId w:val="9"/>
  </w:num>
  <w:num w:numId="4" w16cid:durableId="76177960">
    <w:abstractNumId w:val="6"/>
  </w:num>
  <w:num w:numId="5" w16cid:durableId="997801560">
    <w:abstractNumId w:val="3"/>
  </w:num>
  <w:num w:numId="6" w16cid:durableId="605037146">
    <w:abstractNumId w:val="0"/>
  </w:num>
  <w:num w:numId="7" w16cid:durableId="559752361">
    <w:abstractNumId w:val="5"/>
  </w:num>
  <w:num w:numId="8" w16cid:durableId="183906012">
    <w:abstractNumId w:val="1"/>
  </w:num>
  <w:num w:numId="9" w16cid:durableId="1897816975">
    <w:abstractNumId w:val="8"/>
  </w:num>
  <w:num w:numId="10" w16cid:durableId="1298587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9FA"/>
    <w:rsid w:val="00005B93"/>
    <w:rsid w:val="00022257"/>
    <w:rsid w:val="00046568"/>
    <w:rsid w:val="000A138D"/>
    <w:rsid w:val="0012151D"/>
    <w:rsid w:val="002635C5"/>
    <w:rsid w:val="002B7A50"/>
    <w:rsid w:val="00314D87"/>
    <w:rsid w:val="003151FC"/>
    <w:rsid w:val="00350CB9"/>
    <w:rsid w:val="00351404"/>
    <w:rsid w:val="004448D7"/>
    <w:rsid w:val="005E23D4"/>
    <w:rsid w:val="006356D1"/>
    <w:rsid w:val="007557C3"/>
    <w:rsid w:val="00827AC1"/>
    <w:rsid w:val="009009FA"/>
    <w:rsid w:val="0094670C"/>
    <w:rsid w:val="00966F08"/>
    <w:rsid w:val="00972F4A"/>
    <w:rsid w:val="009D63DC"/>
    <w:rsid w:val="00A1382D"/>
    <w:rsid w:val="00A926C4"/>
    <w:rsid w:val="00B95C8B"/>
    <w:rsid w:val="00BB0E5B"/>
    <w:rsid w:val="00C22FC9"/>
    <w:rsid w:val="00CA5635"/>
    <w:rsid w:val="00CB0E1A"/>
    <w:rsid w:val="00EA5306"/>
    <w:rsid w:val="00F44EB5"/>
    <w:rsid w:val="00FC2B2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5E8D0"/>
  <w15:docId w15:val="{3ECF816F-3A4B-4853-9848-72591EFE6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D54"/>
  </w:style>
  <w:style w:type="paragraph" w:styleId="Heading1">
    <w:name w:val="heading 1"/>
    <w:basedOn w:val="Normal"/>
    <w:next w:val="Normal"/>
    <w:uiPriority w:val="9"/>
    <w:qFormat/>
    <w:rsid w:val="00B76A03"/>
    <w:pPr>
      <w:keepNext/>
      <w:keepLines/>
      <w:spacing w:before="400" w:after="120"/>
      <w:outlineLvl w:val="0"/>
    </w:pPr>
    <w:rPr>
      <w:b/>
      <w:sz w:val="28"/>
      <w:szCs w:val="40"/>
    </w:rPr>
  </w:style>
  <w:style w:type="paragraph" w:styleId="Heading2">
    <w:name w:val="heading 2"/>
    <w:basedOn w:val="Normal"/>
    <w:next w:val="Normal"/>
    <w:uiPriority w:val="9"/>
    <w:unhideWhenUsed/>
    <w:qFormat/>
    <w:rsid w:val="00B76A03"/>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B76A03"/>
    <w:pPr>
      <w:spacing w:line="240" w:lineRule="auto"/>
    </w:pPr>
    <w:rPr>
      <w:rFonts w:asciiTheme="minorHAnsi" w:eastAsiaTheme="minorHAnsi" w:hAnsiTheme="minorHAnsi" w:cstheme="minorBidi"/>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76A03"/>
    <w:pPr>
      <w:spacing w:after="160"/>
      <w:ind w:left="720"/>
      <w:contextualSpacing/>
    </w:pPr>
    <w:rPr>
      <w:rFonts w:ascii="Times New Roman" w:eastAsiaTheme="minorHAnsi" w:hAnsi="Times New Roman" w:cstheme="minorBidi"/>
      <w:sz w:val="24"/>
      <w:lang w:val="en-IN" w:eastAsia="en-US"/>
    </w:rPr>
  </w:style>
  <w:style w:type="character" w:styleId="Hyperlink">
    <w:name w:val="Hyperlink"/>
    <w:basedOn w:val="DefaultParagraphFont"/>
    <w:uiPriority w:val="99"/>
    <w:unhideWhenUsed/>
    <w:rsid w:val="00B76A03"/>
    <w:rPr>
      <w:color w:val="0000FF" w:themeColor="hyperlink"/>
      <w:u w:val="single"/>
    </w:rPr>
  </w:style>
  <w:style w:type="paragraph" w:styleId="NormalWeb">
    <w:name w:val="Normal (Web)"/>
    <w:basedOn w:val="Normal"/>
    <w:uiPriority w:val="99"/>
    <w:unhideWhenUsed/>
    <w:rsid w:val="00B76A03"/>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F91B59"/>
    <w:pPr>
      <w:tabs>
        <w:tab w:val="center" w:pos="4513"/>
        <w:tab w:val="right" w:pos="9026"/>
      </w:tabs>
      <w:spacing w:line="240" w:lineRule="auto"/>
    </w:pPr>
  </w:style>
  <w:style w:type="character" w:customStyle="1" w:styleId="HeaderChar">
    <w:name w:val="Header Char"/>
    <w:basedOn w:val="DefaultParagraphFont"/>
    <w:link w:val="Header"/>
    <w:uiPriority w:val="99"/>
    <w:rsid w:val="00F91B59"/>
    <w:rPr>
      <w:rFonts w:ascii="Times New Roman" w:hAnsi="Times New Roman"/>
      <w:sz w:val="24"/>
    </w:rPr>
  </w:style>
  <w:style w:type="paragraph" w:styleId="Footer">
    <w:name w:val="footer"/>
    <w:basedOn w:val="Normal"/>
    <w:link w:val="FooterChar"/>
    <w:uiPriority w:val="99"/>
    <w:unhideWhenUsed/>
    <w:rsid w:val="00F91B59"/>
    <w:pPr>
      <w:tabs>
        <w:tab w:val="center" w:pos="4513"/>
        <w:tab w:val="right" w:pos="9026"/>
      </w:tabs>
      <w:spacing w:line="240" w:lineRule="auto"/>
    </w:pPr>
  </w:style>
  <w:style w:type="character" w:customStyle="1" w:styleId="FooterChar">
    <w:name w:val="Footer Char"/>
    <w:basedOn w:val="DefaultParagraphFont"/>
    <w:link w:val="Footer"/>
    <w:uiPriority w:val="99"/>
    <w:rsid w:val="00F91B59"/>
    <w:rPr>
      <w:rFonts w:ascii="Times New Roman" w:hAnsi="Times New Roman"/>
      <w:sz w:val="24"/>
    </w:rPr>
  </w:style>
  <w:style w:type="paragraph" w:styleId="TOCHeading">
    <w:name w:val="TOC Heading"/>
    <w:basedOn w:val="Heading1"/>
    <w:next w:val="Normal"/>
    <w:uiPriority w:val="39"/>
    <w:unhideWhenUsed/>
    <w:qFormat/>
    <w:rsid w:val="00F91B5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91B59"/>
    <w:pPr>
      <w:spacing w:after="100"/>
    </w:pPr>
  </w:style>
  <w:style w:type="paragraph" w:styleId="TOC2">
    <w:name w:val="toc 2"/>
    <w:basedOn w:val="Normal"/>
    <w:next w:val="Normal"/>
    <w:autoRedefine/>
    <w:uiPriority w:val="39"/>
    <w:unhideWhenUsed/>
    <w:rsid w:val="00F91B59"/>
    <w:pPr>
      <w:spacing w:after="100"/>
      <w:ind w:left="240"/>
    </w:pPr>
  </w:style>
  <w:style w:type="table" w:customStyle="1" w:styleId="a1">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2">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3">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www.government.nl/topics/taxation-and-businesses/corporation-tax" TargetMode="External" /><Relationship Id="rId18" Type="http://schemas.openxmlformats.org/officeDocument/2006/relationships/hyperlink" Target="https://www.philips.com/a-w/about/environmental-social-governance.html" TargetMode="External" /><Relationship Id="rId3" Type="http://schemas.openxmlformats.org/officeDocument/2006/relationships/styles" Target="styles.xml" /><Relationship Id="rId21" Type="http://schemas.openxmlformats.org/officeDocument/2006/relationships/hyperlink" Target="https://data.worldbank.org/indicator/NY.GDP.MKTP.CD?locations=GB" TargetMode="External" /><Relationship Id="rId7" Type="http://schemas.openxmlformats.org/officeDocument/2006/relationships/endnotes" Target="endnotes.xml" /><Relationship Id="rId12" Type="http://schemas.openxmlformats.org/officeDocument/2006/relationships/hyperlink" Target="https://www.results.philips.com/" TargetMode="External" /><Relationship Id="rId17" Type="http://schemas.openxmlformats.org/officeDocument/2006/relationships/hyperlink" Target="https://www.philips.com/a-w/about.html"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comparably.com/companies/philips/competitors" TargetMode="External" /><Relationship Id="rId20" Type="http://schemas.openxmlformats.org/officeDocument/2006/relationships/hyperlink" Target="https://doi.org/10.3390/su13179734"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carnegieendowment.org/2021/09/16/u.s.-china-trade-war-has-become-cold-war-pub-85352" TargetMode="External" /><Relationship Id="rId23" Type="http://schemas.openxmlformats.org/officeDocument/2006/relationships/header" Target="header1.xml" /><Relationship Id="rId10" Type="http://schemas.openxmlformats.org/officeDocument/2006/relationships/image" Target="media/image3.png" /><Relationship Id="rId19" Type="http://schemas.openxmlformats.org/officeDocument/2006/relationships/hyperlink" Target="https://www.philips.com/a-w/about/news/archive/standard/news/articles/2022/20220705-philips-prioritizes-consumer-needs-and-wishes-resulting-in-new-business-models.html"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ata.worldbank.org/indicator/NY.GDP.MKTP.CD?locations=NL" TargetMode="External" /><Relationship Id="rId22" Type="http://schemas.openxmlformats.org/officeDocument/2006/relationships/hyperlink" Target="https://www.government.nl/topics/climate-chang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i1kOPPFmVYJUj5kt7rXSTnU4slQ==">AMUW2mUxjHdX5ncVTtTEwBQTXiiIW0z7JuK5Y2dOoJuzXXDwiC82JhKf7v1GaiBxc/yqoyJNLp9+/grWfAYqv3z2mUmLZYyVXXUE74jdjm6HGAyoCd/A5UgPrgwSYYH8eDBDmCgMXoBzFM+jQW4sBnWeG0VA8SiTo+VeW6NGyhwBkNI/GhgBFqpAl5VGafg61encYoyirILbrVL0umUYxd8zuhnjTQhtqUQ4ke2NbAOd7M3bMe2JivVN3vU+oqmC5K+xcl9gIEYbNwbXTIf8NyTBAEDYa2HTPDTQfWP7hC7rSc1BuLGLeMzslyL48YMCBFTF22chr9BmMc3Fb+Zp2G7UdHpdXByQOtanPcMSXawTWsj/03LRt9lI053Vx4zoFEozC0d4HHt1FjKqmL7+vGRsSv5gER3cEjfZnlmZYHJ1XxY3mWV+Pei0Pze4B86N0VbXdiOpsNvKdsgQi2jKvIwhBnVMhNi+n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6518</Words>
  <Characters>37157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Parth Joshi</dc:creator>
  <cp:lastModifiedBy>Parth Joshi</cp:lastModifiedBy>
  <cp:revision>2</cp:revision>
  <dcterms:created xsi:type="dcterms:W3CDTF">2023-05-03T18:17:00Z</dcterms:created>
  <dcterms:modified xsi:type="dcterms:W3CDTF">2023-05-03T18:17:00Z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5ffe1e7dfa33070582bafad7ce8dcb2e20418ca43dc979c3505f3be0c09aa491</vt:lpwstr>
  </property>
</Properties>
</file>