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C5AAD" w14:textId="466942F1" w:rsidR="00243006" w:rsidRPr="00445202" w:rsidRDefault="00632C92">
      <w:pPr>
        <w:rPr>
          <w:rFonts w:ascii="Arial" w:hAnsi="Arial" w:cs="Arial"/>
          <w:b/>
          <w:bCs/>
        </w:rPr>
      </w:pPr>
      <w:r w:rsidRPr="00445202">
        <w:rPr>
          <w:rFonts w:ascii="Arial" w:hAnsi="Arial" w:cs="Arial"/>
          <w:b/>
          <w:bCs/>
        </w:rPr>
        <w:t>Nam</w:t>
      </w:r>
      <w:r w:rsidR="00E65370" w:rsidRPr="00445202">
        <w:rPr>
          <w:rFonts w:ascii="Arial" w:hAnsi="Arial" w:cs="Arial"/>
          <w:b/>
          <w:bCs/>
        </w:rPr>
        <w:t>e</w:t>
      </w:r>
      <w:r w:rsidR="001D708C" w:rsidRPr="00445202">
        <w:rPr>
          <w:rFonts w:ascii="Arial" w:hAnsi="Arial" w:cs="Arial"/>
          <w:b/>
          <w:bCs/>
        </w:rPr>
        <w:t xml:space="preserve">                                                       </w:t>
      </w:r>
      <w:r w:rsidR="00243006" w:rsidRPr="00445202">
        <w:rPr>
          <w:rFonts w:ascii="Arial" w:hAnsi="Arial" w:cs="Arial"/>
          <w:b/>
          <w:bCs/>
        </w:rPr>
        <w:t xml:space="preserve"> Aasma Amjid</w:t>
      </w:r>
    </w:p>
    <w:p w14:paraId="69A36096" w14:textId="6F502605" w:rsidR="009579A0" w:rsidRPr="00445202" w:rsidRDefault="009579A0">
      <w:pPr>
        <w:rPr>
          <w:rFonts w:ascii="Arial" w:hAnsi="Arial" w:cs="Arial"/>
          <w:b/>
          <w:bCs/>
        </w:rPr>
      </w:pPr>
      <w:r w:rsidRPr="00445202">
        <w:rPr>
          <w:rFonts w:ascii="Arial" w:hAnsi="Arial" w:cs="Arial"/>
          <w:b/>
          <w:bCs/>
        </w:rPr>
        <w:t xml:space="preserve">Student </w:t>
      </w:r>
      <w:r w:rsidR="004672BA" w:rsidRPr="00445202">
        <w:rPr>
          <w:rFonts w:ascii="Arial" w:hAnsi="Arial" w:cs="Arial"/>
          <w:b/>
          <w:bCs/>
        </w:rPr>
        <w:t>No</w:t>
      </w:r>
      <w:r w:rsidR="001D708C" w:rsidRPr="00445202">
        <w:rPr>
          <w:rFonts w:ascii="Arial" w:hAnsi="Arial" w:cs="Arial"/>
          <w:b/>
          <w:bCs/>
        </w:rPr>
        <w:t xml:space="preserve">                                              </w:t>
      </w:r>
      <w:r w:rsidR="004672BA" w:rsidRPr="00445202">
        <w:rPr>
          <w:rFonts w:ascii="Arial" w:hAnsi="Arial" w:cs="Arial"/>
          <w:b/>
          <w:bCs/>
        </w:rPr>
        <w:t xml:space="preserve"> 232297</w:t>
      </w:r>
      <w:r w:rsidR="00C44142" w:rsidRPr="00445202">
        <w:rPr>
          <w:rFonts w:ascii="Arial" w:hAnsi="Arial" w:cs="Arial"/>
          <w:b/>
          <w:bCs/>
        </w:rPr>
        <w:t>1</w:t>
      </w:r>
    </w:p>
    <w:p w14:paraId="1201F920" w14:textId="7E144243" w:rsidR="00C44142" w:rsidRPr="00445202" w:rsidRDefault="00C44142">
      <w:pPr>
        <w:rPr>
          <w:rFonts w:ascii="Arial" w:hAnsi="Arial" w:cs="Arial"/>
          <w:b/>
          <w:bCs/>
        </w:rPr>
      </w:pPr>
      <w:r w:rsidRPr="00445202">
        <w:rPr>
          <w:rFonts w:ascii="Arial" w:hAnsi="Arial" w:cs="Arial"/>
          <w:b/>
          <w:bCs/>
        </w:rPr>
        <w:t>Module</w:t>
      </w:r>
      <w:r w:rsidR="001D708C" w:rsidRPr="00445202">
        <w:rPr>
          <w:rFonts w:ascii="Arial" w:hAnsi="Arial" w:cs="Arial"/>
          <w:b/>
          <w:bCs/>
        </w:rPr>
        <w:t xml:space="preserve">                                </w:t>
      </w:r>
      <w:r w:rsidRPr="00445202">
        <w:rPr>
          <w:rFonts w:ascii="Arial" w:hAnsi="Arial" w:cs="Arial"/>
          <w:b/>
          <w:bCs/>
        </w:rPr>
        <w:t xml:space="preserve"> D</w:t>
      </w:r>
      <w:r w:rsidR="0062769B" w:rsidRPr="00445202">
        <w:rPr>
          <w:rFonts w:ascii="Arial" w:hAnsi="Arial" w:cs="Arial"/>
          <w:b/>
          <w:bCs/>
        </w:rPr>
        <w:t xml:space="preserve">igital Transformation in Health and </w:t>
      </w:r>
      <w:r w:rsidR="003878B6" w:rsidRPr="00445202">
        <w:rPr>
          <w:rFonts w:ascii="Arial" w:hAnsi="Arial" w:cs="Arial"/>
          <w:b/>
          <w:bCs/>
        </w:rPr>
        <w:t>C</w:t>
      </w:r>
      <w:r w:rsidR="0062769B" w:rsidRPr="00445202">
        <w:rPr>
          <w:rFonts w:ascii="Arial" w:hAnsi="Arial" w:cs="Arial"/>
          <w:b/>
          <w:bCs/>
        </w:rPr>
        <w:t>are</w:t>
      </w:r>
      <w:r w:rsidR="003878B6" w:rsidRPr="00445202">
        <w:rPr>
          <w:rFonts w:ascii="Arial" w:hAnsi="Arial" w:cs="Arial"/>
          <w:b/>
          <w:bCs/>
        </w:rPr>
        <w:t xml:space="preserve"> </w:t>
      </w:r>
      <w:r w:rsidR="007C1FAC" w:rsidRPr="00445202">
        <w:rPr>
          <w:rFonts w:ascii="Arial" w:hAnsi="Arial" w:cs="Arial"/>
          <w:b/>
          <w:bCs/>
        </w:rPr>
        <w:t>P</w:t>
      </w:r>
      <w:r w:rsidR="003878B6" w:rsidRPr="00445202">
        <w:rPr>
          <w:rFonts w:ascii="Arial" w:hAnsi="Arial" w:cs="Arial"/>
          <w:b/>
          <w:bCs/>
        </w:rPr>
        <w:t xml:space="preserve">rofession </w:t>
      </w:r>
    </w:p>
    <w:p w14:paraId="21140055" w14:textId="1ADD77FD" w:rsidR="00CB078F" w:rsidRPr="00445202" w:rsidRDefault="00E9079D">
      <w:pPr>
        <w:rPr>
          <w:rFonts w:ascii="Arial" w:hAnsi="Arial" w:cs="Arial"/>
          <w:b/>
          <w:bCs/>
        </w:rPr>
      </w:pPr>
      <w:r w:rsidRPr="00445202">
        <w:rPr>
          <w:rFonts w:ascii="Arial" w:hAnsi="Arial" w:cs="Arial"/>
          <w:b/>
          <w:bCs/>
        </w:rPr>
        <w:t>Module</w:t>
      </w:r>
      <w:r w:rsidR="003878B6" w:rsidRPr="00445202">
        <w:rPr>
          <w:rFonts w:ascii="Arial" w:hAnsi="Arial" w:cs="Arial"/>
          <w:b/>
          <w:bCs/>
        </w:rPr>
        <w:t xml:space="preserve"> </w:t>
      </w:r>
      <w:r w:rsidR="00047934" w:rsidRPr="00445202">
        <w:rPr>
          <w:rFonts w:ascii="Arial" w:hAnsi="Arial" w:cs="Arial"/>
          <w:b/>
          <w:bCs/>
        </w:rPr>
        <w:t>Code</w:t>
      </w:r>
      <w:r w:rsidR="001D708C" w:rsidRPr="00445202">
        <w:rPr>
          <w:rFonts w:ascii="Arial" w:hAnsi="Arial" w:cs="Arial"/>
          <w:b/>
          <w:bCs/>
        </w:rPr>
        <w:t xml:space="preserve">                                          </w:t>
      </w:r>
      <w:r w:rsidRPr="00445202">
        <w:rPr>
          <w:rFonts w:ascii="Arial" w:hAnsi="Arial" w:cs="Arial"/>
          <w:b/>
          <w:bCs/>
        </w:rPr>
        <w:t xml:space="preserve"> BMHP</w:t>
      </w:r>
      <w:r w:rsidR="00EA6D11" w:rsidRPr="00445202">
        <w:rPr>
          <w:rFonts w:ascii="Arial" w:hAnsi="Arial" w:cs="Arial"/>
          <w:b/>
          <w:bCs/>
        </w:rPr>
        <w:t>6026</w:t>
      </w:r>
    </w:p>
    <w:p w14:paraId="4FEF471C" w14:textId="0D0CE58E" w:rsidR="001D708C" w:rsidRPr="00445202" w:rsidRDefault="00785635">
      <w:pPr>
        <w:rPr>
          <w:rFonts w:ascii="Arial" w:hAnsi="Arial" w:cs="Arial"/>
          <w:b/>
          <w:bCs/>
        </w:rPr>
      </w:pPr>
      <w:r w:rsidRPr="00445202">
        <w:rPr>
          <w:rFonts w:ascii="Arial" w:hAnsi="Arial" w:cs="Arial"/>
          <w:b/>
          <w:bCs/>
        </w:rPr>
        <w:t>Assignment Title</w:t>
      </w:r>
      <w:r w:rsidR="001D708C" w:rsidRPr="00445202">
        <w:rPr>
          <w:rFonts w:ascii="Arial" w:hAnsi="Arial" w:cs="Arial"/>
          <w:b/>
          <w:bCs/>
        </w:rPr>
        <w:t xml:space="preserve">                                  </w:t>
      </w:r>
      <w:r w:rsidR="003F008D" w:rsidRPr="00445202">
        <w:rPr>
          <w:rFonts w:ascii="Arial" w:hAnsi="Arial" w:cs="Arial"/>
          <w:b/>
          <w:bCs/>
        </w:rPr>
        <w:t xml:space="preserve"> </w:t>
      </w:r>
      <w:r w:rsidR="001D708C" w:rsidRPr="00445202">
        <w:rPr>
          <w:rFonts w:ascii="Arial" w:hAnsi="Arial" w:cs="Arial"/>
          <w:b/>
          <w:bCs/>
        </w:rPr>
        <w:t xml:space="preserve">  </w:t>
      </w:r>
      <w:r w:rsidR="00CC5A5C" w:rsidRPr="00445202">
        <w:rPr>
          <w:rFonts w:ascii="Arial" w:hAnsi="Arial" w:cs="Arial"/>
          <w:b/>
          <w:bCs/>
        </w:rPr>
        <w:t>C</w:t>
      </w:r>
      <w:r w:rsidR="008666F7" w:rsidRPr="00445202">
        <w:rPr>
          <w:rFonts w:ascii="Arial" w:hAnsi="Arial" w:cs="Arial"/>
          <w:b/>
          <w:bCs/>
        </w:rPr>
        <w:t>1:Written Report</w:t>
      </w:r>
    </w:p>
    <w:p w14:paraId="49F0B6C4" w14:textId="1BF2C188" w:rsidR="001D708C" w:rsidRPr="00445202" w:rsidRDefault="001D708C" w:rsidP="001D708C">
      <w:pPr>
        <w:rPr>
          <w:rFonts w:ascii="Arial" w:hAnsi="Arial" w:cs="Arial"/>
          <w:b/>
          <w:bCs/>
        </w:rPr>
      </w:pPr>
      <w:r w:rsidRPr="00445202">
        <w:rPr>
          <w:rFonts w:ascii="Arial" w:hAnsi="Arial" w:cs="Arial"/>
          <w:b/>
          <w:bCs/>
        </w:rPr>
        <w:t>Lecturer                                                 Martin Svejda</w:t>
      </w:r>
    </w:p>
    <w:p w14:paraId="21898B99" w14:textId="34BD30C5" w:rsidR="001D708C" w:rsidRDefault="001D708C">
      <w:pPr>
        <w:rPr>
          <w:rFonts w:ascii="Arial" w:hAnsi="Arial" w:cs="Arial"/>
        </w:rPr>
      </w:pPr>
      <w:r>
        <w:rPr>
          <w:rFonts w:ascii="Arial" w:hAnsi="Arial" w:cs="Arial"/>
        </w:rPr>
        <w:br w:type="page"/>
      </w:r>
    </w:p>
    <w:p w14:paraId="5904B448" w14:textId="3CB8D777" w:rsidR="001D708C" w:rsidRPr="00445202" w:rsidRDefault="001D708C" w:rsidP="001D708C">
      <w:pPr>
        <w:rPr>
          <w:rFonts w:ascii="Arial" w:hAnsi="Arial" w:cs="Arial"/>
          <w:b/>
          <w:bCs/>
        </w:rPr>
      </w:pPr>
      <w:r w:rsidRPr="00445202">
        <w:rPr>
          <w:rFonts w:ascii="Arial" w:hAnsi="Arial" w:cs="Arial"/>
          <w:b/>
          <w:bCs/>
        </w:rPr>
        <w:lastRenderedPageBreak/>
        <w:t xml:space="preserve">Contents page </w:t>
      </w:r>
    </w:p>
    <w:p w14:paraId="7AAF74DD" w14:textId="31B5BA7F" w:rsidR="00E65370" w:rsidRPr="00445202" w:rsidRDefault="007A06FD" w:rsidP="001D708C">
      <w:pPr>
        <w:rPr>
          <w:rFonts w:ascii="Arial" w:hAnsi="Arial" w:cs="Arial"/>
          <w:b/>
          <w:bCs/>
        </w:rPr>
      </w:pPr>
      <w:r w:rsidRPr="00445202">
        <w:rPr>
          <w:rFonts w:ascii="Arial" w:hAnsi="Arial" w:cs="Arial"/>
          <w:b/>
          <w:bCs/>
        </w:rPr>
        <w:t>Cover page ……………………………………………………………… 01</w:t>
      </w:r>
    </w:p>
    <w:p w14:paraId="5A41B95A" w14:textId="57F4FEE3" w:rsidR="00691AD2" w:rsidRPr="00445202" w:rsidRDefault="00691AD2" w:rsidP="001D708C">
      <w:pPr>
        <w:rPr>
          <w:rFonts w:ascii="Arial" w:hAnsi="Arial" w:cs="Arial"/>
          <w:b/>
          <w:bCs/>
        </w:rPr>
      </w:pPr>
      <w:r w:rsidRPr="00445202">
        <w:rPr>
          <w:rFonts w:ascii="Arial" w:hAnsi="Arial" w:cs="Arial"/>
          <w:b/>
          <w:bCs/>
        </w:rPr>
        <w:t>Contents ……………………………………………………………</w:t>
      </w:r>
      <w:proofErr w:type="gramStart"/>
      <w:r w:rsidRPr="00445202">
        <w:rPr>
          <w:rFonts w:ascii="Arial" w:hAnsi="Arial" w:cs="Arial"/>
          <w:b/>
          <w:bCs/>
        </w:rPr>
        <w:t>…..</w:t>
      </w:r>
      <w:proofErr w:type="gramEnd"/>
      <w:r w:rsidRPr="00445202">
        <w:rPr>
          <w:rFonts w:ascii="Arial" w:hAnsi="Arial" w:cs="Arial"/>
          <w:b/>
          <w:bCs/>
        </w:rPr>
        <w:t xml:space="preserve"> 02</w:t>
      </w:r>
    </w:p>
    <w:p w14:paraId="60F775E0" w14:textId="7B52FCF7" w:rsidR="00691AD2" w:rsidRPr="00445202" w:rsidRDefault="009F5BDF" w:rsidP="001D708C">
      <w:pPr>
        <w:rPr>
          <w:rFonts w:ascii="Arial" w:hAnsi="Arial" w:cs="Arial"/>
          <w:b/>
          <w:bCs/>
        </w:rPr>
      </w:pPr>
      <w:r w:rsidRPr="00445202">
        <w:rPr>
          <w:rFonts w:ascii="Arial" w:hAnsi="Arial" w:cs="Arial"/>
          <w:b/>
          <w:bCs/>
        </w:rPr>
        <w:t xml:space="preserve">Report </w:t>
      </w:r>
      <w:r w:rsidR="00AD5C27" w:rsidRPr="00445202">
        <w:rPr>
          <w:rFonts w:ascii="Arial" w:hAnsi="Arial" w:cs="Arial"/>
          <w:b/>
          <w:bCs/>
        </w:rPr>
        <w:t>………………………………………………………………. 03-08</w:t>
      </w:r>
    </w:p>
    <w:p w14:paraId="061E28D9" w14:textId="6382EEC2" w:rsidR="00AD5C27" w:rsidRPr="00445202" w:rsidRDefault="007833A1" w:rsidP="001D708C">
      <w:pPr>
        <w:rPr>
          <w:rFonts w:ascii="Arial" w:hAnsi="Arial" w:cs="Arial"/>
          <w:b/>
          <w:bCs/>
        </w:rPr>
      </w:pPr>
      <w:r w:rsidRPr="00445202">
        <w:rPr>
          <w:rFonts w:ascii="Arial" w:hAnsi="Arial" w:cs="Arial"/>
          <w:b/>
          <w:bCs/>
        </w:rPr>
        <w:t>Reference list ………………………………………………………. 09-10</w:t>
      </w:r>
      <w:r w:rsidR="00B66666">
        <w:rPr>
          <w:rFonts w:ascii="Arial" w:hAnsi="Arial" w:cs="Arial"/>
          <w:b/>
          <w:bCs/>
        </w:rPr>
        <w:t>-11</w:t>
      </w:r>
    </w:p>
    <w:p w14:paraId="0FA92A9C" w14:textId="77777777" w:rsidR="001D708C" w:rsidRDefault="001D708C" w:rsidP="001D708C">
      <w:pPr>
        <w:rPr>
          <w:rFonts w:ascii="Arial" w:hAnsi="Arial" w:cs="Arial"/>
        </w:rPr>
      </w:pPr>
    </w:p>
    <w:p w14:paraId="4B88C690" w14:textId="14AE848E" w:rsidR="00FD1BC6" w:rsidRDefault="00632C92" w:rsidP="00D5726B">
      <w:pPr>
        <w:rPr>
          <w:rFonts w:ascii="Arial" w:hAnsi="Arial" w:cs="Arial"/>
        </w:rPr>
      </w:pPr>
      <w:r>
        <w:rPr>
          <w:rFonts w:ascii="Arial" w:hAnsi="Arial" w:cs="Arial"/>
        </w:rPr>
        <w:br w:type="page"/>
      </w:r>
    </w:p>
    <w:p w14:paraId="1644DAE5" w14:textId="77777777" w:rsidR="00D5726B" w:rsidRDefault="00D5726B" w:rsidP="00D5726B">
      <w:pPr>
        <w:rPr>
          <w:rFonts w:ascii="Arial" w:hAnsi="Arial" w:cs="Arial"/>
        </w:rPr>
      </w:pPr>
    </w:p>
    <w:p w14:paraId="7B5B65E3" w14:textId="5B31F6BD" w:rsidR="00C2346E" w:rsidRPr="000B5DD5" w:rsidRDefault="00C2346E" w:rsidP="000035EE">
      <w:pPr>
        <w:spacing w:after="120" w:line="360" w:lineRule="auto"/>
        <w:rPr>
          <w:rFonts w:ascii="Arial" w:hAnsi="Arial" w:cs="Arial"/>
          <w:b/>
          <w:bCs/>
        </w:rPr>
      </w:pPr>
      <w:r w:rsidRPr="000B5DD5">
        <w:rPr>
          <w:rFonts w:ascii="Arial" w:hAnsi="Arial" w:cs="Arial"/>
          <w:b/>
          <w:bCs/>
        </w:rPr>
        <w:t>Introduction</w:t>
      </w:r>
    </w:p>
    <w:p w14:paraId="4CE8C8B4" w14:textId="047BE8E9" w:rsidR="00C2346E" w:rsidRDefault="00C2346E" w:rsidP="000035EE">
      <w:pPr>
        <w:spacing w:after="120" w:line="360" w:lineRule="auto"/>
        <w:rPr>
          <w:rFonts w:ascii="Arial" w:hAnsi="Arial" w:cs="Arial"/>
        </w:rPr>
      </w:pPr>
      <w:r w:rsidRPr="00C2346E">
        <w:rPr>
          <w:rFonts w:ascii="Arial" w:hAnsi="Arial" w:cs="Arial"/>
        </w:rPr>
        <w:t>The Fourth Industrial Revolution is transforming health and social care through cyber-physical systems that integrate computational algorithms with physical processes. Technologies like artificial intelligence, IoT sensors, and autonomous monitoring enable real-time data collection and automated decision-making, shifting healthcare from reactive to continuous, data-driven monitoring (Griffiths et al, 2024).</w:t>
      </w:r>
    </w:p>
    <w:p w14:paraId="4EA1402C" w14:textId="0ADABC71" w:rsidR="00C2346E" w:rsidRDefault="00784168" w:rsidP="000035EE">
      <w:pPr>
        <w:spacing w:after="120" w:line="360" w:lineRule="auto"/>
        <w:rPr>
          <w:rFonts w:ascii="Arial" w:hAnsi="Arial" w:cs="Arial"/>
        </w:rPr>
      </w:pPr>
      <w:r w:rsidRPr="00784168">
        <w:rPr>
          <w:rFonts w:ascii="Arial" w:hAnsi="Arial" w:cs="Arial"/>
        </w:rPr>
        <w:t>This report evaluates Oxevision, a vision-based patient monitoring system by Oxehealth Ltd, as a model for cyber-physical systems in UK mental health services. Deployed in 2018 across half of NHS mental health trusts, Oxevision uses infrared cameras and computer vision for contactless monitoring of vital signs and risks (Buckley et al, 2024).</w:t>
      </w:r>
    </w:p>
    <w:p w14:paraId="4C2D426B" w14:textId="3E5EAB8F" w:rsidR="00784168" w:rsidRDefault="007065F5" w:rsidP="000035EE">
      <w:pPr>
        <w:spacing w:after="120" w:line="360" w:lineRule="auto"/>
        <w:rPr>
          <w:rFonts w:ascii="Arial" w:hAnsi="Arial" w:cs="Arial"/>
        </w:rPr>
      </w:pPr>
      <w:r w:rsidRPr="007065F5">
        <w:rPr>
          <w:rFonts w:ascii="Arial" w:hAnsi="Arial" w:cs="Arial"/>
        </w:rPr>
        <w:t>The case study examines the impact of cyber-physical systems on NHS workforce skills and patient experiences, focusing on workforce effects, job roles, and patient perceptions. It critically analyses evidence from the UK, highlighting both positive outcomes and concerns related to NHS digital transformation strategies (NHS England, 2023).</w:t>
      </w:r>
    </w:p>
    <w:p w14:paraId="300DEB3B" w14:textId="77777777" w:rsidR="00A31D34" w:rsidRDefault="00A31D34" w:rsidP="00A31D34">
      <w:pPr>
        <w:rPr>
          <w:rFonts w:ascii="Arial" w:hAnsi="Arial" w:cs="Arial"/>
          <w:b/>
          <w:bCs/>
        </w:rPr>
      </w:pPr>
    </w:p>
    <w:p w14:paraId="21060363" w14:textId="724C7486" w:rsidR="00A31D34" w:rsidRPr="00F51E39" w:rsidRDefault="00A31D34" w:rsidP="00A31D34">
      <w:pPr>
        <w:spacing w:after="120" w:line="360" w:lineRule="auto"/>
        <w:rPr>
          <w:rFonts w:ascii="Arial" w:hAnsi="Arial" w:cs="Arial"/>
          <w:b/>
          <w:bCs/>
        </w:rPr>
      </w:pPr>
      <w:r w:rsidRPr="00F51E39">
        <w:rPr>
          <w:rFonts w:ascii="Arial" w:hAnsi="Arial" w:cs="Arial"/>
          <w:b/>
          <w:bCs/>
        </w:rPr>
        <w:t>W</w:t>
      </w:r>
      <w:r w:rsidR="00972A1C">
        <w:rPr>
          <w:rFonts w:ascii="Arial" w:hAnsi="Arial" w:cs="Arial"/>
          <w:b/>
          <w:bCs/>
        </w:rPr>
        <w:t>orkforce</w:t>
      </w:r>
      <w:r w:rsidRPr="00F51E39">
        <w:rPr>
          <w:rFonts w:ascii="Arial" w:hAnsi="Arial" w:cs="Arial"/>
          <w:b/>
          <w:bCs/>
        </w:rPr>
        <w:t xml:space="preserve"> I</w:t>
      </w:r>
      <w:r w:rsidR="00972A1C">
        <w:rPr>
          <w:rFonts w:ascii="Arial" w:hAnsi="Arial" w:cs="Arial"/>
          <w:b/>
          <w:bCs/>
        </w:rPr>
        <w:t>mpact</w:t>
      </w:r>
      <w:r w:rsidRPr="00F51E39">
        <w:rPr>
          <w:rFonts w:ascii="Arial" w:hAnsi="Arial" w:cs="Arial"/>
          <w:b/>
          <w:bCs/>
        </w:rPr>
        <w:t>: C</w:t>
      </w:r>
      <w:r w:rsidR="00972A1C">
        <w:rPr>
          <w:rFonts w:ascii="Arial" w:hAnsi="Arial" w:cs="Arial"/>
          <w:b/>
          <w:bCs/>
        </w:rPr>
        <w:t>hanging</w:t>
      </w:r>
      <w:r w:rsidRPr="00F51E39">
        <w:rPr>
          <w:rFonts w:ascii="Arial" w:hAnsi="Arial" w:cs="Arial"/>
          <w:b/>
          <w:bCs/>
        </w:rPr>
        <w:t xml:space="preserve"> R</w:t>
      </w:r>
      <w:r w:rsidR="00972A1C">
        <w:rPr>
          <w:rFonts w:ascii="Arial" w:hAnsi="Arial" w:cs="Arial"/>
          <w:b/>
          <w:bCs/>
        </w:rPr>
        <w:t>oles</w:t>
      </w:r>
      <w:r w:rsidRPr="00F51E39">
        <w:rPr>
          <w:rFonts w:ascii="Arial" w:hAnsi="Arial" w:cs="Arial"/>
          <w:b/>
          <w:bCs/>
        </w:rPr>
        <w:t xml:space="preserve"> </w:t>
      </w:r>
      <w:r w:rsidR="00972A1C">
        <w:rPr>
          <w:rFonts w:ascii="Arial" w:hAnsi="Arial" w:cs="Arial"/>
          <w:b/>
          <w:bCs/>
        </w:rPr>
        <w:t>and</w:t>
      </w:r>
      <w:r w:rsidRPr="00F51E39">
        <w:rPr>
          <w:rFonts w:ascii="Arial" w:hAnsi="Arial" w:cs="Arial"/>
          <w:b/>
          <w:bCs/>
        </w:rPr>
        <w:t xml:space="preserve"> E</w:t>
      </w:r>
      <w:r w:rsidR="00972A1C">
        <w:rPr>
          <w:rFonts w:ascii="Arial" w:hAnsi="Arial" w:cs="Arial"/>
          <w:b/>
          <w:bCs/>
        </w:rPr>
        <w:t>merging</w:t>
      </w:r>
      <w:r w:rsidRPr="00F51E39">
        <w:rPr>
          <w:rFonts w:ascii="Arial" w:hAnsi="Arial" w:cs="Arial"/>
          <w:b/>
          <w:bCs/>
        </w:rPr>
        <w:t xml:space="preserve"> C</w:t>
      </w:r>
      <w:r w:rsidR="00E00764">
        <w:rPr>
          <w:rFonts w:ascii="Arial" w:hAnsi="Arial" w:cs="Arial"/>
          <w:b/>
          <w:bCs/>
        </w:rPr>
        <w:t>ompetencies</w:t>
      </w:r>
    </w:p>
    <w:p w14:paraId="7EBCB558" w14:textId="77777777" w:rsidR="00A31D34" w:rsidRPr="00F51E39" w:rsidRDefault="00A31D34" w:rsidP="00A31D34">
      <w:pPr>
        <w:spacing w:after="120" w:line="360" w:lineRule="auto"/>
        <w:rPr>
          <w:rFonts w:ascii="Arial" w:hAnsi="Arial" w:cs="Arial"/>
          <w:b/>
          <w:bCs/>
        </w:rPr>
      </w:pPr>
      <w:r w:rsidRPr="00F51E39">
        <w:rPr>
          <w:rFonts w:ascii="Arial" w:hAnsi="Arial" w:cs="Arial"/>
          <w:b/>
          <w:bCs/>
        </w:rPr>
        <w:t xml:space="preserve"> Transformation of Nursing Observation Practices</w:t>
      </w:r>
    </w:p>
    <w:p w14:paraId="2885DCA4" w14:textId="77777777" w:rsidR="00A31D34" w:rsidRPr="00F51E39" w:rsidRDefault="00A31D34" w:rsidP="00A31D34">
      <w:pPr>
        <w:spacing w:after="120" w:line="360" w:lineRule="auto"/>
        <w:rPr>
          <w:rFonts w:ascii="Arial" w:hAnsi="Arial" w:cs="Arial"/>
        </w:rPr>
      </w:pPr>
      <w:r w:rsidRPr="00F51E39">
        <w:rPr>
          <w:rFonts w:ascii="Arial" w:hAnsi="Arial" w:cs="Arial"/>
        </w:rPr>
        <w:t>The introduction of Oxevision has significantly changed conventional nursing observation methods in mental health inpatient environments. In the past, mental health nursing staff performed physical observations every 15 to 30 minutes, which included visual inspections through bedroom windows or direct room entry to ensure patient safety and monitor vital signs (Ndebele et al, 2022). These labour-intensive procedures often interrupted patient sleep and exposed staff to potential danger when entering rooms with agitated patients (Dewa et al, 2023).</w:t>
      </w:r>
    </w:p>
    <w:p w14:paraId="326E5A2B" w14:textId="77777777" w:rsidR="00A31D34" w:rsidRPr="00F51E39" w:rsidRDefault="00A31D34" w:rsidP="00A31D34">
      <w:pPr>
        <w:spacing w:after="120" w:line="360" w:lineRule="auto"/>
        <w:rPr>
          <w:rFonts w:ascii="Arial" w:hAnsi="Arial" w:cs="Arial"/>
        </w:rPr>
      </w:pPr>
      <w:r w:rsidRPr="00F51E39">
        <w:rPr>
          <w:rFonts w:ascii="Arial" w:hAnsi="Arial" w:cs="Arial"/>
        </w:rPr>
        <w:t>Oxevision allows healthcare professionals to perform remote measurements of vital signs and conduct safety checks without the need to physically enter patient rooms, marking a notable transformation in nursing workflows. Research conducted across five NHS mental health trusts revealed that observations supported by Oxevision take about half the time compared to traditional methods, resulting in significant efficiency improvements (Buckley et al, 2024). At Essex Partnership University NHS Foundation Trust, staff described the system as "our 6th team member on the night shift," which provided reassurance and alleviated anxiety among nursing teams (Digital Health London, 2022).</w:t>
      </w:r>
    </w:p>
    <w:p w14:paraId="4E85EE40" w14:textId="77777777" w:rsidR="00A31D34" w:rsidRPr="00F51E39" w:rsidRDefault="00A31D34" w:rsidP="00A31D34">
      <w:pPr>
        <w:spacing w:after="120" w:line="360" w:lineRule="auto"/>
        <w:rPr>
          <w:rFonts w:ascii="Arial" w:hAnsi="Arial" w:cs="Arial"/>
        </w:rPr>
      </w:pPr>
      <w:r w:rsidRPr="00F51E39">
        <w:rPr>
          <w:rFonts w:ascii="Arial" w:hAnsi="Arial" w:cs="Arial"/>
        </w:rPr>
        <w:lastRenderedPageBreak/>
        <w:t>Nonetheless, this transformation necessitates a thoughtful evaluation of how cyberphysical systems enhance rather than substitute nursing judgment. Professionals  at Broadmoor Hospital highlighted that "it's not a replacement for general observation or visual assessments... it's an extra technology that can assist you in ensuring the patient's physical well-being" (Dewa et al, 2023). This suggests the development of a hybrid practice model where digital monitoring supports, rather than replaces, conventional nursing competencies.</w:t>
      </w:r>
    </w:p>
    <w:p w14:paraId="0311E3CC" w14:textId="77777777" w:rsidR="00A31D34" w:rsidRPr="00F51E39" w:rsidRDefault="00A31D34" w:rsidP="00A31D34">
      <w:pPr>
        <w:spacing w:after="120" w:line="360" w:lineRule="auto"/>
        <w:rPr>
          <w:rFonts w:ascii="Arial" w:hAnsi="Arial" w:cs="Arial"/>
          <w:b/>
          <w:bCs/>
        </w:rPr>
      </w:pPr>
      <w:r w:rsidRPr="00F51E39">
        <w:rPr>
          <w:rFonts w:ascii="Arial" w:hAnsi="Arial" w:cs="Arial"/>
          <w:b/>
          <w:bCs/>
        </w:rPr>
        <w:t xml:space="preserve"> Development of Digital Competencies and Training Requirements</w:t>
      </w:r>
    </w:p>
    <w:p w14:paraId="605CB4B7" w14:textId="77777777" w:rsidR="00A31D34" w:rsidRPr="00F51E39" w:rsidRDefault="00A31D34" w:rsidP="00A31D34">
      <w:pPr>
        <w:spacing w:after="120" w:line="360" w:lineRule="auto"/>
        <w:rPr>
          <w:rFonts w:ascii="Arial" w:hAnsi="Arial" w:cs="Arial"/>
        </w:rPr>
      </w:pPr>
      <w:r w:rsidRPr="00F51E39">
        <w:rPr>
          <w:rFonts w:ascii="Arial" w:hAnsi="Arial" w:cs="Arial"/>
        </w:rPr>
        <w:t>The launch of Oxevision has prompted the need for new digital skills within mental health nursing teams. NHS trusts that are adopting this system have created organised training programs via the OxeAcademy online platform, mandating that all inpatient personnel complete accredited e-learning modules prior to utilising the technology (Rotherham Doncaster and South Humber NHS Foundation Trust, 2024). At Tees, Esk and Wear Valleys NHS Foundation Trust, a training compliance goal of 85% for all ward staff has been set, with quarterly audits to ensure adherence (Tees, Esk and Wear Valleys NHS Foundation Trust, 2024).</w:t>
      </w:r>
    </w:p>
    <w:p w14:paraId="5F8DC5BE" w14:textId="77777777" w:rsidR="00A31D34" w:rsidRPr="00F51E39" w:rsidRDefault="00A31D34" w:rsidP="00A31D34">
      <w:pPr>
        <w:spacing w:after="120" w:line="360" w:lineRule="auto"/>
        <w:rPr>
          <w:rFonts w:ascii="Arial" w:hAnsi="Arial" w:cs="Arial"/>
        </w:rPr>
      </w:pPr>
      <w:r w:rsidRPr="00F51E39">
        <w:rPr>
          <w:rFonts w:ascii="Arial" w:hAnsi="Arial" w:cs="Arial"/>
        </w:rPr>
        <w:t>These competency standards go beyond just technical skills; they also include ethical and governance aspects of cyberphysical systems. Staff members must be knowledgeable about data protection regulations under GDPR and the UK Data Protection Act 2018, which involve stringent access controls, role-based permissions, and the maintenance of audit trails (Dewa et al, 2023). The Care Quality Commission (2025) highlights the necessity for staff training on privacy protections, such as the 15-second limit for clear video observation during vital sign assessments and the appropriate escalation procedures for alerts based on location.</w:t>
      </w:r>
    </w:p>
    <w:p w14:paraId="5CE80521" w14:textId="77777777" w:rsidR="00A31D34" w:rsidRPr="00F51E39" w:rsidRDefault="00A31D34" w:rsidP="00A31D34">
      <w:pPr>
        <w:spacing w:after="120" w:line="360" w:lineRule="auto"/>
        <w:rPr>
          <w:rFonts w:ascii="Arial" w:hAnsi="Arial" w:cs="Arial"/>
        </w:rPr>
      </w:pPr>
      <w:r w:rsidRPr="00F51E39">
        <w:rPr>
          <w:rFonts w:ascii="Arial" w:hAnsi="Arial" w:cs="Arial"/>
        </w:rPr>
        <w:t>Importantly, some staff members have indicated obstacles to successful implementation, such as "a lack of understanding of it... a lack of trust in it compared to the more familiar traditional methods of measuring outcomes" (Dewa et al, 2023).</w:t>
      </w:r>
    </w:p>
    <w:p w14:paraId="4C19AD89" w14:textId="77777777" w:rsidR="00A31D34" w:rsidRPr="00F51E39" w:rsidRDefault="00A31D34" w:rsidP="00A31D34">
      <w:pPr>
        <w:spacing w:after="120" w:line="360" w:lineRule="auto"/>
        <w:rPr>
          <w:rFonts w:ascii="Arial" w:hAnsi="Arial" w:cs="Arial"/>
        </w:rPr>
      </w:pPr>
      <w:r w:rsidRPr="00F51E39">
        <w:rPr>
          <w:rFonts w:ascii="Arial" w:hAnsi="Arial" w:cs="Arial"/>
        </w:rPr>
        <w:t>This indicates that the development of digital competency requires not only technical training but also ongoing support to foster confidence in technology-assisted decision-making.</w:t>
      </w:r>
    </w:p>
    <w:p w14:paraId="102345DA" w14:textId="77777777" w:rsidR="00A31D34" w:rsidRPr="00F51E39" w:rsidRDefault="00A31D34" w:rsidP="00A31D34">
      <w:pPr>
        <w:spacing w:after="120" w:line="360" w:lineRule="auto"/>
        <w:rPr>
          <w:rFonts w:ascii="Arial" w:hAnsi="Arial" w:cs="Arial"/>
        </w:rPr>
      </w:pPr>
      <w:r w:rsidRPr="00F51E39">
        <w:rPr>
          <w:rFonts w:ascii="Arial" w:hAnsi="Arial" w:cs="Arial"/>
        </w:rPr>
        <w:t>The NHS Long Term Workforce Plan (2023) recognises that "genomics and artificial intelligence, in particular, will revolutionise our capacity</w:t>
      </w:r>
      <w:r>
        <w:rPr>
          <w:rFonts w:ascii="Arial" w:hAnsi="Arial" w:cs="Arial"/>
        </w:rPr>
        <w:t xml:space="preserve"> </w:t>
      </w:r>
      <w:r w:rsidRPr="00F51E39">
        <w:rPr>
          <w:rFonts w:ascii="Arial" w:hAnsi="Arial" w:cs="Arial"/>
        </w:rPr>
        <w:t>to prevent, diagnose, treat, and manage diseases," which calls for improved digital skills among all professional groups.</w:t>
      </w:r>
    </w:p>
    <w:p w14:paraId="5CBB029E" w14:textId="1FFFBEBA" w:rsidR="00976ECD" w:rsidRPr="00F51E39" w:rsidRDefault="00976ECD" w:rsidP="000035EE">
      <w:pPr>
        <w:spacing w:after="120" w:line="360" w:lineRule="auto"/>
        <w:rPr>
          <w:rFonts w:ascii="Arial" w:hAnsi="Arial" w:cs="Arial"/>
          <w:b/>
          <w:bCs/>
        </w:rPr>
      </w:pPr>
      <w:r w:rsidRPr="00F51E39">
        <w:rPr>
          <w:rFonts w:ascii="Arial" w:hAnsi="Arial" w:cs="Arial"/>
          <w:b/>
          <w:bCs/>
        </w:rPr>
        <w:t>Workforce Wellbeing and Safety Implications</w:t>
      </w:r>
    </w:p>
    <w:p w14:paraId="45B20134" w14:textId="39543263" w:rsidR="00976ECD" w:rsidRPr="00F51E39" w:rsidRDefault="00976ECD" w:rsidP="000035EE">
      <w:pPr>
        <w:spacing w:after="120" w:line="360" w:lineRule="auto"/>
        <w:rPr>
          <w:rFonts w:ascii="Arial" w:hAnsi="Arial" w:cs="Arial"/>
        </w:rPr>
      </w:pPr>
      <w:r w:rsidRPr="00F51E39">
        <w:rPr>
          <w:rFonts w:ascii="Arial" w:hAnsi="Arial" w:cs="Arial"/>
        </w:rPr>
        <w:t xml:space="preserve">Oxevision has led to significant enhancements in staff wellbeing and safety outcomes. A comprehensive survey conducted across multiple sites revealed that 94% of participants believed Oxevision contributed to improved patient safety, while 85% felt more equipped to </w:t>
      </w:r>
      <w:r w:rsidRPr="00F51E39">
        <w:rPr>
          <w:rFonts w:ascii="Arial" w:hAnsi="Arial" w:cs="Arial"/>
        </w:rPr>
        <w:lastRenderedPageBreak/>
        <w:t>manage patient risk (Oxehealth, 2022). Notably, 73% of staff indicated that Oxevision assisted them in ensuring their own safety, especially when observing potentially aggressive patients (Digital Health London, 2022).</w:t>
      </w:r>
    </w:p>
    <w:p w14:paraId="62B7292B" w14:textId="2470EF9E" w:rsidR="00976ECD" w:rsidRPr="00F51E39" w:rsidRDefault="00976ECD" w:rsidP="000035EE">
      <w:pPr>
        <w:spacing w:after="120" w:line="360" w:lineRule="auto"/>
        <w:rPr>
          <w:rFonts w:ascii="Arial" w:hAnsi="Arial" w:cs="Arial"/>
        </w:rPr>
      </w:pPr>
      <w:r w:rsidRPr="00F51E39">
        <w:rPr>
          <w:rFonts w:ascii="Arial" w:hAnsi="Arial" w:cs="Arial"/>
        </w:rPr>
        <w:t xml:space="preserve">Female nursing </w:t>
      </w:r>
      <w:r w:rsidR="005323D2" w:rsidRPr="00F51E39">
        <w:rPr>
          <w:rFonts w:ascii="Arial" w:hAnsi="Arial" w:cs="Arial"/>
        </w:rPr>
        <w:t>staff</w:t>
      </w:r>
      <w:r w:rsidRPr="00F51E39">
        <w:rPr>
          <w:rFonts w:ascii="Arial" w:hAnsi="Arial" w:cs="Arial"/>
        </w:rPr>
        <w:t xml:space="preserve"> at Broadmoor Hospital specifically expressed feeling "more at ease with Oxehealth than with physical checks, as they felt safer not having to enter patients' rooms, particularly with more aggressive and psychotic individuals" (Dewa et al, 2023). This highlights a crucial gender-related aspect of workforce protection, recogni</w:t>
      </w:r>
      <w:r w:rsidR="00177FBF" w:rsidRPr="00F51E39">
        <w:rPr>
          <w:rFonts w:ascii="Arial" w:hAnsi="Arial" w:cs="Arial"/>
        </w:rPr>
        <w:t>s</w:t>
      </w:r>
      <w:r w:rsidRPr="00F51E39">
        <w:rPr>
          <w:rFonts w:ascii="Arial" w:hAnsi="Arial" w:cs="Arial"/>
        </w:rPr>
        <w:t>ing that the physical observation of male patients by female staff in secure environments poses inherent risks.</w:t>
      </w:r>
    </w:p>
    <w:p w14:paraId="678555B7" w14:textId="27B33316" w:rsidR="00FD1BC6" w:rsidRPr="00F51E39" w:rsidRDefault="00976ECD" w:rsidP="000035EE">
      <w:pPr>
        <w:spacing w:after="120" w:line="360" w:lineRule="auto"/>
        <w:rPr>
          <w:rFonts w:ascii="Arial" w:hAnsi="Arial" w:cs="Arial"/>
        </w:rPr>
      </w:pPr>
      <w:r w:rsidRPr="00F51E39">
        <w:rPr>
          <w:rFonts w:ascii="Arial" w:hAnsi="Arial" w:cs="Arial"/>
        </w:rPr>
        <w:t>The decrease in serious incidents through timely intervention also positively impacts staff psychological wellbeing. The Healthcare Safety Investigation Branch (as referenced in Digital Health London, 2022) pointed out that serious incidents can lead to "higher levels of sickness, increased staff turnover, and diminished morale." By facilitating proactive interventions, Oxevision contributes to a safer and more supportive work environment.</w:t>
      </w:r>
    </w:p>
    <w:p w14:paraId="3256CBC2" w14:textId="510B56A9" w:rsidR="00976ECD" w:rsidRPr="00F51E39" w:rsidRDefault="00976ECD" w:rsidP="006E2552">
      <w:pPr>
        <w:rPr>
          <w:rFonts w:ascii="Arial" w:hAnsi="Arial" w:cs="Arial"/>
          <w:b/>
          <w:bCs/>
        </w:rPr>
      </w:pPr>
      <w:r w:rsidRPr="00F51E39">
        <w:rPr>
          <w:rFonts w:ascii="Arial" w:hAnsi="Arial" w:cs="Arial"/>
          <w:b/>
          <w:bCs/>
        </w:rPr>
        <w:t>P</w:t>
      </w:r>
      <w:r w:rsidR="00ED3D7C">
        <w:rPr>
          <w:rFonts w:ascii="Arial" w:hAnsi="Arial" w:cs="Arial"/>
          <w:b/>
          <w:bCs/>
        </w:rPr>
        <w:t>atient</w:t>
      </w:r>
      <w:r w:rsidRPr="00F51E39">
        <w:rPr>
          <w:rFonts w:ascii="Arial" w:hAnsi="Arial" w:cs="Arial"/>
          <w:b/>
          <w:bCs/>
        </w:rPr>
        <w:t xml:space="preserve"> </w:t>
      </w:r>
      <w:r w:rsidR="00ED3D7C">
        <w:rPr>
          <w:rFonts w:ascii="Arial" w:hAnsi="Arial" w:cs="Arial"/>
          <w:b/>
          <w:bCs/>
        </w:rPr>
        <w:t>and Service</w:t>
      </w:r>
      <w:r w:rsidRPr="00F51E39">
        <w:rPr>
          <w:rFonts w:ascii="Arial" w:hAnsi="Arial" w:cs="Arial"/>
          <w:b/>
          <w:bCs/>
        </w:rPr>
        <w:t xml:space="preserve"> U</w:t>
      </w:r>
      <w:r w:rsidR="00ED3D7C">
        <w:rPr>
          <w:rFonts w:ascii="Arial" w:hAnsi="Arial" w:cs="Arial"/>
          <w:b/>
          <w:bCs/>
        </w:rPr>
        <w:t>ser</w:t>
      </w:r>
      <w:r w:rsidRPr="00F51E39">
        <w:rPr>
          <w:rFonts w:ascii="Arial" w:hAnsi="Arial" w:cs="Arial"/>
          <w:b/>
          <w:bCs/>
        </w:rPr>
        <w:t xml:space="preserve"> E</w:t>
      </w:r>
      <w:r w:rsidR="00ED3D7C">
        <w:rPr>
          <w:rFonts w:ascii="Arial" w:hAnsi="Arial" w:cs="Arial"/>
          <w:b/>
          <w:bCs/>
        </w:rPr>
        <w:t>xperiences</w:t>
      </w:r>
    </w:p>
    <w:p w14:paraId="55F731B2" w14:textId="52201106" w:rsidR="00976ECD" w:rsidRPr="00F51E39" w:rsidRDefault="00976ECD" w:rsidP="000035EE">
      <w:pPr>
        <w:spacing w:after="120" w:line="360" w:lineRule="auto"/>
        <w:rPr>
          <w:rFonts w:ascii="Arial" w:hAnsi="Arial" w:cs="Arial"/>
          <w:b/>
          <w:bCs/>
        </w:rPr>
      </w:pPr>
      <w:r w:rsidRPr="00F51E39">
        <w:rPr>
          <w:rFonts w:ascii="Arial" w:hAnsi="Arial" w:cs="Arial"/>
          <w:b/>
          <w:bCs/>
        </w:rPr>
        <w:t xml:space="preserve"> Perceptions of Privacy, Dignity and Surveillance</w:t>
      </w:r>
    </w:p>
    <w:p w14:paraId="2E4CF9D2" w14:textId="73EE6A84" w:rsidR="00976ECD" w:rsidRPr="00F51E39" w:rsidRDefault="00976ECD" w:rsidP="000035EE">
      <w:pPr>
        <w:spacing w:after="120" w:line="360" w:lineRule="auto"/>
        <w:rPr>
          <w:rFonts w:ascii="Arial" w:hAnsi="Arial" w:cs="Arial"/>
        </w:rPr>
      </w:pPr>
      <w:r w:rsidRPr="00F51E39">
        <w:rPr>
          <w:rFonts w:ascii="Arial" w:hAnsi="Arial" w:cs="Arial"/>
        </w:rPr>
        <w:t xml:space="preserve">Patient insights regarding </w:t>
      </w:r>
      <w:r w:rsidR="00A051B9" w:rsidRPr="00F51E39">
        <w:rPr>
          <w:rFonts w:ascii="Arial" w:hAnsi="Arial" w:cs="Arial"/>
        </w:rPr>
        <w:t>o</w:t>
      </w:r>
      <w:r w:rsidRPr="00F51E39">
        <w:rPr>
          <w:rFonts w:ascii="Arial" w:hAnsi="Arial" w:cs="Arial"/>
        </w:rPr>
        <w:t>xevision highlight</w:t>
      </w:r>
      <w:r w:rsidR="00A051B9" w:rsidRPr="00F51E39">
        <w:rPr>
          <w:rFonts w:ascii="Arial" w:hAnsi="Arial" w:cs="Arial"/>
        </w:rPr>
        <w:t>s</w:t>
      </w:r>
      <w:r w:rsidRPr="00F51E39">
        <w:rPr>
          <w:rFonts w:ascii="Arial" w:hAnsi="Arial" w:cs="Arial"/>
        </w:rPr>
        <w:t xml:space="preserve"> intricate conflicts between the advantages of safety and the apprehensions related to privacy and dignity in cyberphysical care settings. Qualitative research conducted at Broadmoor Hospital revealed that "all participants noted a decline in patients' privacy and dignity following the installation of Oxehealth technology" (Dewa et al, 2023). Patients often reported feelings of experiencing a "big brother syndrome," with one individual commenting: "It’s the cameras in it, it’s all watching somebody. I always change in my bathroom and ensure I</w:t>
      </w:r>
      <w:r w:rsidR="00A051B9" w:rsidRPr="00F51E39">
        <w:rPr>
          <w:rFonts w:ascii="Arial" w:hAnsi="Arial" w:cs="Arial"/>
        </w:rPr>
        <w:t xml:space="preserve"> a</w:t>
      </w:r>
      <w:r w:rsidRPr="00F51E39">
        <w:rPr>
          <w:rFonts w:ascii="Arial" w:hAnsi="Arial" w:cs="Arial"/>
        </w:rPr>
        <w:t>m not in my room; I</w:t>
      </w:r>
      <w:r w:rsidR="00A051B9" w:rsidRPr="00F51E39">
        <w:rPr>
          <w:rFonts w:ascii="Arial" w:hAnsi="Arial" w:cs="Arial"/>
        </w:rPr>
        <w:t xml:space="preserve"> a</w:t>
      </w:r>
      <w:r w:rsidRPr="00F51E39">
        <w:rPr>
          <w:rFonts w:ascii="Arial" w:hAnsi="Arial" w:cs="Arial"/>
        </w:rPr>
        <w:t>m quite aware of that" (Dewa et al, 2023).</w:t>
      </w:r>
    </w:p>
    <w:p w14:paraId="6D4B90E9" w14:textId="7A62D61C" w:rsidR="00976ECD" w:rsidRPr="00F51E39" w:rsidRDefault="00976ECD" w:rsidP="000035EE">
      <w:pPr>
        <w:spacing w:after="120" w:line="360" w:lineRule="auto"/>
        <w:rPr>
          <w:rFonts w:ascii="Arial" w:hAnsi="Arial" w:cs="Arial"/>
        </w:rPr>
      </w:pPr>
      <w:r w:rsidRPr="00F51E39">
        <w:rPr>
          <w:rFonts w:ascii="Arial" w:hAnsi="Arial" w:cs="Arial"/>
        </w:rPr>
        <w:t xml:space="preserve">These apprehensions lead to changes in </w:t>
      </w:r>
      <w:r w:rsidR="00C3313D" w:rsidRPr="00F51E39">
        <w:rPr>
          <w:rFonts w:ascii="Arial" w:hAnsi="Arial" w:cs="Arial"/>
        </w:rPr>
        <w:t>behaviour</w:t>
      </w:r>
      <w:r w:rsidRPr="00F51E39">
        <w:rPr>
          <w:rFonts w:ascii="Arial" w:hAnsi="Arial" w:cs="Arial"/>
        </w:rPr>
        <w:t xml:space="preserve">, as patients indicated they sleep under covers, exclusively change in bathrooms, and alter religious practices like prayer due to the awareness of being constantly monitored (Dewa et al, 2023). Such </w:t>
      </w:r>
      <w:r w:rsidR="00C3313D" w:rsidRPr="00F51E39">
        <w:rPr>
          <w:rFonts w:ascii="Arial" w:hAnsi="Arial" w:cs="Arial"/>
        </w:rPr>
        <w:t>behavioural</w:t>
      </w:r>
      <w:r w:rsidRPr="00F51E39">
        <w:rPr>
          <w:rFonts w:ascii="Arial" w:hAnsi="Arial" w:cs="Arial"/>
        </w:rPr>
        <w:t xml:space="preserve"> changes imply that cyberphysical surveillance can significantly transform how patients experience therapeutic environments, potentially jeopardi</w:t>
      </w:r>
      <w:r w:rsidR="00881AD1" w:rsidRPr="00F51E39">
        <w:rPr>
          <w:rFonts w:ascii="Arial" w:hAnsi="Arial" w:cs="Arial"/>
        </w:rPr>
        <w:t>s</w:t>
      </w:r>
      <w:r w:rsidRPr="00F51E39">
        <w:rPr>
          <w:rFonts w:ascii="Arial" w:hAnsi="Arial" w:cs="Arial"/>
        </w:rPr>
        <w:t>ing the sense of sanctuary that is crucial for recovery.</w:t>
      </w:r>
    </w:p>
    <w:p w14:paraId="3464404B" w14:textId="58981AEF" w:rsidR="00976ECD" w:rsidRPr="00F51E39" w:rsidRDefault="00976ECD" w:rsidP="000035EE">
      <w:pPr>
        <w:spacing w:after="120" w:line="360" w:lineRule="auto"/>
        <w:rPr>
          <w:rFonts w:ascii="Arial" w:hAnsi="Arial" w:cs="Arial"/>
        </w:rPr>
      </w:pPr>
      <w:r w:rsidRPr="00F51E39">
        <w:rPr>
          <w:rFonts w:ascii="Arial" w:hAnsi="Arial" w:cs="Arial"/>
        </w:rPr>
        <w:t>However, patient viewpoints are not entirely negative. Numerous participants recogni</w:t>
      </w:r>
      <w:r w:rsidR="007E7005" w:rsidRPr="00F51E39">
        <w:rPr>
          <w:rFonts w:ascii="Arial" w:hAnsi="Arial" w:cs="Arial"/>
        </w:rPr>
        <w:t>s</w:t>
      </w:r>
      <w:r w:rsidRPr="00F51E39">
        <w:rPr>
          <w:rFonts w:ascii="Arial" w:hAnsi="Arial" w:cs="Arial"/>
        </w:rPr>
        <w:t>ed the trade-offs between privacy and safety, with one patient stating: "If I believed it would save lives, I would support it, but if it were merely for surveillance, I would oppose it; everyone deserves their privacy" (Dewa et al, 2023). This reflects a nuanced understanding among patients regarding risk-benefit assessments, although worries about proportionality persist.</w:t>
      </w:r>
    </w:p>
    <w:p w14:paraId="3CDA74E7" w14:textId="3F0D7DB3" w:rsidR="005F3B3C" w:rsidRPr="00F51E39" w:rsidRDefault="00976ECD" w:rsidP="000035EE">
      <w:pPr>
        <w:spacing w:after="120" w:line="360" w:lineRule="auto"/>
        <w:rPr>
          <w:rFonts w:ascii="Arial" w:hAnsi="Arial" w:cs="Arial"/>
          <w:b/>
          <w:bCs/>
        </w:rPr>
      </w:pPr>
      <w:r w:rsidRPr="00F51E39">
        <w:rPr>
          <w:rFonts w:ascii="Arial" w:hAnsi="Arial" w:cs="Arial"/>
        </w:rPr>
        <w:lastRenderedPageBreak/>
        <w:t>Rethink Mental Illness (2023) has highlighted particular concerns regarding the varying effects on marginali</w:t>
      </w:r>
      <w:r w:rsidR="005B17E7" w:rsidRPr="00F51E39">
        <w:rPr>
          <w:rFonts w:ascii="Arial" w:hAnsi="Arial" w:cs="Arial"/>
        </w:rPr>
        <w:t>s</w:t>
      </w:r>
      <w:r w:rsidRPr="00F51E39">
        <w:rPr>
          <w:rFonts w:ascii="Arial" w:hAnsi="Arial" w:cs="Arial"/>
        </w:rPr>
        <w:t>ed communities, such as transgender individuals, those whose faiths disallow observation by different genders, and people with obsessive-compulsive disorder, psychosis, or trauma backgrounds who may find surveillance "triggering and re-traumati</w:t>
      </w:r>
      <w:r w:rsidR="00B91992" w:rsidRPr="00F51E39">
        <w:rPr>
          <w:rFonts w:ascii="Arial" w:hAnsi="Arial" w:cs="Arial"/>
        </w:rPr>
        <w:t>s</w:t>
      </w:r>
      <w:r w:rsidRPr="00F51E39">
        <w:rPr>
          <w:rFonts w:ascii="Arial" w:hAnsi="Arial" w:cs="Arial"/>
        </w:rPr>
        <w:t>ing." The Care Quality Commission (2025) also observes that "some individuals with lived experience have expressed that these technologies represent unauthori</w:t>
      </w:r>
      <w:r w:rsidR="00B91992" w:rsidRPr="00F51E39">
        <w:rPr>
          <w:rFonts w:ascii="Arial" w:hAnsi="Arial" w:cs="Arial"/>
        </w:rPr>
        <w:t>s</w:t>
      </w:r>
      <w:r w:rsidRPr="00F51E39">
        <w:rPr>
          <w:rFonts w:ascii="Arial" w:hAnsi="Arial" w:cs="Arial"/>
        </w:rPr>
        <w:t>ed and unjustifiable surveillance and restrictive practices."</w:t>
      </w:r>
    </w:p>
    <w:p w14:paraId="090C3DD4" w14:textId="464E1723" w:rsidR="00976ECD" w:rsidRPr="00F51E39" w:rsidRDefault="00190D71" w:rsidP="000035EE">
      <w:pPr>
        <w:spacing w:after="120" w:line="360" w:lineRule="auto"/>
        <w:rPr>
          <w:rFonts w:ascii="Arial" w:hAnsi="Arial" w:cs="Arial"/>
          <w:b/>
          <w:bCs/>
        </w:rPr>
      </w:pPr>
      <w:r w:rsidRPr="00F51E39">
        <w:rPr>
          <w:rFonts w:ascii="Arial" w:hAnsi="Arial" w:cs="Arial"/>
          <w:b/>
          <w:bCs/>
        </w:rPr>
        <w:t xml:space="preserve"> Impact on Sleep, Therapeutic Engagement and Recovery</w:t>
      </w:r>
    </w:p>
    <w:p w14:paraId="1E7CDA18" w14:textId="21397916" w:rsidR="00190D71" w:rsidRPr="00F51E39" w:rsidRDefault="00190D71" w:rsidP="000035EE">
      <w:pPr>
        <w:spacing w:after="120" w:line="360" w:lineRule="auto"/>
        <w:rPr>
          <w:rFonts w:ascii="Arial" w:hAnsi="Arial" w:cs="Arial"/>
        </w:rPr>
      </w:pPr>
      <w:r w:rsidRPr="00F51E39">
        <w:rPr>
          <w:rFonts w:ascii="Arial" w:hAnsi="Arial" w:cs="Arial"/>
        </w:rPr>
        <w:t>A notable documented advantage for patients is the decrease in sleep disturbances. Conventional 15-minute observation rounds that involve shining a torchlight through bedroom windows often disturb patients, with established connections between sleep disruption and heightened agitation, aggression, and suicidal tendencies (Dewa et al, 2023). Patients at Broadmoor have expressed that staff "shine it in your eyes so you wake up, like if you're watching TV and they</w:t>
      </w:r>
      <w:r w:rsidR="00B91992" w:rsidRPr="00F51E39">
        <w:rPr>
          <w:rFonts w:ascii="Arial" w:hAnsi="Arial" w:cs="Arial"/>
        </w:rPr>
        <w:t xml:space="preserve"> a</w:t>
      </w:r>
      <w:r w:rsidRPr="00F51E39">
        <w:rPr>
          <w:rFonts w:ascii="Arial" w:hAnsi="Arial" w:cs="Arial"/>
        </w:rPr>
        <w:t>re disturbing you all the time shining it in" (Dewa et al., 2023).</w:t>
      </w:r>
    </w:p>
    <w:p w14:paraId="160E9097" w14:textId="36C78BFB" w:rsidR="00190D71" w:rsidRPr="00F51E39" w:rsidRDefault="00190D71" w:rsidP="000035EE">
      <w:pPr>
        <w:spacing w:after="120" w:line="360" w:lineRule="auto"/>
        <w:rPr>
          <w:rFonts w:ascii="Arial" w:hAnsi="Arial" w:cs="Arial"/>
        </w:rPr>
      </w:pPr>
      <w:r w:rsidRPr="00F51E39">
        <w:rPr>
          <w:rFonts w:ascii="Arial" w:hAnsi="Arial" w:cs="Arial"/>
        </w:rPr>
        <w:t>Oxevision facilitates uninterrupted nighttime monitoring, with studies showing significant correlations between diminished insomnia severity and the length of exposure to the system (Agency for Care Effectiveness, 2024). At Combined Healthcare NHS Trust, patients have indicated that "they feel better where we're not doing that because we're able to use the Oxevision... they feel like they can have some more privacy, which is really good" (Combined Healthcare NHS Trust, 2025).</w:t>
      </w:r>
    </w:p>
    <w:p w14:paraId="684B69F1" w14:textId="5D928A36" w:rsidR="00190D71" w:rsidRPr="00F51E39" w:rsidRDefault="00190D71" w:rsidP="000035EE">
      <w:pPr>
        <w:spacing w:after="120" w:line="360" w:lineRule="auto"/>
        <w:rPr>
          <w:rFonts w:ascii="Arial" w:hAnsi="Arial" w:cs="Arial"/>
        </w:rPr>
      </w:pPr>
      <w:r w:rsidRPr="00F51E39">
        <w:rPr>
          <w:rFonts w:ascii="Arial" w:hAnsi="Arial" w:cs="Arial"/>
        </w:rPr>
        <w:t>Concerning therapeutic engagement, initial assessments indicate that "the majority of patients accept and even appreciate the technology" and that "communication and therapeutic engagement with staff either remains unchanged or improves" (Health Finance Management Association, 2025). Personnel</w:t>
      </w:r>
      <w:r w:rsidR="00B91992" w:rsidRPr="00F51E39">
        <w:rPr>
          <w:rFonts w:ascii="Arial" w:hAnsi="Arial" w:cs="Arial"/>
        </w:rPr>
        <w:t xml:space="preserve"> </w:t>
      </w:r>
      <w:r w:rsidRPr="00F51E39">
        <w:rPr>
          <w:rFonts w:ascii="Arial" w:hAnsi="Arial" w:cs="Arial"/>
        </w:rPr>
        <w:t>at Essex Partnership University NHS Foundation Trust noted that the time saved from observation rounds allowed for "more quality time dedicated to patient-</w:t>
      </w:r>
      <w:r w:rsidR="00C3313D" w:rsidRPr="00F51E39">
        <w:rPr>
          <w:rFonts w:ascii="Arial" w:hAnsi="Arial" w:cs="Arial"/>
        </w:rPr>
        <w:t>centred</w:t>
      </w:r>
      <w:r w:rsidRPr="00F51E39">
        <w:rPr>
          <w:rFonts w:ascii="Arial" w:hAnsi="Arial" w:cs="Arial"/>
        </w:rPr>
        <w:t xml:space="preserve"> care," facilitating intentional therapeutic interactions instead of merely reactive safety checks (UCL Partners, 2023).</w:t>
      </w:r>
    </w:p>
    <w:p w14:paraId="048BA805" w14:textId="436DA575" w:rsidR="00190D71" w:rsidRPr="007D726C" w:rsidRDefault="00190D71" w:rsidP="006F4D91">
      <w:pPr>
        <w:spacing w:line="360" w:lineRule="auto"/>
        <w:rPr>
          <w:rFonts w:ascii="Times New Roman" w:eastAsia="Times New Roman" w:hAnsi="Times New Roman" w:cs="Times New Roman"/>
          <w:kern w:val="0"/>
          <w:sz w:val="24"/>
          <w:szCs w:val="24"/>
          <w:lang w:eastAsia="en-GB"/>
          <w14:ligatures w14:val="none"/>
        </w:rPr>
      </w:pPr>
      <w:r w:rsidRPr="00F51E39">
        <w:rPr>
          <w:rFonts w:ascii="Arial" w:hAnsi="Arial" w:cs="Arial"/>
        </w:rPr>
        <w:t xml:space="preserve">Nevertheless, </w:t>
      </w:r>
      <w:r w:rsidR="007D0A81">
        <w:rPr>
          <w:rFonts w:ascii="Arial" w:hAnsi="Arial" w:cs="Arial"/>
        </w:rPr>
        <w:t xml:space="preserve">critics </w:t>
      </w:r>
      <w:r w:rsidRPr="00F51E39">
        <w:rPr>
          <w:rFonts w:ascii="Arial" w:hAnsi="Arial" w:cs="Arial"/>
        </w:rPr>
        <w:t>claim that cyberphysical systems may depersonali</w:t>
      </w:r>
      <w:r w:rsidR="00B91992" w:rsidRPr="00F51E39">
        <w:rPr>
          <w:rFonts w:ascii="Arial" w:hAnsi="Arial" w:cs="Arial"/>
        </w:rPr>
        <w:t>s</w:t>
      </w:r>
      <w:r w:rsidRPr="00F51E39">
        <w:rPr>
          <w:rFonts w:ascii="Arial" w:hAnsi="Arial" w:cs="Arial"/>
        </w:rPr>
        <w:t>e therapeutic relationships. Stop Oxevision advocates argue that the technology fosters "a continuous feeling of surveillance" with "no means for patients to discern when staff might be monitoring the video feed," which could jeopardi</w:t>
      </w:r>
      <w:r w:rsidR="00B91992" w:rsidRPr="00F51E39">
        <w:rPr>
          <w:rFonts w:ascii="Arial" w:hAnsi="Arial" w:cs="Arial"/>
        </w:rPr>
        <w:t>s</w:t>
      </w:r>
      <w:r w:rsidRPr="00F51E39">
        <w:rPr>
          <w:rFonts w:ascii="Arial" w:hAnsi="Arial" w:cs="Arial"/>
        </w:rPr>
        <w:t>e the trust that is vital to the therapeutic alliance</w:t>
      </w:r>
      <w:r w:rsidR="007D726C" w:rsidRPr="007D726C">
        <w:rPr>
          <w:rFonts w:ascii="Arial" w:eastAsia="Times New Roman" w:hAnsi="Arial" w:cs="Arial"/>
          <w:kern w:val="0"/>
          <w:lang w:eastAsia="en-GB"/>
          <w14:ligatures w14:val="none"/>
        </w:rPr>
        <w:t>(Matthew and Michael, 2025)</w:t>
      </w:r>
      <w:r w:rsidRPr="00F51E39">
        <w:rPr>
          <w:rFonts w:ascii="Arial" w:hAnsi="Arial" w:cs="Arial"/>
        </w:rPr>
        <w:t xml:space="preserve"> . The Lampard Inquiry recogni</w:t>
      </w:r>
      <w:r w:rsidR="00B91992" w:rsidRPr="00F51E39">
        <w:rPr>
          <w:rFonts w:ascii="Arial" w:hAnsi="Arial" w:cs="Arial"/>
        </w:rPr>
        <w:t>s</w:t>
      </w:r>
      <w:r w:rsidRPr="00F51E39">
        <w:rPr>
          <w:rFonts w:ascii="Arial" w:hAnsi="Arial" w:cs="Arial"/>
        </w:rPr>
        <w:t>ed that cameras operating 24/7 "could potentially represent a significant invasion of privacy" (Novara Media, 2026).</w:t>
      </w:r>
    </w:p>
    <w:p w14:paraId="31260F00" w14:textId="77777777" w:rsidR="006E2552" w:rsidRDefault="006E2552">
      <w:pPr>
        <w:rPr>
          <w:rFonts w:ascii="Arial" w:hAnsi="Arial" w:cs="Arial"/>
          <w:b/>
          <w:bCs/>
        </w:rPr>
      </w:pPr>
      <w:r>
        <w:rPr>
          <w:rFonts w:ascii="Arial" w:hAnsi="Arial" w:cs="Arial"/>
          <w:b/>
          <w:bCs/>
        </w:rPr>
        <w:br w:type="page"/>
      </w:r>
    </w:p>
    <w:p w14:paraId="62816927" w14:textId="1C4D1848" w:rsidR="00144B58" w:rsidRPr="00F51E39" w:rsidRDefault="00144B58" w:rsidP="000035EE">
      <w:pPr>
        <w:spacing w:after="120" w:line="360" w:lineRule="auto"/>
        <w:rPr>
          <w:rFonts w:ascii="Arial" w:hAnsi="Arial" w:cs="Arial"/>
          <w:b/>
          <w:bCs/>
        </w:rPr>
      </w:pPr>
      <w:r w:rsidRPr="00F51E39">
        <w:rPr>
          <w:rFonts w:ascii="Arial" w:hAnsi="Arial" w:cs="Arial"/>
          <w:b/>
          <w:bCs/>
        </w:rPr>
        <w:lastRenderedPageBreak/>
        <w:t>Consent, Capacity</w:t>
      </w:r>
      <w:r w:rsidR="006104D6" w:rsidRPr="00F51E39">
        <w:rPr>
          <w:rFonts w:ascii="Arial" w:hAnsi="Arial" w:cs="Arial"/>
          <w:b/>
          <w:bCs/>
        </w:rPr>
        <w:t xml:space="preserve"> </w:t>
      </w:r>
      <w:r w:rsidRPr="00F51E39">
        <w:rPr>
          <w:rFonts w:ascii="Arial" w:hAnsi="Arial" w:cs="Arial"/>
          <w:b/>
          <w:bCs/>
        </w:rPr>
        <w:t xml:space="preserve">and </w:t>
      </w:r>
      <w:r w:rsidR="0033638F">
        <w:rPr>
          <w:rFonts w:ascii="Arial" w:hAnsi="Arial" w:cs="Arial"/>
          <w:b/>
          <w:bCs/>
        </w:rPr>
        <w:t>Pressure</w:t>
      </w:r>
    </w:p>
    <w:p w14:paraId="19ABE146" w14:textId="77777777" w:rsidR="00144B58" w:rsidRPr="00F51E39" w:rsidRDefault="00144B58" w:rsidP="000035EE">
      <w:pPr>
        <w:spacing w:after="120" w:line="360" w:lineRule="auto"/>
        <w:rPr>
          <w:rFonts w:ascii="Arial" w:hAnsi="Arial" w:cs="Arial"/>
        </w:rPr>
      </w:pPr>
      <w:r w:rsidRPr="00F51E39">
        <w:rPr>
          <w:rFonts w:ascii="Arial" w:hAnsi="Arial" w:cs="Arial"/>
        </w:rPr>
        <w:t>Navigating the ethical complexities of consent and autonomy in cyberphysical systems is challenging. Many patients in secure settings feel they have 'no choice' in how they are monitored, believing 'nothing they say will change the situation' (Dewa et al, 2023). This feeling of being observed by technology can lead to 'indifference' rather than genuine acceptance, as patients often 'forget it exists' while recognizing their lack of control over its use.</w:t>
      </w:r>
    </w:p>
    <w:p w14:paraId="71EE07AE" w14:textId="00C16284" w:rsidR="00144B58" w:rsidRPr="00F51E39" w:rsidRDefault="00144B58" w:rsidP="000035EE">
      <w:pPr>
        <w:spacing w:after="120" w:line="360" w:lineRule="auto"/>
        <w:rPr>
          <w:rFonts w:ascii="Arial" w:hAnsi="Arial" w:cs="Arial"/>
        </w:rPr>
      </w:pPr>
      <w:r w:rsidRPr="00F51E39">
        <w:rPr>
          <w:rFonts w:ascii="Arial" w:hAnsi="Arial" w:cs="Arial"/>
        </w:rPr>
        <w:t xml:space="preserve">For patients deemed to lack capacity under the Mental Health Act 1983, decisions made in their best interest must balance safety with potential rights violations. The Rotherham Doncaster and South Humber NHS Foundation Trust (2024) </w:t>
      </w:r>
      <w:r w:rsidR="00491967" w:rsidRPr="00F51E39">
        <w:rPr>
          <w:rFonts w:ascii="Arial" w:hAnsi="Arial" w:cs="Arial"/>
        </w:rPr>
        <w:t>emphasise</w:t>
      </w:r>
      <w:r w:rsidRPr="00F51E39">
        <w:rPr>
          <w:rFonts w:ascii="Arial" w:hAnsi="Arial" w:cs="Arial"/>
        </w:rPr>
        <w:t xml:space="preserve"> the importance of assessments under the Mental Capacity Act and family consultations when patients object or are considered to lack capacity. However, some critics question whether these processes truly reflect patient desires.</w:t>
      </w:r>
    </w:p>
    <w:p w14:paraId="0BE93370" w14:textId="53A98277" w:rsidR="00144B58" w:rsidRPr="00F51E39" w:rsidRDefault="00144B58" w:rsidP="000035EE">
      <w:pPr>
        <w:spacing w:after="120" w:line="360" w:lineRule="auto"/>
        <w:rPr>
          <w:rFonts w:ascii="Arial" w:hAnsi="Arial" w:cs="Arial"/>
        </w:rPr>
      </w:pPr>
      <w:r w:rsidRPr="00F51E39">
        <w:rPr>
          <w:rFonts w:ascii="Arial" w:hAnsi="Arial" w:cs="Arial"/>
        </w:rPr>
        <w:t>Currently, NHS England and the National Mental Health and Learning Disability Nurse Directors Forum are reviewing consent models for Oxevision. Rethink Mental Illness (2023) calls for collaboratively developed guidance that includes insights from 'individuals with lived experience, families, and caregivers, especially those who have used Oxevision.' The introduction of Oxevision in UK mental health services highlights the complex trade-offs of implementing cyberphysical systems in healthcare. While this technology offers significant benefits in safety, efficiency, and reduced physical risk for the workforce, it also requires substantial investment in digital skills and a strong focus on maintaining nursing integrity.</w:t>
      </w:r>
    </w:p>
    <w:p w14:paraId="3730B3E5" w14:textId="55EA2EE3" w:rsidR="00C3313D" w:rsidRPr="00F51E39" w:rsidRDefault="00BA0322" w:rsidP="000035EE">
      <w:pPr>
        <w:spacing w:after="120" w:line="360" w:lineRule="auto"/>
        <w:rPr>
          <w:rFonts w:ascii="Arial" w:hAnsi="Arial" w:cs="Arial"/>
          <w:b/>
          <w:bCs/>
        </w:rPr>
      </w:pPr>
      <w:r w:rsidRPr="00F51E39">
        <w:rPr>
          <w:rFonts w:ascii="Arial" w:hAnsi="Arial" w:cs="Arial"/>
          <w:b/>
          <w:bCs/>
        </w:rPr>
        <w:t xml:space="preserve">Critical </w:t>
      </w:r>
      <w:r w:rsidR="006104D6" w:rsidRPr="00F51E39">
        <w:rPr>
          <w:rFonts w:ascii="Arial" w:hAnsi="Arial" w:cs="Arial"/>
          <w:b/>
          <w:bCs/>
        </w:rPr>
        <w:t>Discussion</w:t>
      </w:r>
    </w:p>
    <w:p w14:paraId="1B0A5CB9" w14:textId="313C5D54" w:rsidR="00C3313D" w:rsidRPr="00F51E39" w:rsidRDefault="0028189F" w:rsidP="000035EE">
      <w:pPr>
        <w:spacing w:after="120" w:line="360" w:lineRule="auto"/>
        <w:rPr>
          <w:rFonts w:ascii="Arial" w:hAnsi="Arial" w:cs="Arial"/>
        </w:rPr>
      </w:pPr>
      <w:r w:rsidRPr="00F51E39">
        <w:rPr>
          <w:rFonts w:ascii="Arial" w:hAnsi="Arial" w:cs="Arial"/>
        </w:rPr>
        <w:t>T</w:t>
      </w:r>
      <w:r w:rsidR="00C3313D" w:rsidRPr="00F51E39">
        <w:rPr>
          <w:rFonts w:ascii="Arial" w:hAnsi="Arial" w:cs="Arial"/>
        </w:rPr>
        <w:t>he evidence supporting Oxevision is constrained by methodological limitations. The majority of research has been carried out by investigators with disclosed conflicts of interest related to the manufacturer, and while the independent assessment by the York Health Economics Consortium (2023) is thorough, it depends on data supplied by the implementing trusts. The withdrawal of one study due to undisclosed conflicts of interest (Agency for Care Effectiveness, 2024) highlights the necessity for truly independent research.</w:t>
      </w:r>
    </w:p>
    <w:p w14:paraId="1213B466" w14:textId="168BB58B" w:rsidR="00BA2A61" w:rsidRPr="00F51E39" w:rsidRDefault="00C3313D" w:rsidP="000035EE">
      <w:pPr>
        <w:spacing w:after="120" w:line="360" w:lineRule="auto"/>
        <w:rPr>
          <w:rFonts w:ascii="Arial" w:hAnsi="Arial" w:cs="Arial"/>
        </w:rPr>
      </w:pPr>
      <w:r w:rsidRPr="00F51E39">
        <w:rPr>
          <w:rFonts w:ascii="Arial" w:hAnsi="Arial" w:cs="Arial"/>
        </w:rPr>
        <w:t>The conflict between workforce efficiency and patient dignity reflects larger issues in the digital transformation of the NHS. As highlighted by the NHS Long Term Workforce Plan (2023), cyberphysical technologies should be utili</w:t>
      </w:r>
      <w:r w:rsidR="00BF7355">
        <w:rPr>
          <w:rFonts w:ascii="Arial" w:hAnsi="Arial" w:cs="Arial"/>
        </w:rPr>
        <w:t>s</w:t>
      </w:r>
      <w:r w:rsidRPr="00F51E39">
        <w:rPr>
          <w:rFonts w:ascii="Arial" w:hAnsi="Arial" w:cs="Arial"/>
        </w:rPr>
        <w:t>ed to "free up staff time to concentrate on patient care" instead of replacing human interaction. Striking this balance necessitates strong governance, significant patient and public engagement, and ongoing critical assessment of whether digital advancements truly improve person-centred care or inadvertently create new forms of restrictive practices through algorithmic oversight.</w:t>
      </w:r>
    </w:p>
    <w:p w14:paraId="56AFA7AE" w14:textId="666B4D8E" w:rsidR="0023286A" w:rsidRPr="00F51E39" w:rsidRDefault="00735EA1" w:rsidP="006E2552">
      <w:pPr>
        <w:rPr>
          <w:rFonts w:ascii="Arial" w:hAnsi="Arial" w:cs="Arial"/>
          <w:b/>
          <w:bCs/>
        </w:rPr>
      </w:pPr>
      <w:r>
        <w:rPr>
          <w:rFonts w:ascii="Arial" w:hAnsi="Arial" w:cs="Arial"/>
          <w:b/>
          <w:bCs/>
        </w:rPr>
        <w:br w:type="page"/>
      </w:r>
      <w:r w:rsidR="0023286A" w:rsidRPr="00F51E39">
        <w:rPr>
          <w:rFonts w:ascii="Arial" w:hAnsi="Arial" w:cs="Arial"/>
          <w:b/>
          <w:bCs/>
        </w:rPr>
        <w:lastRenderedPageBreak/>
        <w:t xml:space="preserve">Conclusion </w:t>
      </w:r>
      <w:r w:rsidR="00BC0DC2" w:rsidRPr="00F51E39">
        <w:rPr>
          <w:rFonts w:ascii="Arial" w:hAnsi="Arial" w:cs="Arial"/>
          <w:b/>
          <w:bCs/>
        </w:rPr>
        <w:t xml:space="preserve">and </w:t>
      </w:r>
      <w:r w:rsidR="006856F5" w:rsidRPr="00F51E39">
        <w:rPr>
          <w:rFonts w:ascii="Arial" w:hAnsi="Arial" w:cs="Arial"/>
          <w:b/>
          <w:bCs/>
        </w:rPr>
        <w:t>R</w:t>
      </w:r>
      <w:r w:rsidR="00BC0DC2" w:rsidRPr="00F51E39">
        <w:rPr>
          <w:rFonts w:ascii="Arial" w:hAnsi="Arial" w:cs="Arial"/>
          <w:b/>
          <w:bCs/>
        </w:rPr>
        <w:t>ecommendations</w:t>
      </w:r>
    </w:p>
    <w:p w14:paraId="6AD8905E" w14:textId="41883F36" w:rsidR="006856F5" w:rsidRPr="00F51E39" w:rsidRDefault="00F1298A" w:rsidP="000035EE">
      <w:pPr>
        <w:spacing w:after="120" w:line="360" w:lineRule="auto"/>
        <w:rPr>
          <w:rFonts w:ascii="Arial" w:hAnsi="Arial" w:cs="Arial"/>
        </w:rPr>
      </w:pPr>
      <w:r w:rsidRPr="00F51E39">
        <w:rPr>
          <w:rFonts w:ascii="Arial" w:hAnsi="Arial" w:cs="Arial"/>
        </w:rPr>
        <w:t>Oxevision's use in NHS mental health settings highlights the trade-offs of digital health. It enhances workforce efficiency and reduces incidents of self-harm, falls, and assaults while also cutting costs. However, it faces challenges related to workforce adaptation, privacy, and ethics (Buckley et al, 2024</w:t>
      </w:r>
      <w:r w:rsidR="00BF7355">
        <w:rPr>
          <w:rFonts w:ascii="Arial" w:hAnsi="Arial" w:cs="Arial"/>
        </w:rPr>
        <w:t xml:space="preserve"> and</w:t>
      </w:r>
      <w:r w:rsidRPr="00F51E39">
        <w:rPr>
          <w:rFonts w:ascii="Arial" w:hAnsi="Arial" w:cs="Arial"/>
        </w:rPr>
        <w:t xml:space="preserve"> Kekic et al, 2024). Its success depends on the implementation context, requiring strong consent protocols, thorough staff training, and genuine patient engagement (Woodnutt et al, 2024).</w:t>
      </w:r>
    </w:p>
    <w:p w14:paraId="6729E9B9" w14:textId="46F480F9" w:rsidR="00F1298A" w:rsidRPr="00F51E39" w:rsidRDefault="00F86573" w:rsidP="000035EE">
      <w:pPr>
        <w:spacing w:after="120" w:line="360" w:lineRule="auto"/>
        <w:rPr>
          <w:rFonts w:ascii="Arial" w:hAnsi="Arial" w:cs="Arial"/>
        </w:rPr>
      </w:pPr>
      <w:r w:rsidRPr="00F51E39">
        <w:rPr>
          <w:rFonts w:ascii="Arial" w:hAnsi="Arial" w:cs="Arial"/>
        </w:rPr>
        <w:t>Oxevision has quickly gained traction as a recent innovation, despite limited high-quality evidence and ongoing ethical debates, reflecting NHS trends that prioriti</w:t>
      </w:r>
      <w:r w:rsidR="00D27963">
        <w:rPr>
          <w:rFonts w:ascii="Arial" w:hAnsi="Arial" w:cs="Arial"/>
        </w:rPr>
        <w:t>s</w:t>
      </w:r>
      <w:r w:rsidRPr="00F51E39">
        <w:rPr>
          <w:rFonts w:ascii="Arial" w:hAnsi="Arial" w:cs="Arial"/>
        </w:rPr>
        <w:t>e efficiency over human impact (Woodnutt et al, 2024</w:t>
      </w:r>
      <w:r w:rsidR="00BF7355">
        <w:rPr>
          <w:rFonts w:ascii="Arial" w:hAnsi="Arial" w:cs="Arial"/>
        </w:rPr>
        <w:t xml:space="preserve"> and</w:t>
      </w:r>
      <w:r w:rsidRPr="00F51E39">
        <w:rPr>
          <w:rFonts w:ascii="Arial" w:hAnsi="Arial" w:cs="Arial"/>
        </w:rPr>
        <w:t xml:space="preserve"> World Health Organization, 2022).</w:t>
      </w:r>
    </w:p>
    <w:p w14:paraId="7093D2C3" w14:textId="70F53A53" w:rsidR="00EB747D" w:rsidRPr="00F51E39" w:rsidRDefault="00B059ED" w:rsidP="000035EE">
      <w:pPr>
        <w:spacing w:after="120" w:line="360" w:lineRule="auto"/>
        <w:rPr>
          <w:rFonts w:ascii="Arial" w:hAnsi="Arial" w:cs="Arial"/>
        </w:rPr>
      </w:pPr>
      <w:r w:rsidRPr="00F51E39">
        <w:rPr>
          <w:rFonts w:ascii="Arial" w:hAnsi="Arial" w:cs="Arial"/>
        </w:rPr>
        <w:t>Three main recommendations emerge</w:t>
      </w:r>
    </w:p>
    <w:p w14:paraId="3BD6347F" w14:textId="667230FE" w:rsidR="00EB747D" w:rsidRPr="00F51E39" w:rsidRDefault="00B059ED" w:rsidP="000035EE">
      <w:pPr>
        <w:pStyle w:val="ListParagraph"/>
        <w:numPr>
          <w:ilvl w:val="0"/>
          <w:numId w:val="1"/>
        </w:numPr>
        <w:spacing w:after="120" w:line="360" w:lineRule="auto"/>
        <w:rPr>
          <w:rFonts w:ascii="Arial" w:hAnsi="Arial" w:cs="Arial"/>
        </w:rPr>
      </w:pPr>
      <w:r w:rsidRPr="00F51E39">
        <w:rPr>
          <w:rFonts w:ascii="Arial" w:hAnsi="Arial" w:cs="Arial"/>
        </w:rPr>
        <w:t xml:space="preserve">First, NHS trusts should avoid universal application of Oxevision, </w:t>
      </w:r>
      <w:r w:rsidR="00EB747D" w:rsidRPr="00F51E39">
        <w:rPr>
          <w:rFonts w:ascii="Arial" w:hAnsi="Arial" w:cs="Arial"/>
        </w:rPr>
        <w:t>favouring</w:t>
      </w:r>
      <w:r w:rsidRPr="00F51E39">
        <w:rPr>
          <w:rFonts w:ascii="Arial" w:hAnsi="Arial" w:cs="Arial"/>
        </w:rPr>
        <w:t xml:space="preserve"> personali</w:t>
      </w:r>
      <w:r w:rsidR="00C81D5E" w:rsidRPr="00F51E39">
        <w:rPr>
          <w:rFonts w:ascii="Arial" w:hAnsi="Arial" w:cs="Arial"/>
        </w:rPr>
        <w:t>s</w:t>
      </w:r>
      <w:r w:rsidRPr="00F51E39">
        <w:rPr>
          <w:rFonts w:ascii="Arial" w:hAnsi="Arial" w:cs="Arial"/>
        </w:rPr>
        <w:t xml:space="preserve">ed risk assessments with informed consent through accessible materials like Easy Read formats and videos (Rethink Mental Illness, 2024). </w:t>
      </w:r>
    </w:p>
    <w:p w14:paraId="1C278059" w14:textId="77777777" w:rsidR="00EB747D" w:rsidRPr="00F51E39" w:rsidRDefault="00B059ED" w:rsidP="000035EE">
      <w:pPr>
        <w:pStyle w:val="ListParagraph"/>
        <w:numPr>
          <w:ilvl w:val="0"/>
          <w:numId w:val="1"/>
        </w:numPr>
        <w:spacing w:after="120" w:line="360" w:lineRule="auto"/>
        <w:rPr>
          <w:rFonts w:ascii="Arial" w:hAnsi="Arial" w:cs="Arial"/>
        </w:rPr>
      </w:pPr>
      <w:r w:rsidRPr="00F51E39">
        <w:rPr>
          <w:rFonts w:ascii="Arial" w:hAnsi="Arial" w:cs="Arial"/>
        </w:rPr>
        <w:t>Second, workforce development should encompass not just technical training but also the professional and ethical aspects of surveillance-based care to preserve therapeutic relationships (The King's Fund, 2025).</w:t>
      </w:r>
    </w:p>
    <w:p w14:paraId="4A5DFE3E" w14:textId="22EDE3AB" w:rsidR="00F86573" w:rsidRPr="00F51E39" w:rsidRDefault="00B059ED" w:rsidP="000035EE">
      <w:pPr>
        <w:pStyle w:val="ListParagraph"/>
        <w:numPr>
          <w:ilvl w:val="0"/>
          <w:numId w:val="1"/>
        </w:numPr>
        <w:spacing w:after="120" w:line="360" w:lineRule="auto"/>
        <w:rPr>
          <w:rFonts w:ascii="Arial" w:hAnsi="Arial" w:cs="Arial"/>
        </w:rPr>
      </w:pPr>
      <w:r w:rsidRPr="00F51E39">
        <w:rPr>
          <w:rFonts w:ascii="Arial" w:hAnsi="Arial" w:cs="Arial"/>
        </w:rPr>
        <w:t>Lastly, independent research free from manufacturer conflicts is crucial to assess the long-term psychological effects on vulnerable populations, including trauma survivors, those with psychosis, and minority communities (Dewa et al, 2023).</w:t>
      </w:r>
    </w:p>
    <w:p w14:paraId="720F88C3" w14:textId="44500B2B" w:rsidR="00603EFF" w:rsidRDefault="00BA2A61" w:rsidP="000035EE">
      <w:pPr>
        <w:spacing w:after="120" w:line="360" w:lineRule="auto"/>
        <w:rPr>
          <w:rFonts w:ascii="Arial" w:hAnsi="Arial" w:cs="Arial"/>
        </w:rPr>
      </w:pPr>
      <w:r w:rsidRPr="00F51E39">
        <w:rPr>
          <w:rFonts w:ascii="Arial" w:hAnsi="Arial" w:cs="Arial"/>
        </w:rPr>
        <w:t>In conclusion, the Oxevision case illustrates that advancements in digital health and social care must adhere to the principles of proportionality, transparency, and a focus on the patient (World Health Organization, 2022). Technology should serve to enhance human care rather than replace it, and any efficiency improvements must not compromise fundamental rights to privacy and dignity (Rethink Mental Illness, 2024).</w:t>
      </w:r>
      <w:r w:rsidRPr="00603EFF">
        <w:rPr>
          <w:rFonts w:ascii="Arial" w:hAnsi="Arial" w:cs="Arial"/>
        </w:rPr>
        <w:t xml:space="preserve"> </w:t>
      </w:r>
      <w:r w:rsidR="00603EFF">
        <w:rPr>
          <w:rFonts w:ascii="Arial" w:hAnsi="Arial" w:cs="Arial"/>
        </w:rPr>
        <w:br w:type="page"/>
      </w:r>
    </w:p>
    <w:p w14:paraId="4548C59F" w14:textId="77777777" w:rsidR="00C76329" w:rsidRDefault="00C76329" w:rsidP="00295924">
      <w:pPr>
        <w:shd w:val="clear" w:color="auto" w:fill="FFFFFF"/>
        <w:spacing w:after="0" w:line="360" w:lineRule="auto"/>
        <w:textAlignment w:val="baseline"/>
        <w:rPr>
          <w:rFonts w:ascii="Arial" w:eastAsia="Times New Roman" w:hAnsi="Arial" w:cs="Arial"/>
          <w:b/>
          <w:bCs/>
          <w:kern w:val="0"/>
          <w:bdr w:val="none" w:sz="0" w:space="0" w:color="auto" w:frame="1"/>
          <w:lang w:eastAsia="en-GB"/>
          <w14:ligatures w14:val="none"/>
        </w:rPr>
      </w:pPr>
      <w:r w:rsidRPr="00295924">
        <w:rPr>
          <w:rFonts w:ascii="Arial" w:eastAsia="Times New Roman" w:hAnsi="Arial" w:cs="Arial"/>
          <w:b/>
          <w:bCs/>
          <w:kern w:val="0"/>
          <w:bdr w:val="none" w:sz="0" w:space="0" w:color="auto" w:frame="1"/>
          <w:lang w:eastAsia="en-GB"/>
          <w14:ligatures w14:val="none"/>
        </w:rPr>
        <w:lastRenderedPageBreak/>
        <w:t>Reference List</w:t>
      </w:r>
    </w:p>
    <w:p w14:paraId="07FCCB82" w14:textId="77777777" w:rsidR="00F076F4" w:rsidRPr="00603EFF" w:rsidRDefault="00F076F4" w:rsidP="00F076F4">
      <w:pPr>
        <w:spacing w:after="120" w:line="360" w:lineRule="auto"/>
        <w:rPr>
          <w:rFonts w:ascii="Arial" w:hAnsi="Arial" w:cs="Arial"/>
        </w:rPr>
      </w:pPr>
      <w:r w:rsidRPr="00603EFF">
        <w:rPr>
          <w:rFonts w:ascii="Arial" w:hAnsi="Arial" w:cs="Arial"/>
        </w:rPr>
        <w:t>Agency for Care Effectiveness (2024</w:t>
      </w:r>
      <w:r w:rsidRPr="00AF539C">
        <w:rPr>
          <w:rFonts w:ascii="Arial" w:hAnsi="Arial" w:cs="Arial"/>
          <w:i/>
          <w:iCs/>
        </w:rPr>
        <w:t xml:space="preserve">) Oxevision for vision-based patient monitoring and management in </w:t>
      </w:r>
      <w:proofErr w:type="spellStart"/>
      <w:r w:rsidRPr="00AF539C">
        <w:rPr>
          <w:rFonts w:ascii="Arial" w:hAnsi="Arial" w:cs="Arial"/>
          <w:i/>
          <w:iCs/>
        </w:rPr>
        <w:t>mentalhealth</w:t>
      </w:r>
      <w:proofErr w:type="spellEnd"/>
      <w:r w:rsidRPr="00AF539C">
        <w:rPr>
          <w:rFonts w:ascii="Arial" w:hAnsi="Arial" w:cs="Arial"/>
          <w:i/>
          <w:iCs/>
        </w:rPr>
        <w:t xml:space="preserve"> wards. </w:t>
      </w:r>
      <w:r w:rsidRPr="00603EFF">
        <w:rPr>
          <w:rFonts w:ascii="Arial" w:hAnsi="Arial" w:cs="Arial"/>
        </w:rPr>
        <w:t>Singapore: Ministry of Health.</w:t>
      </w:r>
    </w:p>
    <w:p w14:paraId="13D23EE7"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Barrera, A.Z. et al. (2020) 'Establishing the safety of remote nursing observations using vision-based patient monitoring', </w:t>
      </w:r>
      <w:r w:rsidRPr="00295924">
        <w:rPr>
          <w:rFonts w:ascii="Arial" w:eastAsia="Times New Roman" w:hAnsi="Arial" w:cs="Arial"/>
          <w:i/>
          <w:iCs/>
          <w:kern w:val="0"/>
          <w:bdr w:val="none" w:sz="0" w:space="0" w:color="auto" w:frame="1"/>
          <w:lang w:eastAsia="en-GB"/>
          <w14:ligatures w14:val="none"/>
        </w:rPr>
        <w:t>Journal of Psychiatric Intensive Care</w:t>
      </w:r>
      <w:r w:rsidRPr="00295924">
        <w:rPr>
          <w:rFonts w:ascii="Arial" w:eastAsia="Times New Roman" w:hAnsi="Arial" w:cs="Arial"/>
          <w:kern w:val="0"/>
          <w:lang w:eastAsia="en-GB"/>
          <w14:ligatures w14:val="none"/>
        </w:rPr>
        <w:t>, 16(2), pp. 45-52.</w:t>
      </w:r>
    </w:p>
    <w:p w14:paraId="01FB613F" w14:textId="7D18482E" w:rsidR="00E2707A" w:rsidRPr="00603EFF" w:rsidRDefault="00C76329" w:rsidP="00E2707A">
      <w:pPr>
        <w:spacing w:after="120" w:line="360" w:lineRule="auto"/>
        <w:rPr>
          <w:rFonts w:ascii="Arial" w:hAnsi="Arial" w:cs="Arial"/>
        </w:rPr>
      </w:pPr>
      <w:r w:rsidRPr="00295924">
        <w:rPr>
          <w:rFonts w:ascii="Arial" w:eastAsia="Times New Roman" w:hAnsi="Arial" w:cs="Arial"/>
          <w:kern w:val="0"/>
          <w:lang w:eastAsia="en-GB"/>
          <w14:ligatures w14:val="none"/>
        </w:rPr>
        <w:t xml:space="preserve">Buckley, C. et al. (2024) 'Economic impact of a vision-based patient monitoring system across five NHS mental health trusts', </w:t>
      </w:r>
      <w:r w:rsidRPr="00295924">
        <w:rPr>
          <w:rFonts w:ascii="Arial" w:eastAsia="Times New Roman" w:hAnsi="Arial" w:cs="Arial"/>
          <w:i/>
          <w:iCs/>
          <w:kern w:val="0"/>
          <w:bdr w:val="none" w:sz="0" w:space="0" w:color="auto" w:frame="1"/>
          <w:lang w:eastAsia="en-GB"/>
          <w14:ligatures w14:val="none"/>
        </w:rPr>
        <w:t>PLOS Digital Health</w:t>
      </w:r>
      <w:r w:rsidRPr="00295924">
        <w:rPr>
          <w:rFonts w:ascii="Arial" w:eastAsia="Times New Roman" w:hAnsi="Arial" w:cs="Arial"/>
          <w:kern w:val="0"/>
          <w:lang w:eastAsia="en-GB"/>
          <w14:ligatures w14:val="none"/>
        </w:rPr>
        <w:t>, 3(9), e0000559.</w:t>
      </w:r>
      <w:r w:rsidR="00E2707A" w:rsidRPr="00E2707A">
        <w:rPr>
          <w:rFonts w:ascii="Arial" w:hAnsi="Arial" w:cs="Arial"/>
        </w:rPr>
        <w:t xml:space="preserve"> </w:t>
      </w:r>
      <w:r w:rsidR="00E2707A" w:rsidRPr="00603EFF">
        <w:rPr>
          <w:rFonts w:ascii="Arial" w:hAnsi="Arial" w:cs="Arial"/>
        </w:rPr>
        <w:t xml:space="preserve">Care Quality Commission (2025) Brief guide: </w:t>
      </w:r>
      <w:r w:rsidR="00E2707A" w:rsidRPr="005E5DBD">
        <w:rPr>
          <w:rFonts w:ascii="Arial" w:hAnsi="Arial" w:cs="Arial"/>
          <w:i/>
          <w:iCs/>
        </w:rPr>
        <w:t>Digital contactless patient monitoring technologies in mental health in-patient services.</w:t>
      </w:r>
      <w:r w:rsidR="00E2707A" w:rsidRPr="00603EFF">
        <w:rPr>
          <w:rFonts w:ascii="Arial" w:hAnsi="Arial" w:cs="Arial"/>
        </w:rPr>
        <w:t xml:space="preserve"> London: CQC.</w:t>
      </w:r>
    </w:p>
    <w:p w14:paraId="23CE68B5" w14:textId="77777777" w:rsidR="00E2707A" w:rsidRPr="00603EFF" w:rsidRDefault="00E2707A" w:rsidP="00E2707A">
      <w:pPr>
        <w:spacing w:after="120" w:line="360" w:lineRule="auto"/>
        <w:rPr>
          <w:rFonts w:ascii="Arial" w:hAnsi="Arial" w:cs="Arial"/>
        </w:rPr>
      </w:pPr>
      <w:r w:rsidRPr="00603EFF">
        <w:rPr>
          <w:rFonts w:ascii="Arial" w:hAnsi="Arial" w:cs="Arial"/>
        </w:rPr>
        <w:t xml:space="preserve">Combined Healthcare NHS Trust (2025) </w:t>
      </w:r>
      <w:r w:rsidRPr="005E5DBD">
        <w:rPr>
          <w:rFonts w:ascii="Arial" w:hAnsi="Arial" w:cs="Arial"/>
          <w:i/>
          <w:iCs/>
        </w:rPr>
        <w:t>Combined Healthcare launches Oxevision on wards</w:t>
      </w:r>
      <w:r w:rsidRPr="00603EFF">
        <w:rPr>
          <w:rFonts w:ascii="Arial" w:hAnsi="Arial" w:cs="Arial"/>
        </w:rPr>
        <w:t>. Available at:https://www.combined.nhs.uk/news/latest-updates/combined-healthcare-launches-oxevision-on-wards/ (Accessed:</w:t>
      </w:r>
      <w:r>
        <w:rPr>
          <w:rFonts w:ascii="Arial" w:hAnsi="Arial" w:cs="Arial"/>
        </w:rPr>
        <w:t>13</w:t>
      </w:r>
      <w:r w:rsidRPr="00CB7B7F">
        <w:rPr>
          <w:rFonts w:ascii="Arial" w:hAnsi="Arial" w:cs="Arial"/>
          <w:vertAlign w:val="superscript"/>
        </w:rPr>
        <w:t>th</w:t>
      </w:r>
      <w:r>
        <w:rPr>
          <w:rFonts w:ascii="Arial" w:hAnsi="Arial" w:cs="Arial"/>
        </w:rPr>
        <w:t xml:space="preserve"> </w:t>
      </w:r>
      <w:r w:rsidRPr="00603EFF">
        <w:rPr>
          <w:rFonts w:ascii="Arial" w:hAnsi="Arial" w:cs="Arial"/>
        </w:rPr>
        <w:t xml:space="preserve"> February 2026).</w:t>
      </w:r>
    </w:p>
    <w:p w14:paraId="0E1F0D5B"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Clark, H., Edwards, A. and Davies, R. (2022) 'Non-contact physical health monitoring in mental health seclusion', </w:t>
      </w:r>
      <w:r w:rsidRPr="00295924">
        <w:rPr>
          <w:rFonts w:ascii="Arial" w:eastAsia="Times New Roman" w:hAnsi="Arial" w:cs="Arial"/>
          <w:i/>
          <w:iCs/>
          <w:kern w:val="0"/>
          <w:bdr w:val="none" w:sz="0" w:space="0" w:color="auto" w:frame="1"/>
          <w:lang w:eastAsia="en-GB"/>
          <w14:ligatures w14:val="none"/>
        </w:rPr>
        <w:t>Journal of Psychiatric Intensive Care</w:t>
      </w:r>
      <w:r w:rsidRPr="00295924">
        <w:rPr>
          <w:rFonts w:ascii="Arial" w:eastAsia="Times New Roman" w:hAnsi="Arial" w:cs="Arial"/>
          <w:kern w:val="0"/>
          <w:lang w:eastAsia="en-GB"/>
          <w14:ligatures w14:val="none"/>
        </w:rPr>
        <w:t>, 18(1), pp. 31-37.</w:t>
      </w:r>
    </w:p>
    <w:p w14:paraId="5850056B" w14:textId="77777777" w:rsidR="00C76329"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Dewa, L. et al. (2023) 'A service evaluation of passive remote monitoring technology for patients in a high-secure forensic psychiatric hospital: a qualitative study', </w:t>
      </w:r>
      <w:r w:rsidRPr="00295924">
        <w:rPr>
          <w:rFonts w:ascii="Arial" w:eastAsia="Times New Roman" w:hAnsi="Arial" w:cs="Arial"/>
          <w:i/>
          <w:iCs/>
          <w:kern w:val="0"/>
          <w:bdr w:val="none" w:sz="0" w:space="0" w:color="auto" w:frame="1"/>
          <w:lang w:eastAsia="en-GB"/>
          <w14:ligatures w14:val="none"/>
        </w:rPr>
        <w:t>BMC Psychiatry</w:t>
      </w:r>
      <w:r w:rsidRPr="00295924">
        <w:rPr>
          <w:rFonts w:ascii="Arial" w:eastAsia="Times New Roman" w:hAnsi="Arial" w:cs="Arial"/>
          <w:kern w:val="0"/>
          <w:lang w:eastAsia="en-GB"/>
          <w14:ligatures w14:val="none"/>
        </w:rPr>
        <w:t>, 23(1), pp. 1-12.</w:t>
      </w:r>
    </w:p>
    <w:p w14:paraId="73068041" w14:textId="77777777" w:rsidR="00E7216C" w:rsidRPr="00603EFF" w:rsidRDefault="00E7216C" w:rsidP="00E7216C">
      <w:pPr>
        <w:spacing w:after="120" w:line="360" w:lineRule="auto"/>
        <w:rPr>
          <w:rFonts w:ascii="Arial" w:hAnsi="Arial" w:cs="Arial"/>
        </w:rPr>
      </w:pPr>
      <w:r w:rsidRPr="00603EFF">
        <w:rPr>
          <w:rFonts w:ascii="Arial" w:hAnsi="Arial" w:cs="Arial"/>
        </w:rPr>
        <w:t xml:space="preserve">Digital Health London (2022) </w:t>
      </w:r>
      <w:r w:rsidRPr="00651C54">
        <w:rPr>
          <w:rFonts w:ascii="Arial" w:hAnsi="Arial" w:cs="Arial"/>
          <w:i/>
          <w:iCs/>
        </w:rPr>
        <w:t xml:space="preserve">Is technology a </w:t>
      </w:r>
      <w:proofErr w:type="gramStart"/>
      <w:r w:rsidRPr="00651C54">
        <w:rPr>
          <w:rFonts w:ascii="Arial" w:hAnsi="Arial" w:cs="Arial"/>
          <w:i/>
          <w:iCs/>
        </w:rPr>
        <w:t>game-changer</w:t>
      </w:r>
      <w:proofErr w:type="gramEnd"/>
      <w:r w:rsidRPr="00651C54">
        <w:rPr>
          <w:rFonts w:ascii="Arial" w:hAnsi="Arial" w:cs="Arial"/>
          <w:i/>
          <w:iCs/>
        </w:rPr>
        <w:t xml:space="preserve"> for staff experience?</w:t>
      </w:r>
      <w:r w:rsidRPr="00603EFF">
        <w:rPr>
          <w:rFonts w:ascii="Arial" w:hAnsi="Arial" w:cs="Arial"/>
        </w:rPr>
        <w:t xml:space="preserve"> Available at:https://digitalhealth.london/is-technology-a-game-changer-for-healthcare-staffing (Accessed: </w:t>
      </w:r>
      <w:r>
        <w:rPr>
          <w:rFonts w:ascii="Arial" w:hAnsi="Arial" w:cs="Arial"/>
        </w:rPr>
        <w:t>16</w:t>
      </w:r>
      <w:r w:rsidRPr="00180B63">
        <w:rPr>
          <w:rFonts w:ascii="Arial" w:hAnsi="Arial" w:cs="Arial"/>
          <w:vertAlign w:val="superscript"/>
        </w:rPr>
        <w:t>th</w:t>
      </w:r>
      <w:r>
        <w:rPr>
          <w:rFonts w:ascii="Arial" w:hAnsi="Arial" w:cs="Arial"/>
        </w:rPr>
        <w:t xml:space="preserve"> </w:t>
      </w:r>
      <w:r w:rsidRPr="00603EFF">
        <w:rPr>
          <w:rFonts w:ascii="Arial" w:hAnsi="Arial" w:cs="Arial"/>
        </w:rPr>
        <w:t xml:space="preserve"> February 2026).</w:t>
      </w:r>
    </w:p>
    <w:p w14:paraId="10ECBDE7"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Griffiths, P. et al. (2024) 'Economic evaluation of vision-based patient monitoring in psychiatric intensive care units', </w:t>
      </w:r>
      <w:r w:rsidRPr="00295924">
        <w:rPr>
          <w:rFonts w:ascii="Arial" w:eastAsia="Times New Roman" w:hAnsi="Arial" w:cs="Arial"/>
          <w:i/>
          <w:iCs/>
          <w:kern w:val="0"/>
          <w:bdr w:val="none" w:sz="0" w:space="0" w:color="auto" w:frame="1"/>
          <w:lang w:eastAsia="en-GB"/>
          <w14:ligatures w14:val="none"/>
        </w:rPr>
        <w:t>Journal of Medical Economics</w:t>
      </w:r>
      <w:r w:rsidRPr="00295924">
        <w:rPr>
          <w:rFonts w:ascii="Arial" w:eastAsia="Times New Roman" w:hAnsi="Arial" w:cs="Arial"/>
          <w:kern w:val="0"/>
          <w:lang w:eastAsia="en-GB"/>
          <w14:ligatures w14:val="none"/>
        </w:rPr>
        <w:t>, 27(3), pp. 234-245.</w:t>
      </w:r>
    </w:p>
    <w:p w14:paraId="653E0D33" w14:textId="77777777" w:rsidR="00C76329"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HM Chief Inspector of Prisons (2023) </w:t>
      </w:r>
      <w:r w:rsidRPr="00295924">
        <w:rPr>
          <w:rFonts w:ascii="Arial" w:eastAsia="Times New Roman" w:hAnsi="Arial" w:cs="Arial"/>
          <w:i/>
          <w:iCs/>
          <w:kern w:val="0"/>
          <w:bdr w:val="none" w:sz="0" w:space="0" w:color="auto" w:frame="1"/>
          <w:lang w:eastAsia="en-GB"/>
          <w14:ligatures w14:val="none"/>
        </w:rPr>
        <w:t>Annual Report 2022-23</w:t>
      </w:r>
      <w:r w:rsidRPr="00295924">
        <w:rPr>
          <w:rFonts w:ascii="Arial" w:eastAsia="Times New Roman" w:hAnsi="Arial" w:cs="Arial"/>
          <w:kern w:val="0"/>
          <w:lang w:eastAsia="en-GB"/>
          <w14:ligatures w14:val="none"/>
        </w:rPr>
        <w:t>. London: HM Inspectorate of Prisons.</w:t>
      </w:r>
    </w:p>
    <w:p w14:paraId="1699FBF1" w14:textId="51DA1B0C" w:rsidR="00752506" w:rsidRPr="00295924" w:rsidRDefault="00752506" w:rsidP="00295924">
      <w:pPr>
        <w:shd w:val="clear" w:color="auto" w:fill="FFFFFF"/>
        <w:spacing w:after="0" w:line="360" w:lineRule="auto"/>
        <w:textAlignment w:val="baseline"/>
        <w:rPr>
          <w:rFonts w:ascii="Arial" w:eastAsia="Times New Roman" w:hAnsi="Arial" w:cs="Arial"/>
          <w:kern w:val="0"/>
          <w:lang w:eastAsia="en-GB"/>
          <w14:ligatures w14:val="none"/>
        </w:rPr>
      </w:pPr>
      <w:r w:rsidRPr="00603EFF">
        <w:rPr>
          <w:rFonts w:ascii="Arial" w:hAnsi="Arial" w:cs="Arial"/>
        </w:rPr>
        <w:t xml:space="preserve">Health Finance Management Association (2025) </w:t>
      </w:r>
      <w:r w:rsidRPr="00B52F36">
        <w:rPr>
          <w:rFonts w:ascii="Arial" w:hAnsi="Arial" w:cs="Arial"/>
          <w:i/>
          <w:iCs/>
        </w:rPr>
        <w:t>Digitally supported monitoring in inpatient mental health</w:t>
      </w:r>
      <w:r w:rsidRPr="00603EFF">
        <w:rPr>
          <w:rFonts w:ascii="Arial" w:hAnsi="Arial" w:cs="Arial"/>
        </w:rPr>
        <w:t xml:space="preserve">. </w:t>
      </w:r>
      <w:proofErr w:type="spellStart"/>
      <w:r w:rsidRPr="00603EFF">
        <w:rPr>
          <w:rFonts w:ascii="Arial" w:hAnsi="Arial" w:cs="Arial"/>
        </w:rPr>
        <w:t>London:HFMA</w:t>
      </w:r>
      <w:proofErr w:type="spellEnd"/>
    </w:p>
    <w:p w14:paraId="188D45E8" w14:textId="77777777" w:rsidR="00C76329"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Kekic, M. et al. (2024) 'Reduced self-harm on acute mental health wards following implementation of a vision-based patient monitoring system: Evidence from five NHS trusts', </w:t>
      </w:r>
      <w:r w:rsidRPr="00295924">
        <w:rPr>
          <w:rFonts w:ascii="Arial" w:eastAsia="Times New Roman" w:hAnsi="Arial" w:cs="Arial"/>
          <w:i/>
          <w:iCs/>
          <w:kern w:val="0"/>
          <w:bdr w:val="none" w:sz="0" w:space="0" w:color="auto" w:frame="1"/>
          <w:lang w:eastAsia="en-GB"/>
          <w14:ligatures w14:val="none"/>
        </w:rPr>
        <w:t>Journal of Psychiatric and Mental Health Nursing</w:t>
      </w:r>
      <w:r w:rsidRPr="00295924">
        <w:rPr>
          <w:rFonts w:ascii="Arial" w:eastAsia="Times New Roman" w:hAnsi="Arial" w:cs="Arial"/>
          <w:kern w:val="0"/>
          <w:lang w:eastAsia="en-GB"/>
          <w14:ligatures w14:val="none"/>
        </w:rPr>
        <w:t>, 31(4), pp. 512-524.</w:t>
      </w:r>
    </w:p>
    <w:p w14:paraId="76905271" w14:textId="5265CC73" w:rsidR="0041046B" w:rsidRPr="0041046B" w:rsidRDefault="0041046B" w:rsidP="0041046B">
      <w:pPr>
        <w:pStyle w:val="NormalWeb"/>
        <w:spacing w:before="0" w:beforeAutospacing="0" w:after="240" w:afterAutospacing="0" w:line="360" w:lineRule="auto"/>
        <w:rPr>
          <w:rFonts w:ascii="Arial" w:hAnsi="Arial" w:cs="Arial"/>
          <w:sz w:val="22"/>
          <w:szCs w:val="22"/>
        </w:rPr>
      </w:pPr>
      <w:r w:rsidRPr="0041046B">
        <w:rPr>
          <w:rFonts w:ascii="Arial" w:hAnsi="Arial" w:cs="Arial"/>
          <w:sz w:val="22"/>
          <w:szCs w:val="22"/>
        </w:rPr>
        <w:t xml:space="preserve">Matthew, B. and Michael, I. (2025). </w:t>
      </w:r>
      <w:r w:rsidRPr="0041046B">
        <w:rPr>
          <w:rFonts w:ascii="Arial" w:hAnsi="Arial" w:cs="Arial"/>
          <w:i/>
          <w:iCs/>
          <w:sz w:val="22"/>
          <w:szCs w:val="22"/>
        </w:rPr>
        <w:t>Psychological Effects of Continuous Monitoring</w:t>
      </w:r>
      <w:r w:rsidRPr="0041046B">
        <w:rPr>
          <w:rFonts w:ascii="Arial" w:hAnsi="Arial" w:cs="Arial"/>
          <w:sz w:val="22"/>
          <w:szCs w:val="22"/>
        </w:rPr>
        <w:t>. [online] research gate. Available</w:t>
      </w:r>
      <w:r w:rsidR="00E345F5">
        <w:rPr>
          <w:rFonts w:ascii="Arial" w:hAnsi="Arial" w:cs="Arial"/>
          <w:sz w:val="22"/>
          <w:szCs w:val="22"/>
        </w:rPr>
        <w:t xml:space="preserve"> at :</w:t>
      </w:r>
      <w:r w:rsidRPr="0041046B">
        <w:rPr>
          <w:rFonts w:ascii="Arial" w:hAnsi="Arial" w:cs="Arial"/>
          <w:sz w:val="22"/>
          <w:szCs w:val="22"/>
        </w:rPr>
        <w:t>https://www.researchgate.net/publication/393374094_Psychological_Effects_of_Continuous_Monitoring.</w:t>
      </w:r>
    </w:p>
    <w:p w14:paraId="390F18A1" w14:textId="77777777" w:rsidR="0041046B" w:rsidRPr="00295924" w:rsidRDefault="0041046B" w:rsidP="00295924">
      <w:pPr>
        <w:shd w:val="clear" w:color="auto" w:fill="FFFFFF"/>
        <w:spacing w:after="0" w:line="360" w:lineRule="auto"/>
        <w:textAlignment w:val="baseline"/>
        <w:rPr>
          <w:rFonts w:ascii="Arial" w:eastAsia="Times New Roman" w:hAnsi="Arial" w:cs="Arial"/>
          <w:kern w:val="0"/>
          <w:lang w:eastAsia="en-GB"/>
          <w14:ligatures w14:val="none"/>
        </w:rPr>
      </w:pPr>
    </w:p>
    <w:p w14:paraId="7EBF89BA" w14:textId="77777777" w:rsidR="00C76329"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lastRenderedPageBreak/>
        <w:t xml:space="preserve">Malcolm, R. et al. (2022) 'Economic evaluation of a vision-based patient monitoring and management system in an acute adult and an older adult mental health hospital in England', </w:t>
      </w:r>
      <w:r w:rsidRPr="00295924">
        <w:rPr>
          <w:rFonts w:ascii="Arial" w:eastAsia="Times New Roman" w:hAnsi="Arial" w:cs="Arial"/>
          <w:i/>
          <w:iCs/>
          <w:kern w:val="0"/>
          <w:bdr w:val="none" w:sz="0" w:space="0" w:color="auto" w:frame="1"/>
          <w:lang w:eastAsia="en-GB"/>
          <w14:ligatures w14:val="none"/>
        </w:rPr>
        <w:t>Journal of Medical Economics</w:t>
      </w:r>
      <w:r w:rsidRPr="00295924">
        <w:rPr>
          <w:rFonts w:ascii="Arial" w:eastAsia="Times New Roman" w:hAnsi="Arial" w:cs="Arial"/>
          <w:kern w:val="0"/>
          <w:lang w:eastAsia="en-GB"/>
          <w14:ligatures w14:val="none"/>
        </w:rPr>
        <w:t>, 25(1), pp. 1207-1217.</w:t>
      </w:r>
    </w:p>
    <w:p w14:paraId="55CD606F" w14:textId="77777777" w:rsidR="005730E2" w:rsidRPr="00603EFF" w:rsidRDefault="005730E2" w:rsidP="005730E2">
      <w:pPr>
        <w:spacing w:after="120" w:line="360" w:lineRule="auto"/>
        <w:rPr>
          <w:rFonts w:ascii="Arial" w:hAnsi="Arial" w:cs="Arial"/>
        </w:rPr>
      </w:pPr>
      <w:r w:rsidRPr="00603EFF">
        <w:rPr>
          <w:rFonts w:ascii="Arial" w:hAnsi="Arial" w:cs="Arial"/>
        </w:rPr>
        <w:t xml:space="preserve">National Elf Service (2024) </w:t>
      </w:r>
      <w:r w:rsidRPr="00AD2011">
        <w:rPr>
          <w:rFonts w:ascii="Arial" w:hAnsi="Arial" w:cs="Arial"/>
          <w:i/>
          <w:iCs/>
        </w:rPr>
        <w:t>The use and impact of surveillance in inpatient mental health settings</w:t>
      </w:r>
      <w:r w:rsidRPr="00603EFF">
        <w:rPr>
          <w:rFonts w:ascii="Arial" w:hAnsi="Arial" w:cs="Arial"/>
        </w:rPr>
        <w:t xml:space="preserve">. Available at:https://www.nationalelfservice.net/populations-and-settings/patient-safety/surveillance-inpatient/ (Accessed: </w:t>
      </w:r>
      <w:r>
        <w:rPr>
          <w:rFonts w:ascii="Arial" w:hAnsi="Arial" w:cs="Arial"/>
        </w:rPr>
        <w:t>20</w:t>
      </w:r>
      <w:r w:rsidRPr="00683469">
        <w:rPr>
          <w:rFonts w:ascii="Arial" w:hAnsi="Arial" w:cs="Arial"/>
          <w:vertAlign w:val="superscript"/>
        </w:rPr>
        <w:t>th</w:t>
      </w:r>
      <w:r>
        <w:rPr>
          <w:rFonts w:ascii="Arial" w:hAnsi="Arial" w:cs="Arial"/>
        </w:rPr>
        <w:t xml:space="preserve"> </w:t>
      </w:r>
      <w:r w:rsidRPr="00603EFF">
        <w:rPr>
          <w:rFonts w:ascii="Arial" w:hAnsi="Arial" w:cs="Arial"/>
        </w:rPr>
        <w:t>February 2026).</w:t>
      </w:r>
    </w:p>
    <w:p w14:paraId="1513AA78"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NHS England (2023) </w:t>
      </w:r>
      <w:r w:rsidRPr="00295924">
        <w:rPr>
          <w:rFonts w:ascii="Arial" w:eastAsia="Times New Roman" w:hAnsi="Arial" w:cs="Arial"/>
          <w:i/>
          <w:iCs/>
          <w:kern w:val="0"/>
          <w:bdr w:val="none" w:sz="0" w:space="0" w:color="auto" w:frame="1"/>
          <w:lang w:eastAsia="en-GB"/>
          <w14:ligatures w14:val="none"/>
        </w:rPr>
        <w:t>NHS Long Term Workforce Plan</w:t>
      </w:r>
      <w:r w:rsidRPr="00295924">
        <w:rPr>
          <w:rFonts w:ascii="Arial" w:eastAsia="Times New Roman" w:hAnsi="Arial" w:cs="Arial"/>
          <w:kern w:val="0"/>
          <w:lang w:eastAsia="en-GB"/>
          <w14:ligatures w14:val="none"/>
        </w:rPr>
        <w:t>. London: NHS England.</w:t>
      </w:r>
    </w:p>
    <w:p w14:paraId="2E7F87D9"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NHS England (2023) </w:t>
      </w:r>
      <w:r w:rsidRPr="00295924">
        <w:rPr>
          <w:rFonts w:ascii="Arial" w:eastAsia="Times New Roman" w:hAnsi="Arial" w:cs="Arial"/>
          <w:i/>
          <w:iCs/>
          <w:kern w:val="0"/>
          <w:bdr w:val="none" w:sz="0" w:space="0" w:color="auto" w:frame="1"/>
          <w:lang w:eastAsia="en-GB"/>
          <w14:ligatures w14:val="none"/>
        </w:rPr>
        <w:t>Guidance on Consent for Vision-Based Monitoring Technologies in Mental Health Settings</w:t>
      </w:r>
      <w:r w:rsidRPr="00295924">
        <w:rPr>
          <w:rFonts w:ascii="Arial" w:eastAsia="Times New Roman" w:hAnsi="Arial" w:cs="Arial"/>
          <w:kern w:val="0"/>
          <w:lang w:eastAsia="en-GB"/>
          <w14:ligatures w14:val="none"/>
        </w:rPr>
        <w:t>. London: NHS England.</w:t>
      </w:r>
    </w:p>
    <w:p w14:paraId="6D8B69E5"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Ndebele, P. et al. (2023) 'Impact of vision-based patient monitoring on self-harm in acute mental health settings', </w:t>
      </w:r>
      <w:r w:rsidRPr="00295924">
        <w:rPr>
          <w:rFonts w:ascii="Arial" w:eastAsia="Times New Roman" w:hAnsi="Arial" w:cs="Arial"/>
          <w:i/>
          <w:iCs/>
          <w:kern w:val="0"/>
          <w:bdr w:val="none" w:sz="0" w:space="0" w:color="auto" w:frame="1"/>
          <w:lang w:eastAsia="en-GB"/>
          <w14:ligatures w14:val="none"/>
        </w:rPr>
        <w:t>International Journal of Mental Health Nursing</w:t>
      </w:r>
      <w:r w:rsidRPr="00295924">
        <w:rPr>
          <w:rFonts w:ascii="Arial" w:eastAsia="Times New Roman" w:hAnsi="Arial" w:cs="Arial"/>
          <w:kern w:val="0"/>
          <w:lang w:eastAsia="en-GB"/>
          <w14:ligatures w14:val="none"/>
        </w:rPr>
        <w:t>, 32(4), pp. 891-903.</w:t>
      </w:r>
    </w:p>
    <w:p w14:paraId="186A5CC5" w14:textId="08DCFF1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NSUN (2025) </w:t>
      </w:r>
      <w:r w:rsidRPr="00295924">
        <w:rPr>
          <w:rFonts w:ascii="Arial" w:eastAsia="Times New Roman" w:hAnsi="Arial" w:cs="Arial"/>
          <w:i/>
          <w:iCs/>
          <w:kern w:val="0"/>
          <w:bdr w:val="none" w:sz="0" w:space="0" w:color="auto" w:frame="1"/>
          <w:lang w:eastAsia="en-GB"/>
          <w14:ligatures w14:val="none"/>
        </w:rPr>
        <w:t>NHS Trust Forced to Admit Potential Misuse of Oxevision</w:t>
      </w:r>
      <w:r w:rsidRPr="00295924">
        <w:rPr>
          <w:rFonts w:ascii="Arial" w:eastAsia="Times New Roman" w:hAnsi="Arial" w:cs="Arial"/>
          <w:kern w:val="0"/>
          <w:lang w:eastAsia="en-GB"/>
          <w14:ligatures w14:val="none"/>
        </w:rPr>
        <w:t xml:space="preserve">. Available at: </w:t>
      </w:r>
      <w:hyperlink r:id="rId11" w:tgtFrame="_blank" w:history="1">
        <w:r w:rsidRPr="00295924">
          <w:rPr>
            <w:rFonts w:ascii="Arial" w:eastAsia="Times New Roman" w:hAnsi="Arial" w:cs="Arial"/>
            <w:color w:val="1783FF"/>
            <w:kern w:val="0"/>
            <w:u w:val="single"/>
            <w:bdr w:val="none" w:sz="0" w:space="0" w:color="auto" w:frame="1"/>
            <w:lang w:eastAsia="en-GB"/>
            <w14:ligatures w14:val="none"/>
          </w:rPr>
          <w:t>https://www.nsun.org.uk/news/nhs-trust-forced-to-admit-potential-misuse-of-oxevision-now-lio/</w:t>
        </w:r>
      </w:hyperlink>
      <w:r w:rsidRPr="00295924">
        <w:rPr>
          <w:rFonts w:ascii="Arial" w:eastAsia="Times New Roman" w:hAnsi="Arial" w:cs="Arial"/>
          <w:kern w:val="0"/>
          <w:lang w:eastAsia="en-GB"/>
          <w14:ligatures w14:val="none"/>
        </w:rPr>
        <w:t xml:space="preserve"> (Accessed: 15</w:t>
      </w:r>
      <w:r w:rsidR="00552EE6" w:rsidRPr="00552EE6">
        <w:rPr>
          <w:rFonts w:ascii="Arial" w:eastAsia="Times New Roman" w:hAnsi="Arial" w:cs="Arial"/>
          <w:kern w:val="0"/>
          <w:vertAlign w:val="superscript"/>
          <w:lang w:eastAsia="en-GB"/>
          <w14:ligatures w14:val="none"/>
        </w:rPr>
        <w:t>th</w:t>
      </w:r>
      <w:r w:rsidR="00552EE6">
        <w:rPr>
          <w:rFonts w:ascii="Arial" w:eastAsia="Times New Roman" w:hAnsi="Arial" w:cs="Arial"/>
          <w:kern w:val="0"/>
          <w:lang w:eastAsia="en-GB"/>
          <w14:ligatures w14:val="none"/>
        </w:rPr>
        <w:t xml:space="preserve"> </w:t>
      </w:r>
      <w:r w:rsidRPr="00295924">
        <w:rPr>
          <w:rFonts w:ascii="Arial" w:eastAsia="Times New Roman" w:hAnsi="Arial" w:cs="Arial"/>
          <w:kern w:val="0"/>
          <w:lang w:eastAsia="en-GB"/>
          <w14:ligatures w14:val="none"/>
        </w:rPr>
        <w:t xml:space="preserve"> </w:t>
      </w:r>
      <w:r w:rsidR="00552EE6">
        <w:rPr>
          <w:rFonts w:ascii="Arial" w:eastAsia="Times New Roman" w:hAnsi="Arial" w:cs="Arial"/>
          <w:kern w:val="0"/>
          <w:lang w:eastAsia="en-GB"/>
          <w14:ligatures w14:val="none"/>
        </w:rPr>
        <w:t>February</w:t>
      </w:r>
      <w:r w:rsidRPr="00295924">
        <w:rPr>
          <w:rFonts w:ascii="Arial" w:eastAsia="Times New Roman" w:hAnsi="Arial" w:cs="Arial"/>
          <w:kern w:val="0"/>
          <w:lang w:eastAsia="en-GB"/>
          <w14:ligatures w14:val="none"/>
        </w:rPr>
        <w:t xml:space="preserve"> 202</w:t>
      </w:r>
      <w:r w:rsidR="00295924">
        <w:rPr>
          <w:rFonts w:ascii="Arial" w:eastAsia="Times New Roman" w:hAnsi="Arial" w:cs="Arial"/>
          <w:kern w:val="0"/>
          <w:lang w:eastAsia="en-GB"/>
          <w14:ligatures w14:val="none"/>
        </w:rPr>
        <w:t>6</w:t>
      </w:r>
      <w:r w:rsidRPr="00295924">
        <w:rPr>
          <w:rFonts w:ascii="Arial" w:eastAsia="Times New Roman" w:hAnsi="Arial" w:cs="Arial"/>
          <w:kern w:val="0"/>
          <w:lang w:eastAsia="en-GB"/>
          <w14:ligatures w14:val="none"/>
        </w:rPr>
        <w:t>).</w:t>
      </w:r>
    </w:p>
    <w:p w14:paraId="4375BEAB" w14:textId="13588326" w:rsidR="00C76329"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Rethink Mental Illness (2024) </w:t>
      </w:r>
      <w:r w:rsidRPr="00295924">
        <w:rPr>
          <w:rFonts w:ascii="Arial" w:eastAsia="Times New Roman" w:hAnsi="Arial" w:cs="Arial"/>
          <w:i/>
          <w:iCs/>
          <w:kern w:val="0"/>
          <w:bdr w:val="none" w:sz="0" w:space="0" w:color="auto" w:frame="1"/>
          <w:lang w:eastAsia="en-GB"/>
          <w14:ligatures w14:val="none"/>
        </w:rPr>
        <w:t>Our Position on Oxevision</w:t>
      </w:r>
      <w:r w:rsidRPr="00295924">
        <w:rPr>
          <w:rFonts w:ascii="Arial" w:eastAsia="Times New Roman" w:hAnsi="Arial" w:cs="Arial"/>
          <w:kern w:val="0"/>
          <w:lang w:eastAsia="en-GB"/>
          <w14:ligatures w14:val="none"/>
        </w:rPr>
        <w:t xml:space="preserve">. Available at: </w:t>
      </w:r>
      <w:hyperlink r:id="rId12" w:tgtFrame="_blank" w:history="1">
        <w:r w:rsidRPr="00295924">
          <w:rPr>
            <w:rFonts w:ascii="Arial" w:eastAsia="Times New Roman" w:hAnsi="Arial" w:cs="Arial"/>
            <w:color w:val="1783FF"/>
            <w:kern w:val="0"/>
            <w:u w:val="single"/>
            <w:bdr w:val="none" w:sz="0" w:space="0" w:color="auto" w:frame="1"/>
            <w:lang w:eastAsia="en-GB"/>
            <w14:ligatures w14:val="none"/>
          </w:rPr>
          <w:t>https://www.rethink.org/news-and-stories/media-centre/2023/11/our-position-on-oxevision/</w:t>
        </w:r>
      </w:hyperlink>
      <w:r w:rsidRPr="00295924">
        <w:rPr>
          <w:rFonts w:ascii="Arial" w:eastAsia="Times New Roman" w:hAnsi="Arial" w:cs="Arial"/>
          <w:kern w:val="0"/>
          <w:lang w:eastAsia="en-GB"/>
          <w14:ligatures w14:val="none"/>
        </w:rPr>
        <w:t xml:space="preserve"> (Accessed: </w:t>
      </w:r>
      <w:r w:rsidR="00A4653A">
        <w:rPr>
          <w:rFonts w:ascii="Arial" w:eastAsia="Times New Roman" w:hAnsi="Arial" w:cs="Arial"/>
          <w:kern w:val="0"/>
          <w:lang w:eastAsia="en-GB"/>
          <w14:ligatures w14:val="none"/>
        </w:rPr>
        <w:t>10</w:t>
      </w:r>
      <w:r w:rsidR="00A4653A" w:rsidRPr="00A4653A">
        <w:rPr>
          <w:rFonts w:ascii="Arial" w:eastAsia="Times New Roman" w:hAnsi="Arial" w:cs="Arial"/>
          <w:kern w:val="0"/>
          <w:vertAlign w:val="superscript"/>
          <w:lang w:eastAsia="en-GB"/>
          <w14:ligatures w14:val="none"/>
        </w:rPr>
        <w:t>th</w:t>
      </w:r>
      <w:r w:rsidR="00A4653A">
        <w:rPr>
          <w:rFonts w:ascii="Arial" w:eastAsia="Times New Roman" w:hAnsi="Arial" w:cs="Arial"/>
          <w:kern w:val="0"/>
          <w:lang w:eastAsia="en-GB"/>
          <w14:ligatures w14:val="none"/>
        </w:rPr>
        <w:t xml:space="preserve"> </w:t>
      </w:r>
      <w:r w:rsidRPr="00295924">
        <w:rPr>
          <w:rFonts w:ascii="Arial" w:eastAsia="Times New Roman" w:hAnsi="Arial" w:cs="Arial"/>
          <w:kern w:val="0"/>
          <w:lang w:eastAsia="en-GB"/>
          <w14:ligatures w14:val="none"/>
        </w:rPr>
        <w:t xml:space="preserve"> </w:t>
      </w:r>
      <w:r w:rsidR="00A4653A">
        <w:rPr>
          <w:rFonts w:ascii="Arial" w:eastAsia="Times New Roman" w:hAnsi="Arial" w:cs="Arial"/>
          <w:kern w:val="0"/>
          <w:lang w:eastAsia="en-GB"/>
          <w14:ligatures w14:val="none"/>
        </w:rPr>
        <w:t>February</w:t>
      </w:r>
      <w:r w:rsidR="00552EE6">
        <w:rPr>
          <w:rFonts w:ascii="Arial" w:eastAsia="Times New Roman" w:hAnsi="Arial" w:cs="Arial"/>
          <w:kern w:val="0"/>
          <w:lang w:eastAsia="en-GB"/>
          <w14:ligatures w14:val="none"/>
        </w:rPr>
        <w:t xml:space="preserve"> </w:t>
      </w:r>
      <w:r w:rsidRPr="00295924">
        <w:rPr>
          <w:rFonts w:ascii="Arial" w:eastAsia="Times New Roman" w:hAnsi="Arial" w:cs="Arial"/>
          <w:kern w:val="0"/>
          <w:lang w:eastAsia="en-GB"/>
          <w14:ligatures w14:val="none"/>
        </w:rPr>
        <w:t>202</w:t>
      </w:r>
      <w:r w:rsidR="00552EE6">
        <w:rPr>
          <w:rFonts w:ascii="Arial" w:eastAsia="Times New Roman" w:hAnsi="Arial" w:cs="Arial"/>
          <w:kern w:val="0"/>
          <w:lang w:eastAsia="en-GB"/>
          <w14:ligatures w14:val="none"/>
        </w:rPr>
        <w:t>6</w:t>
      </w:r>
      <w:r w:rsidRPr="00295924">
        <w:rPr>
          <w:rFonts w:ascii="Arial" w:eastAsia="Times New Roman" w:hAnsi="Arial" w:cs="Arial"/>
          <w:kern w:val="0"/>
          <w:lang w:eastAsia="en-GB"/>
          <w14:ligatures w14:val="none"/>
        </w:rPr>
        <w:t>).</w:t>
      </w:r>
    </w:p>
    <w:p w14:paraId="58275F2A" w14:textId="77777777" w:rsidR="00F95477" w:rsidRPr="00603EFF" w:rsidRDefault="00F95477" w:rsidP="00F95477">
      <w:pPr>
        <w:spacing w:after="120" w:line="360" w:lineRule="auto"/>
        <w:rPr>
          <w:rFonts w:ascii="Arial" w:hAnsi="Arial" w:cs="Arial"/>
        </w:rPr>
      </w:pPr>
      <w:r w:rsidRPr="00603EFF">
        <w:rPr>
          <w:rFonts w:ascii="Arial" w:hAnsi="Arial" w:cs="Arial"/>
        </w:rPr>
        <w:t xml:space="preserve">Rotherham Doncaster and South Humber NHS Foundation Trust (2024) </w:t>
      </w:r>
      <w:r w:rsidRPr="00FF6B00">
        <w:rPr>
          <w:rFonts w:ascii="Arial" w:hAnsi="Arial" w:cs="Arial"/>
          <w:i/>
          <w:iCs/>
        </w:rPr>
        <w:t>Vision based patient monitoring system(VBPMS) (non-contact technology) policy</w:t>
      </w:r>
      <w:r w:rsidRPr="00603EFF">
        <w:rPr>
          <w:rFonts w:ascii="Arial" w:hAnsi="Arial" w:cs="Arial"/>
        </w:rPr>
        <w:t xml:space="preserve">. </w:t>
      </w:r>
      <w:proofErr w:type="spellStart"/>
      <w:r w:rsidRPr="00603EFF">
        <w:rPr>
          <w:rFonts w:ascii="Arial" w:hAnsi="Arial" w:cs="Arial"/>
        </w:rPr>
        <w:t>RDaSH</w:t>
      </w:r>
      <w:proofErr w:type="spellEnd"/>
      <w:r w:rsidRPr="00603EFF">
        <w:rPr>
          <w:rFonts w:ascii="Arial" w:hAnsi="Arial" w:cs="Arial"/>
        </w:rPr>
        <w:t>.</w:t>
      </w:r>
    </w:p>
    <w:p w14:paraId="17207C71" w14:textId="2EA4F2B6" w:rsidR="00C76329"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Stop Oxevision (2025) </w:t>
      </w:r>
      <w:r w:rsidRPr="00295924">
        <w:rPr>
          <w:rFonts w:ascii="Arial" w:eastAsia="Times New Roman" w:hAnsi="Arial" w:cs="Arial"/>
          <w:i/>
          <w:iCs/>
          <w:kern w:val="0"/>
          <w:bdr w:val="none" w:sz="0" w:space="0" w:color="auto" w:frame="1"/>
          <w:lang w:eastAsia="en-GB"/>
          <w14:ligatures w14:val="none"/>
        </w:rPr>
        <w:t>Five Arguments Against Surveillance Systems in Psychiatric Settings</w:t>
      </w:r>
      <w:r w:rsidRPr="00295924">
        <w:rPr>
          <w:rFonts w:ascii="Arial" w:eastAsia="Times New Roman" w:hAnsi="Arial" w:cs="Arial"/>
          <w:kern w:val="0"/>
          <w:lang w:eastAsia="en-GB"/>
          <w14:ligatures w14:val="none"/>
        </w:rPr>
        <w:t xml:space="preserve">. Available at: </w:t>
      </w:r>
      <w:hyperlink r:id="rId13" w:tgtFrame="_blank" w:history="1">
        <w:r w:rsidRPr="00295924">
          <w:rPr>
            <w:rFonts w:ascii="Arial" w:eastAsia="Times New Roman" w:hAnsi="Arial" w:cs="Arial"/>
            <w:color w:val="1783FF"/>
            <w:kern w:val="0"/>
            <w:u w:val="single"/>
            <w:bdr w:val="none" w:sz="0" w:space="0" w:color="auto" w:frame="1"/>
            <w:lang w:eastAsia="en-GB"/>
            <w14:ligatures w14:val="none"/>
          </w:rPr>
          <w:t>https://stopoxevision.wordpress.com/</w:t>
        </w:r>
      </w:hyperlink>
      <w:r w:rsidRPr="00295924">
        <w:rPr>
          <w:rFonts w:ascii="Arial" w:eastAsia="Times New Roman" w:hAnsi="Arial" w:cs="Arial"/>
          <w:kern w:val="0"/>
          <w:lang w:eastAsia="en-GB"/>
          <w14:ligatures w14:val="none"/>
        </w:rPr>
        <w:t xml:space="preserve"> (Accessed: </w:t>
      </w:r>
      <w:r w:rsidR="00A4653A">
        <w:rPr>
          <w:rFonts w:ascii="Arial" w:eastAsia="Times New Roman" w:hAnsi="Arial" w:cs="Arial"/>
          <w:kern w:val="0"/>
          <w:lang w:eastAsia="en-GB"/>
          <w14:ligatures w14:val="none"/>
        </w:rPr>
        <w:t>18</w:t>
      </w:r>
      <w:r w:rsidR="00B16A51" w:rsidRPr="00B16A51">
        <w:rPr>
          <w:rFonts w:ascii="Arial" w:eastAsia="Times New Roman" w:hAnsi="Arial" w:cs="Arial"/>
          <w:kern w:val="0"/>
          <w:vertAlign w:val="superscript"/>
          <w:lang w:eastAsia="en-GB"/>
          <w14:ligatures w14:val="none"/>
        </w:rPr>
        <w:t>th</w:t>
      </w:r>
      <w:r w:rsidR="00B16A51">
        <w:rPr>
          <w:rFonts w:ascii="Arial" w:eastAsia="Times New Roman" w:hAnsi="Arial" w:cs="Arial"/>
          <w:kern w:val="0"/>
          <w:lang w:eastAsia="en-GB"/>
          <w14:ligatures w14:val="none"/>
        </w:rPr>
        <w:t xml:space="preserve"> </w:t>
      </w:r>
      <w:r w:rsidRPr="00295924">
        <w:rPr>
          <w:rFonts w:ascii="Arial" w:eastAsia="Times New Roman" w:hAnsi="Arial" w:cs="Arial"/>
          <w:kern w:val="0"/>
          <w:lang w:eastAsia="en-GB"/>
          <w14:ligatures w14:val="none"/>
        </w:rPr>
        <w:t xml:space="preserve"> </w:t>
      </w:r>
      <w:r w:rsidR="00B16A51">
        <w:rPr>
          <w:rFonts w:ascii="Arial" w:eastAsia="Times New Roman" w:hAnsi="Arial" w:cs="Arial"/>
          <w:kern w:val="0"/>
          <w:lang w:eastAsia="en-GB"/>
          <w14:ligatures w14:val="none"/>
        </w:rPr>
        <w:t>February</w:t>
      </w:r>
      <w:r w:rsidR="00A4653A">
        <w:rPr>
          <w:rFonts w:ascii="Arial" w:eastAsia="Times New Roman" w:hAnsi="Arial" w:cs="Arial"/>
          <w:kern w:val="0"/>
          <w:lang w:eastAsia="en-GB"/>
          <w14:ligatures w14:val="none"/>
        </w:rPr>
        <w:t xml:space="preserve"> </w:t>
      </w:r>
      <w:r w:rsidRPr="00295924">
        <w:rPr>
          <w:rFonts w:ascii="Arial" w:eastAsia="Times New Roman" w:hAnsi="Arial" w:cs="Arial"/>
          <w:kern w:val="0"/>
          <w:lang w:eastAsia="en-GB"/>
          <w14:ligatures w14:val="none"/>
        </w:rPr>
        <w:t>202</w:t>
      </w:r>
      <w:r w:rsidR="00A4653A">
        <w:rPr>
          <w:rFonts w:ascii="Arial" w:eastAsia="Times New Roman" w:hAnsi="Arial" w:cs="Arial"/>
          <w:kern w:val="0"/>
          <w:lang w:eastAsia="en-GB"/>
          <w14:ligatures w14:val="none"/>
        </w:rPr>
        <w:t>6</w:t>
      </w:r>
      <w:r w:rsidRPr="00295924">
        <w:rPr>
          <w:rFonts w:ascii="Arial" w:eastAsia="Times New Roman" w:hAnsi="Arial" w:cs="Arial"/>
          <w:kern w:val="0"/>
          <w:lang w:eastAsia="en-GB"/>
          <w14:ligatures w14:val="none"/>
        </w:rPr>
        <w:t>).</w:t>
      </w:r>
    </w:p>
    <w:p w14:paraId="098AB229" w14:textId="77777777" w:rsidR="00107345" w:rsidRPr="00603EFF" w:rsidRDefault="00107345" w:rsidP="00107345">
      <w:pPr>
        <w:spacing w:after="120" w:line="360" w:lineRule="auto"/>
        <w:rPr>
          <w:rFonts w:ascii="Arial" w:hAnsi="Arial" w:cs="Arial"/>
        </w:rPr>
      </w:pPr>
      <w:r w:rsidRPr="00603EFF">
        <w:rPr>
          <w:rFonts w:ascii="Arial" w:hAnsi="Arial" w:cs="Arial"/>
        </w:rPr>
        <w:t>Tees, Esk and Wear Valleys NHS Foundation Trust (2024) Oxehealth Procedure Ref: CLIN-0108-001-v1.1. TEWV.</w:t>
      </w:r>
    </w:p>
    <w:p w14:paraId="5452B81E"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The King's Fund (2025) </w:t>
      </w:r>
      <w:r w:rsidRPr="00295924">
        <w:rPr>
          <w:rFonts w:ascii="Arial" w:eastAsia="Times New Roman" w:hAnsi="Arial" w:cs="Arial"/>
          <w:i/>
          <w:iCs/>
          <w:kern w:val="0"/>
          <w:bdr w:val="none" w:sz="0" w:space="0" w:color="auto" w:frame="1"/>
          <w:lang w:eastAsia="en-GB"/>
          <w14:ligatures w14:val="none"/>
        </w:rPr>
        <w:t>Securing the NHS Workforce for the Future: Recommendations for Action</w:t>
      </w:r>
      <w:r w:rsidRPr="00295924">
        <w:rPr>
          <w:rFonts w:ascii="Arial" w:eastAsia="Times New Roman" w:hAnsi="Arial" w:cs="Arial"/>
          <w:kern w:val="0"/>
          <w:lang w:eastAsia="en-GB"/>
          <w14:ligatures w14:val="none"/>
        </w:rPr>
        <w:t>. London: The King's Fund.</w:t>
      </w:r>
    </w:p>
    <w:p w14:paraId="046E322A" w14:textId="72BB0448"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proofErr w:type="spellStart"/>
      <w:r w:rsidRPr="00295924">
        <w:rPr>
          <w:rFonts w:ascii="Arial" w:eastAsia="Times New Roman" w:hAnsi="Arial" w:cs="Arial"/>
          <w:kern w:val="0"/>
          <w:lang w:eastAsia="en-GB"/>
          <w14:ligatures w14:val="none"/>
        </w:rPr>
        <w:t>UCLPartners</w:t>
      </w:r>
      <w:proofErr w:type="spellEnd"/>
      <w:r w:rsidRPr="00295924">
        <w:rPr>
          <w:rFonts w:ascii="Arial" w:eastAsia="Times New Roman" w:hAnsi="Arial" w:cs="Arial"/>
          <w:kern w:val="0"/>
          <w:lang w:eastAsia="en-GB"/>
          <w14:ligatures w14:val="none"/>
        </w:rPr>
        <w:t xml:space="preserve"> (2023) </w:t>
      </w:r>
      <w:r w:rsidRPr="00295924">
        <w:rPr>
          <w:rFonts w:ascii="Arial" w:eastAsia="Times New Roman" w:hAnsi="Arial" w:cs="Arial"/>
          <w:i/>
          <w:iCs/>
          <w:kern w:val="0"/>
          <w:bdr w:val="none" w:sz="0" w:space="0" w:color="auto" w:frame="1"/>
          <w:lang w:eastAsia="en-GB"/>
          <w14:ligatures w14:val="none"/>
        </w:rPr>
        <w:t>Enhancing Patient Safety with Innovative Technology: Oxevision at EPUT</w:t>
      </w:r>
      <w:r w:rsidRPr="00295924">
        <w:rPr>
          <w:rFonts w:ascii="Arial" w:eastAsia="Times New Roman" w:hAnsi="Arial" w:cs="Arial"/>
          <w:kern w:val="0"/>
          <w:lang w:eastAsia="en-GB"/>
          <w14:ligatures w14:val="none"/>
        </w:rPr>
        <w:t xml:space="preserve">. Available at: </w:t>
      </w:r>
      <w:hyperlink r:id="rId14" w:tgtFrame="_blank" w:history="1">
        <w:r w:rsidRPr="00295924">
          <w:rPr>
            <w:rFonts w:ascii="Arial" w:eastAsia="Times New Roman" w:hAnsi="Arial" w:cs="Arial"/>
            <w:color w:val="1783FF"/>
            <w:kern w:val="0"/>
            <w:u w:val="single"/>
            <w:bdr w:val="none" w:sz="0" w:space="0" w:color="auto" w:frame="1"/>
            <w:lang w:eastAsia="en-GB"/>
            <w14:ligatures w14:val="none"/>
          </w:rPr>
          <w:t>https://uclpartners.com/impact-story/enabling-safety-and-trust-on-mental-health-wards-through-innovation/</w:t>
        </w:r>
      </w:hyperlink>
      <w:r w:rsidRPr="00295924">
        <w:rPr>
          <w:rFonts w:ascii="Arial" w:eastAsia="Times New Roman" w:hAnsi="Arial" w:cs="Arial"/>
          <w:kern w:val="0"/>
          <w:lang w:eastAsia="en-GB"/>
          <w14:ligatures w14:val="none"/>
        </w:rPr>
        <w:t xml:space="preserve"> (Accessed: 7</w:t>
      </w:r>
      <w:r w:rsidR="00B16A51" w:rsidRPr="00B16A51">
        <w:rPr>
          <w:rFonts w:ascii="Arial" w:eastAsia="Times New Roman" w:hAnsi="Arial" w:cs="Arial"/>
          <w:kern w:val="0"/>
          <w:vertAlign w:val="superscript"/>
          <w:lang w:eastAsia="en-GB"/>
          <w14:ligatures w14:val="none"/>
        </w:rPr>
        <w:t>th</w:t>
      </w:r>
      <w:r w:rsidR="00B16A51">
        <w:rPr>
          <w:rFonts w:ascii="Arial" w:eastAsia="Times New Roman" w:hAnsi="Arial" w:cs="Arial"/>
          <w:kern w:val="0"/>
          <w:lang w:eastAsia="en-GB"/>
          <w14:ligatures w14:val="none"/>
        </w:rPr>
        <w:t xml:space="preserve"> February </w:t>
      </w:r>
      <w:r w:rsidRPr="00295924">
        <w:rPr>
          <w:rFonts w:ascii="Arial" w:eastAsia="Times New Roman" w:hAnsi="Arial" w:cs="Arial"/>
          <w:kern w:val="0"/>
          <w:lang w:eastAsia="en-GB"/>
          <w14:ligatures w14:val="none"/>
        </w:rPr>
        <w:t>202</w:t>
      </w:r>
      <w:r w:rsidR="00B16A51">
        <w:rPr>
          <w:rFonts w:ascii="Arial" w:eastAsia="Times New Roman" w:hAnsi="Arial" w:cs="Arial"/>
          <w:kern w:val="0"/>
          <w:lang w:eastAsia="en-GB"/>
          <w14:ligatures w14:val="none"/>
        </w:rPr>
        <w:t>6</w:t>
      </w:r>
      <w:r w:rsidRPr="00295924">
        <w:rPr>
          <w:rFonts w:ascii="Arial" w:eastAsia="Times New Roman" w:hAnsi="Arial" w:cs="Arial"/>
          <w:kern w:val="0"/>
          <w:lang w:eastAsia="en-GB"/>
          <w14:ligatures w14:val="none"/>
        </w:rPr>
        <w:t>).</w:t>
      </w:r>
    </w:p>
    <w:p w14:paraId="128731E1"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Woodnutt, S. et al. (2024) 'The use and impact of surveillance-based technology initiatives in inpatient and acute mental health settings: A systematic review', </w:t>
      </w:r>
      <w:r w:rsidRPr="00295924">
        <w:rPr>
          <w:rFonts w:ascii="Arial" w:eastAsia="Times New Roman" w:hAnsi="Arial" w:cs="Arial"/>
          <w:i/>
          <w:iCs/>
          <w:kern w:val="0"/>
          <w:bdr w:val="none" w:sz="0" w:space="0" w:color="auto" w:frame="1"/>
          <w:lang w:eastAsia="en-GB"/>
          <w14:ligatures w14:val="none"/>
        </w:rPr>
        <w:t>Health Technology Assessment</w:t>
      </w:r>
      <w:r w:rsidRPr="00295924">
        <w:rPr>
          <w:rFonts w:ascii="Arial" w:eastAsia="Times New Roman" w:hAnsi="Arial" w:cs="Arial"/>
          <w:kern w:val="0"/>
          <w:lang w:eastAsia="en-GB"/>
          <w14:ligatures w14:val="none"/>
        </w:rPr>
        <w:t>, 28(14), pp. 1-156.</w:t>
      </w:r>
    </w:p>
    <w:p w14:paraId="67913630" w14:textId="77777777" w:rsidR="00C76329"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t xml:space="preserve">World Health Organization (2022) </w:t>
      </w:r>
      <w:r w:rsidRPr="00295924">
        <w:rPr>
          <w:rFonts w:ascii="Arial" w:eastAsia="Times New Roman" w:hAnsi="Arial" w:cs="Arial"/>
          <w:i/>
          <w:iCs/>
          <w:kern w:val="0"/>
          <w:bdr w:val="none" w:sz="0" w:space="0" w:color="auto" w:frame="1"/>
          <w:lang w:eastAsia="en-GB"/>
          <w14:ligatures w14:val="none"/>
        </w:rPr>
        <w:t>Digital Health: A Call for Government Leadership and Cooperation</w:t>
      </w:r>
      <w:r w:rsidRPr="00295924">
        <w:rPr>
          <w:rFonts w:ascii="Arial" w:eastAsia="Times New Roman" w:hAnsi="Arial" w:cs="Arial"/>
          <w:kern w:val="0"/>
          <w:lang w:eastAsia="en-GB"/>
          <w14:ligatures w14:val="none"/>
        </w:rPr>
        <w:t>. Geneva: WHO.</w:t>
      </w:r>
    </w:p>
    <w:p w14:paraId="078F3630" w14:textId="77777777" w:rsidR="00C86F0A" w:rsidRPr="00603EFF" w:rsidRDefault="00C86F0A" w:rsidP="00C86F0A">
      <w:pPr>
        <w:spacing w:after="120" w:line="360" w:lineRule="auto"/>
        <w:rPr>
          <w:rFonts w:ascii="Arial" w:hAnsi="Arial" w:cs="Arial"/>
        </w:rPr>
      </w:pPr>
      <w:r w:rsidRPr="00603EFF">
        <w:rPr>
          <w:rFonts w:ascii="Arial" w:hAnsi="Arial" w:cs="Arial"/>
        </w:rPr>
        <w:t xml:space="preserve">Wright, K. and Singh, D. (2022) Implementation of Oxevision within older adult mental health wards, </w:t>
      </w:r>
      <w:r w:rsidRPr="0081489E">
        <w:rPr>
          <w:rFonts w:ascii="Arial" w:hAnsi="Arial" w:cs="Arial"/>
          <w:i/>
          <w:iCs/>
        </w:rPr>
        <w:t>Journal of Mental Health Nursing</w:t>
      </w:r>
      <w:r w:rsidRPr="00603EFF">
        <w:rPr>
          <w:rFonts w:ascii="Arial" w:hAnsi="Arial" w:cs="Arial"/>
        </w:rPr>
        <w:t>, 4(2), pp. 45-52.</w:t>
      </w:r>
    </w:p>
    <w:p w14:paraId="48D8CB25" w14:textId="77777777" w:rsidR="00C76329" w:rsidRPr="00295924" w:rsidRDefault="00C76329" w:rsidP="00295924">
      <w:pPr>
        <w:shd w:val="clear" w:color="auto" w:fill="FFFFFF"/>
        <w:spacing w:after="0" w:line="360" w:lineRule="auto"/>
        <w:textAlignment w:val="baseline"/>
        <w:rPr>
          <w:rFonts w:ascii="Arial" w:eastAsia="Times New Roman" w:hAnsi="Arial" w:cs="Arial"/>
          <w:kern w:val="0"/>
          <w:lang w:eastAsia="en-GB"/>
          <w14:ligatures w14:val="none"/>
        </w:rPr>
      </w:pPr>
      <w:r w:rsidRPr="00295924">
        <w:rPr>
          <w:rFonts w:ascii="Arial" w:eastAsia="Times New Roman" w:hAnsi="Arial" w:cs="Arial"/>
          <w:kern w:val="0"/>
          <w:lang w:eastAsia="en-GB"/>
          <w14:ligatures w14:val="none"/>
        </w:rPr>
        <w:lastRenderedPageBreak/>
        <w:t xml:space="preserve">York Health Economics Consortium (2023) </w:t>
      </w:r>
      <w:r w:rsidRPr="00295924">
        <w:rPr>
          <w:rFonts w:ascii="Arial" w:eastAsia="Times New Roman" w:hAnsi="Arial" w:cs="Arial"/>
          <w:i/>
          <w:iCs/>
          <w:kern w:val="0"/>
          <w:bdr w:val="none" w:sz="0" w:space="0" w:color="auto" w:frame="1"/>
          <w:lang w:eastAsia="en-GB"/>
          <w14:ligatures w14:val="none"/>
        </w:rPr>
        <w:t>Economic Impact Case Study: Oxevision</w:t>
      </w:r>
      <w:r w:rsidRPr="00295924">
        <w:rPr>
          <w:rFonts w:ascii="Arial" w:eastAsia="Times New Roman" w:hAnsi="Arial" w:cs="Arial"/>
          <w:kern w:val="0"/>
          <w:lang w:eastAsia="en-GB"/>
          <w14:ligatures w14:val="none"/>
        </w:rPr>
        <w:t>. York: University of York</w:t>
      </w:r>
    </w:p>
    <w:p w14:paraId="3FF62003" w14:textId="77777777" w:rsidR="00C76329" w:rsidRPr="00295924" w:rsidRDefault="00C76329" w:rsidP="00295924">
      <w:pPr>
        <w:spacing w:line="360" w:lineRule="auto"/>
        <w:rPr>
          <w:rFonts w:ascii="Arial" w:hAnsi="Arial" w:cs="Arial"/>
        </w:rPr>
      </w:pPr>
    </w:p>
    <w:p w14:paraId="5D3A895A" w14:textId="77777777" w:rsidR="00C76329" w:rsidRPr="00295924" w:rsidRDefault="00C76329" w:rsidP="00295924">
      <w:pPr>
        <w:spacing w:after="120" w:line="360" w:lineRule="auto"/>
        <w:rPr>
          <w:rFonts w:ascii="Arial" w:hAnsi="Arial" w:cs="Arial"/>
          <w:b/>
          <w:bCs/>
        </w:rPr>
      </w:pPr>
    </w:p>
    <w:p w14:paraId="3C130DB5" w14:textId="5548626F" w:rsidR="00603EFF" w:rsidRPr="00295924" w:rsidRDefault="00603EFF" w:rsidP="00295924">
      <w:pPr>
        <w:spacing w:after="120" w:line="360" w:lineRule="auto"/>
        <w:rPr>
          <w:rFonts w:ascii="Arial" w:hAnsi="Arial" w:cs="Arial"/>
        </w:rPr>
      </w:pPr>
    </w:p>
    <w:sectPr w:rsidR="00603EFF" w:rsidRPr="0029592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1B075" w14:textId="77777777" w:rsidR="00231776" w:rsidRDefault="00231776" w:rsidP="00E65370">
      <w:pPr>
        <w:spacing w:after="0" w:line="240" w:lineRule="auto"/>
      </w:pPr>
      <w:r>
        <w:separator/>
      </w:r>
    </w:p>
  </w:endnote>
  <w:endnote w:type="continuationSeparator" w:id="0">
    <w:p w14:paraId="053B504D" w14:textId="77777777" w:rsidR="00231776" w:rsidRDefault="00231776" w:rsidP="00E65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3297396"/>
      <w:docPartObj>
        <w:docPartGallery w:val="Page Numbers (Bottom of Page)"/>
        <w:docPartUnique/>
      </w:docPartObj>
    </w:sdtPr>
    <w:sdtEndPr>
      <w:rPr>
        <w:noProof/>
      </w:rPr>
    </w:sdtEndPr>
    <w:sdtContent>
      <w:p w14:paraId="5393D58B" w14:textId="6A8471E2" w:rsidR="00E65370" w:rsidRDefault="00E653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FC846A" w14:textId="77777777" w:rsidR="00E65370" w:rsidRDefault="00E65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E8BF1" w14:textId="77777777" w:rsidR="00231776" w:rsidRDefault="00231776" w:rsidP="00E65370">
      <w:pPr>
        <w:spacing w:after="0" w:line="240" w:lineRule="auto"/>
      </w:pPr>
      <w:r>
        <w:separator/>
      </w:r>
    </w:p>
  </w:footnote>
  <w:footnote w:type="continuationSeparator" w:id="0">
    <w:p w14:paraId="6074D476" w14:textId="77777777" w:rsidR="00231776" w:rsidRDefault="00231776" w:rsidP="00E653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85EBE"/>
    <w:multiLevelType w:val="hybridMultilevel"/>
    <w:tmpl w:val="BF7CB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6403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BC6"/>
    <w:rsid w:val="000035EE"/>
    <w:rsid w:val="00047934"/>
    <w:rsid w:val="000603C8"/>
    <w:rsid w:val="000B5DD5"/>
    <w:rsid w:val="00104564"/>
    <w:rsid w:val="00107345"/>
    <w:rsid w:val="001303DB"/>
    <w:rsid w:val="001335F5"/>
    <w:rsid w:val="00144B53"/>
    <w:rsid w:val="00144B58"/>
    <w:rsid w:val="00177FBF"/>
    <w:rsid w:val="00180B63"/>
    <w:rsid w:val="00190D71"/>
    <w:rsid w:val="001C58E4"/>
    <w:rsid w:val="001D708C"/>
    <w:rsid w:val="001E50F1"/>
    <w:rsid w:val="00231776"/>
    <w:rsid w:val="0023286A"/>
    <w:rsid w:val="00243006"/>
    <w:rsid w:val="00265FC1"/>
    <w:rsid w:val="00275C7A"/>
    <w:rsid w:val="0028189F"/>
    <w:rsid w:val="00291B32"/>
    <w:rsid w:val="00295924"/>
    <w:rsid w:val="00330748"/>
    <w:rsid w:val="0033638F"/>
    <w:rsid w:val="003602A0"/>
    <w:rsid w:val="003801B3"/>
    <w:rsid w:val="003878B6"/>
    <w:rsid w:val="00391553"/>
    <w:rsid w:val="003E410F"/>
    <w:rsid w:val="003F008D"/>
    <w:rsid w:val="00406471"/>
    <w:rsid w:val="0041046B"/>
    <w:rsid w:val="00445202"/>
    <w:rsid w:val="00452523"/>
    <w:rsid w:val="004672BA"/>
    <w:rsid w:val="00491967"/>
    <w:rsid w:val="004B1590"/>
    <w:rsid w:val="004B46A6"/>
    <w:rsid w:val="004C1945"/>
    <w:rsid w:val="004D5017"/>
    <w:rsid w:val="00500058"/>
    <w:rsid w:val="0050635E"/>
    <w:rsid w:val="005323D2"/>
    <w:rsid w:val="00552EE6"/>
    <w:rsid w:val="005650D9"/>
    <w:rsid w:val="005730E2"/>
    <w:rsid w:val="005B17E7"/>
    <w:rsid w:val="005B6AAE"/>
    <w:rsid w:val="005E5DBD"/>
    <w:rsid w:val="005F3B3C"/>
    <w:rsid w:val="00603EFF"/>
    <w:rsid w:val="006104D6"/>
    <w:rsid w:val="0062769B"/>
    <w:rsid w:val="00632C92"/>
    <w:rsid w:val="00651C54"/>
    <w:rsid w:val="00665300"/>
    <w:rsid w:val="00683469"/>
    <w:rsid w:val="006856F5"/>
    <w:rsid w:val="00691AD2"/>
    <w:rsid w:val="006949E5"/>
    <w:rsid w:val="006C6574"/>
    <w:rsid w:val="006E2552"/>
    <w:rsid w:val="006F4D91"/>
    <w:rsid w:val="00700A76"/>
    <w:rsid w:val="007065F5"/>
    <w:rsid w:val="00735EA1"/>
    <w:rsid w:val="00742518"/>
    <w:rsid w:val="00746D60"/>
    <w:rsid w:val="00752506"/>
    <w:rsid w:val="007833A1"/>
    <w:rsid w:val="00784168"/>
    <w:rsid w:val="00785635"/>
    <w:rsid w:val="007A06FD"/>
    <w:rsid w:val="007C1FAC"/>
    <w:rsid w:val="007D0A81"/>
    <w:rsid w:val="007D726C"/>
    <w:rsid w:val="007E7005"/>
    <w:rsid w:val="00812BB2"/>
    <w:rsid w:val="0081489E"/>
    <w:rsid w:val="008559BF"/>
    <w:rsid w:val="008666F7"/>
    <w:rsid w:val="00881AD1"/>
    <w:rsid w:val="008C5F12"/>
    <w:rsid w:val="008F1A98"/>
    <w:rsid w:val="00932E06"/>
    <w:rsid w:val="009579A0"/>
    <w:rsid w:val="00972A1C"/>
    <w:rsid w:val="00976ECD"/>
    <w:rsid w:val="009B4F82"/>
    <w:rsid w:val="009F1465"/>
    <w:rsid w:val="009F5BDF"/>
    <w:rsid w:val="00A051B9"/>
    <w:rsid w:val="00A31D34"/>
    <w:rsid w:val="00A4653A"/>
    <w:rsid w:val="00A64E1F"/>
    <w:rsid w:val="00A75897"/>
    <w:rsid w:val="00AC63CF"/>
    <w:rsid w:val="00AD2011"/>
    <w:rsid w:val="00AD5C27"/>
    <w:rsid w:val="00AF539C"/>
    <w:rsid w:val="00B04277"/>
    <w:rsid w:val="00B059ED"/>
    <w:rsid w:val="00B16A51"/>
    <w:rsid w:val="00B3208E"/>
    <w:rsid w:val="00B336F9"/>
    <w:rsid w:val="00B52F36"/>
    <w:rsid w:val="00B66666"/>
    <w:rsid w:val="00B91992"/>
    <w:rsid w:val="00B977DF"/>
    <w:rsid w:val="00BA0322"/>
    <w:rsid w:val="00BA2A61"/>
    <w:rsid w:val="00BB7567"/>
    <w:rsid w:val="00BC0DC2"/>
    <w:rsid w:val="00BF7355"/>
    <w:rsid w:val="00C0025A"/>
    <w:rsid w:val="00C2346E"/>
    <w:rsid w:val="00C3313D"/>
    <w:rsid w:val="00C44142"/>
    <w:rsid w:val="00C50B86"/>
    <w:rsid w:val="00C76329"/>
    <w:rsid w:val="00C81D5E"/>
    <w:rsid w:val="00C859FE"/>
    <w:rsid w:val="00C86B44"/>
    <w:rsid w:val="00C86F0A"/>
    <w:rsid w:val="00C97B03"/>
    <w:rsid w:val="00CB078F"/>
    <w:rsid w:val="00CB7B7F"/>
    <w:rsid w:val="00CC5A5C"/>
    <w:rsid w:val="00CC6F2A"/>
    <w:rsid w:val="00D27963"/>
    <w:rsid w:val="00D345DC"/>
    <w:rsid w:val="00D415CC"/>
    <w:rsid w:val="00D5726B"/>
    <w:rsid w:val="00D71E48"/>
    <w:rsid w:val="00E00764"/>
    <w:rsid w:val="00E10A8A"/>
    <w:rsid w:val="00E12D48"/>
    <w:rsid w:val="00E25317"/>
    <w:rsid w:val="00E2707A"/>
    <w:rsid w:val="00E345F5"/>
    <w:rsid w:val="00E65370"/>
    <w:rsid w:val="00E7216C"/>
    <w:rsid w:val="00E86890"/>
    <w:rsid w:val="00E9079D"/>
    <w:rsid w:val="00EA6D11"/>
    <w:rsid w:val="00EB145D"/>
    <w:rsid w:val="00EB747D"/>
    <w:rsid w:val="00ED3D7C"/>
    <w:rsid w:val="00EE1ABB"/>
    <w:rsid w:val="00F076F4"/>
    <w:rsid w:val="00F1298A"/>
    <w:rsid w:val="00F51E39"/>
    <w:rsid w:val="00F86573"/>
    <w:rsid w:val="00F95477"/>
    <w:rsid w:val="00FD1BC6"/>
    <w:rsid w:val="00FF46A7"/>
    <w:rsid w:val="00FF6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D79CB"/>
  <w15:chartTrackingRefBased/>
  <w15:docId w15:val="{E9002B51-06FB-4AE9-88C6-10915EF82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B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B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B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B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B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B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B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B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B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B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BC6"/>
    <w:rPr>
      <w:rFonts w:eastAsiaTheme="majorEastAsia" w:cstheme="majorBidi"/>
      <w:color w:val="272727" w:themeColor="text1" w:themeTint="D8"/>
    </w:rPr>
  </w:style>
  <w:style w:type="paragraph" w:styleId="Title">
    <w:name w:val="Title"/>
    <w:basedOn w:val="Normal"/>
    <w:next w:val="Normal"/>
    <w:link w:val="TitleChar"/>
    <w:uiPriority w:val="10"/>
    <w:qFormat/>
    <w:rsid w:val="00FD1B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B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BC6"/>
    <w:pPr>
      <w:spacing w:before="160"/>
      <w:jc w:val="center"/>
    </w:pPr>
    <w:rPr>
      <w:i/>
      <w:iCs/>
      <w:color w:val="404040" w:themeColor="text1" w:themeTint="BF"/>
    </w:rPr>
  </w:style>
  <w:style w:type="character" w:customStyle="1" w:styleId="QuoteChar">
    <w:name w:val="Quote Char"/>
    <w:basedOn w:val="DefaultParagraphFont"/>
    <w:link w:val="Quote"/>
    <w:uiPriority w:val="29"/>
    <w:rsid w:val="00FD1BC6"/>
    <w:rPr>
      <w:i/>
      <w:iCs/>
      <w:color w:val="404040" w:themeColor="text1" w:themeTint="BF"/>
    </w:rPr>
  </w:style>
  <w:style w:type="paragraph" w:styleId="ListParagraph">
    <w:name w:val="List Paragraph"/>
    <w:basedOn w:val="Normal"/>
    <w:uiPriority w:val="34"/>
    <w:qFormat/>
    <w:rsid w:val="00FD1BC6"/>
    <w:pPr>
      <w:ind w:left="720"/>
      <w:contextualSpacing/>
    </w:pPr>
  </w:style>
  <w:style w:type="character" w:styleId="IntenseEmphasis">
    <w:name w:val="Intense Emphasis"/>
    <w:basedOn w:val="DefaultParagraphFont"/>
    <w:uiPriority w:val="21"/>
    <w:qFormat/>
    <w:rsid w:val="00FD1BC6"/>
    <w:rPr>
      <w:i/>
      <w:iCs/>
      <w:color w:val="0F4761" w:themeColor="accent1" w:themeShade="BF"/>
    </w:rPr>
  </w:style>
  <w:style w:type="paragraph" w:styleId="IntenseQuote">
    <w:name w:val="Intense Quote"/>
    <w:basedOn w:val="Normal"/>
    <w:next w:val="Normal"/>
    <w:link w:val="IntenseQuoteChar"/>
    <w:uiPriority w:val="30"/>
    <w:qFormat/>
    <w:rsid w:val="00FD1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BC6"/>
    <w:rPr>
      <w:i/>
      <w:iCs/>
      <w:color w:val="0F4761" w:themeColor="accent1" w:themeShade="BF"/>
    </w:rPr>
  </w:style>
  <w:style w:type="character" w:styleId="IntenseReference">
    <w:name w:val="Intense Reference"/>
    <w:basedOn w:val="DefaultParagraphFont"/>
    <w:uiPriority w:val="32"/>
    <w:qFormat/>
    <w:rsid w:val="00FD1BC6"/>
    <w:rPr>
      <w:b/>
      <w:bCs/>
      <w:smallCaps/>
      <w:color w:val="0F4761" w:themeColor="accent1" w:themeShade="BF"/>
      <w:spacing w:val="5"/>
    </w:rPr>
  </w:style>
  <w:style w:type="paragraph" w:styleId="Header">
    <w:name w:val="header"/>
    <w:basedOn w:val="Normal"/>
    <w:link w:val="HeaderChar"/>
    <w:uiPriority w:val="99"/>
    <w:unhideWhenUsed/>
    <w:rsid w:val="00E65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370"/>
  </w:style>
  <w:style w:type="paragraph" w:styleId="Footer">
    <w:name w:val="footer"/>
    <w:basedOn w:val="Normal"/>
    <w:link w:val="FooterChar"/>
    <w:uiPriority w:val="99"/>
    <w:unhideWhenUsed/>
    <w:rsid w:val="00E65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370"/>
  </w:style>
  <w:style w:type="paragraph" w:styleId="NormalWeb">
    <w:name w:val="Normal (Web)"/>
    <w:basedOn w:val="Normal"/>
    <w:uiPriority w:val="99"/>
    <w:semiHidden/>
    <w:unhideWhenUsed/>
    <w:rsid w:val="0041046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opoxevision.wordpress.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rethink.org/news-and-stories/media-centre/2023/11/our-position-on-oxevis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sun.org.uk/news/nhs-trust-forced-to-admit-potential-misuse-of-oxevision-now-li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clpartners.com/impact-story/enabling-safety-and-trust-on-mental-health-wards-through-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9" ma:contentTypeDescription="Create a new document." ma:contentTypeScope="" ma:versionID="a7a46b1c8e9ce51f44ea833a1da7d4dc">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f595a1a873319fb846e44471584e766b"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76BB2ECC-C17C-4E1A-84C4-E9787977F4DC}">
  <ds:schemaRefs>
    <ds:schemaRef ds:uri="http://schemas.openxmlformats.org/officeDocument/2006/bibliography"/>
  </ds:schemaRefs>
</ds:datastoreItem>
</file>

<file path=customXml/itemProps2.xml><?xml version="1.0" encoding="utf-8"?>
<ds:datastoreItem xmlns:ds="http://schemas.openxmlformats.org/officeDocument/2006/customXml" ds:itemID="{97BFB969-6297-47C5-9553-4C739CB05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E01AAB-435F-4052-AFB4-5A337D8F44E5}">
  <ds:schemaRefs>
    <ds:schemaRef ds:uri="http://schemas.microsoft.com/sharepoint/v3/contenttype/forms"/>
  </ds:schemaRefs>
</ds:datastoreItem>
</file>

<file path=customXml/itemProps4.xml><?xml version="1.0" encoding="utf-8"?>
<ds:datastoreItem xmlns:ds="http://schemas.openxmlformats.org/officeDocument/2006/customXml" ds:itemID="{464E3B95-EC54-4FA1-A736-9AADF618A389}">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3228</Words>
  <Characters>18402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dc:creator>
  <cp:keywords/>
  <dc:description/>
  <cp:lastModifiedBy>Aasma Amjid (2322971)</cp:lastModifiedBy>
  <cp:revision>2</cp:revision>
  <dcterms:created xsi:type="dcterms:W3CDTF">2026-03-01T01:41:00Z</dcterms:created>
  <dcterms:modified xsi:type="dcterms:W3CDTF">2026-03-01T01:41:00Z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