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DD0F17" w14:textId="73A5C275" w:rsidR="00E57278" w:rsidRDefault="78DFFC0B" w:rsidP="602D79CC">
      <w:pPr>
        <w:spacing w:line="360" w:lineRule="auto"/>
        <w:rPr>
          <w:sz w:val="22"/>
          <w:szCs w:val="22"/>
        </w:rPr>
      </w:pPr>
      <w:r w:rsidRPr="602D79CC">
        <w:rPr>
          <w:sz w:val="22"/>
          <w:szCs w:val="22"/>
        </w:rPr>
        <w:t xml:space="preserve">Name: Aida Jabbarinasab </w:t>
      </w:r>
    </w:p>
    <w:p w14:paraId="3EA94F60" w14:textId="56E44800" w:rsidR="00E57278" w:rsidRDefault="78DFFC0B" w:rsidP="602D79CC">
      <w:pPr>
        <w:spacing w:line="360" w:lineRule="auto"/>
      </w:pPr>
      <w:r w:rsidRPr="602D79CC">
        <w:rPr>
          <w:sz w:val="22"/>
          <w:szCs w:val="22"/>
        </w:rPr>
        <w:t>Student ID: 25</w:t>
      </w:r>
      <w:r w:rsidR="001C5550">
        <w:rPr>
          <w:sz w:val="22"/>
          <w:szCs w:val="22"/>
        </w:rPr>
        <w:t>11</w:t>
      </w:r>
      <w:r w:rsidRPr="602D79CC">
        <w:rPr>
          <w:sz w:val="22"/>
          <w:szCs w:val="22"/>
        </w:rPr>
        <w:t xml:space="preserve">217 </w:t>
      </w:r>
    </w:p>
    <w:p w14:paraId="659CC97B" w14:textId="49F1C850" w:rsidR="00E57278" w:rsidRDefault="78DFFC0B" w:rsidP="602D79CC">
      <w:pPr>
        <w:spacing w:line="360" w:lineRule="auto"/>
      </w:pPr>
      <w:r w:rsidRPr="602D79CC">
        <w:rPr>
          <w:sz w:val="22"/>
          <w:szCs w:val="22"/>
        </w:rPr>
        <w:t>Module code: LCHS40</w:t>
      </w:r>
      <w:r w:rsidR="1BEA5C1E" w:rsidRPr="602D79CC">
        <w:rPr>
          <w:sz w:val="22"/>
          <w:szCs w:val="22"/>
        </w:rPr>
        <w:t>10</w:t>
      </w:r>
    </w:p>
    <w:p w14:paraId="7BF44F12" w14:textId="4996A09E" w:rsidR="00E57278" w:rsidRDefault="78DFFC0B" w:rsidP="602D79CC">
      <w:pPr>
        <w:spacing w:line="360" w:lineRule="auto"/>
      </w:pPr>
      <w:r w:rsidRPr="602D79CC">
        <w:rPr>
          <w:sz w:val="22"/>
          <w:szCs w:val="22"/>
        </w:rPr>
        <w:t xml:space="preserve">Module: </w:t>
      </w:r>
      <w:r w:rsidR="3CECE423" w:rsidRPr="602D79CC">
        <w:rPr>
          <w:sz w:val="22"/>
          <w:szCs w:val="22"/>
        </w:rPr>
        <w:t xml:space="preserve">Certificate of Higher Education Skills for the Workplace </w:t>
      </w:r>
    </w:p>
    <w:p w14:paraId="5E5787A5" w14:textId="438329A1" w:rsidR="00E57278" w:rsidRDefault="78DFFC0B" w:rsidP="602D79CC">
      <w:pPr>
        <w:spacing w:line="360" w:lineRule="auto"/>
      </w:pPr>
      <w:r w:rsidRPr="602D79CC">
        <w:rPr>
          <w:sz w:val="22"/>
          <w:szCs w:val="22"/>
        </w:rPr>
        <w:t>Lecture: R</w:t>
      </w:r>
      <w:r w:rsidR="62DF44E2" w:rsidRPr="602D79CC">
        <w:rPr>
          <w:sz w:val="22"/>
          <w:szCs w:val="22"/>
        </w:rPr>
        <w:t>i</w:t>
      </w:r>
      <w:r w:rsidRPr="602D79CC">
        <w:rPr>
          <w:sz w:val="22"/>
          <w:szCs w:val="22"/>
        </w:rPr>
        <w:t>zwan</w:t>
      </w:r>
      <w:r w:rsidR="5D255C84" w:rsidRPr="602D79CC">
        <w:rPr>
          <w:sz w:val="22"/>
          <w:szCs w:val="22"/>
        </w:rPr>
        <w:t xml:space="preserve"> </w:t>
      </w:r>
      <w:r w:rsidR="2D3FD50F" w:rsidRPr="602D79CC">
        <w:rPr>
          <w:sz w:val="22"/>
          <w:szCs w:val="22"/>
        </w:rPr>
        <w:t>Nadim</w:t>
      </w:r>
    </w:p>
    <w:p w14:paraId="08104A63" w14:textId="02F7EEDB" w:rsidR="602D79CC" w:rsidRDefault="602D79CC" w:rsidP="602D79CC">
      <w:pPr>
        <w:spacing w:line="360" w:lineRule="auto"/>
        <w:rPr>
          <w:rtl/>
          <w:lang w:bidi="fa-IR"/>
        </w:rPr>
      </w:pPr>
      <w:r>
        <w:br w:type="page"/>
      </w:r>
    </w:p>
    <w:p w14:paraId="080A073D" w14:textId="77777777" w:rsidR="0006428B" w:rsidRPr="00693704" w:rsidRDefault="0006428B">
      <w:pPr>
        <w:pStyle w:val="p1"/>
        <w:rPr>
          <w:rFonts w:asciiTheme="minorHAnsi" w:hAnsiTheme="minorHAnsi"/>
          <w:sz w:val="22"/>
          <w:szCs w:val="22"/>
        </w:rPr>
      </w:pPr>
      <w:r w:rsidRPr="00693704">
        <w:rPr>
          <w:rFonts w:asciiTheme="minorHAnsi" w:hAnsiTheme="minorHAnsi"/>
          <w:sz w:val="22"/>
          <w:szCs w:val="22"/>
        </w:rPr>
        <w:lastRenderedPageBreak/>
        <w:t xml:space="preserve">Social media is now a regular part of everyday life for many teenagers. It has changed the way young people communicate, make friends, and find information. Popular platforms such as Instagram, TikTok, Snapchat, and Facebook give teenagers opportunities to stay connected, express themselves, and explore different interests. Over the past decade, social media use has increased greatly, making it an important topic in discussions about teenage mental health and wellbeing (Anderson and Jiang, 2018; </w:t>
      </w:r>
      <w:proofErr w:type="spellStart"/>
      <w:r w:rsidRPr="00693704">
        <w:rPr>
          <w:rFonts w:asciiTheme="minorHAnsi" w:hAnsiTheme="minorHAnsi"/>
          <w:sz w:val="22"/>
          <w:szCs w:val="22"/>
        </w:rPr>
        <w:t>Keles</w:t>
      </w:r>
      <w:proofErr w:type="spellEnd"/>
      <w:r w:rsidRPr="00693704">
        <w:rPr>
          <w:rFonts w:asciiTheme="minorHAnsi" w:hAnsiTheme="minorHAnsi"/>
          <w:sz w:val="22"/>
          <w:szCs w:val="22"/>
        </w:rPr>
        <w:t xml:space="preserve">, </w:t>
      </w:r>
      <w:proofErr w:type="spellStart"/>
      <w:r w:rsidRPr="00693704">
        <w:rPr>
          <w:rFonts w:asciiTheme="minorHAnsi" w:hAnsiTheme="minorHAnsi"/>
          <w:sz w:val="22"/>
          <w:szCs w:val="22"/>
        </w:rPr>
        <w:t>McCrae</w:t>
      </w:r>
      <w:proofErr w:type="spellEnd"/>
      <w:r w:rsidRPr="00693704">
        <w:rPr>
          <w:rFonts w:asciiTheme="minorHAnsi" w:hAnsiTheme="minorHAnsi"/>
          <w:sz w:val="22"/>
          <w:szCs w:val="22"/>
        </w:rPr>
        <w:t xml:space="preserve"> and </w:t>
      </w:r>
      <w:proofErr w:type="spellStart"/>
      <w:r w:rsidRPr="00693704">
        <w:rPr>
          <w:rFonts w:asciiTheme="minorHAnsi" w:hAnsiTheme="minorHAnsi"/>
          <w:sz w:val="22"/>
          <w:szCs w:val="22"/>
        </w:rPr>
        <w:t>Grealish</w:t>
      </w:r>
      <w:proofErr w:type="spellEnd"/>
      <w:r w:rsidRPr="00693704">
        <w:rPr>
          <w:rFonts w:asciiTheme="minorHAnsi" w:hAnsiTheme="minorHAnsi"/>
          <w:sz w:val="22"/>
          <w:szCs w:val="22"/>
        </w:rPr>
        <w:t>, 2020).</w:t>
      </w:r>
    </w:p>
    <w:p w14:paraId="03C46A95" w14:textId="77777777" w:rsidR="0006428B" w:rsidRPr="00693704" w:rsidRDefault="0006428B">
      <w:pPr>
        <w:pStyle w:val="p1"/>
        <w:rPr>
          <w:rFonts w:asciiTheme="minorHAnsi" w:hAnsiTheme="minorHAnsi"/>
          <w:sz w:val="22"/>
          <w:szCs w:val="22"/>
        </w:rPr>
      </w:pPr>
      <w:r w:rsidRPr="00693704">
        <w:rPr>
          <w:rFonts w:asciiTheme="minorHAnsi" w:hAnsiTheme="minorHAnsi"/>
          <w:sz w:val="22"/>
          <w:szCs w:val="22"/>
        </w:rPr>
        <w:t>The teenage years are an important stage of development. During this time, young people develop their identity, build friendships, and become more aware of how others see them (</w:t>
      </w:r>
      <w:proofErr w:type="spellStart"/>
      <w:r w:rsidRPr="00693704">
        <w:rPr>
          <w:rFonts w:asciiTheme="minorHAnsi" w:hAnsiTheme="minorHAnsi"/>
          <w:sz w:val="22"/>
          <w:szCs w:val="22"/>
        </w:rPr>
        <w:t>Erikson</w:t>
      </w:r>
      <w:proofErr w:type="spellEnd"/>
      <w:r w:rsidRPr="00693704">
        <w:rPr>
          <w:rFonts w:asciiTheme="minorHAnsi" w:hAnsiTheme="minorHAnsi"/>
          <w:sz w:val="22"/>
          <w:szCs w:val="22"/>
        </w:rPr>
        <w:t>, 1968). Although social media can improve communication and provide social support, research also shows that too much use may be linked to anxiety, depression, low self-esteem, body image concerns, and cyberbullying (</w:t>
      </w:r>
      <w:proofErr w:type="spellStart"/>
      <w:r w:rsidRPr="00693704">
        <w:rPr>
          <w:rFonts w:asciiTheme="minorHAnsi" w:hAnsiTheme="minorHAnsi"/>
          <w:sz w:val="22"/>
          <w:szCs w:val="22"/>
        </w:rPr>
        <w:t>Twenge</w:t>
      </w:r>
      <w:proofErr w:type="spellEnd"/>
      <w:r w:rsidRPr="00693704">
        <w:rPr>
          <w:rFonts w:asciiTheme="minorHAnsi" w:hAnsiTheme="minorHAnsi"/>
          <w:sz w:val="22"/>
          <w:szCs w:val="22"/>
        </w:rPr>
        <w:t xml:space="preserve"> and Campbell, 2018; O’Reilly et al., 2018).</w:t>
      </w:r>
    </w:p>
    <w:p w14:paraId="21398B2E" w14:textId="77777777" w:rsidR="0006428B" w:rsidRPr="00693704" w:rsidRDefault="0006428B">
      <w:pPr>
        <w:pStyle w:val="p2"/>
        <w:rPr>
          <w:rFonts w:asciiTheme="minorHAnsi" w:hAnsiTheme="minorHAnsi"/>
          <w:sz w:val="22"/>
          <w:szCs w:val="22"/>
        </w:rPr>
      </w:pPr>
      <w:r w:rsidRPr="00693704">
        <w:rPr>
          <w:rFonts w:asciiTheme="minorHAnsi" w:hAnsiTheme="minorHAnsi"/>
          <w:sz w:val="22"/>
          <w:szCs w:val="22"/>
        </w:rPr>
        <w:t xml:space="preserve">The effects of social media on teenagers’ mental health are not always clear. Some studies suggest it helps young people stay connected and feel supported, while others show that it may increase social comparison and emotional distress (Valkenburg, Meier and </w:t>
      </w:r>
      <w:proofErr w:type="spellStart"/>
      <w:r w:rsidRPr="00693704">
        <w:rPr>
          <w:rFonts w:asciiTheme="minorHAnsi" w:hAnsiTheme="minorHAnsi"/>
          <w:sz w:val="22"/>
          <w:szCs w:val="22"/>
        </w:rPr>
        <w:t>Beyens</w:t>
      </w:r>
      <w:proofErr w:type="spellEnd"/>
      <w:r w:rsidRPr="00693704">
        <w:rPr>
          <w:rFonts w:asciiTheme="minorHAnsi" w:hAnsiTheme="minorHAnsi"/>
          <w:sz w:val="22"/>
          <w:szCs w:val="22"/>
        </w:rPr>
        <w:t>, 2022). Therefore, both the positive and negative effects of social media should be considered.</w:t>
      </w:r>
    </w:p>
    <w:p w14:paraId="066B20A3" w14:textId="20C3EECA" w:rsidR="602D79CC" w:rsidRPr="00693704" w:rsidRDefault="602D79CC" w:rsidP="602D79CC">
      <w:pPr>
        <w:spacing w:line="360" w:lineRule="auto"/>
        <w:rPr>
          <w:sz w:val="22"/>
          <w:szCs w:val="22"/>
        </w:rPr>
      </w:pPr>
    </w:p>
    <w:p w14:paraId="66141E30" w14:textId="77777777" w:rsidR="00EC37E8" w:rsidRPr="00693704" w:rsidRDefault="082139D8">
      <w:pPr>
        <w:pStyle w:val="p1"/>
        <w:rPr>
          <w:rFonts w:asciiTheme="minorHAnsi" w:hAnsiTheme="minorHAnsi"/>
          <w:sz w:val="22"/>
          <w:szCs w:val="22"/>
        </w:rPr>
      </w:pPr>
      <w:r w:rsidRPr="00693704">
        <w:rPr>
          <w:rFonts w:asciiTheme="minorHAnsi" w:hAnsiTheme="minorHAnsi"/>
          <w:b/>
          <w:bCs/>
          <w:sz w:val="22"/>
          <w:szCs w:val="22"/>
        </w:rPr>
        <w:t>Positive Impacts of social media on Teenagers</w:t>
      </w:r>
      <w:r w:rsidRPr="00693704">
        <w:rPr>
          <w:rFonts w:asciiTheme="minorHAnsi" w:hAnsiTheme="minorHAnsi"/>
          <w:b/>
          <w:bCs/>
          <w:sz w:val="22"/>
          <w:szCs w:val="22"/>
        </w:rPr>
        <w:br/>
      </w:r>
      <w:r w:rsidRPr="00693704">
        <w:rPr>
          <w:rFonts w:asciiTheme="minorHAnsi" w:hAnsiTheme="minorHAnsi"/>
          <w:sz w:val="22"/>
          <w:szCs w:val="22"/>
        </w:rPr>
        <w:br/>
      </w:r>
      <w:r w:rsidR="00EC37E8" w:rsidRPr="00693704">
        <w:rPr>
          <w:rFonts w:asciiTheme="minorHAnsi" w:hAnsiTheme="minorHAnsi"/>
          <w:sz w:val="22"/>
          <w:szCs w:val="22"/>
        </w:rPr>
        <w:t>When used in a healthy way, social media can have several benefits for teenagers. It helps them stay in touch with friends, family, and other communities, even when they are far apart. This can reduce feelings of loneliness and strengthen social support, especially for teenagers who find face-to-face communication difficult (O’Reilly et al., 2018).</w:t>
      </w:r>
    </w:p>
    <w:p w14:paraId="1304B6E8" w14:textId="246ADA65" w:rsidR="000E7AE4" w:rsidRPr="00693704" w:rsidRDefault="00EC37E8" w:rsidP="00400857">
      <w:pPr>
        <w:pStyle w:val="p2"/>
        <w:rPr>
          <w:rStyle w:val="s1"/>
          <w:rFonts w:asciiTheme="minorHAnsi" w:hAnsiTheme="minorHAnsi"/>
          <w:sz w:val="22"/>
          <w:szCs w:val="22"/>
        </w:rPr>
      </w:pPr>
      <w:r w:rsidRPr="00693704">
        <w:rPr>
          <w:rFonts w:asciiTheme="minorHAnsi" w:hAnsiTheme="minorHAnsi"/>
          <w:sz w:val="22"/>
          <w:szCs w:val="22"/>
        </w:rPr>
        <w:t xml:space="preserve">Social media also gives teenagers a chance to express themselves and explore who they are. By sharing their interests, opinions, and experiences, they can build confidence and learn more about their identity. According to </w:t>
      </w:r>
      <w:proofErr w:type="spellStart"/>
      <w:r w:rsidRPr="00693704">
        <w:rPr>
          <w:rFonts w:asciiTheme="minorHAnsi" w:hAnsiTheme="minorHAnsi"/>
          <w:sz w:val="22"/>
          <w:szCs w:val="22"/>
        </w:rPr>
        <w:t>Erikson’s</w:t>
      </w:r>
      <w:proofErr w:type="spellEnd"/>
      <w:r w:rsidRPr="00693704">
        <w:rPr>
          <w:rFonts w:asciiTheme="minorHAnsi" w:hAnsiTheme="minorHAnsi"/>
          <w:sz w:val="22"/>
          <w:szCs w:val="22"/>
        </w:rPr>
        <w:t xml:space="preserve"> Psychosocial Development Theory, teenagers go through the stage of Identity versus Role Confusion, where they explore different roles and values to develop a clear sense of self (</w:t>
      </w:r>
      <w:proofErr w:type="spellStart"/>
      <w:r w:rsidRPr="00693704">
        <w:rPr>
          <w:rFonts w:asciiTheme="minorHAnsi" w:hAnsiTheme="minorHAnsi"/>
          <w:sz w:val="22"/>
          <w:szCs w:val="22"/>
        </w:rPr>
        <w:t>Erikson</w:t>
      </w:r>
      <w:proofErr w:type="spellEnd"/>
      <w:r w:rsidRPr="00693704">
        <w:rPr>
          <w:rFonts w:asciiTheme="minorHAnsi" w:hAnsiTheme="minorHAnsi"/>
          <w:sz w:val="22"/>
          <w:szCs w:val="22"/>
        </w:rPr>
        <w:t>, 1968).</w:t>
      </w:r>
      <w:r w:rsidR="00400857" w:rsidRPr="00693704">
        <w:rPr>
          <w:rFonts w:asciiTheme="minorHAnsi" w:hAnsiTheme="minorHAnsi"/>
          <w:sz w:val="22"/>
          <w:szCs w:val="22"/>
          <w:rtl/>
        </w:rPr>
        <w:t xml:space="preserve"> </w:t>
      </w:r>
      <w:r w:rsidR="000E7AE4" w:rsidRPr="00693704">
        <w:rPr>
          <w:rStyle w:val="s1"/>
          <w:rFonts w:asciiTheme="minorHAnsi" w:hAnsiTheme="minorHAnsi"/>
          <w:sz w:val="22"/>
          <w:szCs w:val="22"/>
        </w:rPr>
        <w:t>Social media can contribute to this developmental process by giving young people opportunities to communicate with others who have similar interests and by providing spaces for self-expression.</w:t>
      </w:r>
    </w:p>
    <w:p w14:paraId="36E9AD96" w14:textId="77777777" w:rsidR="000E7AE4" w:rsidRDefault="000E7AE4">
      <w:pPr>
        <w:pStyle w:val="p2"/>
        <w:rPr>
          <w:rFonts w:asciiTheme="minorHAnsi" w:hAnsiTheme="minorHAnsi"/>
          <w:sz w:val="22"/>
          <w:szCs w:val="22"/>
          <w:rtl/>
        </w:rPr>
      </w:pPr>
      <w:r w:rsidRPr="00693704">
        <w:rPr>
          <w:rFonts w:asciiTheme="minorHAnsi" w:hAnsiTheme="minorHAnsi"/>
          <w:sz w:val="22"/>
          <w:szCs w:val="22"/>
        </w:rPr>
        <w:t xml:space="preserve">Furthermore, social media gives teenagers access to educational content, mental health resources, and supportive online communities. Many digital platforms enable young people to exchange advice, seek guidance, and receive emotional support when facing stress, anxiety, or other personal challenges. According to Valkenburg, Meier and </w:t>
      </w:r>
      <w:proofErr w:type="spellStart"/>
      <w:r w:rsidRPr="00693704">
        <w:rPr>
          <w:rFonts w:asciiTheme="minorHAnsi" w:hAnsiTheme="minorHAnsi"/>
          <w:sz w:val="22"/>
          <w:szCs w:val="22"/>
        </w:rPr>
        <w:t>Beyens</w:t>
      </w:r>
      <w:proofErr w:type="spellEnd"/>
      <w:r w:rsidRPr="00693704">
        <w:rPr>
          <w:rFonts w:asciiTheme="minorHAnsi" w:hAnsiTheme="minorHAnsi"/>
          <w:sz w:val="22"/>
          <w:szCs w:val="22"/>
        </w:rPr>
        <w:t xml:space="preserve"> (2022), positive online experiences can improve self-esteem and enhance psychological wellbeing for some adolescents. Consequently, when social media is used responsibly and in moderation, it can support identity development, emotional wellbeing, and healthy social relationships during the teenage years.</w:t>
      </w:r>
    </w:p>
    <w:p w14:paraId="7DF67D6A" w14:textId="77777777" w:rsidR="00EE0E76" w:rsidRPr="00693704" w:rsidRDefault="00EE0E76">
      <w:pPr>
        <w:pStyle w:val="p2"/>
        <w:rPr>
          <w:rFonts w:asciiTheme="minorHAnsi" w:hAnsiTheme="minorHAnsi"/>
          <w:sz w:val="22"/>
          <w:szCs w:val="22"/>
        </w:rPr>
      </w:pPr>
    </w:p>
    <w:p w14:paraId="623518F9" w14:textId="3DB51C06" w:rsidR="602D79CC" w:rsidRPr="00693704" w:rsidRDefault="602D79CC" w:rsidP="000E7AE4">
      <w:pPr>
        <w:spacing w:line="360" w:lineRule="auto"/>
        <w:rPr>
          <w:sz w:val="22"/>
          <w:szCs w:val="22"/>
        </w:rPr>
      </w:pPr>
    </w:p>
    <w:p w14:paraId="07633EF1" w14:textId="77777777" w:rsidR="00F104AB" w:rsidRPr="00693704" w:rsidRDefault="00F104AB" w:rsidP="00F104AB">
      <w:pPr>
        <w:spacing w:before="100" w:beforeAutospacing="1" w:after="100" w:afterAutospacing="1" w:line="240" w:lineRule="auto"/>
        <w:outlineLvl w:val="1"/>
        <w:rPr>
          <w:rFonts w:eastAsia="Times New Roman" w:cs="Times New Roman"/>
          <w:b/>
          <w:bCs/>
          <w:sz w:val="22"/>
          <w:szCs w:val="22"/>
          <w:lang w:eastAsia="en-GB"/>
        </w:rPr>
      </w:pPr>
      <w:r w:rsidRPr="00693704">
        <w:rPr>
          <w:rFonts w:eastAsia="Times New Roman" w:cs="Times New Roman"/>
          <w:b/>
          <w:bCs/>
          <w:sz w:val="22"/>
          <w:szCs w:val="22"/>
          <w:lang w:eastAsia="en-GB"/>
        </w:rPr>
        <w:lastRenderedPageBreak/>
        <w:t>Negative Impacts of Social Media on Teenagers</w:t>
      </w:r>
    </w:p>
    <w:p w14:paraId="057261E5" w14:textId="77777777" w:rsidR="00F104AB" w:rsidRPr="00693704" w:rsidRDefault="00F104AB" w:rsidP="00F104AB">
      <w:pPr>
        <w:spacing w:before="100" w:beforeAutospacing="1" w:after="100" w:afterAutospacing="1" w:line="240" w:lineRule="auto"/>
        <w:rPr>
          <w:rFonts w:cs="Times New Roman"/>
          <w:sz w:val="22"/>
          <w:szCs w:val="22"/>
          <w:lang w:eastAsia="en-GB"/>
        </w:rPr>
      </w:pPr>
      <w:r w:rsidRPr="00693704">
        <w:rPr>
          <w:rFonts w:cs="Times New Roman"/>
          <w:sz w:val="22"/>
          <w:szCs w:val="22"/>
          <w:lang w:eastAsia="en-GB"/>
        </w:rPr>
        <w:t>Although social media has many benefits, it can also have negative effects on teenagers’ mental health. One of the main concerns is its link with anxiety and depression. Research suggests that spending too much time on social media, especially when comparing yourself with others, can increase stress and emotional problems (</w:t>
      </w:r>
      <w:proofErr w:type="spellStart"/>
      <w:r w:rsidRPr="00693704">
        <w:rPr>
          <w:rFonts w:cs="Times New Roman"/>
          <w:sz w:val="22"/>
          <w:szCs w:val="22"/>
          <w:lang w:eastAsia="en-GB"/>
        </w:rPr>
        <w:t>Keles</w:t>
      </w:r>
      <w:proofErr w:type="spellEnd"/>
      <w:r w:rsidRPr="00693704">
        <w:rPr>
          <w:rFonts w:cs="Times New Roman"/>
          <w:sz w:val="22"/>
          <w:szCs w:val="22"/>
          <w:lang w:eastAsia="en-GB"/>
        </w:rPr>
        <w:t xml:space="preserve">, </w:t>
      </w:r>
      <w:proofErr w:type="spellStart"/>
      <w:r w:rsidRPr="00693704">
        <w:rPr>
          <w:rFonts w:cs="Times New Roman"/>
          <w:sz w:val="22"/>
          <w:szCs w:val="22"/>
          <w:lang w:eastAsia="en-GB"/>
        </w:rPr>
        <w:t>McCrae</w:t>
      </w:r>
      <w:proofErr w:type="spellEnd"/>
      <w:r w:rsidRPr="00693704">
        <w:rPr>
          <w:rFonts w:cs="Times New Roman"/>
          <w:sz w:val="22"/>
          <w:szCs w:val="22"/>
          <w:lang w:eastAsia="en-GB"/>
        </w:rPr>
        <w:t xml:space="preserve"> and </w:t>
      </w:r>
      <w:proofErr w:type="spellStart"/>
      <w:r w:rsidRPr="00693704">
        <w:rPr>
          <w:rFonts w:cs="Times New Roman"/>
          <w:sz w:val="22"/>
          <w:szCs w:val="22"/>
          <w:lang w:eastAsia="en-GB"/>
        </w:rPr>
        <w:t>Grealish</w:t>
      </w:r>
      <w:proofErr w:type="spellEnd"/>
      <w:r w:rsidRPr="00693704">
        <w:rPr>
          <w:rFonts w:cs="Times New Roman"/>
          <w:sz w:val="22"/>
          <w:szCs w:val="22"/>
          <w:lang w:eastAsia="en-GB"/>
        </w:rPr>
        <w:t>, 2020). Seeing edited photos and ideal lifestyles may also make some teenagers feel unhappy with their own lives.</w:t>
      </w:r>
    </w:p>
    <w:p w14:paraId="10224677" w14:textId="77777777" w:rsidR="00F104AB" w:rsidRPr="00693704" w:rsidRDefault="00F104AB" w:rsidP="00F104AB">
      <w:pPr>
        <w:spacing w:before="100" w:beforeAutospacing="1" w:after="100" w:afterAutospacing="1" w:line="240" w:lineRule="auto"/>
        <w:rPr>
          <w:rFonts w:cs="Times New Roman"/>
          <w:sz w:val="22"/>
          <w:szCs w:val="22"/>
          <w:lang w:eastAsia="en-GB"/>
        </w:rPr>
      </w:pPr>
      <w:r w:rsidRPr="00693704">
        <w:rPr>
          <w:rFonts w:cs="Times New Roman"/>
          <w:sz w:val="22"/>
          <w:szCs w:val="22"/>
          <w:lang w:eastAsia="en-GB"/>
        </w:rPr>
        <w:t xml:space="preserve">Social media can also affect body image and self-esteem. Many teenagers regularly see content that promotes unrealistic beauty standards, which may lead to lower confidence and a negative view of their appearance. </w:t>
      </w:r>
      <w:proofErr w:type="spellStart"/>
      <w:r w:rsidRPr="00693704">
        <w:rPr>
          <w:rFonts w:cs="Times New Roman"/>
          <w:sz w:val="22"/>
          <w:szCs w:val="22"/>
          <w:lang w:eastAsia="en-GB"/>
        </w:rPr>
        <w:t>Twenge</w:t>
      </w:r>
      <w:proofErr w:type="spellEnd"/>
      <w:r w:rsidRPr="00693704">
        <w:rPr>
          <w:rFonts w:cs="Times New Roman"/>
          <w:sz w:val="22"/>
          <w:szCs w:val="22"/>
          <w:lang w:eastAsia="en-GB"/>
        </w:rPr>
        <w:t xml:space="preserve"> and Campbell (2018) found that greater screen time is linked to lower psychological wellbeing, particularly during the teenage years when identity and self-esteem are still developing.</w:t>
      </w:r>
    </w:p>
    <w:p w14:paraId="0DF60685" w14:textId="77777777" w:rsidR="00F104AB" w:rsidRPr="00693704" w:rsidRDefault="00F104AB" w:rsidP="00F104AB">
      <w:pPr>
        <w:spacing w:before="100" w:beforeAutospacing="1" w:after="100" w:afterAutospacing="1" w:line="240" w:lineRule="auto"/>
        <w:rPr>
          <w:rFonts w:cs="Times New Roman"/>
          <w:sz w:val="22"/>
          <w:szCs w:val="22"/>
          <w:lang w:eastAsia="en-GB"/>
        </w:rPr>
      </w:pPr>
      <w:r w:rsidRPr="00693704">
        <w:rPr>
          <w:rFonts w:cs="Times New Roman"/>
          <w:sz w:val="22"/>
          <w:szCs w:val="22"/>
          <w:lang w:eastAsia="en-GB"/>
        </w:rPr>
        <w:t>Another serious issue is cyberbullying. Unlike traditional bullying, it can happen at any time and quickly reach a large audience online. Victims often experience loneliness, anxiety, and depression (O’Reilly et al., 2018). The anonymity of some platforms may also encourage harmful behaviour.</w:t>
      </w:r>
    </w:p>
    <w:p w14:paraId="3264D424" w14:textId="77777777" w:rsidR="00F104AB" w:rsidRPr="00693704" w:rsidRDefault="00F104AB" w:rsidP="00F104AB">
      <w:pPr>
        <w:spacing w:before="100" w:beforeAutospacing="1" w:after="100" w:afterAutospacing="1" w:line="240" w:lineRule="auto"/>
        <w:rPr>
          <w:rFonts w:cs="Times New Roman"/>
          <w:sz w:val="22"/>
          <w:szCs w:val="22"/>
          <w:lang w:eastAsia="en-GB"/>
        </w:rPr>
      </w:pPr>
      <w:r w:rsidRPr="00693704">
        <w:rPr>
          <w:rFonts w:cs="Times New Roman"/>
          <w:sz w:val="22"/>
          <w:szCs w:val="22"/>
          <w:lang w:eastAsia="en-GB"/>
        </w:rPr>
        <w:t xml:space="preserve">However, social media does not affect everyone in the same way. Valkenburg, Meier and </w:t>
      </w:r>
      <w:proofErr w:type="spellStart"/>
      <w:r w:rsidRPr="00693704">
        <w:rPr>
          <w:rFonts w:cs="Times New Roman"/>
          <w:sz w:val="22"/>
          <w:szCs w:val="22"/>
          <w:lang w:eastAsia="en-GB"/>
        </w:rPr>
        <w:t>Beyens</w:t>
      </w:r>
      <w:proofErr w:type="spellEnd"/>
      <w:r w:rsidRPr="00693704">
        <w:rPr>
          <w:rFonts w:cs="Times New Roman"/>
          <w:sz w:val="22"/>
          <w:szCs w:val="22"/>
          <w:lang w:eastAsia="en-GB"/>
        </w:rPr>
        <w:t xml:space="preserve"> (2022) argue that its impact depends on factors such as personality, mental health, and how social media is used. Therefore, social media should not be seen as harmful for every teenager.</w:t>
      </w:r>
    </w:p>
    <w:p w14:paraId="612B28EA" w14:textId="77777777" w:rsidR="00F104AB" w:rsidRPr="00693704" w:rsidRDefault="00F104AB" w:rsidP="00F104AB">
      <w:pPr>
        <w:spacing w:before="100" w:beforeAutospacing="1" w:after="100" w:afterAutospacing="1" w:line="240" w:lineRule="auto"/>
        <w:outlineLvl w:val="1"/>
        <w:rPr>
          <w:rFonts w:eastAsia="Times New Roman" w:cs="Times New Roman"/>
          <w:b/>
          <w:bCs/>
          <w:sz w:val="22"/>
          <w:szCs w:val="22"/>
          <w:lang w:eastAsia="en-GB"/>
        </w:rPr>
      </w:pPr>
      <w:proofErr w:type="spellStart"/>
      <w:r w:rsidRPr="00693704">
        <w:rPr>
          <w:rFonts w:eastAsia="Times New Roman" w:cs="Times New Roman"/>
          <w:b/>
          <w:bCs/>
          <w:sz w:val="22"/>
          <w:szCs w:val="22"/>
          <w:lang w:eastAsia="en-GB"/>
        </w:rPr>
        <w:t>Erikson’s</w:t>
      </w:r>
      <w:proofErr w:type="spellEnd"/>
      <w:r w:rsidRPr="00693704">
        <w:rPr>
          <w:rFonts w:eastAsia="Times New Roman" w:cs="Times New Roman"/>
          <w:b/>
          <w:bCs/>
          <w:sz w:val="22"/>
          <w:szCs w:val="22"/>
          <w:lang w:eastAsia="en-GB"/>
        </w:rPr>
        <w:t xml:space="preserve"> Psychosocial Development Theory and Social Media</w:t>
      </w:r>
    </w:p>
    <w:p w14:paraId="4FCD8FEB" w14:textId="77777777" w:rsidR="00F104AB" w:rsidRPr="00693704" w:rsidRDefault="00F104AB" w:rsidP="00F104AB">
      <w:pPr>
        <w:spacing w:before="100" w:beforeAutospacing="1" w:after="100" w:afterAutospacing="1" w:line="240" w:lineRule="auto"/>
        <w:rPr>
          <w:rFonts w:cs="Times New Roman"/>
          <w:sz w:val="22"/>
          <w:szCs w:val="22"/>
          <w:lang w:eastAsia="en-GB"/>
        </w:rPr>
      </w:pPr>
      <w:proofErr w:type="spellStart"/>
      <w:r w:rsidRPr="00693704">
        <w:rPr>
          <w:rFonts w:cs="Times New Roman"/>
          <w:sz w:val="22"/>
          <w:szCs w:val="22"/>
          <w:lang w:eastAsia="en-GB"/>
        </w:rPr>
        <w:t>Erikson’s</w:t>
      </w:r>
      <w:proofErr w:type="spellEnd"/>
      <w:r w:rsidRPr="00693704">
        <w:rPr>
          <w:rFonts w:cs="Times New Roman"/>
          <w:sz w:val="22"/>
          <w:szCs w:val="22"/>
          <w:lang w:eastAsia="en-GB"/>
        </w:rPr>
        <w:t xml:space="preserve"> Psychosocial Development Theory helps explain how social media can influence teenagers’ mental health. </w:t>
      </w:r>
      <w:proofErr w:type="spellStart"/>
      <w:r w:rsidRPr="00693704">
        <w:rPr>
          <w:rFonts w:cs="Times New Roman"/>
          <w:sz w:val="22"/>
          <w:szCs w:val="22"/>
          <w:lang w:eastAsia="en-GB"/>
        </w:rPr>
        <w:t>Erikson</w:t>
      </w:r>
      <w:proofErr w:type="spellEnd"/>
      <w:r w:rsidRPr="00693704">
        <w:rPr>
          <w:rFonts w:cs="Times New Roman"/>
          <w:sz w:val="22"/>
          <w:szCs w:val="22"/>
          <w:lang w:eastAsia="en-GB"/>
        </w:rPr>
        <w:t xml:space="preserve"> (1968) argued that adolescence is the stage of Identity versus Role Confusion, when young people try to understand who they are by exploring different beliefs, interests, and social roles. If this process goes well, they develop a clear sense of identity. If not, they may experience confusion about themselves and their future.</w:t>
      </w:r>
    </w:p>
    <w:p w14:paraId="66CA8AEA" w14:textId="1D8B630A" w:rsidR="024BF6A5" w:rsidRPr="00693704" w:rsidRDefault="024BF6A5" w:rsidP="602D79CC">
      <w:pPr>
        <w:spacing w:line="360" w:lineRule="auto"/>
        <w:rPr>
          <w:sz w:val="22"/>
          <w:szCs w:val="22"/>
        </w:rPr>
      </w:pPr>
      <w:r w:rsidRPr="00693704">
        <w:rPr>
          <w:sz w:val="22"/>
          <w:szCs w:val="22"/>
        </w:rPr>
        <w:t>Social media can support identity development by providing opportunities for self-expression and exploration. Teenagers are able to share their interests, communicate with others, and participate in online communities that reflect their values and experiences. This may help them gain confidence and develop a clearer understanding of who they are. Research suggests that online interactions can contribute positively to identity exploration when used in a healthy and balanced manner (Valkenburg, Meier and Beyens, 2022).</w:t>
      </w:r>
      <w:r w:rsidRPr="00693704">
        <w:rPr>
          <w:sz w:val="22"/>
          <w:szCs w:val="22"/>
        </w:rPr>
        <w:br/>
      </w:r>
      <w:r w:rsidRPr="00693704">
        <w:rPr>
          <w:sz w:val="22"/>
          <w:szCs w:val="22"/>
        </w:rPr>
        <w:br/>
        <w:t xml:space="preserve">However, social media may also increase the risk of role confusion. Many teenagers are exposed to unrealistic portrayals of success, beauty, and lifestyle, which may encourage constant social comparison. As a result, some individuals may experience uncertainty about their own identity or feel pressured to present an idealised version of themselves online. Twenge and Campbell (2018) argue that excessive engagement with social media can negatively affect self-esteem and psychological wellbeing, particularly among young people </w:t>
      </w:r>
      <w:r w:rsidRPr="00693704">
        <w:rPr>
          <w:sz w:val="22"/>
          <w:szCs w:val="22"/>
        </w:rPr>
        <w:lastRenderedPageBreak/>
        <w:t>who rely heavily on online validation.</w:t>
      </w:r>
      <w:r w:rsidRPr="00693704">
        <w:rPr>
          <w:sz w:val="22"/>
          <w:szCs w:val="22"/>
        </w:rPr>
        <w:br/>
      </w:r>
      <w:r w:rsidRPr="00693704">
        <w:rPr>
          <w:sz w:val="22"/>
          <w:szCs w:val="22"/>
        </w:rPr>
        <w:br/>
        <w:t>Although Erikson’s theory remains highly relevant in explaining adolescent identity development, it has been criticised for focusing primarily on social and psychological factors while giving limited attention to cultural and technological influences. Since Erikson developed his theory before the emergence of digital communication, it does not fully address the unique challenges created by modern social media platforms. Nevertheless, the theory remains valuable for understanding how online experiences can both support and hinder identity formation during the teenage years.</w:t>
      </w:r>
    </w:p>
    <w:p w14:paraId="7362A7C1" w14:textId="632E46F2" w:rsidR="602D79CC" w:rsidRPr="00693704" w:rsidRDefault="602D79CC" w:rsidP="602D79CC">
      <w:pPr>
        <w:spacing w:line="360" w:lineRule="auto"/>
        <w:rPr>
          <w:sz w:val="22"/>
          <w:szCs w:val="22"/>
          <w:rtl/>
        </w:rPr>
      </w:pPr>
    </w:p>
    <w:p w14:paraId="67ED234B" w14:textId="77777777" w:rsidR="001C5550" w:rsidRPr="00693704" w:rsidRDefault="001C5550" w:rsidP="602D79CC">
      <w:pPr>
        <w:spacing w:line="360" w:lineRule="auto"/>
        <w:rPr>
          <w:sz w:val="22"/>
          <w:szCs w:val="22"/>
        </w:rPr>
      </w:pPr>
    </w:p>
    <w:p w14:paraId="080610E1" w14:textId="3DAF9223" w:rsidR="7BB0237A" w:rsidRPr="00693704" w:rsidRDefault="7BB0237A" w:rsidP="602D79CC">
      <w:pPr>
        <w:spacing w:line="360" w:lineRule="auto"/>
        <w:rPr>
          <w:sz w:val="22"/>
          <w:szCs w:val="22"/>
        </w:rPr>
      </w:pPr>
      <w:r w:rsidRPr="00693704">
        <w:rPr>
          <w:b/>
          <w:bCs/>
          <w:sz w:val="22"/>
          <w:szCs w:val="22"/>
        </w:rPr>
        <w:t>Bowlby’s Attachment Theory and Social Media</w:t>
      </w:r>
      <w:r w:rsidRPr="00693704">
        <w:rPr>
          <w:sz w:val="22"/>
          <w:szCs w:val="22"/>
        </w:rPr>
        <w:br/>
      </w:r>
      <w:r w:rsidRPr="00693704">
        <w:rPr>
          <w:sz w:val="22"/>
          <w:szCs w:val="22"/>
        </w:rPr>
        <w:br/>
        <w:t>Bowlby’s Attachment Theory can also help explain the relationship between social media use and teenage mental health. According to Bowlby (1969), early relationships with caregivers influence an individual’s emotional development and ability to form secure relationships throughout life. Individuals with secure attachments generally develop greater self-confidence and healthier interpersonal relationships, whereas those with insecure attachments may experience difficulties with trust, self-esteem, and emotional regulation.</w:t>
      </w:r>
      <w:r w:rsidRPr="00693704">
        <w:rPr>
          <w:sz w:val="22"/>
          <w:szCs w:val="22"/>
        </w:rPr>
        <w:br/>
      </w:r>
      <w:r w:rsidRPr="00693704">
        <w:rPr>
          <w:sz w:val="22"/>
          <w:szCs w:val="22"/>
        </w:rPr>
        <w:br/>
        <w:t>The theory suggests that attachment styles may influence how teenagers engage with social media. Teenagers with secure attachments are more likely to use social media as a tool for communication and maintaining relationships without becoming overly dependent on online approval. In contrast, those with insecure attachment styles may rely more heavily on social media for validation, reassurance, and a sense of belonging. This can increase their vulnerability to negative experiences such as social comparison, fear of missing out (FOMO), and emotional distress (Dhir et al., 2018).</w:t>
      </w:r>
      <w:r w:rsidRPr="00693704">
        <w:rPr>
          <w:sz w:val="22"/>
          <w:szCs w:val="22"/>
        </w:rPr>
        <w:br/>
      </w:r>
      <w:r w:rsidRPr="00693704">
        <w:rPr>
          <w:sz w:val="22"/>
          <w:szCs w:val="22"/>
        </w:rPr>
        <w:br/>
        <w:t>Furthermore, social media platforms often encourage users to seek feedback through likes, comments, and followers. For some teenagers, particularly those with lower self-esteem or insecure attachment patterns, this constant search for approval may contribute to anxiety and reduced psychological wellbeing. Research indicates that adolescents who are highly dependent on online feedback are more likely to experience emotional difficulties and lower life satisfaction (Barry et al., 2017).</w:t>
      </w:r>
      <w:r w:rsidRPr="00693704">
        <w:rPr>
          <w:sz w:val="22"/>
          <w:szCs w:val="22"/>
        </w:rPr>
        <w:br/>
      </w:r>
      <w:r w:rsidRPr="00693704">
        <w:rPr>
          <w:sz w:val="22"/>
          <w:szCs w:val="22"/>
        </w:rPr>
        <w:lastRenderedPageBreak/>
        <w:br/>
        <w:t>Although Bowlby’s theory was developed before the rise of digital technology, it remains relevant in explaining why social media affects teenagers differently. The theory highlights the importance of emotional security and interpersonal relationships in shaping online behaviour. Therefore, Attachment Theory provides valuable insight into how individual differences influence the psychological impact of social media use.</w:t>
      </w:r>
    </w:p>
    <w:p w14:paraId="456B4481" w14:textId="79546AED" w:rsidR="602D79CC" w:rsidRPr="00693704" w:rsidRDefault="602D79CC" w:rsidP="602D79CC">
      <w:pPr>
        <w:spacing w:line="360" w:lineRule="auto"/>
        <w:rPr>
          <w:sz w:val="22"/>
          <w:szCs w:val="22"/>
        </w:rPr>
      </w:pPr>
    </w:p>
    <w:p w14:paraId="74EBDFC1" w14:textId="19AA6B8E" w:rsidR="602D79CC" w:rsidRPr="00693704" w:rsidRDefault="602D79CC" w:rsidP="602D79CC">
      <w:pPr>
        <w:spacing w:line="360" w:lineRule="auto"/>
        <w:rPr>
          <w:sz w:val="22"/>
          <w:szCs w:val="22"/>
        </w:rPr>
      </w:pPr>
    </w:p>
    <w:p w14:paraId="28583756" w14:textId="0310FF99" w:rsidR="602D79CC" w:rsidRPr="00693704" w:rsidRDefault="602D79CC" w:rsidP="602D79CC">
      <w:pPr>
        <w:spacing w:line="360" w:lineRule="auto"/>
        <w:rPr>
          <w:sz w:val="22"/>
          <w:szCs w:val="22"/>
        </w:rPr>
      </w:pPr>
    </w:p>
    <w:p w14:paraId="1745B947" w14:textId="46B91D05" w:rsidR="00FA7402" w:rsidRPr="00EE0E76" w:rsidRDefault="6CF4AC0A">
      <w:pPr>
        <w:pStyle w:val="Heading2"/>
        <w:rPr>
          <w:rFonts w:asciiTheme="minorHAnsi" w:eastAsia="Times New Roman" w:hAnsiTheme="minorHAnsi" w:cs="Times New Roman"/>
          <w:b/>
          <w:bCs/>
          <w:color w:val="auto"/>
          <w:sz w:val="22"/>
          <w:szCs w:val="22"/>
          <w:lang w:eastAsia="en-GB"/>
        </w:rPr>
      </w:pPr>
      <w:r w:rsidRPr="00EE0E76">
        <w:rPr>
          <w:rFonts w:asciiTheme="minorHAnsi" w:hAnsiTheme="minorHAnsi"/>
          <w:b/>
          <w:bCs/>
          <w:sz w:val="22"/>
          <w:szCs w:val="22"/>
        </w:rPr>
        <w:t>Conclusion</w:t>
      </w:r>
    </w:p>
    <w:p w14:paraId="68E186F2" w14:textId="77777777" w:rsidR="00FA7402" w:rsidRPr="00693704" w:rsidRDefault="00FA7402" w:rsidP="00FA7402">
      <w:pPr>
        <w:spacing w:before="100" w:beforeAutospacing="1" w:after="100" w:afterAutospacing="1" w:line="240" w:lineRule="auto"/>
        <w:rPr>
          <w:rFonts w:cs="Times New Roman"/>
          <w:sz w:val="22"/>
          <w:szCs w:val="22"/>
          <w:lang w:eastAsia="en-GB"/>
        </w:rPr>
      </w:pPr>
      <w:r w:rsidRPr="00693704">
        <w:rPr>
          <w:rFonts w:cs="Times New Roman"/>
          <w:sz w:val="22"/>
          <w:szCs w:val="22"/>
          <w:lang w:eastAsia="en-GB"/>
        </w:rPr>
        <w:t>In conclusion, social media has a major impact on teenagers’ mental health, bringing both benefits and challenges. It can help young people stay connected, express themselves, and find support. However, too much use may increase the risk of anxiety, depression, low self-esteem, body image concerns, and cyberbullying. The overall impact depends on how teenagers use social media and their personal circumstances.</w:t>
      </w:r>
    </w:p>
    <w:p w14:paraId="2F02EDEC" w14:textId="77777777" w:rsidR="00FA7402" w:rsidRPr="00693704" w:rsidRDefault="00FA7402" w:rsidP="00FA7402">
      <w:pPr>
        <w:spacing w:before="100" w:beforeAutospacing="1" w:after="100" w:afterAutospacing="1" w:line="240" w:lineRule="auto"/>
        <w:rPr>
          <w:rFonts w:cs="Times New Roman"/>
          <w:sz w:val="22"/>
          <w:szCs w:val="22"/>
          <w:lang w:eastAsia="en-GB"/>
        </w:rPr>
      </w:pPr>
      <w:proofErr w:type="spellStart"/>
      <w:r w:rsidRPr="00693704">
        <w:rPr>
          <w:rFonts w:cs="Times New Roman"/>
          <w:sz w:val="22"/>
          <w:szCs w:val="22"/>
          <w:lang w:eastAsia="en-GB"/>
        </w:rPr>
        <w:t>Erikson’s</w:t>
      </w:r>
      <w:proofErr w:type="spellEnd"/>
      <w:r w:rsidRPr="00693704">
        <w:rPr>
          <w:rFonts w:cs="Times New Roman"/>
          <w:sz w:val="22"/>
          <w:szCs w:val="22"/>
          <w:lang w:eastAsia="en-GB"/>
        </w:rPr>
        <w:t xml:space="preserve"> Psychosocial Development Theory explains how social media can support identity development but may also increase social comparison and role confusion. Likewise, </w:t>
      </w:r>
      <w:proofErr w:type="spellStart"/>
      <w:r w:rsidRPr="00693704">
        <w:rPr>
          <w:rFonts w:cs="Times New Roman"/>
          <w:sz w:val="22"/>
          <w:szCs w:val="22"/>
          <w:lang w:eastAsia="en-GB"/>
        </w:rPr>
        <w:t>Bowlby’s</w:t>
      </w:r>
      <w:proofErr w:type="spellEnd"/>
      <w:r w:rsidRPr="00693704">
        <w:rPr>
          <w:rFonts w:cs="Times New Roman"/>
          <w:sz w:val="22"/>
          <w:szCs w:val="22"/>
          <w:lang w:eastAsia="en-GB"/>
        </w:rPr>
        <w:t xml:space="preserve"> Attachment Theory suggests that attachment styles can influence how teenagers use social media and how much they depend on online relationships and approval.</w:t>
      </w:r>
    </w:p>
    <w:p w14:paraId="1E6E41D1" w14:textId="77777777" w:rsidR="00FA7402" w:rsidRPr="00693704" w:rsidRDefault="00FA7402" w:rsidP="00FA7402">
      <w:pPr>
        <w:spacing w:before="100" w:beforeAutospacing="1" w:after="100" w:afterAutospacing="1" w:line="240" w:lineRule="auto"/>
        <w:rPr>
          <w:rFonts w:cs="Times New Roman"/>
          <w:sz w:val="22"/>
          <w:szCs w:val="22"/>
          <w:lang w:eastAsia="en-GB"/>
        </w:rPr>
      </w:pPr>
      <w:r w:rsidRPr="00693704">
        <w:rPr>
          <w:rFonts w:cs="Times New Roman"/>
          <w:sz w:val="22"/>
          <w:szCs w:val="22"/>
          <w:lang w:eastAsia="en-GB"/>
        </w:rPr>
        <w:t>Overall, social media is neither completely positive nor completely harmful. Encouraging balanced and responsible use can help teenagers enjoy its benefits while reducing the possible risks to their mental health.</w:t>
      </w:r>
    </w:p>
    <w:p w14:paraId="17CA62AB" w14:textId="06DFA28E" w:rsidR="74FB12C7" w:rsidRPr="00693704" w:rsidRDefault="74FB12C7" w:rsidP="00FA7402">
      <w:pPr>
        <w:spacing w:line="360" w:lineRule="auto"/>
        <w:rPr>
          <w:sz w:val="22"/>
          <w:szCs w:val="22"/>
        </w:rPr>
      </w:pPr>
    </w:p>
    <w:p w14:paraId="6DF8733B" w14:textId="25B4820B" w:rsidR="74FB12C7" w:rsidRPr="00693704" w:rsidRDefault="74FB12C7" w:rsidP="74FB12C7">
      <w:pPr>
        <w:rPr>
          <w:sz w:val="22"/>
          <w:szCs w:val="22"/>
        </w:rPr>
      </w:pPr>
    </w:p>
    <w:p w14:paraId="2165A152" w14:textId="76AD0B72" w:rsidR="74FB12C7" w:rsidRPr="00693704" w:rsidRDefault="74FB12C7" w:rsidP="74FB12C7">
      <w:pPr>
        <w:rPr>
          <w:sz w:val="22"/>
          <w:szCs w:val="22"/>
        </w:rPr>
      </w:pPr>
    </w:p>
    <w:p w14:paraId="36B9FB8D" w14:textId="415857EC" w:rsidR="74FB12C7" w:rsidRPr="00693704" w:rsidRDefault="74FB12C7" w:rsidP="74FB12C7">
      <w:pPr>
        <w:rPr>
          <w:sz w:val="22"/>
          <w:szCs w:val="22"/>
        </w:rPr>
      </w:pPr>
    </w:p>
    <w:p w14:paraId="6E79328D" w14:textId="733DBC2C" w:rsidR="74FB12C7" w:rsidRPr="00693704" w:rsidRDefault="74FB12C7" w:rsidP="74FB12C7">
      <w:pPr>
        <w:rPr>
          <w:sz w:val="22"/>
          <w:szCs w:val="22"/>
        </w:rPr>
      </w:pPr>
    </w:p>
    <w:p w14:paraId="50D50431" w14:textId="78427ED9" w:rsidR="74FB12C7" w:rsidRDefault="74FB12C7" w:rsidP="74FB12C7">
      <w:pPr>
        <w:rPr>
          <w:sz w:val="22"/>
          <w:szCs w:val="22"/>
          <w:rtl/>
        </w:rPr>
      </w:pPr>
    </w:p>
    <w:p w14:paraId="5E66D1EF" w14:textId="77777777" w:rsidR="00B6007C" w:rsidRDefault="00B6007C" w:rsidP="74FB12C7">
      <w:pPr>
        <w:rPr>
          <w:sz w:val="22"/>
          <w:szCs w:val="22"/>
          <w:rtl/>
        </w:rPr>
      </w:pPr>
    </w:p>
    <w:p w14:paraId="2D1F6F06" w14:textId="77777777" w:rsidR="00B6007C" w:rsidRPr="00693704" w:rsidRDefault="00B6007C" w:rsidP="74FB12C7">
      <w:pPr>
        <w:rPr>
          <w:sz w:val="22"/>
          <w:szCs w:val="22"/>
        </w:rPr>
      </w:pPr>
    </w:p>
    <w:p w14:paraId="4AFF0CD4" w14:textId="37B1F40C" w:rsidR="74FB12C7" w:rsidRPr="00693704" w:rsidRDefault="74FB12C7" w:rsidP="74FB12C7">
      <w:pPr>
        <w:rPr>
          <w:sz w:val="22"/>
          <w:szCs w:val="22"/>
        </w:rPr>
      </w:pPr>
    </w:p>
    <w:p w14:paraId="2CE6B602" w14:textId="71F07A30" w:rsidR="74FB12C7" w:rsidRPr="00693704" w:rsidRDefault="74FB12C7" w:rsidP="74FB12C7">
      <w:pPr>
        <w:rPr>
          <w:sz w:val="22"/>
          <w:szCs w:val="22"/>
        </w:rPr>
      </w:pPr>
    </w:p>
    <w:p w14:paraId="1CF9DA98" w14:textId="65272028" w:rsidR="74FB12C7" w:rsidRPr="00693704" w:rsidRDefault="74FB12C7" w:rsidP="74FB12C7">
      <w:pPr>
        <w:rPr>
          <w:sz w:val="22"/>
          <w:szCs w:val="22"/>
        </w:rPr>
      </w:pPr>
    </w:p>
    <w:p w14:paraId="24477A11" w14:textId="5D7577D9" w:rsidR="61DEA64E" w:rsidRPr="00693704" w:rsidRDefault="61DEA64E" w:rsidP="602D79CC">
      <w:pPr>
        <w:spacing w:line="360" w:lineRule="auto"/>
        <w:rPr>
          <w:b/>
          <w:bCs/>
          <w:sz w:val="22"/>
          <w:szCs w:val="22"/>
        </w:rPr>
      </w:pPr>
      <w:r w:rsidRPr="00693704">
        <w:rPr>
          <w:b/>
          <w:bCs/>
          <w:sz w:val="22"/>
          <w:szCs w:val="22"/>
        </w:rPr>
        <w:lastRenderedPageBreak/>
        <w:t>References</w:t>
      </w:r>
      <w:r w:rsidRPr="00693704">
        <w:rPr>
          <w:sz w:val="22"/>
          <w:szCs w:val="22"/>
        </w:rPr>
        <w:br/>
      </w:r>
    </w:p>
    <w:p w14:paraId="089B92DD" w14:textId="4395DCDA" w:rsidR="61DEA64E" w:rsidRPr="00693704" w:rsidRDefault="61DEA64E" w:rsidP="602D79CC">
      <w:pPr>
        <w:spacing w:line="360" w:lineRule="auto"/>
        <w:rPr>
          <w:sz w:val="22"/>
          <w:szCs w:val="22"/>
        </w:rPr>
      </w:pPr>
      <w:r w:rsidRPr="00693704">
        <w:rPr>
          <w:sz w:val="22"/>
          <w:szCs w:val="22"/>
        </w:rPr>
        <w:t xml:space="preserve">Anderson, M. and Jiang, J. (2018) Teens, Social Media and Technology 2018. Washington, DC: Pew Research </w:t>
      </w:r>
      <w:r w:rsidR="30E2ECC6" w:rsidRPr="00693704">
        <w:rPr>
          <w:sz w:val="22"/>
          <w:szCs w:val="22"/>
        </w:rPr>
        <w:t>Centre</w:t>
      </w:r>
      <w:r w:rsidRPr="00693704">
        <w:rPr>
          <w:sz w:val="22"/>
          <w:szCs w:val="22"/>
        </w:rPr>
        <w:t>.</w:t>
      </w:r>
      <w:r w:rsidRPr="00693704">
        <w:rPr>
          <w:sz w:val="22"/>
          <w:szCs w:val="22"/>
        </w:rPr>
        <w:br/>
      </w:r>
    </w:p>
    <w:p w14:paraId="5CCAEFF0" w14:textId="3B33CAD1" w:rsidR="61DEA64E" w:rsidRPr="00693704" w:rsidRDefault="61DEA64E" w:rsidP="602D79CC">
      <w:pPr>
        <w:spacing w:line="360" w:lineRule="auto"/>
        <w:rPr>
          <w:sz w:val="22"/>
          <w:szCs w:val="22"/>
        </w:rPr>
      </w:pPr>
      <w:r w:rsidRPr="00693704">
        <w:rPr>
          <w:sz w:val="22"/>
          <w:szCs w:val="22"/>
        </w:rPr>
        <w:t>Barry, C.T., Sidoti, C.L., Briggs, S.M., Reiter, S.R. and Lindsey, R.A. (2017) ‘Adolescent social media use and mental health from adolescent and parent perspectives’, Journal of Adolescence, 61, pp. 1–11.</w:t>
      </w:r>
      <w:r w:rsidRPr="00693704">
        <w:rPr>
          <w:sz w:val="22"/>
          <w:szCs w:val="22"/>
        </w:rPr>
        <w:br/>
      </w:r>
    </w:p>
    <w:p w14:paraId="66D49C0F" w14:textId="7A8C3954" w:rsidR="61DEA64E" w:rsidRPr="00693704" w:rsidRDefault="61DEA64E" w:rsidP="602D79CC">
      <w:pPr>
        <w:spacing w:line="360" w:lineRule="auto"/>
        <w:rPr>
          <w:sz w:val="22"/>
          <w:szCs w:val="22"/>
        </w:rPr>
      </w:pPr>
      <w:r w:rsidRPr="00693704">
        <w:rPr>
          <w:sz w:val="22"/>
          <w:szCs w:val="22"/>
        </w:rPr>
        <w:t>Bowlby, J. (1969) Attachment and Loss: Volume I: Attachment. London: Hogarth Press.</w:t>
      </w:r>
      <w:r w:rsidRPr="00693704">
        <w:rPr>
          <w:sz w:val="22"/>
          <w:szCs w:val="22"/>
        </w:rPr>
        <w:br/>
      </w:r>
    </w:p>
    <w:p w14:paraId="0F4723B1" w14:textId="54067EDE" w:rsidR="61DEA64E" w:rsidRPr="00693704" w:rsidRDefault="61DEA64E" w:rsidP="602D79CC">
      <w:pPr>
        <w:spacing w:line="360" w:lineRule="auto"/>
        <w:rPr>
          <w:sz w:val="22"/>
          <w:szCs w:val="22"/>
        </w:rPr>
      </w:pPr>
      <w:r w:rsidRPr="00693704">
        <w:rPr>
          <w:sz w:val="22"/>
          <w:szCs w:val="22"/>
        </w:rPr>
        <w:t>Dhir, A., Yossatorn, Y., Kaur, P. and Chen, S. (2018) ‘Online social media fatigue and psychological wellbeing—A study of compulsive use, fear of missing out, fatigue, anxiety and depression’, International Journal of Information Management, 40, pp. 141–152.</w:t>
      </w:r>
      <w:r w:rsidRPr="00693704">
        <w:rPr>
          <w:sz w:val="22"/>
          <w:szCs w:val="22"/>
        </w:rPr>
        <w:br/>
      </w:r>
    </w:p>
    <w:p w14:paraId="523CAD5F" w14:textId="09029204" w:rsidR="61DEA64E" w:rsidRPr="00693704" w:rsidRDefault="61DEA64E" w:rsidP="602D79CC">
      <w:pPr>
        <w:spacing w:line="360" w:lineRule="auto"/>
        <w:rPr>
          <w:sz w:val="22"/>
          <w:szCs w:val="22"/>
        </w:rPr>
      </w:pPr>
      <w:r w:rsidRPr="00693704">
        <w:rPr>
          <w:sz w:val="22"/>
          <w:szCs w:val="22"/>
        </w:rPr>
        <w:t>Erikson, E.H. (1968) Identity: Youth and Crisis. New York: W.W. Norton &amp; Company.</w:t>
      </w:r>
      <w:r w:rsidRPr="00693704">
        <w:rPr>
          <w:sz w:val="22"/>
          <w:szCs w:val="22"/>
        </w:rPr>
        <w:br/>
      </w:r>
    </w:p>
    <w:p w14:paraId="2FE6EFCD" w14:textId="57D2A226" w:rsidR="61DEA64E" w:rsidRPr="00693704" w:rsidRDefault="61DEA64E" w:rsidP="602D79CC">
      <w:pPr>
        <w:spacing w:line="360" w:lineRule="auto"/>
        <w:rPr>
          <w:sz w:val="22"/>
          <w:szCs w:val="22"/>
        </w:rPr>
      </w:pPr>
      <w:r w:rsidRPr="00693704">
        <w:rPr>
          <w:sz w:val="22"/>
          <w:szCs w:val="22"/>
        </w:rPr>
        <w:t>Keles, B., McCrae, N. and Grealish, A. (2020) ‘A systematic review: The influence of social media on depression, anxiety and psychological distress in adolescents’, International Journal of Adolescence and Youth, 25(1), pp. 79–93.</w:t>
      </w:r>
      <w:r w:rsidRPr="00693704">
        <w:rPr>
          <w:sz w:val="22"/>
          <w:szCs w:val="22"/>
        </w:rPr>
        <w:br/>
      </w:r>
    </w:p>
    <w:p w14:paraId="7F9D9FDD" w14:textId="2C206C7A" w:rsidR="61DEA64E" w:rsidRPr="00693704" w:rsidRDefault="61DEA64E" w:rsidP="602D79CC">
      <w:pPr>
        <w:spacing w:line="360" w:lineRule="auto"/>
        <w:rPr>
          <w:sz w:val="22"/>
          <w:szCs w:val="22"/>
        </w:rPr>
      </w:pPr>
      <w:r w:rsidRPr="00693704">
        <w:rPr>
          <w:sz w:val="22"/>
          <w:szCs w:val="22"/>
        </w:rPr>
        <w:t>O’Reilly, M., Dogra, N., Whiteman, N., Hughes, J., Eruyar, S. and Reilly, P. (2018) ‘Is social media bad for mental health and wellbeing? Exploring the perspectives of adolescents’, Clinical Child Psychology and Psychiatry, 23(4), pp. 601–613.</w:t>
      </w:r>
      <w:r w:rsidRPr="00693704">
        <w:rPr>
          <w:sz w:val="22"/>
          <w:szCs w:val="22"/>
        </w:rPr>
        <w:br/>
      </w:r>
    </w:p>
    <w:p w14:paraId="36C36B0F" w14:textId="705633D4" w:rsidR="61DEA64E" w:rsidRPr="00693704" w:rsidRDefault="61DEA64E" w:rsidP="602D79CC">
      <w:pPr>
        <w:spacing w:line="360" w:lineRule="auto"/>
        <w:rPr>
          <w:sz w:val="22"/>
          <w:szCs w:val="22"/>
        </w:rPr>
      </w:pPr>
      <w:r w:rsidRPr="00693704">
        <w:rPr>
          <w:sz w:val="22"/>
          <w:szCs w:val="22"/>
        </w:rPr>
        <w:t>Twenge, J.M. and Campbell, W.K. (2018) ‘Associations between screen time and lower psychological well-being among children and adolescents’, Preventive Medicine Reports, 12, pp. 271–283.</w:t>
      </w:r>
      <w:r w:rsidRPr="00693704">
        <w:rPr>
          <w:sz w:val="22"/>
          <w:szCs w:val="22"/>
        </w:rPr>
        <w:br/>
      </w:r>
    </w:p>
    <w:p w14:paraId="115DCCC2" w14:textId="39DC3044" w:rsidR="61DEA64E" w:rsidRPr="00693704" w:rsidRDefault="61DEA64E" w:rsidP="602D79CC">
      <w:pPr>
        <w:spacing w:line="360" w:lineRule="auto"/>
        <w:rPr>
          <w:sz w:val="22"/>
          <w:szCs w:val="22"/>
        </w:rPr>
      </w:pPr>
      <w:r w:rsidRPr="00693704">
        <w:rPr>
          <w:sz w:val="22"/>
          <w:szCs w:val="22"/>
        </w:rPr>
        <w:lastRenderedPageBreak/>
        <w:t>Valkenburg, P.M., Meier, A. and Beyens, I. (2022) ‘Social media use and its impact on adolescent mental health: An umbrella review of the evidence’, Current Opinion in Psychology, 44, pp. 58–68</w:t>
      </w:r>
    </w:p>
    <w:sectPr w:rsidR="61DEA64E" w:rsidRPr="00693704">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1D4CA1A" w14:textId="77777777" w:rsidR="006B263D" w:rsidRDefault="006B263D">
      <w:pPr>
        <w:spacing w:after="0" w:line="240" w:lineRule="auto"/>
      </w:pPr>
      <w:r>
        <w:separator/>
      </w:r>
    </w:p>
  </w:endnote>
  <w:endnote w:type="continuationSeparator" w:id="0">
    <w:p w14:paraId="0EE65ABA" w14:textId="77777777" w:rsidR="006B263D" w:rsidRDefault="006B2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Nova">
    <w:panose1 w:val="020B0504020202020204"/>
    <w:charset w:val="00"/>
    <w:family w:val="swiss"/>
    <w:pitch w:val="variable"/>
    <w:sig w:usb0="0000028F" w:usb1="00000002"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602D79CC" w14:paraId="150A9F7F" w14:textId="77777777" w:rsidTr="602D79CC">
      <w:trPr>
        <w:trHeight w:val="300"/>
      </w:trPr>
      <w:tc>
        <w:tcPr>
          <w:tcW w:w="3005" w:type="dxa"/>
        </w:tcPr>
        <w:p w14:paraId="68C0B6B2" w14:textId="0012CE86" w:rsidR="602D79CC" w:rsidRDefault="602D79CC" w:rsidP="602D79CC">
          <w:pPr>
            <w:pStyle w:val="Header"/>
            <w:ind w:left="-115"/>
          </w:pPr>
        </w:p>
      </w:tc>
      <w:tc>
        <w:tcPr>
          <w:tcW w:w="3005" w:type="dxa"/>
        </w:tcPr>
        <w:p w14:paraId="445F8511" w14:textId="4AC3EB7B" w:rsidR="602D79CC" w:rsidRDefault="602D79CC" w:rsidP="602D79CC">
          <w:pPr>
            <w:pStyle w:val="Header"/>
            <w:jc w:val="center"/>
          </w:pPr>
        </w:p>
      </w:tc>
      <w:tc>
        <w:tcPr>
          <w:tcW w:w="3005" w:type="dxa"/>
        </w:tcPr>
        <w:p w14:paraId="269DB3B0" w14:textId="5F724ADD" w:rsidR="602D79CC" w:rsidRDefault="602D79CC" w:rsidP="602D79CC">
          <w:pPr>
            <w:pStyle w:val="Header"/>
            <w:ind w:right="-115"/>
            <w:jc w:val="right"/>
          </w:pPr>
        </w:p>
      </w:tc>
    </w:tr>
  </w:tbl>
  <w:p w14:paraId="3F589379" w14:textId="648CF3EF" w:rsidR="602D79CC" w:rsidRDefault="602D79CC" w:rsidP="602D79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C12F58A" w14:textId="77777777" w:rsidR="006B263D" w:rsidRDefault="006B263D">
      <w:pPr>
        <w:spacing w:after="0" w:line="240" w:lineRule="auto"/>
      </w:pPr>
      <w:r>
        <w:separator/>
      </w:r>
    </w:p>
  </w:footnote>
  <w:footnote w:type="continuationSeparator" w:id="0">
    <w:p w14:paraId="5462E33F" w14:textId="77777777" w:rsidR="006B263D" w:rsidRDefault="006B26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602D79CC" w14:paraId="1F1757FF" w14:textId="77777777" w:rsidTr="602D79CC">
      <w:trPr>
        <w:trHeight w:val="300"/>
      </w:trPr>
      <w:tc>
        <w:tcPr>
          <w:tcW w:w="3005" w:type="dxa"/>
        </w:tcPr>
        <w:p w14:paraId="73703C7F" w14:textId="4A57AF24" w:rsidR="602D79CC" w:rsidRDefault="602D79CC" w:rsidP="602D79CC">
          <w:pPr>
            <w:pStyle w:val="Header"/>
            <w:ind w:left="-115"/>
          </w:pPr>
        </w:p>
      </w:tc>
      <w:tc>
        <w:tcPr>
          <w:tcW w:w="3005" w:type="dxa"/>
        </w:tcPr>
        <w:p w14:paraId="3369A3C6" w14:textId="4174B4DE" w:rsidR="602D79CC" w:rsidRDefault="602D79CC" w:rsidP="602D79CC">
          <w:pPr>
            <w:pStyle w:val="Header"/>
            <w:jc w:val="center"/>
          </w:pPr>
        </w:p>
      </w:tc>
      <w:tc>
        <w:tcPr>
          <w:tcW w:w="3005" w:type="dxa"/>
        </w:tcPr>
        <w:p w14:paraId="6CC17709" w14:textId="1E42005B" w:rsidR="602D79CC" w:rsidRDefault="602D79CC" w:rsidP="602D79CC">
          <w:pPr>
            <w:pStyle w:val="Header"/>
            <w:ind w:right="-115"/>
            <w:jc w:val="right"/>
          </w:pPr>
        </w:p>
      </w:tc>
    </w:tr>
  </w:tbl>
  <w:p w14:paraId="3674A006" w14:textId="32C9ED38" w:rsidR="602D79CC" w:rsidRDefault="602D79CC" w:rsidP="602D79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89CCF8"/>
    <w:multiLevelType w:val="hybridMultilevel"/>
    <w:tmpl w:val="FFFFFFFF"/>
    <w:lvl w:ilvl="0" w:tplc="920E8910">
      <w:start w:val="1"/>
      <w:numFmt w:val="bullet"/>
      <w:lvlText w:val=""/>
      <w:lvlJc w:val="left"/>
      <w:pPr>
        <w:ind w:left="720" w:hanging="360"/>
      </w:pPr>
      <w:rPr>
        <w:rFonts w:ascii="Symbol" w:hAnsi="Symbol" w:hint="default"/>
      </w:rPr>
    </w:lvl>
    <w:lvl w:ilvl="1" w:tplc="A800806A">
      <w:start w:val="1"/>
      <w:numFmt w:val="bullet"/>
      <w:lvlText w:val="o"/>
      <w:lvlJc w:val="left"/>
      <w:pPr>
        <w:ind w:left="1440" w:hanging="360"/>
      </w:pPr>
      <w:rPr>
        <w:rFonts w:ascii="Courier New" w:hAnsi="Courier New" w:hint="default"/>
      </w:rPr>
    </w:lvl>
    <w:lvl w:ilvl="2" w:tplc="CB984016">
      <w:start w:val="1"/>
      <w:numFmt w:val="bullet"/>
      <w:lvlText w:val=""/>
      <w:lvlJc w:val="left"/>
      <w:pPr>
        <w:ind w:left="2160" w:hanging="360"/>
      </w:pPr>
      <w:rPr>
        <w:rFonts w:ascii="Wingdings" w:hAnsi="Wingdings" w:hint="default"/>
      </w:rPr>
    </w:lvl>
    <w:lvl w:ilvl="3" w:tplc="094E5B4C">
      <w:start w:val="1"/>
      <w:numFmt w:val="bullet"/>
      <w:lvlText w:val=""/>
      <w:lvlJc w:val="left"/>
      <w:pPr>
        <w:ind w:left="2880" w:hanging="360"/>
      </w:pPr>
      <w:rPr>
        <w:rFonts w:ascii="Symbol" w:hAnsi="Symbol" w:hint="default"/>
      </w:rPr>
    </w:lvl>
    <w:lvl w:ilvl="4" w:tplc="F2A673A6">
      <w:start w:val="1"/>
      <w:numFmt w:val="bullet"/>
      <w:lvlText w:val="o"/>
      <w:lvlJc w:val="left"/>
      <w:pPr>
        <w:ind w:left="3600" w:hanging="360"/>
      </w:pPr>
      <w:rPr>
        <w:rFonts w:ascii="Courier New" w:hAnsi="Courier New" w:hint="default"/>
      </w:rPr>
    </w:lvl>
    <w:lvl w:ilvl="5" w:tplc="1CC063C8">
      <w:start w:val="1"/>
      <w:numFmt w:val="bullet"/>
      <w:lvlText w:val=""/>
      <w:lvlJc w:val="left"/>
      <w:pPr>
        <w:ind w:left="4320" w:hanging="360"/>
      </w:pPr>
      <w:rPr>
        <w:rFonts w:ascii="Wingdings" w:hAnsi="Wingdings" w:hint="default"/>
      </w:rPr>
    </w:lvl>
    <w:lvl w:ilvl="6" w:tplc="7D909F02">
      <w:start w:val="1"/>
      <w:numFmt w:val="bullet"/>
      <w:lvlText w:val=""/>
      <w:lvlJc w:val="left"/>
      <w:pPr>
        <w:ind w:left="5040" w:hanging="360"/>
      </w:pPr>
      <w:rPr>
        <w:rFonts w:ascii="Symbol" w:hAnsi="Symbol" w:hint="default"/>
      </w:rPr>
    </w:lvl>
    <w:lvl w:ilvl="7" w:tplc="7DEADBBA">
      <w:start w:val="1"/>
      <w:numFmt w:val="bullet"/>
      <w:lvlText w:val="o"/>
      <w:lvlJc w:val="left"/>
      <w:pPr>
        <w:ind w:left="5760" w:hanging="360"/>
      </w:pPr>
      <w:rPr>
        <w:rFonts w:ascii="Courier New" w:hAnsi="Courier New" w:hint="default"/>
      </w:rPr>
    </w:lvl>
    <w:lvl w:ilvl="8" w:tplc="14C63800">
      <w:start w:val="1"/>
      <w:numFmt w:val="bullet"/>
      <w:lvlText w:val=""/>
      <w:lvlJc w:val="left"/>
      <w:pPr>
        <w:ind w:left="6480" w:hanging="360"/>
      </w:pPr>
      <w:rPr>
        <w:rFonts w:ascii="Wingdings" w:hAnsi="Wingdings" w:hint="default"/>
      </w:rPr>
    </w:lvl>
  </w:abstractNum>
  <w:abstractNum w:abstractNumId="1" w15:restartNumberingAfterBreak="0">
    <w:nsid w:val="2F6578A5"/>
    <w:multiLevelType w:val="hybridMultilevel"/>
    <w:tmpl w:val="FFFFFFFF"/>
    <w:lvl w:ilvl="0" w:tplc="36888792">
      <w:start w:val="1"/>
      <w:numFmt w:val="bullet"/>
      <w:lvlText w:val=""/>
      <w:lvlJc w:val="left"/>
      <w:pPr>
        <w:ind w:left="720" w:hanging="360"/>
      </w:pPr>
      <w:rPr>
        <w:rFonts w:ascii="Symbol" w:hAnsi="Symbol" w:hint="default"/>
      </w:rPr>
    </w:lvl>
    <w:lvl w:ilvl="1" w:tplc="576A04E6">
      <w:start w:val="1"/>
      <w:numFmt w:val="bullet"/>
      <w:lvlText w:val="o"/>
      <w:lvlJc w:val="left"/>
      <w:pPr>
        <w:ind w:left="1440" w:hanging="360"/>
      </w:pPr>
      <w:rPr>
        <w:rFonts w:ascii="Courier New" w:hAnsi="Courier New" w:hint="default"/>
      </w:rPr>
    </w:lvl>
    <w:lvl w:ilvl="2" w:tplc="3C4A2EA6">
      <w:start w:val="1"/>
      <w:numFmt w:val="bullet"/>
      <w:lvlText w:val=""/>
      <w:lvlJc w:val="left"/>
      <w:pPr>
        <w:ind w:left="2160" w:hanging="360"/>
      </w:pPr>
      <w:rPr>
        <w:rFonts w:ascii="Wingdings" w:hAnsi="Wingdings" w:hint="default"/>
      </w:rPr>
    </w:lvl>
    <w:lvl w:ilvl="3" w:tplc="1F72C05A">
      <w:start w:val="1"/>
      <w:numFmt w:val="bullet"/>
      <w:lvlText w:val=""/>
      <w:lvlJc w:val="left"/>
      <w:pPr>
        <w:ind w:left="2880" w:hanging="360"/>
      </w:pPr>
      <w:rPr>
        <w:rFonts w:ascii="Symbol" w:hAnsi="Symbol" w:hint="default"/>
      </w:rPr>
    </w:lvl>
    <w:lvl w:ilvl="4" w:tplc="CA0E1CA6">
      <w:start w:val="1"/>
      <w:numFmt w:val="bullet"/>
      <w:lvlText w:val="o"/>
      <w:lvlJc w:val="left"/>
      <w:pPr>
        <w:ind w:left="3600" w:hanging="360"/>
      </w:pPr>
      <w:rPr>
        <w:rFonts w:ascii="Courier New" w:hAnsi="Courier New" w:hint="default"/>
      </w:rPr>
    </w:lvl>
    <w:lvl w:ilvl="5" w:tplc="6CE2AD8A">
      <w:start w:val="1"/>
      <w:numFmt w:val="bullet"/>
      <w:lvlText w:val=""/>
      <w:lvlJc w:val="left"/>
      <w:pPr>
        <w:ind w:left="4320" w:hanging="360"/>
      </w:pPr>
      <w:rPr>
        <w:rFonts w:ascii="Wingdings" w:hAnsi="Wingdings" w:hint="default"/>
      </w:rPr>
    </w:lvl>
    <w:lvl w:ilvl="6" w:tplc="0BFE7EEA">
      <w:start w:val="1"/>
      <w:numFmt w:val="bullet"/>
      <w:lvlText w:val=""/>
      <w:lvlJc w:val="left"/>
      <w:pPr>
        <w:ind w:left="5040" w:hanging="360"/>
      </w:pPr>
      <w:rPr>
        <w:rFonts w:ascii="Symbol" w:hAnsi="Symbol" w:hint="default"/>
      </w:rPr>
    </w:lvl>
    <w:lvl w:ilvl="7" w:tplc="5E66EE50">
      <w:start w:val="1"/>
      <w:numFmt w:val="bullet"/>
      <w:lvlText w:val="o"/>
      <w:lvlJc w:val="left"/>
      <w:pPr>
        <w:ind w:left="5760" w:hanging="360"/>
      </w:pPr>
      <w:rPr>
        <w:rFonts w:ascii="Courier New" w:hAnsi="Courier New" w:hint="default"/>
      </w:rPr>
    </w:lvl>
    <w:lvl w:ilvl="8" w:tplc="07FA4244">
      <w:start w:val="1"/>
      <w:numFmt w:val="bullet"/>
      <w:lvlText w:val=""/>
      <w:lvlJc w:val="left"/>
      <w:pPr>
        <w:ind w:left="6480" w:hanging="360"/>
      </w:pPr>
      <w:rPr>
        <w:rFonts w:ascii="Wingdings" w:hAnsi="Wingdings" w:hint="default"/>
      </w:rPr>
    </w:lvl>
  </w:abstractNum>
  <w:num w:numId="1" w16cid:durableId="734936271">
    <w:abstractNumId w:val="0"/>
  </w:num>
  <w:num w:numId="2" w16cid:durableId="176268319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CD7FE5"/>
    <w:rsid w:val="0006428B"/>
    <w:rsid w:val="000E7AE4"/>
    <w:rsid w:val="001C5550"/>
    <w:rsid w:val="001E4338"/>
    <w:rsid w:val="00392F71"/>
    <w:rsid w:val="00400857"/>
    <w:rsid w:val="004B6437"/>
    <w:rsid w:val="00505E8A"/>
    <w:rsid w:val="00643B50"/>
    <w:rsid w:val="00693704"/>
    <w:rsid w:val="006B263D"/>
    <w:rsid w:val="006C2E3F"/>
    <w:rsid w:val="007D0C26"/>
    <w:rsid w:val="00816511"/>
    <w:rsid w:val="0083526C"/>
    <w:rsid w:val="008473FE"/>
    <w:rsid w:val="0090207A"/>
    <w:rsid w:val="00990D0C"/>
    <w:rsid w:val="00AA50FA"/>
    <w:rsid w:val="00B52AC9"/>
    <w:rsid w:val="00B6007C"/>
    <w:rsid w:val="00E57278"/>
    <w:rsid w:val="00EB0E7A"/>
    <w:rsid w:val="00EC37E8"/>
    <w:rsid w:val="00EE0E76"/>
    <w:rsid w:val="00F0611B"/>
    <w:rsid w:val="00F104AB"/>
    <w:rsid w:val="00FA7402"/>
    <w:rsid w:val="00FE337E"/>
    <w:rsid w:val="024BF6A5"/>
    <w:rsid w:val="03816ACE"/>
    <w:rsid w:val="0630E09F"/>
    <w:rsid w:val="082139D8"/>
    <w:rsid w:val="08C67CE7"/>
    <w:rsid w:val="091CD294"/>
    <w:rsid w:val="0AD536B2"/>
    <w:rsid w:val="0C907453"/>
    <w:rsid w:val="0F95434A"/>
    <w:rsid w:val="1AE1ED22"/>
    <w:rsid w:val="1BEA5C1E"/>
    <w:rsid w:val="210E6221"/>
    <w:rsid w:val="21B20FD6"/>
    <w:rsid w:val="29CD7FE5"/>
    <w:rsid w:val="2C0914A4"/>
    <w:rsid w:val="2D3FD50F"/>
    <w:rsid w:val="304A3B20"/>
    <w:rsid w:val="30E2ECC6"/>
    <w:rsid w:val="3150CC10"/>
    <w:rsid w:val="357588AD"/>
    <w:rsid w:val="387BA1A6"/>
    <w:rsid w:val="3C9DD6E8"/>
    <w:rsid w:val="3CD92DD2"/>
    <w:rsid w:val="3CECE423"/>
    <w:rsid w:val="4AAEDA80"/>
    <w:rsid w:val="547DAA63"/>
    <w:rsid w:val="5867829E"/>
    <w:rsid w:val="5B66DDD9"/>
    <w:rsid w:val="5D255C84"/>
    <w:rsid w:val="602D79CC"/>
    <w:rsid w:val="61DEA64E"/>
    <w:rsid w:val="62DF44E2"/>
    <w:rsid w:val="64685953"/>
    <w:rsid w:val="64B1952C"/>
    <w:rsid w:val="6759C5D9"/>
    <w:rsid w:val="6CF4AC0A"/>
    <w:rsid w:val="6D1D7781"/>
    <w:rsid w:val="6D24B981"/>
    <w:rsid w:val="6DAD9708"/>
    <w:rsid w:val="738C585B"/>
    <w:rsid w:val="74FB12C7"/>
    <w:rsid w:val="76B158AA"/>
    <w:rsid w:val="76B3A643"/>
    <w:rsid w:val="78DFFC0B"/>
    <w:rsid w:val="7BB0237A"/>
    <w:rsid w:val="7C256A4D"/>
    <w:rsid w:val="7DB54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F1473"/>
  <w15:chartTrackingRefBased/>
  <w15:docId w15:val="{9D99F161-AC90-4706-9DAB-8E3D247F8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104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602D79CC"/>
    <w:pPr>
      <w:tabs>
        <w:tab w:val="center" w:pos="4680"/>
        <w:tab w:val="right" w:pos="9360"/>
      </w:tabs>
      <w:spacing w:after="0" w:line="240" w:lineRule="auto"/>
    </w:pPr>
  </w:style>
  <w:style w:type="paragraph" w:styleId="Footer">
    <w:name w:val="footer"/>
    <w:basedOn w:val="Normal"/>
    <w:uiPriority w:val="99"/>
    <w:unhideWhenUsed/>
    <w:rsid w:val="602D79CC"/>
    <w:pPr>
      <w:tabs>
        <w:tab w:val="center" w:pos="4680"/>
        <w:tab w:val="right" w:pos="9360"/>
      </w:tabs>
      <w:spacing w:after="0" w:line="240" w:lineRule="auto"/>
    </w:pPr>
  </w:style>
  <w:style w:type="paragraph" w:styleId="ListParagraph">
    <w:name w:val="List Paragraph"/>
    <w:basedOn w:val="Normal"/>
    <w:uiPriority w:val="34"/>
    <w:qFormat/>
    <w:rsid w:val="602D79CC"/>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AA50FA"/>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0E7AE4"/>
  </w:style>
  <w:style w:type="character" w:customStyle="1" w:styleId="s1">
    <w:name w:val="s1"/>
    <w:basedOn w:val="DefaultParagraphFont"/>
    <w:rsid w:val="000E7AE4"/>
  </w:style>
  <w:style w:type="paragraph" w:customStyle="1" w:styleId="p2">
    <w:name w:val="p2"/>
    <w:basedOn w:val="Normal"/>
    <w:rsid w:val="000E7AE4"/>
    <w:pPr>
      <w:spacing w:before="100" w:beforeAutospacing="1" w:after="100" w:afterAutospacing="1" w:line="240" w:lineRule="auto"/>
    </w:pPr>
    <w:rPr>
      <w:rFonts w:ascii="Times New Roman" w:hAnsi="Times New Roman" w:cs="Times New Roman"/>
      <w:lang w:eastAsia="en-GB"/>
    </w:rPr>
  </w:style>
  <w:style w:type="character" w:customStyle="1" w:styleId="Heading2Char">
    <w:name w:val="Heading 2 Char"/>
    <w:basedOn w:val="DefaultParagraphFont"/>
    <w:link w:val="Heading2"/>
    <w:uiPriority w:val="9"/>
    <w:semiHidden/>
    <w:rsid w:val="00F104AB"/>
    <w:rPr>
      <w:rFonts w:asciiTheme="majorHAnsi" w:eastAsiaTheme="majorEastAsia" w:hAnsiTheme="majorHAnsi" w:cstheme="majorBidi"/>
      <w:color w:val="0F4761" w:themeColor="accent1" w:themeShade="BF"/>
      <w:sz w:val="32"/>
      <w:szCs w:val="32"/>
    </w:rPr>
  </w:style>
  <w:style w:type="paragraph" w:customStyle="1" w:styleId="p3">
    <w:name w:val="p3"/>
    <w:basedOn w:val="Normal"/>
    <w:rsid w:val="00F104AB"/>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1722</Words>
  <Characters>9818</Characters>
  <Application>Microsoft Office Word</Application>
  <DocSecurity>0</DocSecurity>
  <Lines>81</Lines>
  <Paragraphs>23</Paragraphs>
  <ScaleCrop>false</ScaleCrop>
  <Company/>
  <LinksUpToDate>false</LinksUpToDate>
  <CharactersWithSpaces>11517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 Jabbarinasab (2511217)</dc:creator>
  <cp:keywords/>
  <dc:description/>
  <cp:lastModifiedBy>Aida Jabbarinasab (2511217)</cp:lastModifiedBy>
  <cp:revision>26</cp:revision>
  <dcterms:created xsi:type="dcterms:W3CDTF">2026-06-12T10:44:00Z</dcterms:created>
  <dcterms:modified xsi:type="dcterms:W3CDTF">2026-07-18T21:24:00Z</dcterms:modified>
</cp:coreProperties>
</file>