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FEF4A" w14:textId="04FBDF99" w:rsidR="7DAD5C90" w:rsidRPr="005B5DB9" w:rsidRDefault="7DAD5C90" w:rsidP="005B5DB9">
      <w:pPr>
        <w:rPr>
          <w:rFonts w:ascii="Times New Roman" w:hAnsi="Times New Roman" w:cs="Times New Roman"/>
          <w:sz w:val="24"/>
          <w:szCs w:val="24"/>
        </w:rPr>
      </w:pPr>
    </w:p>
    <w:p w14:paraId="03E1AB62" w14:textId="580A1309" w:rsidR="7DAD5C90" w:rsidRDefault="7DAD5C90" w:rsidP="005B5DB9">
      <w:pPr>
        <w:spacing w:line="360" w:lineRule="auto"/>
        <w:jc w:val="center"/>
        <w:rPr>
          <w:rFonts w:ascii="Times New Roman" w:hAnsi="Times New Roman" w:cs="Times New Roman"/>
          <w:sz w:val="24"/>
          <w:szCs w:val="24"/>
        </w:rPr>
      </w:pPr>
    </w:p>
    <w:p w14:paraId="55C236EE" w14:textId="77777777" w:rsidR="005B5DB9" w:rsidRDefault="005B5DB9" w:rsidP="005B5DB9">
      <w:pPr>
        <w:spacing w:line="360" w:lineRule="auto"/>
        <w:jc w:val="center"/>
        <w:rPr>
          <w:rFonts w:ascii="Times New Roman" w:hAnsi="Times New Roman" w:cs="Times New Roman"/>
          <w:sz w:val="24"/>
          <w:szCs w:val="24"/>
        </w:rPr>
      </w:pPr>
    </w:p>
    <w:p w14:paraId="2F7CE33A" w14:textId="77777777" w:rsidR="005B5DB9" w:rsidRDefault="005B5DB9" w:rsidP="005B5DB9">
      <w:pPr>
        <w:spacing w:line="360" w:lineRule="auto"/>
        <w:jc w:val="center"/>
        <w:rPr>
          <w:rFonts w:ascii="Times New Roman" w:hAnsi="Times New Roman" w:cs="Times New Roman"/>
          <w:sz w:val="24"/>
          <w:szCs w:val="24"/>
        </w:rPr>
      </w:pPr>
    </w:p>
    <w:p w14:paraId="79EE29CF" w14:textId="77777777" w:rsidR="005B5DB9" w:rsidRDefault="005B5DB9" w:rsidP="005B5DB9">
      <w:pPr>
        <w:spacing w:line="360" w:lineRule="auto"/>
        <w:jc w:val="center"/>
        <w:rPr>
          <w:rFonts w:ascii="Times New Roman" w:hAnsi="Times New Roman" w:cs="Times New Roman"/>
          <w:sz w:val="24"/>
          <w:szCs w:val="24"/>
        </w:rPr>
      </w:pPr>
    </w:p>
    <w:p w14:paraId="58F5EDF6" w14:textId="77777777" w:rsidR="001B2057" w:rsidRDefault="001B2057" w:rsidP="001B2057">
      <w:pPr>
        <w:spacing w:line="360" w:lineRule="auto"/>
        <w:jc w:val="center"/>
        <w:rPr>
          <w:rFonts w:ascii="Arial" w:hAnsi="Arial" w:cs="Arial"/>
          <w:b/>
          <w:bCs/>
          <w:sz w:val="28"/>
          <w:szCs w:val="28"/>
        </w:rPr>
      </w:pPr>
      <w:r>
        <w:rPr>
          <w:rFonts w:ascii="Arial" w:hAnsi="Arial" w:cs="Arial"/>
          <w:b/>
          <w:bCs/>
          <w:sz w:val="28"/>
          <w:szCs w:val="28"/>
        </w:rPr>
        <w:t>Data Handling &amp; Business Intelligence</w:t>
      </w:r>
    </w:p>
    <w:p w14:paraId="15393FDE" w14:textId="77777777" w:rsidR="001B2057" w:rsidRDefault="001B2057" w:rsidP="001B2057">
      <w:pPr>
        <w:spacing w:line="360" w:lineRule="auto"/>
        <w:jc w:val="center"/>
        <w:rPr>
          <w:rFonts w:ascii="Arial" w:hAnsi="Arial" w:cs="Arial"/>
          <w:b/>
          <w:bCs/>
          <w:sz w:val="28"/>
          <w:szCs w:val="28"/>
        </w:rPr>
      </w:pPr>
    </w:p>
    <w:p w14:paraId="6DB6CC9B" w14:textId="77777777" w:rsidR="001B2057" w:rsidRDefault="001B2057" w:rsidP="001B2057">
      <w:pPr>
        <w:spacing w:line="360" w:lineRule="auto"/>
        <w:jc w:val="center"/>
        <w:rPr>
          <w:rFonts w:ascii="Arial" w:hAnsi="Arial" w:cs="Arial"/>
          <w:b/>
          <w:bCs/>
          <w:sz w:val="28"/>
          <w:szCs w:val="28"/>
        </w:rPr>
      </w:pPr>
      <w:r>
        <w:rPr>
          <w:rFonts w:ascii="Arial" w:hAnsi="Arial" w:cs="Arial"/>
          <w:b/>
          <w:bCs/>
          <w:sz w:val="28"/>
          <w:szCs w:val="28"/>
        </w:rPr>
        <w:t>Assessment 1</w:t>
      </w:r>
    </w:p>
    <w:p w14:paraId="18D45923" w14:textId="77777777" w:rsidR="001B2057" w:rsidRDefault="001B2057" w:rsidP="001B2057">
      <w:pPr>
        <w:spacing w:line="360" w:lineRule="auto"/>
        <w:jc w:val="center"/>
        <w:rPr>
          <w:rFonts w:ascii="Arial" w:hAnsi="Arial" w:cs="Arial"/>
          <w:b/>
          <w:bCs/>
          <w:sz w:val="28"/>
          <w:szCs w:val="28"/>
        </w:rPr>
      </w:pPr>
    </w:p>
    <w:p w14:paraId="256C4CE3" w14:textId="77777777" w:rsidR="001B2057" w:rsidRDefault="001B2057" w:rsidP="001B2057">
      <w:pPr>
        <w:spacing w:line="360" w:lineRule="auto"/>
        <w:jc w:val="center"/>
        <w:rPr>
          <w:rFonts w:ascii="Arial" w:hAnsi="Arial" w:cs="Arial"/>
          <w:b/>
          <w:bCs/>
          <w:sz w:val="28"/>
          <w:szCs w:val="28"/>
        </w:rPr>
      </w:pPr>
    </w:p>
    <w:p w14:paraId="46CE6AA5" w14:textId="77777777" w:rsidR="001B2057" w:rsidRDefault="001B2057" w:rsidP="001B2057">
      <w:pPr>
        <w:spacing w:line="360" w:lineRule="auto"/>
        <w:rPr>
          <w:rFonts w:ascii="Arial" w:hAnsi="Arial" w:cs="Arial"/>
          <w:b/>
          <w:bCs/>
          <w:sz w:val="28"/>
          <w:szCs w:val="28"/>
        </w:rPr>
      </w:pPr>
      <w:r>
        <w:rPr>
          <w:rFonts w:ascii="Arial" w:hAnsi="Arial" w:cs="Arial"/>
          <w:b/>
          <w:bCs/>
          <w:sz w:val="28"/>
          <w:szCs w:val="28"/>
        </w:rPr>
        <w:t>Student Name: Veronica Nita</w:t>
      </w:r>
    </w:p>
    <w:p w14:paraId="77DE0F09" w14:textId="77777777" w:rsidR="001B2057" w:rsidRDefault="001B2057" w:rsidP="001B2057">
      <w:pPr>
        <w:spacing w:line="360" w:lineRule="auto"/>
        <w:rPr>
          <w:rFonts w:ascii="Arial" w:hAnsi="Arial" w:cs="Arial"/>
          <w:b/>
          <w:bCs/>
          <w:sz w:val="28"/>
          <w:szCs w:val="28"/>
        </w:rPr>
      </w:pPr>
      <w:r>
        <w:rPr>
          <w:rFonts w:ascii="Arial" w:hAnsi="Arial" w:cs="Arial"/>
          <w:b/>
          <w:bCs/>
          <w:sz w:val="28"/>
          <w:szCs w:val="28"/>
        </w:rPr>
        <w:t>Student ID: 2123371</w:t>
      </w:r>
    </w:p>
    <w:p w14:paraId="1CF3B6F8" w14:textId="77777777" w:rsidR="001B2057" w:rsidRDefault="001B2057" w:rsidP="001B2057">
      <w:pPr>
        <w:spacing w:line="360" w:lineRule="auto"/>
        <w:rPr>
          <w:rFonts w:ascii="Arial" w:hAnsi="Arial" w:cs="Arial"/>
          <w:b/>
          <w:bCs/>
          <w:sz w:val="28"/>
          <w:szCs w:val="28"/>
        </w:rPr>
      </w:pPr>
      <w:r>
        <w:rPr>
          <w:rFonts w:ascii="Arial" w:hAnsi="Arial" w:cs="Arial"/>
          <w:b/>
          <w:bCs/>
          <w:sz w:val="28"/>
          <w:szCs w:val="28"/>
        </w:rPr>
        <w:t>Module Code: LCBB5000</w:t>
      </w:r>
    </w:p>
    <w:p w14:paraId="4CBF14BF" w14:textId="0DE78883" w:rsidR="001B2057" w:rsidRDefault="001B2057" w:rsidP="001B2057">
      <w:pPr>
        <w:spacing w:line="360" w:lineRule="auto"/>
        <w:rPr>
          <w:rFonts w:ascii="Arial" w:hAnsi="Arial" w:cs="Arial"/>
          <w:b/>
          <w:bCs/>
          <w:sz w:val="28"/>
          <w:szCs w:val="28"/>
        </w:rPr>
      </w:pPr>
      <w:r>
        <w:rPr>
          <w:rFonts w:ascii="Arial" w:hAnsi="Arial" w:cs="Arial"/>
          <w:b/>
          <w:bCs/>
          <w:sz w:val="28"/>
          <w:szCs w:val="28"/>
        </w:rPr>
        <w:t xml:space="preserve">Lecturer: </w:t>
      </w:r>
      <w:proofErr w:type="spellStart"/>
      <w:r>
        <w:rPr>
          <w:rFonts w:ascii="Arial" w:hAnsi="Arial" w:cs="Arial"/>
          <w:b/>
          <w:bCs/>
          <w:sz w:val="28"/>
          <w:szCs w:val="28"/>
        </w:rPr>
        <w:t>Amitave</w:t>
      </w:r>
      <w:proofErr w:type="spellEnd"/>
      <w:r>
        <w:rPr>
          <w:rFonts w:ascii="Arial" w:hAnsi="Arial" w:cs="Arial"/>
          <w:b/>
          <w:bCs/>
          <w:sz w:val="28"/>
          <w:szCs w:val="28"/>
        </w:rPr>
        <w:t xml:space="preserve"> Banik</w:t>
      </w:r>
    </w:p>
    <w:p w14:paraId="2BAAD144" w14:textId="77777777" w:rsidR="005B5DB9" w:rsidRDefault="005B5DB9" w:rsidP="005B5DB9">
      <w:pPr>
        <w:spacing w:line="360" w:lineRule="auto"/>
        <w:jc w:val="center"/>
        <w:rPr>
          <w:rFonts w:ascii="Times New Roman" w:hAnsi="Times New Roman" w:cs="Times New Roman"/>
          <w:sz w:val="24"/>
          <w:szCs w:val="24"/>
        </w:rPr>
      </w:pPr>
    </w:p>
    <w:p w14:paraId="2F11A794" w14:textId="77777777" w:rsidR="005B5DB9" w:rsidRPr="005B5DB9" w:rsidRDefault="005B5DB9" w:rsidP="005B5DB9">
      <w:pPr>
        <w:spacing w:line="360" w:lineRule="auto"/>
        <w:jc w:val="center"/>
        <w:rPr>
          <w:rFonts w:ascii="Times New Roman" w:hAnsi="Times New Roman" w:cs="Times New Roman"/>
          <w:sz w:val="24"/>
          <w:szCs w:val="24"/>
        </w:rPr>
      </w:pPr>
    </w:p>
    <w:p w14:paraId="15E512E6" w14:textId="77777777" w:rsidR="005B5DB9" w:rsidRDefault="005B5DB9">
      <w:pPr>
        <w:rPr>
          <w:rFonts w:asciiTheme="majorHAnsi" w:eastAsiaTheme="majorEastAsia" w:hAnsiTheme="majorHAnsi" w:cstheme="majorBidi"/>
          <w:b/>
          <w:bCs/>
          <w:sz w:val="56"/>
          <w:szCs w:val="56"/>
        </w:rPr>
      </w:pPr>
      <w:r>
        <w:rPr>
          <w:b/>
          <w:bCs/>
        </w:rPr>
        <w:br w:type="page"/>
      </w:r>
    </w:p>
    <w:sdt>
      <w:sdtPr>
        <w:id w:val="1083958923"/>
        <w:docPartObj>
          <w:docPartGallery w:val="Table of Contents"/>
          <w:docPartUnique/>
        </w:docPartObj>
      </w:sdtPr>
      <w:sdtEndPr>
        <w:rPr>
          <w:rFonts w:ascii="Arial" w:hAnsi="Arial" w:cs="Arial"/>
          <w:sz w:val="24"/>
          <w:szCs w:val="24"/>
        </w:rPr>
      </w:sdtEndPr>
      <w:sdtContent>
        <w:p w14:paraId="0F93FF83" w14:textId="0AB17ADE" w:rsidR="7DAD5C90" w:rsidRPr="003A0AAD" w:rsidRDefault="7DAD5C90" w:rsidP="7DAD5C90">
          <w:pPr>
            <w:pStyle w:val="TOC1"/>
            <w:tabs>
              <w:tab w:val="right" w:leader="dot" w:pos="9360"/>
            </w:tabs>
            <w:rPr>
              <w:rStyle w:val="Hyperlink"/>
              <w:rFonts w:ascii="Arial" w:hAnsi="Arial" w:cs="Arial"/>
              <w:sz w:val="24"/>
              <w:szCs w:val="24"/>
            </w:rPr>
          </w:pPr>
          <w:r w:rsidRPr="003A0AAD">
            <w:rPr>
              <w:rFonts w:ascii="Arial" w:hAnsi="Arial" w:cs="Arial"/>
              <w:sz w:val="24"/>
              <w:szCs w:val="24"/>
            </w:rPr>
            <w:fldChar w:fldCharType="begin"/>
          </w:r>
          <w:r w:rsidRPr="003A0AAD">
            <w:rPr>
              <w:rFonts w:ascii="Arial" w:hAnsi="Arial" w:cs="Arial"/>
              <w:sz w:val="24"/>
              <w:szCs w:val="24"/>
            </w:rPr>
            <w:instrText>TOC \o \z \u \h</w:instrText>
          </w:r>
          <w:r w:rsidRPr="003A0AAD">
            <w:rPr>
              <w:rFonts w:ascii="Arial" w:hAnsi="Arial" w:cs="Arial"/>
              <w:sz w:val="24"/>
              <w:szCs w:val="24"/>
            </w:rPr>
            <w:fldChar w:fldCharType="separate"/>
          </w:r>
          <w:hyperlink w:anchor="_Toc1795731737">
            <w:r w:rsidRPr="003A0AAD">
              <w:rPr>
                <w:rStyle w:val="Hyperlink"/>
                <w:rFonts w:ascii="Arial" w:hAnsi="Arial" w:cs="Arial"/>
                <w:sz w:val="24"/>
                <w:szCs w:val="24"/>
              </w:rPr>
              <w:t>Introduction</w:t>
            </w:r>
            <w:r w:rsidRPr="003A0AAD">
              <w:rPr>
                <w:rFonts w:ascii="Arial" w:hAnsi="Arial" w:cs="Arial"/>
                <w:sz w:val="24"/>
                <w:szCs w:val="24"/>
              </w:rPr>
              <w:tab/>
            </w:r>
            <w:r w:rsidR="001B2057" w:rsidRPr="003A0AAD">
              <w:rPr>
                <w:rFonts w:ascii="Arial" w:hAnsi="Arial" w:cs="Arial"/>
                <w:sz w:val="24"/>
                <w:szCs w:val="24"/>
              </w:rPr>
              <w:t>3</w:t>
            </w:r>
          </w:hyperlink>
        </w:p>
        <w:p w14:paraId="2CAD1DE7" w14:textId="4301DCA3" w:rsidR="7DAD5C90" w:rsidRPr="003A0AAD" w:rsidRDefault="004F4340" w:rsidP="00F44B81">
          <w:pPr>
            <w:pStyle w:val="TOC2"/>
            <w:tabs>
              <w:tab w:val="right" w:leader="dot" w:pos="9360"/>
            </w:tabs>
            <w:ind w:left="0"/>
            <w:rPr>
              <w:rStyle w:val="Hyperlink"/>
              <w:rFonts w:ascii="Arial" w:hAnsi="Arial" w:cs="Arial"/>
              <w:sz w:val="24"/>
              <w:szCs w:val="24"/>
            </w:rPr>
          </w:pPr>
          <w:hyperlink w:anchor="_Toc2098501492">
            <w:r w:rsidR="7DAD5C90" w:rsidRPr="003A0AAD">
              <w:rPr>
                <w:rStyle w:val="Hyperlink"/>
                <w:rFonts w:ascii="Arial" w:hAnsi="Arial" w:cs="Arial"/>
                <w:sz w:val="24"/>
                <w:szCs w:val="24"/>
              </w:rPr>
              <w:t>Data Literacy</w:t>
            </w:r>
            <w:r w:rsidR="7DAD5C90" w:rsidRPr="003A0AAD">
              <w:rPr>
                <w:rFonts w:ascii="Arial" w:hAnsi="Arial" w:cs="Arial"/>
                <w:sz w:val="24"/>
                <w:szCs w:val="24"/>
              </w:rPr>
              <w:tab/>
            </w:r>
            <w:r w:rsidR="001B2057" w:rsidRPr="003A0AAD">
              <w:rPr>
                <w:rFonts w:ascii="Arial" w:hAnsi="Arial" w:cs="Arial"/>
                <w:sz w:val="24"/>
                <w:szCs w:val="24"/>
              </w:rPr>
              <w:t>3</w:t>
            </w:r>
          </w:hyperlink>
        </w:p>
        <w:p w14:paraId="68184DE2" w14:textId="212AA492" w:rsidR="7DAD5C90" w:rsidRPr="003A0AAD" w:rsidRDefault="004F4340" w:rsidP="00F44B81">
          <w:pPr>
            <w:pStyle w:val="TOC2"/>
            <w:tabs>
              <w:tab w:val="right" w:leader="dot" w:pos="9360"/>
            </w:tabs>
            <w:ind w:left="0"/>
            <w:rPr>
              <w:rStyle w:val="Hyperlink"/>
              <w:rFonts w:ascii="Arial" w:hAnsi="Arial" w:cs="Arial"/>
              <w:sz w:val="24"/>
              <w:szCs w:val="24"/>
            </w:rPr>
          </w:pPr>
          <w:hyperlink w:anchor="_Toc334175124">
            <w:r w:rsidR="7DAD5C90" w:rsidRPr="003A0AAD">
              <w:rPr>
                <w:rStyle w:val="Hyperlink"/>
                <w:rFonts w:ascii="Arial" w:hAnsi="Arial" w:cs="Arial"/>
                <w:sz w:val="24"/>
                <w:szCs w:val="24"/>
              </w:rPr>
              <w:t>Data Visualization</w:t>
            </w:r>
            <w:r w:rsidR="7DAD5C90" w:rsidRPr="003A0AAD">
              <w:rPr>
                <w:rFonts w:ascii="Arial" w:hAnsi="Arial" w:cs="Arial"/>
                <w:sz w:val="24"/>
                <w:szCs w:val="24"/>
              </w:rPr>
              <w:tab/>
            </w:r>
            <w:r w:rsidR="001B2057" w:rsidRPr="003A0AAD">
              <w:rPr>
                <w:rFonts w:ascii="Arial" w:hAnsi="Arial" w:cs="Arial"/>
                <w:sz w:val="24"/>
                <w:szCs w:val="24"/>
              </w:rPr>
              <w:t>4</w:t>
            </w:r>
          </w:hyperlink>
        </w:p>
        <w:p w14:paraId="63D10F00" w14:textId="7A651F8D" w:rsidR="7DAD5C90" w:rsidRPr="003A0AAD" w:rsidRDefault="004F4340" w:rsidP="00F44B81">
          <w:pPr>
            <w:pStyle w:val="TOC2"/>
            <w:tabs>
              <w:tab w:val="right" w:leader="dot" w:pos="9360"/>
            </w:tabs>
            <w:ind w:left="0"/>
            <w:rPr>
              <w:rStyle w:val="Hyperlink"/>
              <w:rFonts w:ascii="Arial" w:hAnsi="Arial" w:cs="Arial"/>
              <w:sz w:val="24"/>
              <w:szCs w:val="24"/>
            </w:rPr>
          </w:pPr>
          <w:hyperlink w:anchor="_Toc667216412">
            <w:r w:rsidR="7DAD5C90" w:rsidRPr="003A0AAD">
              <w:rPr>
                <w:rStyle w:val="Hyperlink"/>
                <w:rFonts w:ascii="Arial" w:hAnsi="Arial" w:cs="Arial"/>
                <w:sz w:val="24"/>
                <w:szCs w:val="24"/>
              </w:rPr>
              <w:t>Data Automation and Analytics</w:t>
            </w:r>
            <w:r w:rsidR="7DAD5C90" w:rsidRPr="003A0AAD">
              <w:rPr>
                <w:rFonts w:ascii="Arial" w:hAnsi="Arial" w:cs="Arial"/>
                <w:sz w:val="24"/>
                <w:szCs w:val="24"/>
              </w:rPr>
              <w:tab/>
            </w:r>
            <w:r w:rsidR="001B2057" w:rsidRPr="003A0AAD">
              <w:rPr>
                <w:rFonts w:ascii="Arial" w:hAnsi="Arial" w:cs="Arial"/>
                <w:sz w:val="24"/>
                <w:szCs w:val="24"/>
              </w:rPr>
              <w:t>4</w:t>
            </w:r>
          </w:hyperlink>
        </w:p>
        <w:p w14:paraId="47DF09C5" w14:textId="6B43E93D" w:rsidR="7DAD5C90" w:rsidRPr="003A0AAD" w:rsidRDefault="004F4340" w:rsidP="00F44B81">
          <w:pPr>
            <w:pStyle w:val="TOC2"/>
            <w:tabs>
              <w:tab w:val="right" w:leader="dot" w:pos="9360"/>
            </w:tabs>
            <w:ind w:left="0"/>
            <w:rPr>
              <w:rStyle w:val="Hyperlink"/>
              <w:rFonts w:ascii="Arial" w:hAnsi="Arial" w:cs="Arial"/>
              <w:sz w:val="24"/>
              <w:szCs w:val="24"/>
            </w:rPr>
          </w:pPr>
          <w:hyperlink w:anchor="_Toc1520569713">
            <w:r w:rsidR="7DAD5C90" w:rsidRPr="003A0AAD">
              <w:rPr>
                <w:rStyle w:val="Hyperlink"/>
                <w:rFonts w:ascii="Arial" w:hAnsi="Arial" w:cs="Arial"/>
                <w:sz w:val="24"/>
                <w:szCs w:val="24"/>
              </w:rPr>
              <w:t>Data Security</w:t>
            </w:r>
            <w:r w:rsidR="7DAD5C90" w:rsidRPr="003A0AAD">
              <w:rPr>
                <w:rFonts w:ascii="Arial" w:hAnsi="Arial" w:cs="Arial"/>
                <w:sz w:val="24"/>
                <w:szCs w:val="24"/>
              </w:rPr>
              <w:tab/>
            </w:r>
            <w:r w:rsidR="001B2057" w:rsidRPr="003A0AAD">
              <w:rPr>
                <w:rFonts w:ascii="Arial" w:hAnsi="Arial" w:cs="Arial"/>
                <w:sz w:val="24"/>
                <w:szCs w:val="24"/>
              </w:rPr>
              <w:t>5</w:t>
            </w:r>
          </w:hyperlink>
        </w:p>
        <w:p w14:paraId="1CCB7D51" w14:textId="68D5A028" w:rsidR="7DAD5C90" w:rsidRPr="003A0AAD" w:rsidRDefault="004F4340" w:rsidP="00F44B81">
          <w:pPr>
            <w:pStyle w:val="TOC2"/>
            <w:tabs>
              <w:tab w:val="right" w:leader="dot" w:pos="9360"/>
            </w:tabs>
            <w:ind w:left="0"/>
            <w:rPr>
              <w:rStyle w:val="Hyperlink"/>
              <w:rFonts w:ascii="Arial" w:hAnsi="Arial" w:cs="Arial"/>
              <w:sz w:val="24"/>
              <w:szCs w:val="24"/>
            </w:rPr>
          </w:pPr>
          <w:hyperlink w:anchor="_Toc48747382">
            <w:r w:rsidR="7DAD5C90" w:rsidRPr="003A0AAD">
              <w:rPr>
                <w:rStyle w:val="Hyperlink"/>
                <w:rFonts w:ascii="Arial" w:hAnsi="Arial" w:cs="Arial"/>
                <w:sz w:val="24"/>
                <w:szCs w:val="24"/>
              </w:rPr>
              <w:t>Natural Language Processing (NLP)</w:t>
            </w:r>
            <w:r w:rsidR="7DAD5C90" w:rsidRPr="003A0AAD">
              <w:rPr>
                <w:rFonts w:ascii="Arial" w:hAnsi="Arial" w:cs="Arial"/>
                <w:sz w:val="24"/>
                <w:szCs w:val="24"/>
              </w:rPr>
              <w:tab/>
            </w:r>
            <w:r w:rsidR="001B2057" w:rsidRPr="003A0AAD">
              <w:rPr>
                <w:rFonts w:ascii="Arial" w:hAnsi="Arial" w:cs="Arial"/>
                <w:sz w:val="24"/>
                <w:szCs w:val="24"/>
              </w:rPr>
              <w:t>5</w:t>
            </w:r>
          </w:hyperlink>
        </w:p>
        <w:p w14:paraId="20C62075" w14:textId="207A1B53" w:rsidR="7DAD5C90" w:rsidRPr="003A0AAD" w:rsidRDefault="004F4340" w:rsidP="7DAD5C90">
          <w:pPr>
            <w:pStyle w:val="TOC1"/>
            <w:tabs>
              <w:tab w:val="right" w:leader="dot" w:pos="9360"/>
            </w:tabs>
            <w:rPr>
              <w:rStyle w:val="Hyperlink"/>
              <w:rFonts w:ascii="Arial" w:hAnsi="Arial" w:cs="Arial"/>
              <w:sz w:val="24"/>
              <w:szCs w:val="24"/>
            </w:rPr>
          </w:pPr>
          <w:hyperlink w:anchor="_Toc1587279026">
            <w:r w:rsidR="7DAD5C90" w:rsidRPr="003A0AAD">
              <w:rPr>
                <w:rStyle w:val="Hyperlink"/>
                <w:rFonts w:ascii="Arial" w:hAnsi="Arial" w:cs="Arial"/>
                <w:sz w:val="24"/>
                <w:szCs w:val="24"/>
              </w:rPr>
              <w:t>Conclusion</w:t>
            </w:r>
            <w:r w:rsidR="7DAD5C90" w:rsidRPr="003A0AAD">
              <w:rPr>
                <w:rFonts w:ascii="Arial" w:hAnsi="Arial" w:cs="Arial"/>
                <w:sz w:val="24"/>
                <w:szCs w:val="24"/>
              </w:rPr>
              <w:tab/>
            </w:r>
            <w:r>
              <w:rPr>
                <w:rFonts w:ascii="Arial" w:hAnsi="Arial" w:cs="Arial"/>
                <w:sz w:val="24"/>
                <w:szCs w:val="24"/>
              </w:rPr>
              <w:t>5</w:t>
            </w:r>
          </w:hyperlink>
        </w:p>
        <w:p w14:paraId="6C4E3A13" w14:textId="10E1B00A" w:rsidR="7DAD5C90" w:rsidRPr="003A0AAD" w:rsidRDefault="004F4340" w:rsidP="7DAD5C90">
          <w:pPr>
            <w:pStyle w:val="TOC1"/>
            <w:tabs>
              <w:tab w:val="right" w:leader="dot" w:pos="9360"/>
            </w:tabs>
            <w:rPr>
              <w:rStyle w:val="Hyperlink"/>
              <w:rFonts w:ascii="Arial" w:hAnsi="Arial" w:cs="Arial"/>
              <w:sz w:val="24"/>
              <w:szCs w:val="24"/>
            </w:rPr>
          </w:pPr>
          <w:hyperlink w:anchor="_Toc794318222">
            <w:r w:rsidR="7DAD5C90" w:rsidRPr="003A0AAD">
              <w:rPr>
                <w:rStyle w:val="Hyperlink"/>
                <w:rFonts w:ascii="Arial" w:hAnsi="Arial" w:cs="Arial"/>
                <w:sz w:val="24"/>
                <w:szCs w:val="24"/>
              </w:rPr>
              <w:t>Refrences</w:t>
            </w:r>
            <w:r w:rsidR="00375F3B">
              <w:rPr>
                <w:rStyle w:val="Hyperlink"/>
                <w:rFonts w:ascii="Arial" w:hAnsi="Arial" w:cs="Arial"/>
                <w:sz w:val="24"/>
                <w:szCs w:val="24"/>
              </w:rPr>
              <w:t>…………………………………………………………………………………</w:t>
            </w:r>
            <w:r w:rsidR="009143D9">
              <w:rPr>
                <w:rStyle w:val="Hyperlink"/>
                <w:rFonts w:ascii="Arial" w:hAnsi="Arial" w:cs="Arial"/>
                <w:sz w:val="24"/>
                <w:szCs w:val="24"/>
              </w:rPr>
              <w:t>……...</w:t>
            </w:r>
            <w:r w:rsidR="7DAD5C90" w:rsidRPr="003A0AAD">
              <w:rPr>
                <w:rFonts w:ascii="Arial" w:hAnsi="Arial" w:cs="Arial"/>
                <w:sz w:val="24"/>
                <w:szCs w:val="24"/>
              </w:rPr>
              <w:fldChar w:fldCharType="begin"/>
            </w:r>
            <w:r w:rsidR="7DAD5C90" w:rsidRPr="003A0AAD">
              <w:rPr>
                <w:rFonts w:ascii="Arial" w:hAnsi="Arial" w:cs="Arial"/>
                <w:sz w:val="24"/>
                <w:szCs w:val="24"/>
              </w:rPr>
              <w:instrText>PAGEREF _Toc794318222 \h</w:instrText>
            </w:r>
            <w:r w:rsidR="7DAD5C90" w:rsidRPr="003A0AAD">
              <w:rPr>
                <w:rFonts w:ascii="Arial" w:hAnsi="Arial" w:cs="Arial"/>
                <w:sz w:val="24"/>
                <w:szCs w:val="24"/>
              </w:rPr>
            </w:r>
            <w:r w:rsidR="7DAD5C90" w:rsidRPr="003A0AAD">
              <w:rPr>
                <w:rFonts w:ascii="Arial" w:hAnsi="Arial" w:cs="Arial"/>
                <w:sz w:val="24"/>
                <w:szCs w:val="24"/>
              </w:rPr>
              <w:fldChar w:fldCharType="separate"/>
            </w:r>
            <w:r w:rsidR="7DAD5C90" w:rsidRPr="003A0AAD">
              <w:rPr>
                <w:rStyle w:val="Hyperlink"/>
                <w:rFonts w:ascii="Arial" w:hAnsi="Arial" w:cs="Arial"/>
                <w:sz w:val="24"/>
                <w:szCs w:val="24"/>
              </w:rPr>
              <w:t>5</w:t>
            </w:r>
            <w:r w:rsidR="7DAD5C90" w:rsidRPr="003A0AAD">
              <w:rPr>
                <w:rFonts w:ascii="Arial" w:hAnsi="Arial" w:cs="Arial"/>
                <w:sz w:val="24"/>
                <w:szCs w:val="24"/>
              </w:rPr>
              <w:fldChar w:fldCharType="end"/>
            </w:r>
          </w:hyperlink>
          <w:r w:rsidR="7DAD5C90" w:rsidRPr="003A0AAD">
            <w:rPr>
              <w:rFonts w:ascii="Arial" w:hAnsi="Arial" w:cs="Arial"/>
              <w:sz w:val="24"/>
              <w:szCs w:val="24"/>
            </w:rPr>
            <w:fldChar w:fldCharType="end"/>
          </w:r>
        </w:p>
      </w:sdtContent>
    </w:sdt>
    <w:p w14:paraId="292C9B21" w14:textId="19296ED0" w:rsidR="7DAD5C90" w:rsidRPr="003A0AAD" w:rsidRDefault="7DAD5C90">
      <w:pPr>
        <w:rPr>
          <w:rFonts w:ascii="Arial" w:hAnsi="Arial" w:cs="Arial"/>
          <w:sz w:val="24"/>
          <w:szCs w:val="24"/>
        </w:rPr>
      </w:pPr>
      <w:r w:rsidRPr="003A0AAD">
        <w:rPr>
          <w:rFonts w:ascii="Arial" w:hAnsi="Arial" w:cs="Arial"/>
          <w:sz w:val="24"/>
          <w:szCs w:val="24"/>
        </w:rPr>
        <w:br w:type="page"/>
      </w:r>
    </w:p>
    <w:p w14:paraId="63907632" w14:textId="77777777" w:rsidR="00F44B81" w:rsidRDefault="00F44B81"/>
    <w:p w14:paraId="280E1004" w14:textId="4455F16B" w:rsidR="652663C6" w:rsidRPr="001B2057" w:rsidRDefault="7DAD5C90" w:rsidP="7DAD5C90">
      <w:pPr>
        <w:pStyle w:val="Heading1"/>
        <w:rPr>
          <w:rFonts w:ascii="Arial" w:eastAsia="Times New Roman" w:hAnsi="Arial" w:cs="Arial"/>
          <w:b/>
          <w:bCs/>
          <w:color w:val="auto"/>
          <w:sz w:val="20"/>
          <w:szCs w:val="20"/>
        </w:rPr>
      </w:pPr>
      <w:bookmarkStart w:id="0" w:name="_Toc1795731737"/>
      <w:r w:rsidRPr="001B2057">
        <w:rPr>
          <w:rFonts w:ascii="Arial" w:hAnsi="Arial" w:cs="Arial"/>
          <w:b/>
          <w:bCs/>
          <w:color w:val="auto"/>
          <w:sz w:val="24"/>
          <w:szCs w:val="24"/>
        </w:rPr>
        <w:t>Introduction</w:t>
      </w:r>
      <w:bookmarkEnd w:id="0"/>
    </w:p>
    <w:p w14:paraId="1877ABEF" w14:textId="5DB419DA"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 xml:space="preserve">Chaudhuri, Dayal, and </w:t>
      </w:r>
      <w:proofErr w:type="spellStart"/>
      <w:r w:rsidRPr="001B2057">
        <w:rPr>
          <w:rFonts w:ascii="Arial" w:eastAsia="Times New Roman" w:hAnsi="Arial" w:cs="Arial"/>
          <w:sz w:val="24"/>
          <w:szCs w:val="24"/>
        </w:rPr>
        <w:t>Narasayya</w:t>
      </w:r>
      <w:proofErr w:type="spellEnd"/>
      <w:r w:rsidRPr="001B2057">
        <w:rPr>
          <w:rFonts w:ascii="Arial" w:eastAsia="Times New Roman" w:hAnsi="Arial" w:cs="Arial"/>
          <w:sz w:val="24"/>
          <w:szCs w:val="24"/>
        </w:rPr>
        <w:t xml:space="preserve"> (2011) describe business intelligence (BI) as the science of transforming raw information into useful insights that support well-informed decision-making using sophisticated technologies like artificial intelligence and data analytics. Business intelligence (BI) has changed dramatically over the last decade, owing mostly to the growth of data and the broad embrace of cloud-based solutions. As a result of the evolutionary process, business intelligence (BI) has progressed from its basic form in spreadsheets to more advanced data visualisations and dynamic business dashboards. Business Intelligence is extremely important in today's corporate contexts. The growth of analytics via self-service has culminated in the liberalisation of the data product chain for business intelligence (BI). This has increased the accessibility of statistical analysis along with advanced analytics to a greater variety of users, going beyond the traditional realm of data analysts. The goal of this article is to </w:t>
      </w:r>
      <w:proofErr w:type="gramStart"/>
      <w:r w:rsidRPr="001B2057">
        <w:rPr>
          <w:rFonts w:ascii="Arial" w:eastAsia="Times New Roman" w:hAnsi="Arial" w:cs="Arial"/>
          <w:sz w:val="24"/>
          <w:szCs w:val="24"/>
        </w:rPr>
        <w:t>look into</w:t>
      </w:r>
      <w:proofErr w:type="gramEnd"/>
      <w:r w:rsidRPr="001B2057">
        <w:rPr>
          <w:rFonts w:ascii="Arial" w:eastAsia="Times New Roman" w:hAnsi="Arial" w:cs="Arial"/>
          <w:sz w:val="24"/>
          <w:szCs w:val="24"/>
        </w:rPr>
        <w:t xml:space="preserve"> five major trends in business intelligence (BI) and data management, evaluating their significance and future consequences for achieving data-centric success inside enterprises.</w:t>
      </w:r>
    </w:p>
    <w:p w14:paraId="44C25C47" w14:textId="50F5B180" w:rsidR="652663C6" w:rsidRPr="001B2057" w:rsidRDefault="7DAD5C90" w:rsidP="7DAD5C90">
      <w:pPr>
        <w:pStyle w:val="Heading2"/>
        <w:rPr>
          <w:rFonts w:ascii="Arial" w:eastAsia="Times New Roman" w:hAnsi="Arial" w:cs="Arial"/>
          <w:b/>
          <w:bCs/>
          <w:color w:val="auto"/>
          <w:sz w:val="22"/>
          <w:szCs w:val="22"/>
        </w:rPr>
      </w:pPr>
      <w:bookmarkStart w:id="1" w:name="_Toc2098501492"/>
      <w:r w:rsidRPr="001B2057">
        <w:rPr>
          <w:rFonts w:ascii="Arial" w:hAnsi="Arial" w:cs="Arial"/>
          <w:b/>
          <w:bCs/>
          <w:color w:val="auto"/>
          <w:sz w:val="24"/>
          <w:szCs w:val="24"/>
        </w:rPr>
        <w:t>Data Literacy</w:t>
      </w:r>
      <w:bookmarkEnd w:id="1"/>
    </w:p>
    <w:p w14:paraId="5BA86DA7" w14:textId="1361D055"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Organisations are rapidly recognising the relevance of data literacy in leveraging the use of Business Intelligence technologies and fostering data-driven decision-making, resulting in an increasing investment in data literacy programmes. These programmes emphasise the development of data literacy among employees, both technical and non-technical, with the goal of improving their understanding, interpretation, and proficient use of data. Businesses improve their workforce's ability to fully exploit data by providing thorough training and easily available tools for data analysis, visualisation, and interpretation.</w:t>
      </w:r>
    </w:p>
    <w:p w14:paraId="54C93A07" w14:textId="47A80D3F"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 xml:space="preserve">According to Obeidat et al. (2015), employees' trust in their data-related skills correlates positively with data uptake and utilisation across multiple organisational divisions. Those in positions of power can gain significant and important insights from data with improved data literacy, resulting in well-informed and data-driven decision-making processes at all levels of an organisation. Furthermore, data literacy training </w:t>
      </w:r>
      <w:r w:rsidR="005B5DB9" w:rsidRPr="001B2057">
        <w:rPr>
          <w:rFonts w:ascii="Arial" w:eastAsia="Times New Roman" w:hAnsi="Arial" w:cs="Arial"/>
          <w:sz w:val="24"/>
          <w:szCs w:val="24"/>
        </w:rPr>
        <w:t>contributes</w:t>
      </w:r>
      <w:r w:rsidRPr="001B2057">
        <w:rPr>
          <w:rFonts w:ascii="Arial" w:eastAsia="Times New Roman" w:hAnsi="Arial" w:cs="Arial"/>
          <w:sz w:val="24"/>
          <w:szCs w:val="24"/>
        </w:rPr>
        <w:t xml:space="preserve"> to the </w:t>
      </w:r>
      <w:r w:rsidRPr="001B2057">
        <w:rPr>
          <w:rFonts w:ascii="Arial" w:eastAsia="Times New Roman" w:hAnsi="Arial" w:cs="Arial"/>
          <w:sz w:val="24"/>
          <w:szCs w:val="24"/>
        </w:rPr>
        <w:lastRenderedPageBreak/>
        <w:t>establishment of an attitude that promotes the utilisation of data as a basic component in both business strategy and administrative practises. In today's corporate environment, data literacy programmes play a critical role in helping firms to efficiently use their data resources, hence gaining an edge over competitors (Obeidat et al., 2015).</w:t>
      </w:r>
    </w:p>
    <w:p w14:paraId="7A6033C9" w14:textId="0F589079" w:rsidR="652663C6" w:rsidRPr="001B2057" w:rsidRDefault="7DAD5C90" w:rsidP="7DAD5C90">
      <w:pPr>
        <w:pStyle w:val="Heading2"/>
        <w:rPr>
          <w:rFonts w:ascii="Arial" w:eastAsia="Times New Roman" w:hAnsi="Arial" w:cs="Arial"/>
          <w:b/>
          <w:bCs/>
          <w:color w:val="auto"/>
          <w:sz w:val="22"/>
          <w:szCs w:val="22"/>
        </w:rPr>
      </w:pPr>
      <w:bookmarkStart w:id="2" w:name="_Toc334175124"/>
      <w:r w:rsidRPr="001B2057">
        <w:rPr>
          <w:rFonts w:ascii="Arial" w:hAnsi="Arial" w:cs="Arial"/>
          <w:b/>
          <w:bCs/>
          <w:color w:val="auto"/>
          <w:sz w:val="24"/>
          <w:szCs w:val="24"/>
        </w:rPr>
        <w:t>Data Visualization</w:t>
      </w:r>
      <w:bookmarkEnd w:id="2"/>
    </w:p>
    <w:p w14:paraId="20B0B547" w14:textId="4C72E82D"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Within the domain of Business Intelligence, the utilisation of data visualisation proves to be a potent instrument for converting intricate data into practical and actionable insights. Interactive and visually stimulating data visualisations enhance comprehension of patterns, trends, and relationships within the data, enabling stakeholders to make timely and well-informed decisions. Data visualisation plays a crucial role in facilitating strategic planning, enhancing operational efficiencies, and identifying potential avenues for growth (</w:t>
      </w:r>
      <w:proofErr w:type="spellStart"/>
      <w:r w:rsidRPr="001B2057">
        <w:rPr>
          <w:rFonts w:ascii="Arial" w:eastAsia="Times New Roman" w:hAnsi="Arial" w:cs="Arial"/>
          <w:sz w:val="24"/>
          <w:szCs w:val="24"/>
        </w:rPr>
        <w:t>Loshin</w:t>
      </w:r>
      <w:proofErr w:type="spellEnd"/>
      <w:r w:rsidRPr="001B2057">
        <w:rPr>
          <w:rFonts w:ascii="Arial" w:eastAsia="Times New Roman" w:hAnsi="Arial" w:cs="Arial"/>
          <w:sz w:val="24"/>
          <w:szCs w:val="24"/>
        </w:rPr>
        <w:t xml:space="preserve">, 2012). </w:t>
      </w:r>
    </w:p>
    <w:p w14:paraId="124E2B5B" w14:textId="15C306AA"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 xml:space="preserve">According to </w:t>
      </w:r>
      <w:proofErr w:type="spellStart"/>
      <w:r w:rsidRPr="001B2057">
        <w:rPr>
          <w:rFonts w:ascii="Arial" w:eastAsia="Times New Roman" w:hAnsi="Arial" w:cs="Arial"/>
          <w:sz w:val="24"/>
          <w:szCs w:val="24"/>
        </w:rPr>
        <w:t>Loshin</w:t>
      </w:r>
      <w:proofErr w:type="spellEnd"/>
      <w:r w:rsidRPr="001B2057">
        <w:rPr>
          <w:rFonts w:ascii="Arial" w:eastAsia="Times New Roman" w:hAnsi="Arial" w:cs="Arial"/>
          <w:sz w:val="24"/>
          <w:szCs w:val="24"/>
        </w:rPr>
        <w:t xml:space="preserve"> (2012), the utilisation of data visualisation facilitates improved communication and collaboration among organisational entities. Graphical representations of data facilitate the simplification of intricate information, enabling stakeholders from diverse departments to efficiently comprehend and extract valuable insights. The democratisation of data access and comprehension is facilitated by data visualisation, which in turn serves as an impetus for data-driven decision-making throughout the organisation.</w:t>
      </w:r>
    </w:p>
    <w:p w14:paraId="6A02A081" w14:textId="40F531D6" w:rsidR="652663C6" w:rsidRPr="001B2057" w:rsidRDefault="7DAD5C90" w:rsidP="7DAD5C90">
      <w:pPr>
        <w:pStyle w:val="Heading2"/>
        <w:rPr>
          <w:rFonts w:ascii="Arial" w:eastAsia="Times New Roman" w:hAnsi="Arial" w:cs="Arial"/>
          <w:b/>
          <w:bCs/>
          <w:color w:val="auto"/>
          <w:sz w:val="22"/>
          <w:szCs w:val="22"/>
        </w:rPr>
      </w:pPr>
      <w:bookmarkStart w:id="3" w:name="_Toc667216412"/>
      <w:r w:rsidRPr="001B2057">
        <w:rPr>
          <w:rFonts w:ascii="Arial" w:hAnsi="Arial" w:cs="Arial"/>
          <w:b/>
          <w:bCs/>
          <w:color w:val="auto"/>
          <w:sz w:val="24"/>
          <w:szCs w:val="24"/>
        </w:rPr>
        <w:t>Data Automation and Analytics</w:t>
      </w:r>
      <w:bookmarkEnd w:id="3"/>
    </w:p>
    <w:p w14:paraId="58D551DF" w14:textId="0C291A06"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 xml:space="preserve">The landscape of data administration and analysis is being transformed </w:t>
      </w:r>
      <w:r w:rsidR="005B5DB9" w:rsidRPr="001B2057">
        <w:rPr>
          <w:rFonts w:ascii="Arial" w:eastAsia="Times New Roman" w:hAnsi="Arial" w:cs="Arial"/>
          <w:sz w:val="24"/>
          <w:szCs w:val="24"/>
        </w:rPr>
        <w:t>using</w:t>
      </w:r>
      <w:r w:rsidRPr="001B2057">
        <w:rPr>
          <w:rFonts w:ascii="Arial" w:eastAsia="Times New Roman" w:hAnsi="Arial" w:cs="Arial"/>
          <w:sz w:val="24"/>
          <w:szCs w:val="24"/>
        </w:rPr>
        <w:t xml:space="preserve"> data automation techniques, which are powered by artificial intelligence (AI), machine learning, as well as low-code and no-code technologies. Automated processes enhance efficiency by optimising routine tasks such as data cleansing, preparation, and reporting, resulting in significant time and resource savings. According to Ranjan (2008), automation plays a crucial role in mitigating the occurrence of errors, hence enhancing the correctness and reliability of data. </w:t>
      </w:r>
    </w:p>
    <w:p w14:paraId="2B66C8BC" w14:textId="39ABD7FC"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The notion of Analytics-as-a-Service (</w:t>
      </w:r>
      <w:proofErr w:type="spellStart"/>
      <w:r w:rsidRPr="001B2057">
        <w:rPr>
          <w:rFonts w:ascii="Arial" w:eastAsia="Times New Roman" w:hAnsi="Arial" w:cs="Arial"/>
          <w:sz w:val="24"/>
          <w:szCs w:val="24"/>
        </w:rPr>
        <w:t>AaaS</w:t>
      </w:r>
      <w:proofErr w:type="spellEnd"/>
      <w:r w:rsidRPr="001B2057">
        <w:rPr>
          <w:rFonts w:ascii="Arial" w:eastAsia="Times New Roman" w:hAnsi="Arial" w:cs="Arial"/>
          <w:sz w:val="24"/>
          <w:szCs w:val="24"/>
        </w:rPr>
        <w:t xml:space="preserve">), as emphasised by Ranjan (2008), is in accordance </w:t>
      </w:r>
      <w:r w:rsidR="005B5DB9" w:rsidRPr="001B2057">
        <w:rPr>
          <w:rFonts w:ascii="Arial" w:eastAsia="Times New Roman" w:hAnsi="Arial" w:cs="Arial"/>
          <w:sz w:val="24"/>
          <w:szCs w:val="24"/>
        </w:rPr>
        <w:t>with</w:t>
      </w:r>
      <w:r w:rsidRPr="001B2057">
        <w:rPr>
          <w:rFonts w:ascii="Arial" w:eastAsia="Times New Roman" w:hAnsi="Arial" w:cs="Arial"/>
          <w:sz w:val="24"/>
          <w:szCs w:val="24"/>
        </w:rPr>
        <w:t xml:space="preserve"> the Software-as-a-Service (SaaS) framework, providing comprehensive big data analytics solutions customised to meet the unique requirements of enterprises. </w:t>
      </w:r>
      <w:proofErr w:type="spellStart"/>
      <w:r w:rsidRPr="001B2057">
        <w:rPr>
          <w:rFonts w:ascii="Arial" w:eastAsia="Times New Roman" w:hAnsi="Arial" w:cs="Arial"/>
          <w:sz w:val="24"/>
          <w:szCs w:val="24"/>
        </w:rPr>
        <w:lastRenderedPageBreak/>
        <w:t>AaaS</w:t>
      </w:r>
      <w:proofErr w:type="spellEnd"/>
      <w:r w:rsidRPr="001B2057">
        <w:rPr>
          <w:rFonts w:ascii="Arial" w:eastAsia="Times New Roman" w:hAnsi="Arial" w:cs="Arial"/>
          <w:sz w:val="24"/>
          <w:szCs w:val="24"/>
        </w:rPr>
        <w:t xml:space="preserve"> provides a scalable and cost-efficient option for organisations aiming to utilise data-driven insights with </w:t>
      </w:r>
      <w:r w:rsidR="005B5DB9" w:rsidRPr="001B2057">
        <w:rPr>
          <w:rFonts w:ascii="Arial" w:eastAsia="Times New Roman" w:hAnsi="Arial" w:cs="Arial"/>
          <w:sz w:val="24"/>
          <w:szCs w:val="24"/>
        </w:rPr>
        <w:t>no</w:t>
      </w:r>
      <w:r w:rsidRPr="001B2057">
        <w:rPr>
          <w:rFonts w:ascii="Arial" w:eastAsia="Times New Roman" w:hAnsi="Arial" w:cs="Arial"/>
          <w:sz w:val="24"/>
          <w:szCs w:val="24"/>
        </w:rPr>
        <w:t xml:space="preserve"> need to manage and maintain large analytics infrastructure. By implementing automated data processes and</w:t>
      </w:r>
      <w:r w:rsidRPr="7DAD5C90">
        <w:rPr>
          <w:rFonts w:ascii="Times New Roman" w:eastAsia="Times New Roman" w:hAnsi="Times New Roman" w:cs="Times New Roman"/>
          <w:sz w:val="24"/>
          <w:szCs w:val="24"/>
        </w:rPr>
        <w:t xml:space="preserve"> </w:t>
      </w:r>
      <w:r w:rsidRPr="001B2057">
        <w:rPr>
          <w:rFonts w:ascii="Arial" w:eastAsia="Times New Roman" w:hAnsi="Arial" w:cs="Arial"/>
          <w:sz w:val="24"/>
          <w:szCs w:val="24"/>
        </w:rPr>
        <w:t>leveraging Analytics as a Service (</w:t>
      </w:r>
      <w:proofErr w:type="spellStart"/>
      <w:r w:rsidRPr="001B2057">
        <w:rPr>
          <w:rFonts w:ascii="Arial" w:eastAsia="Times New Roman" w:hAnsi="Arial" w:cs="Arial"/>
          <w:sz w:val="24"/>
          <w:szCs w:val="24"/>
        </w:rPr>
        <w:t>AaaS</w:t>
      </w:r>
      <w:proofErr w:type="spellEnd"/>
      <w:r w:rsidRPr="001B2057">
        <w:rPr>
          <w:rFonts w:ascii="Arial" w:eastAsia="Times New Roman" w:hAnsi="Arial" w:cs="Arial"/>
          <w:sz w:val="24"/>
          <w:szCs w:val="24"/>
        </w:rPr>
        <w:t>), organisations may prioritise the extraction of valuable insights from data, thereby enabling data-driven decision-making at all organisational levels.</w:t>
      </w:r>
    </w:p>
    <w:p w14:paraId="2A58C00B" w14:textId="526D013A" w:rsidR="652663C6" w:rsidRPr="001B2057" w:rsidRDefault="7DAD5C90" w:rsidP="7DAD5C90">
      <w:pPr>
        <w:pStyle w:val="Heading2"/>
        <w:rPr>
          <w:rFonts w:ascii="Arial" w:eastAsia="Times New Roman" w:hAnsi="Arial" w:cs="Arial"/>
          <w:b/>
          <w:bCs/>
          <w:color w:val="auto"/>
          <w:sz w:val="22"/>
          <w:szCs w:val="22"/>
        </w:rPr>
      </w:pPr>
      <w:bookmarkStart w:id="4" w:name="_Toc1520569713"/>
      <w:r w:rsidRPr="001B2057">
        <w:rPr>
          <w:rFonts w:ascii="Arial" w:hAnsi="Arial" w:cs="Arial"/>
          <w:b/>
          <w:bCs/>
          <w:color w:val="auto"/>
          <w:sz w:val="24"/>
          <w:szCs w:val="24"/>
        </w:rPr>
        <w:t>Data Security</w:t>
      </w:r>
      <w:bookmarkEnd w:id="4"/>
    </w:p>
    <w:p w14:paraId="0CFD80E5" w14:textId="695E3B19"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The importance of data security is a significant and noteworthy development within the field of Business Intelligence, given the growing dependence on data for the purpose of making informed decisions. Organisations are increasingly confronted with the task of protecting their data assets due to the proliferation of data and the widespread implementation of cloud-based solutions. The emergence of proactive AI breakthroughs in the field of security has been identified as a potent option to effectively tackle these challenges (Chaudhuri et al., 2011).</w:t>
      </w:r>
    </w:p>
    <w:p w14:paraId="4AABDFB9" w14:textId="34C80E53"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 xml:space="preserve">According to Chaudhuri et al. (2011), the utilisation of advanced neural networks is of utmost importance in the early detection of system anomalies, hence preventing their escalation into critical concerns or security breaches. By utilising artificial intelligence capabilities, these networks persistently observe data access, user behaviour, and system activities </w:t>
      </w:r>
      <w:r w:rsidR="005B5DB9" w:rsidRPr="001B2057">
        <w:rPr>
          <w:rFonts w:ascii="Arial" w:eastAsia="Times New Roman" w:hAnsi="Arial" w:cs="Arial"/>
          <w:sz w:val="24"/>
          <w:szCs w:val="24"/>
        </w:rPr>
        <w:t>to</w:t>
      </w:r>
      <w:r w:rsidRPr="001B2057">
        <w:rPr>
          <w:rFonts w:ascii="Arial" w:eastAsia="Times New Roman" w:hAnsi="Arial" w:cs="Arial"/>
          <w:sz w:val="24"/>
          <w:szCs w:val="24"/>
        </w:rPr>
        <w:t xml:space="preserve"> detect suspicious trends and possible dangers in real-time. The implementation of this proactive approach serves to bolster data security measures and mitigate the potential risks associated with unauthorised manipulation, data breaches, and harmful activities.</w:t>
      </w:r>
    </w:p>
    <w:p w14:paraId="293965F6" w14:textId="230EA0C3"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 xml:space="preserve">The use of artificial intelligence (AI) driven security solutions enables organisations to proactively anticipate and mitigate </w:t>
      </w:r>
      <w:r w:rsidR="005B5DB9" w:rsidRPr="001B2057">
        <w:rPr>
          <w:rFonts w:ascii="Arial" w:eastAsia="Times New Roman" w:hAnsi="Arial" w:cs="Arial"/>
          <w:sz w:val="24"/>
          <w:szCs w:val="24"/>
        </w:rPr>
        <w:t>cyber-attacks</w:t>
      </w:r>
      <w:r w:rsidRPr="001B2057">
        <w:rPr>
          <w:rFonts w:ascii="Arial" w:eastAsia="Times New Roman" w:hAnsi="Arial" w:cs="Arial"/>
          <w:sz w:val="24"/>
          <w:szCs w:val="24"/>
        </w:rPr>
        <w:t>, hence enhancing the efficacy of safeguarding their critical data. Businesses can cultivate trust and confidence among their consumers and stakeholders in the current period of data-driven decision-making by using proactive security practises powered by artificial intelligence (AI). This approach encompasses safeguarding data privacy, adhering to compliance regulations, and promoting general trust (Chaudhuri et al., 2011).</w:t>
      </w:r>
    </w:p>
    <w:p w14:paraId="090BF05C" w14:textId="5290225C" w:rsidR="652663C6" w:rsidRPr="001B2057" w:rsidRDefault="7DAD5C90" w:rsidP="7DAD5C90">
      <w:pPr>
        <w:pStyle w:val="Heading2"/>
        <w:rPr>
          <w:rFonts w:ascii="Arial" w:eastAsia="Times New Roman" w:hAnsi="Arial" w:cs="Arial"/>
          <w:b/>
          <w:bCs/>
          <w:color w:val="auto"/>
          <w:sz w:val="22"/>
          <w:szCs w:val="22"/>
        </w:rPr>
      </w:pPr>
      <w:bookmarkStart w:id="5" w:name="_Toc48747382"/>
      <w:r w:rsidRPr="001B2057">
        <w:rPr>
          <w:rFonts w:ascii="Arial" w:hAnsi="Arial" w:cs="Arial"/>
          <w:b/>
          <w:bCs/>
          <w:color w:val="auto"/>
          <w:sz w:val="24"/>
          <w:szCs w:val="24"/>
        </w:rPr>
        <w:lastRenderedPageBreak/>
        <w:t>Natural Language Processing (NLP)</w:t>
      </w:r>
      <w:bookmarkEnd w:id="5"/>
    </w:p>
    <w:p w14:paraId="0B8C95C3" w14:textId="31ED61EE"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In the current era characterised by an exponential growth of data, the proficient management and analysis of extensive volumes of data have emerged as a significant obstacle for enterprises. The field of Natural Language Processing (NLP) has become a significant trend that is revolutionising</w:t>
      </w:r>
      <w:r w:rsidRPr="7DAD5C90">
        <w:rPr>
          <w:rFonts w:ascii="Times New Roman" w:eastAsia="Times New Roman" w:hAnsi="Times New Roman" w:cs="Times New Roman"/>
          <w:sz w:val="24"/>
          <w:szCs w:val="24"/>
        </w:rPr>
        <w:t xml:space="preserve"> </w:t>
      </w:r>
      <w:r w:rsidRPr="001B2057">
        <w:rPr>
          <w:rFonts w:ascii="Arial" w:eastAsia="Times New Roman" w:hAnsi="Arial" w:cs="Arial"/>
          <w:sz w:val="24"/>
          <w:szCs w:val="24"/>
        </w:rPr>
        <w:t>the interaction between humans and computers, enabling the efficient exploration and examination of data (Fink et al., 2009).</w:t>
      </w:r>
    </w:p>
    <w:p w14:paraId="1BA766A5" w14:textId="16E3AE16"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 xml:space="preserve">According to Fink et al. (2009), natural language processing (NLP) facilitates the process of uncovering data by utilising voice-controlled digital assistants and natural language interfaces. This strategy, which prioritises user-friendliness, enables individuals in the business sector to effectively engage with business intelligence (BI) tools and navigate data in an intuitive manner, irrespective of their technical proficiency. Users </w:t>
      </w:r>
      <w:r w:rsidR="005B5DB9" w:rsidRPr="001B2057">
        <w:rPr>
          <w:rFonts w:ascii="Arial" w:eastAsia="Times New Roman" w:hAnsi="Arial" w:cs="Arial"/>
          <w:sz w:val="24"/>
          <w:szCs w:val="24"/>
        </w:rPr>
        <w:t>can</w:t>
      </w:r>
      <w:r w:rsidRPr="001B2057">
        <w:rPr>
          <w:rFonts w:ascii="Arial" w:eastAsia="Times New Roman" w:hAnsi="Arial" w:cs="Arial"/>
          <w:sz w:val="24"/>
          <w:szCs w:val="24"/>
        </w:rPr>
        <w:t xml:space="preserve"> obtain insights and generate reports by utilising natural language queries, without the requirement of intricate programming or data processing. The utilisation of natural language processing (NLP) in data discovery facilitates the provision of self-service analytics and enhances the accessibility of data within the organisation, hence promoting democratisation. According to Fink et al. (2009), individuals at various organisational positions </w:t>
      </w:r>
      <w:r w:rsidR="005B5DB9" w:rsidRPr="001B2057">
        <w:rPr>
          <w:rFonts w:ascii="Arial" w:eastAsia="Times New Roman" w:hAnsi="Arial" w:cs="Arial"/>
          <w:sz w:val="24"/>
          <w:szCs w:val="24"/>
        </w:rPr>
        <w:t>can</w:t>
      </w:r>
      <w:r w:rsidRPr="001B2057">
        <w:rPr>
          <w:rFonts w:ascii="Arial" w:eastAsia="Times New Roman" w:hAnsi="Arial" w:cs="Arial"/>
          <w:sz w:val="24"/>
          <w:szCs w:val="24"/>
        </w:rPr>
        <w:t xml:space="preserve"> acquire practical insights without relying on specialised data analysts. This capability facilitates the process of making prompt and well-informed decisions.</w:t>
      </w:r>
    </w:p>
    <w:p w14:paraId="45E128A6" w14:textId="781DCD76" w:rsidR="652663C6" w:rsidRPr="001B2057" w:rsidRDefault="7DAD5C90" w:rsidP="7DAD5C90">
      <w:pPr>
        <w:pStyle w:val="Heading1"/>
        <w:rPr>
          <w:rFonts w:ascii="Arial" w:eastAsia="Times New Roman" w:hAnsi="Arial" w:cs="Arial"/>
          <w:b/>
          <w:bCs/>
          <w:color w:val="auto"/>
          <w:sz w:val="20"/>
          <w:szCs w:val="20"/>
        </w:rPr>
      </w:pPr>
      <w:bookmarkStart w:id="6" w:name="_Toc1587279026"/>
      <w:r w:rsidRPr="001B2057">
        <w:rPr>
          <w:rFonts w:ascii="Arial" w:hAnsi="Arial" w:cs="Arial"/>
          <w:b/>
          <w:bCs/>
          <w:color w:val="auto"/>
          <w:sz w:val="24"/>
          <w:szCs w:val="24"/>
        </w:rPr>
        <w:t>Conclusion</w:t>
      </w:r>
      <w:bookmarkEnd w:id="6"/>
    </w:p>
    <w:p w14:paraId="2EA446C3" w14:textId="1EF580F5" w:rsidR="652663C6" w:rsidRPr="001B2057" w:rsidRDefault="7DAD5C90" w:rsidP="7DAD5C90">
      <w:pPr>
        <w:spacing w:line="360" w:lineRule="auto"/>
        <w:jc w:val="both"/>
        <w:rPr>
          <w:rFonts w:ascii="Arial" w:eastAsia="Times New Roman" w:hAnsi="Arial" w:cs="Arial"/>
          <w:sz w:val="24"/>
          <w:szCs w:val="24"/>
        </w:rPr>
      </w:pPr>
      <w:r w:rsidRPr="001B2057">
        <w:rPr>
          <w:rFonts w:ascii="Arial" w:eastAsia="Times New Roman" w:hAnsi="Arial" w:cs="Arial"/>
          <w:sz w:val="24"/>
          <w:szCs w:val="24"/>
        </w:rPr>
        <w:t>In summary, this report has examined five significant trends that are now transforming the domain of Business Intelligence and data management. The examination of data security, data automation, natural language processing, data literacy, and data visualisation unveils the profound influence these patterns have on facilitating organisations to fully leverage their data resources and make informed decisions based on data.</w:t>
      </w:r>
    </w:p>
    <w:p w14:paraId="67B20A2A" w14:textId="6D62C037" w:rsidR="652663C6" w:rsidRDefault="652663C6" w:rsidP="7DAD5C90">
      <w:pPr>
        <w:spacing w:line="360" w:lineRule="auto"/>
        <w:jc w:val="both"/>
        <w:rPr>
          <w:rFonts w:ascii="Times New Roman" w:eastAsia="Times New Roman" w:hAnsi="Times New Roman" w:cs="Times New Roman"/>
          <w:sz w:val="24"/>
          <w:szCs w:val="24"/>
        </w:rPr>
      </w:pPr>
      <w:r w:rsidRPr="7DAD5C90">
        <w:rPr>
          <w:rFonts w:ascii="Times New Roman" w:eastAsia="Times New Roman" w:hAnsi="Times New Roman" w:cs="Times New Roman"/>
          <w:sz w:val="24"/>
          <w:szCs w:val="24"/>
        </w:rPr>
        <w:br w:type="page"/>
      </w:r>
    </w:p>
    <w:p w14:paraId="591B183E" w14:textId="01390AE8" w:rsidR="652663C6" w:rsidRPr="001B2057" w:rsidRDefault="7DAD5C90" w:rsidP="7DAD5C90">
      <w:pPr>
        <w:pStyle w:val="Heading1"/>
        <w:rPr>
          <w:rFonts w:ascii="Arial" w:eastAsia="Times New Roman" w:hAnsi="Arial" w:cs="Arial"/>
          <w:b/>
          <w:bCs/>
          <w:color w:val="auto"/>
          <w:sz w:val="20"/>
          <w:szCs w:val="20"/>
        </w:rPr>
      </w:pPr>
      <w:bookmarkStart w:id="7" w:name="_Toc794318222"/>
      <w:r w:rsidRPr="001B2057">
        <w:rPr>
          <w:rFonts w:ascii="Arial" w:hAnsi="Arial" w:cs="Arial"/>
          <w:b/>
          <w:bCs/>
          <w:color w:val="auto"/>
          <w:sz w:val="24"/>
          <w:szCs w:val="24"/>
        </w:rPr>
        <w:lastRenderedPageBreak/>
        <w:t>References</w:t>
      </w:r>
      <w:bookmarkEnd w:id="7"/>
    </w:p>
    <w:p w14:paraId="1493F928" w14:textId="77777777" w:rsidR="005B5DB9" w:rsidRPr="001B2057" w:rsidRDefault="005B5DB9" w:rsidP="005B5DB9">
      <w:pPr>
        <w:pStyle w:val="NoSpacing"/>
        <w:spacing w:line="360" w:lineRule="auto"/>
        <w:ind w:left="720" w:hanging="720"/>
        <w:rPr>
          <w:rFonts w:ascii="Arial" w:hAnsi="Arial" w:cs="Arial"/>
          <w:sz w:val="24"/>
          <w:szCs w:val="24"/>
        </w:rPr>
      </w:pPr>
      <w:r w:rsidRPr="001B2057">
        <w:rPr>
          <w:rFonts w:ascii="Arial" w:hAnsi="Arial" w:cs="Arial"/>
          <w:sz w:val="24"/>
          <w:szCs w:val="24"/>
        </w:rPr>
        <w:t xml:space="preserve">Chaudhuri, S., Dayal, U. and </w:t>
      </w:r>
      <w:proofErr w:type="spellStart"/>
      <w:r w:rsidRPr="001B2057">
        <w:rPr>
          <w:rFonts w:ascii="Arial" w:hAnsi="Arial" w:cs="Arial"/>
          <w:sz w:val="24"/>
          <w:szCs w:val="24"/>
        </w:rPr>
        <w:t>Narasayya</w:t>
      </w:r>
      <w:proofErr w:type="spellEnd"/>
      <w:r w:rsidRPr="001B2057">
        <w:rPr>
          <w:rFonts w:ascii="Arial" w:hAnsi="Arial" w:cs="Arial"/>
          <w:sz w:val="24"/>
          <w:szCs w:val="24"/>
        </w:rPr>
        <w:t xml:space="preserve">, V., 2011. An overview of business intelligence technology. </w:t>
      </w:r>
      <w:r w:rsidRPr="001B2057">
        <w:rPr>
          <w:rFonts w:ascii="Arial" w:hAnsi="Arial" w:cs="Arial"/>
          <w:i/>
          <w:iCs/>
          <w:sz w:val="24"/>
          <w:szCs w:val="24"/>
        </w:rPr>
        <w:t>Communications of the ACM</w:t>
      </w:r>
      <w:r w:rsidRPr="001B2057">
        <w:rPr>
          <w:rFonts w:ascii="Arial" w:hAnsi="Arial" w:cs="Arial"/>
          <w:sz w:val="24"/>
          <w:szCs w:val="24"/>
        </w:rPr>
        <w:t xml:space="preserve">, </w:t>
      </w:r>
      <w:r w:rsidRPr="001B2057">
        <w:rPr>
          <w:rFonts w:ascii="Arial" w:hAnsi="Arial" w:cs="Arial"/>
          <w:i/>
          <w:iCs/>
          <w:sz w:val="24"/>
          <w:szCs w:val="24"/>
        </w:rPr>
        <w:t>54</w:t>
      </w:r>
      <w:r w:rsidRPr="001B2057">
        <w:rPr>
          <w:rFonts w:ascii="Arial" w:hAnsi="Arial" w:cs="Arial"/>
          <w:sz w:val="24"/>
          <w:szCs w:val="24"/>
        </w:rPr>
        <w:t>(8), pp.88-98.</w:t>
      </w:r>
    </w:p>
    <w:p w14:paraId="0BCA3F83" w14:textId="77777777" w:rsidR="005B5DB9" w:rsidRPr="001B2057" w:rsidRDefault="005B5DB9" w:rsidP="005B5DB9">
      <w:pPr>
        <w:pStyle w:val="NoSpacing"/>
        <w:spacing w:line="360" w:lineRule="auto"/>
        <w:ind w:left="720" w:hanging="720"/>
        <w:rPr>
          <w:rFonts w:ascii="Arial" w:hAnsi="Arial" w:cs="Arial"/>
          <w:sz w:val="24"/>
          <w:szCs w:val="24"/>
          <w:lang w:val="en-US"/>
        </w:rPr>
      </w:pPr>
      <w:r w:rsidRPr="001B2057">
        <w:rPr>
          <w:rFonts w:ascii="Arial" w:hAnsi="Arial" w:cs="Arial"/>
          <w:sz w:val="24"/>
          <w:szCs w:val="24"/>
        </w:rPr>
        <w:t xml:space="preserve">Fink, A., Lausen, B., Seidel, W. and Ultsch, A. eds., 2009. </w:t>
      </w:r>
      <w:r w:rsidRPr="001B2057">
        <w:rPr>
          <w:rFonts w:ascii="Arial" w:hAnsi="Arial" w:cs="Arial"/>
          <w:i/>
          <w:iCs/>
          <w:sz w:val="24"/>
          <w:szCs w:val="24"/>
        </w:rPr>
        <w:t xml:space="preserve">Advances in Data Analysis, Data Handling and Business Intelligence: Proceedings of the 32nd Annual Conference of the Gesellschaft Für </w:t>
      </w:r>
      <w:proofErr w:type="spellStart"/>
      <w:r w:rsidRPr="001B2057">
        <w:rPr>
          <w:rFonts w:ascii="Arial" w:hAnsi="Arial" w:cs="Arial"/>
          <w:i/>
          <w:iCs/>
          <w:sz w:val="24"/>
          <w:szCs w:val="24"/>
        </w:rPr>
        <w:t>Klassifikation</w:t>
      </w:r>
      <w:proofErr w:type="spellEnd"/>
      <w:r w:rsidRPr="001B2057">
        <w:rPr>
          <w:rFonts w:ascii="Arial" w:hAnsi="Arial" w:cs="Arial"/>
          <w:i/>
          <w:iCs/>
          <w:sz w:val="24"/>
          <w:szCs w:val="24"/>
        </w:rPr>
        <w:t xml:space="preserve"> EV, Joint Conference with the British Classification Society (BCS) and the Dutch/Flemish Classification Society (VOC), Helmut-Schmidt-University, Hamburg, July 16-18, 2008</w:t>
      </w:r>
      <w:r w:rsidRPr="001B2057">
        <w:rPr>
          <w:rFonts w:ascii="Arial" w:hAnsi="Arial" w:cs="Arial"/>
          <w:sz w:val="24"/>
          <w:szCs w:val="24"/>
        </w:rPr>
        <w:t>. Springer Science &amp; Business Media.</w:t>
      </w:r>
    </w:p>
    <w:p w14:paraId="68F33F1B" w14:textId="77777777" w:rsidR="005B5DB9" w:rsidRPr="001B2057" w:rsidRDefault="005B5DB9" w:rsidP="005B5DB9">
      <w:pPr>
        <w:pStyle w:val="NoSpacing"/>
        <w:spacing w:line="360" w:lineRule="auto"/>
        <w:ind w:left="720" w:hanging="720"/>
        <w:rPr>
          <w:rFonts w:ascii="Arial" w:hAnsi="Arial" w:cs="Arial"/>
          <w:sz w:val="24"/>
          <w:szCs w:val="24"/>
        </w:rPr>
      </w:pPr>
      <w:proofErr w:type="spellStart"/>
      <w:r w:rsidRPr="001B2057">
        <w:rPr>
          <w:rFonts w:ascii="Arial" w:hAnsi="Arial" w:cs="Arial"/>
          <w:sz w:val="24"/>
          <w:szCs w:val="24"/>
        </w:rPr>
        <w:t>Loshin</w:t>
      </w:r>
      <w:proofErr w:type="spellEnd"/>
      <w:r w:rsidRPr="001B2057">
        <w:rPr>
          <w:rFonts w:ascii="Arial" w:hAnsi="Arial" w:cs="Arial"/>
          <w:sz w:val="24"/>
          <w:szCs w:val="24"/>
        </w:rPr>
        <w:t xml:space="preserve">, D., 2012. </w:t>
      </w:r>
      <w:r w:rsidRPr="001B2057">
        <w:rPr>
          <w:rFonts w:ascii="Arial" w:hAnsi="Arial" w:cs="Arial"/>
          <w:i/>
          <w:iCs/>
          <w:sz w:val="24"/>
          <w:szCs w:val="24"/>
        </w:rPr>
        <w:t>Business intelligence: the savvy manager's guide</w:t>
      </w:r>
      <w:r w:rsidRPr="001B2057">
        <w:rPr>
          <w:rFonts w:ascii="Arial" w:hAnsi="Arial" w:cs="Arial"/>
          <w:sz w:val="24"/>
          <w:szCs w:val="24"/>
        </w:rPr>
        <w:t xml:space="preserve">. </w:t>
      </w:r>
      <w:proofErr w:type="spellStart"/>
      <w:r w:rsidRPr="001B2057">
        <w:rPr>
          <w:rFonts w:ascii="Arial" w:hAnsi="Arial" w:cs="Arial"/>
          <w:sz w:val="24"/>
          <w:szCs w:val="24"/>
        </w:rPr>
        <w:t>Newnes</w:t>
      </w:r>
      <w:proofErr w:type="spellEnd"/>
      <w:r w:rsidRPr="001B2057">
        <w:rPr>
          <w:rFonts w:ascii="Arial" w:hAnsi="Arial" w:cs="Arial"/>
          <w:sz w:val="24"/>
          <w:szCs w:val="24"/>
        </w:rPr>
        <w:t>.</w:t>
      </w:r>
    </w:p>
    <w:p w14:paraId="56C8E9B1" w14:textId="77777777" w:rsidR="005B5DB9" w:rsidRPr="001B2057" w:rsidRDefault="005B5DB9" w:rsidP="005B5DB9">
      <w:pPr>
        <w:pStyle w:val="NoSpacing"/>
        <w:spacing w:line="360" w:lineRule="auto"/>
        <w:ind w:left="720" w:hanging="720"/>
        <w:rPr>
          <w:rFonts w:ascii="Arial" w:hAnsi="Arial" w:cs="Arial"/>
          <w:sz w:val="24"/>
          <w:szCs w:val="24"/>
        </w:rPr>
      </w:pPr>
      <w:r w:rsidRPr="001B2057">
        <w:rPr>
          <w:rFonts w:ascii="Arial" w:hAnsi="Arial" w:cs="Arial"/>
          <w:sz w:val="24"/>
          <w:szCs w:val="24"/>
        </w:rPr>
        <w:t xml:space="preserve">Obeidat, M., North, M., Richardson, R. and </w:t>
      </w:r>
      <w:proofErr w:type="spellStart"/>
      <w:r w:rsidRPr="001B2057">
        <w:rPr>
          <w:rFonts w:ascii="Arial" w:hAnsi="Arial" w:cs="Arial"/>
          <w:sz w:val="24"/>
          <w:szCs w:val="24"/>
        </w:rPr>
        <w:t>Rattanak</w:t>
      </w:r>
      <w:proofErr w:type="spellEnd"/>
      <w:r w:rsidRPr="001B2057">
        <w:rPr>
          <w:rFonts w:ascii="Arial" w:hAnsi="Arial" w:cs="Arial"/>
          <w:sz w:val="24"/>
          <w:szCs w:val="24"/>
        </w:rPr>
        <w:t>, V., 2015. Business intelligence technology, applications, and trends.</w:t>
      </w:r>
    </w:p>
    <w:p w14:paraId="74BA00F1" w14:textId="77777777" w:rsidR="005B5DB9" w:rsidRPr="001B2057" w:rsidRDefault="005B5DB9" w:rsidP="005B5DB9">
      <w:pPr>
        <w:pStyle w:val="NoSpacing"/>
        <w:spacing w:line="360" w:lineRule="auto"/>
        <w:ind w:left="720" w:hanging="720"/>
        <w:rPr>
          <w:rFonts w:ascii="Arial" w:hAnsi="Arial" w:cs="Arial"/>
          <w:sz w:val="24"/>
          <w:szCs w:val="24"/>
        </w:rPr>
      </w:pPr>
      <w:r w:rsidRPr="001B2057">
        <w:rPr>
          <w:rFonts w:ascii="Arial" w:hAnsi="Arial" w:cs="Arial"/>
          <w:sz w:val="24"/>
          <w:szCs w:val="24"/>
        </w:rPr>
        <w:t xml:space="preserve">Ranjan, J., 2008. Business justification with business intelligence. </w:t>
      </w:r>
      <w:r w:rsidRPr="001B2057">
        <w:rPr>
          <w:rFonts w:ascii="Arial" w:hAnsi="Arial" w:cs="Arial"/>
          <w:i/>
          <w:iCs/>
          <w:sz w:val="24"/>
          <w:szCs w:val="24"/>
        </w:rPr>
        <w:t>Vine</w:t>
      </w:r>
      <w:r w:rsidRPr="001B2057">
        <w:rPr>
          <w:rFonts w:ascii="Arial" w:hAnsi="Arial" w:cs="Arial"/>
          <w:sz w:val="24"/>
          <w:szCs w:val="24"/>
        </w:rPr>
        <w:t xml:space="preserve">, </w:t>
      </w:r>
      <w:r w:rsidRPr="001B2057">
        <w:rPr>
          <w:rFonts w:ascii="Arial" w:hAnsi="Arial" w:cs="Arial"/>
          <w:i/>
          <w:iCs/>
          <w:sz w:val="24"/>
          <w:szCs w:val="24"/>
        </w:rPr>
        <w:t>38</w:t>
      </w:r>
      <w:r w:rsidRPr="001B2057">
        <w:rPr>
          <w:rFonts w:ascii="Arial" w:hAnsi="Arial" w:cs="Arial"/>
          <w:sz w:val="24"/>
          <w:szCs w:val="24"/>
        </w:rPr>
        <w:t>(4), pp.461-475.</w:t>
      </w:r>
    </w:p>
    <w:sectPr w:rsidR="005B5DB9" w:rsidRPr="001B2057">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A3C8F" w14:textId="77777777" w:rsidR="006148FD" w:rsidRDefault="006148FD" w:rsidP="005B5DB9">
      <w:pPr>
        <w:spacing w:after="0" w:line="240" w:lineRule="auto"/>
      </w:pPr>
      <w:r>
        <w:separator/>
      </w:r>
    </w:p>
  </w:endnote>
  <w:endnote w:type="continuationSeparator" w:id="0">
    <w:p w14:paraId="21521713" w14:textId="77777777" w:rsidR="006148FD" w:rsidRDefault="006148FD" w:rsidP="005B5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995727"/>
      <w:docPartObj>
        <w:docPartGallery w:val="Page Numbers (Bottom of Page)"/>
        <w:docPartUnique/>
      </w:docPartObj>
    </w:sdtPr>
    <w:sdtEndPr>
      <w:rPr>
        <w:rFonts w:ascii="Times New Roman" w:hAnsi="Times New Roman" w:cs="Times New Roman"/>
        <w:noProof/>
        <w:sz w:val="24"/>
        <w:szCs w:val="24"/>
      </w:rPr>
    </w:sdtEndPr>
    <w:sdtContent>
      <w:p w14:paraId="76A9D3EF" w14:textId="30559FAD" w:rsidR="005B5DB9" w:rsidRPr="005B5DB9" w:rsidRDefault="005B5DB9">
        <w:pPr>
          <w:pStyle w:val="Footer"/>
          <w:jc w:val="center"/>
          <w:rPr>
            <w:rFonts w:ascii="Times New Roman" w:hAnsi="Times New Roman" w:cs="Times New Roman"/>
            <w:sz w:val="24"/>
            <w:szCs w:val="24"/>
          </w:rPr>
        </w:pPr>
        <w:r w:rsidRPr="005B5DB9">
          <w:rPr>
            <w:rFonts w:ascii="Times New Roman" w:hAnsi="Times New Roman" w:cs="Times New Roman"/>
            <w:sz w:val="24"/>
            <w:szCs w:val="24"/>
          </w:rPr>
          <w:fldChar w:fldCharType="begin"/>
        </w:r>
        <w:r w:rsidRPr="005B5DB9">
          <w:rPr>
            <w:rFonts w:ascii="Times New Roman" w:hAnsi="Times New Roman" w:cs="Times New Roman"/>
            <w:sz w:val="24"/>
            <w:szCs w:val="24"/>
          </w:rPr>
          <w:instrText xml:space="preserve"> PAGE   \* MERGEFORMAT </w:instrText>
        </w:r>
        <w:r w:rsidRPr="005B5DB9">
          <w:rPr>
            <w:rFonts w:ascii="Times New Roman" w:hAnsi="Times New Roman" w:cs="Times New Roman"/>
            <w:sz w:val="24"/>
            <w:szCs w:val="24"/>
          </w:rPr>
          <w:fldChar w:fldCharType="separate"/>
        </w:r>
        <w:r w:rsidRPr="005B5DB9">
          <w:rPr>
            <w:rFonts w:ascii="Times New Roman" w:hAnsi="Times New Roman" w:cs="Times New Roman"/>
            <w:noProof/>
            <w:sz w:val="24"/>
            <w:szCs w:val="24"/>
          </w:rPr>
          <w:t>2</w:t>
        </w:r>
        <w:r w:rsidRPr="005B5DB9">
          <w:rPr>
            <w:rFonts w:ascii="Times New Roman" w:hAnsi="Times New Roman" w:cs="Times New Roman"/>
            <w:noProof/>
            <w:sz w:val="24"/>
            <w:szCs w:val="24"/>
          </w:rPr>
          <w:fldChar w:fldCharType="end"/>
        </w:r>
      </w:p>
    </w:sdtContent>
  </w:sdt>
  <w:p w14:paraId="1A92086F" w14:textId="77777777" w:rsidR="005B5DB9" w:rsidRDefault="005B5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CAD5" w14:textId="77777777" w:rsidR="006148FD" w:rsidRDefault="006148FD" w:rsidP="005B5DB9">
      <w:pPr>
        <w:spacing w:after="0" w:line="240" w:lineRule="auto"/>
      </w:pPr>
      <w:r>
        <w:separator/>
      </w:r>
    </w:p>
  </w:footnote>
  <w:footnote w:type="continuationSeparator" w:id="0">
    <w:p w14:paraId="3742E5C9" w14:textId="77777777" w:rsidR="006148FD" w:rsidRDefault="006148FD" w:rsidP="005B5D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F3D39B"/>
    <w:rsid w:val="00007C26"/>
    <w:rsid w:val="000C5381"/>
    <w:rsid w:val="000D0D26"/>
    <w:rsid w:val="00123789"/>
    <w:rsid w:val="001B2057"/>
    <w:rsid w:val="0029015F"/>
    <w:rsid w:val="00375F3B"/>
    <w:rsid w:val="003A0AAD"/>
    <w:rsid w:val="004375FE"/>
    <w:rsid w:val="00496229"/>
    <w:rsid w:val="004F4340"/>
    <w:rsid w:val="00555227"/>
    <w:rsid w:val="005B5DB9"/>
    <w:rsid w:val="006148FD"/>
    <w:rsid w:val="00640791"/>
    <w:rsid w:val="009143D9"/>
    <w:rsid w:val="00921E7E"/>
    <w:rsid w:val="00A920BE"/>
    <w:rsid w:val="00F44B81"/>
    <w:rsid w:val="49F3D39B"/>
    <w:rsid w:val="652663C6"/>
    <w:rsid w:val="7DAD5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D39B"/>
  <w15:chartTrackingRefBased/>
  <w15:docId w15:val="{0F5381EE-EFFC-412C-A686-23F66E580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52663C6"/>
    <w:rPr>
      <w:lang w:val="en-GB"/>
    </w:rPr>
  </w:style>
  <w:style w:type="paragraph" w:styleId="Heading1">
    <w:name w:val="heading 1"/>
    <w:basedOn w:val="Normal"/>
    <w:next w:val="Normal"/>
    <w:link w:val="Heading1Char"/>
    <w:uiPriority w:val="9"/>
    <w:qFormat/>
    <w:rsid w:val="652663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52663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52663C6"/>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52663C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52663C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52663C6"/>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52663C6"/>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52663C6"/>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52663C6"/>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52663C6"/>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52663C6"/>
    <w:rPr>
      <w:rFonts w:eastAsiaTheme="minorEastAsia"/>
      <w:color w:val="5A5A5A"/>
    </w:rPr>
  </w:style>
  <w:style w:type="paragraph" w:styleId="Quote">
    <w:name w:val="Quote"/>
    <w:basedOn w:val="Normal"/>
    <w:next w:val="Normal"/>
    <w:link w:val="QuoteChar"/>
    <w:uiPriority w:val="29"/>
    <w:qFormat/>
    <w:rsid w:val="652663C6"/>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52663C6"/>
    <w:pPr>
      <w:spacing w:before="360" w:after="360"/>
      <w:ind w:left="864" w:right="864"/>
      <w:jc w:val="center"/>
    </w:pPr>
    <w:rPr>
      <w:i/>
      <w:iCs/>
      <w:color w:val="4472C4" w:themeColor="accent1"/>
    </w:rPr>
  </w:style>
  <w:style w:type="paragraph" w:styleId="ListParagraph">
    <w:name w:val="List Paragraph"/>
    <w:basedOn w:val="Normal"/>
    <w:uiPriority w:val="34"/>
    <w:qFormat/>
    <w:rsid w:val="652663C6"/>
    <w:pPr>
      <w:ind w:left="720"/>
      <w:contextualSpacing/>
    </w:pPr>
  </w:style>
  <w:style w:type="character" w:customStyle="1" w:styleId="Heading1Char">
    <w:name w:val="Heading 1 Char"/>
    <w:basedOn w:val="DefaultParagraphFont"/>
    <w:link w:val="Heading1"/>
    <w:uiPriority w:val="9"/>
    <w:rsid w:val="652663C6"/>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52663C6"/>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52663C6"/>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52663C6"/>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52663C6"/>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52663C6"/>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52663C6"/>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52663C6"/>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52663C6"/>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52663C6"/>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52663C6"/>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52663C6"/>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52663C6"/>
    <w:rPr>
      <w:i/>
      <w:iCs/>
      <w:noProof w:val="0"/>
      <w:color w:val="4472C4" w:themeColor="accent1"/>
      <w:lang w:val="en-GB"/>
    </w:rPr>
  </w:style>
  <w:style w:type="paragraph" w:styleId="TOC1">
    <w:name w:val="toc 1"/>
    <w:basedOn w:val="Normal"/>
    <w:next w:val="Normal"/>
    <w:uiPriority w:val="39"/>
    <w:unhideWhenUsed/>
    <w:rsid w:val="652663C6"/>
    <w:pPr>
      <w:spacing w:after="100"/>
    </w:pPr>
  </w:style>
  <w:style w:type="paragraph" w:styleId="TOC2">
    <w:name w:val="toc 2"/>
    <w:basedOn w:val="Normal"/>
    <w:next w:val="Normal"/>
    <w:uiPriority w:val="39"/>
    <w:unhideWhenUsed/>
    <w:rsid w:val="652663C6"/>
    <w:pPr>
      <w:spacing w:after="100"/>
      <w:ind w:left="220"/>
    </w:pPr>
  </w:style>
  <w:style w:type="paragraph" w:styleId="TOC3">
    <w:name w:val="toc 3"/>
    <w:basedOn w:val="Normal"/>
    <w:next w:val="Normal"/>
    <w:uiPriority w:val="39"/>
    <w:unhideWhenUsed/>
    <w:rsid w:val="652663C6"/>
    <w:pPr>
      <w:spacing w:after="100"/>
      <w:ind w:left="440"/>
    </w:pPr>
  </w:style>
  <w:style w:type="paragraph" w:styleId="TOC4">
    <w:name w:val="toc 4"/>
    <w:basedOn w:val="Normal"/>
    <w:next w:val="Normal"/>
    <w:uiPriority w:val="39"/>
    <w:unhideWhenUsed/>
    <w:rsid w:val="652663C6"/>
    <w:pPr>
      <w:spacing w:after="100"/>
      <w:ind w:left="660"/>
    </w:pPr>
  </w:style>
  <w:style w:type="paragraph" w:styleId="TOC5">
    <w:name w:val="toc 5"/>
    <w:basedOn w:val="Normal"/>
    <w:next w:val="Normal"/>
    <w:uiPriority w:val="39"/>
    <w:unhideWhenUsed/>
    <w:rsid w:val="652663C6"/>
    <w:pPr>
      <w:spacing w:after="100"/>
      <w:ind w:left="880"/>
    </w:pPr>
  </w:style>
  <w:style w:type="paragraph" w:styleId="TOC6">
    <w:name w:val="toc 6"/>
    <w:basedOn w:val="Normal"/>
    <w:next w:val="Normal"/>
    <w:uiPriority w:val="39"/>
    <w:unhideWhenUsed/>
    <w:rsid w:val="652663C6"/>
    <w:pPr>
      <w:spacing w:after="100"/>
      <w:ind w:left="1100"/>
    </w:pPr>
  </w:style>
  <w:style w:type="paragraph" w:styleId="TOC7">
    <w:name w:val="toc 7"/>
    <w:basedOn w:val="Normal"/>
    <w:next w:val="Normal"/>
    <w:uiPriority w:val="39"/>
    <w:unhideWhenUsed/>
    <w:rsid w:val="652663C6"/>
    <w:pPr>
      <w:spacing w:after="100"/>
      <w:ind w:left="1320"/>
    </w:pPr>
  </w:style>
  <w:style w:type="paragraph" w:styleId="TOC8">
    <w:name w:val="toc 8"/>
    <w:basedOn w:val="Normal"/>
    <w:next w:val="Normal"/>
    <w:uiPriority w:val="39"/>
    <w:unhideWhenUsed/>
    <w:rsid w:val="652663C6"/>
    <w:pPr>
      <w:spacing w:after="100"/>
      <w:ind w:left="1540"/>
    </w:pPr>
  </w:style>
  <w:style w:type="paragraph" w:styleId="TOC9">
    <w:name w:val="toc 9"/>
    <w:basedOn w:val="Normal"/>
    <w:next w:val="Normal"/>
    <w:uiPriority w:val="39"/>
    <w:unhideWhenUsed/>
    <w:rsid w:val="652663C6"/>
    <w:pPr>
      <w:spacing w:after="100"/>
      <w:ind w:left="1760"/>
    </w:pPr>
  </w:style>
  <w:style w:type="paragraph" w:styleId="EndnoteText">
    <w:name w:val="endnote text"/>
    <w:basedOn w:val="Normal"/>
    <w:link w:val="EndnoteTextChar"/>
    <w:uiPriority w:val="99"/>
    <w:semiHidden/>
    <w:unhideWhenUsed/>
    <w:rsid w:val="652663C6"/>
    <w:pPr>
      <w:spacing w:after="0"/>
    </w:pPr>
    <w:rPr>
      <w:sz w:val="20"/>
      <w:szCs w:val="20"/>
    </w:rPr>
  </w:style>
  <w:style w:type="character" w:customStyle="1" w:styleId="EndnoteTextChar">
    <w:name w:val="Endnote Text Char"/>
    <w:basedOn w:val="DefaultParagraphFont"/>
    <w:link w:val="EndnoteText"/>
    <w:uiPriority w:val="99"/>
    <w:semiHidden/>
    <w:rsid w:val="652663C6"/>
    <w:rPr>
      <w:noProof w:val="0"/>
      <w:sz w:val="20"/>
      <w:szCs w:val="20"/>
      <w:lang w:val="en-GB"/>
    </w:rPr>
  </w:style>
  <w:style w:type="paragraph" w:styleId="Footer">
    <w:name w:val="footer"/>
    <w:basedOn w:val="Normal"/>
    <w:link w:val="FooterChar"/>
    <w:uiPriority w:val="99"/>
    <w:unhideWhenUsed/>
    <w:rsid w:val="652663C6"/>
    <w:pPr>
      <w:tabs>
        <w:tab w:val="center" w:pos="4680"/>
        <w:tab w:val="right" w:pos="9360"/>
      </w:tabs>
      <w:spacing w:after="0"/>
    </w:pPr>
  </w:style>
  <w:style w:type="character" w:customStyle="1" w:styleId="FooterChar">
    <w:name w:val="Footer Char"/>
    <w:basedOn w:val="DefaultParagraphFont"/>
    <w:link w:val="Footer"/>
    <w:uiPriority w:val="99"/>
    <w:rsid w:val="652663C6"/>
    <w:rPr>
      <w:noProof w:val="0"/>
      <w:lang w:val="en-GB"/>
    </w:rPr>
  </w:style>
  <w:style w:type="paragraph" w:styleId="FootnoteText">
    <w:name w:val="footnote text"/>
    <w:basedOn w:val="Normal"/>
    <w:link w:val="FootnoteTextChar"/>
    <w:uiPriority w:val="99"/>
    <w:semiHidden/>
    <w:unhideWhenUsed/>
    <w:rsid w:val="652663C6"/>
    <w:pPr>
      <w:spacing w:after="0"/>
    </w:pPr>
    <w:rPr>
      <w:sz w:val="20"/>
      <w:szCs w:val="20"/>
    </w:rPr>
  </w:style>
  <w:style w:type="character" w:customStyle="1" w:styleId="FootnoteTextChar">
    <w:name w:val="Footnote Text Char"/>
    <w:basedOn w:val="DefaultParagraphFont"/>
    <w:link w:val="FootnoteText"/>
    <w:uiPriority w:val="99"/>
    <w:semiHidden/>
    <w:rsid w:val="652663C6"/>
    <w:rPr>
      <w:noProof w:val="0"/>
      <w:sz w:val="20"/>
      <w:szCs w:val="20"/>
      <w:lang w:val="en-GB"/>
    </w:rPr>
  </w:style>
  <w:style w:type="paragraph" w:styleId="Header">
    <w:name w:val="header"/>
    <w:basedOn w:val="Normal"/>
    <w:link w:val="HeaderChar"/>
    <w:uiPriority w:val="99"/>
    <w:unhideWhenUsed/>
    <w:rsid w:val="652663C6"/>
    <w:pPr>
      <w:tabs>
        <w:tab w:val="center" w:pos="4680"/>
        <w:tab w:val="right" w:pos="9360"/>
      </w:tabs>
      <w:spacing w:after="0"/>
    </w:pPr>
  </w:style>
  <w:style w:type="character" w:customStyle="1" w:styleId="HeaderChar">
    <w:name w:val="Header Char"/>
    <w:basedOn w:val="DefaultParagraphFont"/>
    <w:link w:val="Header"/>
    <w:uiPriority w:val="99"/>
    <w:rsid w:val="652663C6"/>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5B5DB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17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1534</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Iurie Nita</cp:lastModifiedBy>
  <cp:revision>15</cp:revision>
  <dcterms:created xsi:type="dcterms:W3CDTF">2023-08-05T08:30:00Z</dcterms:created>
  <dcterms:modified xsi:type="dcterms:W3CDTF">2023-08-09T18:35:00Z</dcterms:modified>
</cp:coreProperties>
</file>