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BAACD95" w:rsidP="0BAACD95" w:rsidRDefault="0BAACD95" w14:paraId="280A75CC" w14:textId="3280D44A">
      <w:pPr>
        <w:pStyle w:val="Normal"/>
        <w:jc w:val="center"/>
      </w:pPr>
    </w:p>
    <w:p w:rsidR="0BAACD95" w:rsidP="0BAACD95" w:rsidRDefault="0BAACD95" w14:paraId="163363E6" w14:textId="51A2DE3D">
      <w:pPr>
        <w:jc w:val="center"/>
      </w:pPr>
      <w:r w:rsidRPr="0BAACD95" w:rsidR="0BAACD95">
        <w:rPr>
          <w:rFonts w:ascii="Georgia" w:hAnsi="Georgia" w:eastAsia="Georgia" w:cs="Georgia"/>
          <w:noProof w:val="0"/>
          <w:color w:val="000000" w:themeColor="text1" w:themeTint="FF" w:themeShade="FF"/>
          <w:sz w:val="21"/>
          <w:szCs w:val="21"/>
          <w:lang w:val="en-US"/>
        </w:rPr>
        <w:t xml:space="preserve"> </w:t>
      </w:r>
    </w:p>
    <w:p w:rsidR="0BAACD95" w:rsidP="0BAACD95" w:rsidRDefault="0BAACD95" w14:paraId="33737F27" w14:textId="62F4B4E5">
      <w:pPr>
        <w:jc w:val="center"/>
      </w:pPr>
      <w:r w:rsidRPr="0BAACD95" w:rsidR="0BAACD95">
        <w:rPr>
          <w:rFonts w:ascii="Arial" w:hAnsi="Arial" w:eastAsia="Arial" w:cs="Arial"/>
          <w:b w:val="1"/>
          <w:bCs w:val="1"/>
          <w:noProof w:val="0"/>
          <w:color w:val="000000" w:themeColor="text1" w:themeTint="FF" w:themeShade="FF"/>
          <w:sz w:val="28"/>
          <w:szCs w:val="28"/>
          <w:lang w:val="en-US"/>
        </w:rPr>
        <w:t xml:space="preserve">Postgraduate/Distance Learning </w:t>
      </w:r>
    </w:p>
    <w:p w:rsidR="0BAACD95" w:rsidP="0BAACD95" w:rsidRDefault="0BAACD95" w14:paraId="6FEA328A" w14:textId="38EC868F">
      <w:pPr>
        <w:jc w:val="center"/>
      </w:pPr>
      <w:r w:rsidRPr="0BAACD95" w:rsidR="0BAACD95">
        <w:rPr>
          <w:rFonts w:ascii="Arial" w:hAnsi="Arial" w:eastAsia="Arial" w:cs="Arial"/>
          <w:b w:val="1"/>
          <w:bCs w:val="1"/>
          <w:noProof w:val="0"/>
          <w:color w:val="000000" w:themeColor="text1" w:themeTint="FF" w:themeShade="FF"/>
          <w:sz w:val="28"/>
          <w:szCs w:val="28"/>
          <w:lang w:val="en-US"/>
        </w:rPr>
        <w:t>Assignment coversheet &amp; feedback form</w:t>
      </w:r>
    </w:p>
    <w:p w:rsidR="0BAACD95" w:rsidP="0BAACD95" w:rsidRDefault="0BAACD95" w14:paraId="7FA24D96" w14:textId="3B7F182B">
      <w:pPr>
        <w:jc w:val="center"/>
      </w:pPr>
      <w:r w:rsidRPr="0BAACD95" w:rsidR="0BAACD95">
        <w:rPr>
          <w:rFonts w:ascii="Arial" w:hAnsi="Arial" w:eastAsia="Arial" w:cs="Arial"/>
          <w:noProof w:val="0"/>
          <w:color w:val="000000" w:themeColor="text1" w:themeTint="FF" w:themeShade="FF"/>
          <w:sz w:val="28"/>
          <w:szCs w:val="28"/>
          <w:lang w:val="en-US"/>
        </w:rPr>
        <w:t xml:space="preserve"> </w:t>
      </w:r>
    </w:p>
    <w:p w:rsidR="0BAACD95" w:rsidP="0BAACD95" w:rsidRDefault="0BAACD95" w14:paraId="7BEE5BA6" w14:textId="7FAAB2B1">
      <w:pPr>
        <w:pStyle w:val="Heading3"/>
      </w:pPr>
      <w:r w:rsidRPr="0BAACD95" w:rsidR="0BAACD95">
        <w:rPr>
          <w:rFonts w:ascii="Tahoma" w:hAnsi="Tahoma" w:eastAsia="Tahoma" w:cs="Tahoma"/>
          <w:b w:val="1"/>
          <w:bCs w:val="1"/>
          <w:noProof w:val="0"/>
          <w:sz w:val="20"/>
          <w:szCs w:val="20"/>
          <w:lang w:val="en-US"/>
        </w:rPr>
        <w:t>THIS SHEET MUST BE THE FIRST PAGE OF THE ASSIGNMENT YOU ARE SUBMITTING  (DO NOT SEND AS A SEPARATE FILE)</w:t>
      </w:r>
    </w:p>
    <w:p w:rsidR="0BAACD95" w:rsidP="0BAACD95" w:rsidRDefault="0BAACD95" w14:paraId="0912F223" w14:textId="09A0E575">
      <w:pPr>
        <w:pStyle w:val="Heading3"/>
      </w:pPr>
      <w:r w:rsidRPr="0BAACD95" w:rsidR="0BAACD95">
        <w:rPr>
          <w:rFonts w:ascii="Trebuchet MS" w:hAnsi="Trebuchet MS" w:eastAsia="Trebuchet MS" w:cs="Trebuchet MS"/>
          <w:b w:val="1"/>
          <w:bCs w:val="1"/>
          <w:noProof w:val="0"/>
          <w:sz w:val="20"/>
          <w:szCs w:val="20"/>
          <w:lang w:val="en-US"/>
        </w:rPr>
        <w:t xml:space="preserve"> </w:t>
      </w:r>
    </w:p>
    <w:tbl>
      <w:tblPr>
        <w:tblStyle w:val="TableNormal"/>
        <w:tblW w:w="0" w:type="auto"/>
        <w:tblLayout w:type="fixed"/>
        <w:tblLook w:val="04A0" w:firstRow="1" w:lastRow="0" w:firstColumn="1" w:lastColumn="0" w:noHBand="0" w:noVBand="1"/>
      </w:tblPr>
      <w:tblGrid>
        <w:gridCol w:w="3135"/>
        <w:gridCol w:w="420"/>
        <w:gridCol w:w="1200"/>
        <w:gridCol w:w="285"/>
        <w:gridCol w:w="1725"/>
      </w:tblGrid>
      <w:tr w:rsidR="0BAACD95" w:rsidTr="0BAACD95" w14:paraId="4E9367A9">
        <w:trPr>
          <w:trHeight w:val="615"/>
        </w:trPr>
        <w:tc>
          <w:tcPr>
            <w:tcW w:w="6765"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0BAACD95" w:rsidRDefault="0BAACD95" w14:paraId="21BC3625" w14:textId="53BD10EA">
            <w:r w:rsidRPr="0BAACD95" w:rsidR="0BAACD95">
              <w:rPr>
                <w:rFonts w:ascii="Arial" w:hAnsi="Arial" w:eastAsia="Arial" w:cs="Arial"/>
                <w:b w:val="1"/>
                <w:bCs w:val="1"/>
                <w:color w:val="000000" w:themeColor="text1" w:themeTint="FF" w:themeShade="FF"/>
                <w:sz w:val="22"/>
                <w:szCs w:val="22"/>
              </w:rPr>
              <w:t>For completion by the student</w:t>
            </w:r>
            <w:r w:rsidRPr="0BAACD95" w:rsidR="0BAACD95">
              <w:rPr>
                <w:rFonts w:ascii="Arial" w:hAnsi="Arial" w:eastAsia="Arial" w:cs="Arial"/>
                <w:color w:val="000000" w:themeColor="text1" w:themeTint="FF" w:themeShade="FF"/>
                <w:sz w:val="22"/>
                <w:szCs w:val="22"/>
              </w:rPr>
              <w:t>:</w:t>
            </w:r>
          </w:p>
        </w:tc>
      </w:tr>
      <w:tr w:rsidR="0BAACD95" w:rsidTr="0BAACD95" w14:paraId="44B2DE27">
        <w:trPr>
          <w:trHeight w:val="720"/>
        </w:trPr>
        <w:tc>
          <w:tcPr>
            <w:tcW w:w="6765"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0BAACD95" w:rsidRDefault="0BAACD95" w14:paraId="34BF42FC" w14:textId="45D32860">
            <w:r w:rsidRPr="0BAACD95" w:rsidR="0BAACD95">
              <w:rPr>
                <w:rFonts w:ascii="Arial" w:hAnsi="Arial" w:eastAsia="Arial" w:cs="Arial"/>
                <w:color w:val="000000" w:themeColor="text1" w:themeTint="FF" w:themeShade="FF"/>
                <w:sz w:val="22"/>
                <w:szCs w:val="22"/>
              </w:rPr>
              <w:t>Student Name:</w:t>
            </w:r>
          </w:p>
          <w:p w:rsidR="0BAACD95" w:rsidRDefault="0BAACD95" w14:paraId="59A3C6DF" w14:textId="6211426D">
            <w:r w:rsidRPr="0BAACD95" w:rsidR="0BAACD95">
              <w:rPr>
                <w:rFonts w:ascii="Arial" w:hAnsi="Arial" w:eastAsia="Arial" w:cs="Arial"/>
                <w:color w:val="000000" w:themeColor="text1" w:themeTint="FF" w:themeShade="FF"/>
                <w:sz w:val="22"/>
                <w:szCs w:val="22"/>
              </w:rPr>
              <w:t xml:space="preserve"> Leon Hicks</w:t>
            </w:r>
          </w:p>
        </w:tc>
      </w:tr>
      <w:tr w:rsidR="0BAACD95" w:rsidTr="0BAACD95" w14:paraId="69128DCE">
        <w:trPr>
          <w:trHeight w:val="855"/>
        </w:trPr>
        <w:tc>
          <w:tcPr>
            <w:tcW w:w="313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0BAACD95" w:rsidRDefault="0BAACD95" w14:paraId="02C734F1" w14:textId="179AE8D5">
            <w:r w:rsidRPr="0BAACD95" w:rsidR="0BAACD95">
              <w:rPr>
                <w:rFonts w:ascii="Arial" w:hAnsi="Arial" w:eastAsia="Arial" w:cs="Arial"/>
                <w:color w:val="000000" w:themeColor="text1" w:themeTint="FF" w:themeShade="FF"/>
                <w:sz w:val="22"/>
                <w:szCs w:val="22"/>
              </w:rPr>
              <w:t>Module code: HPCA 7018</w:t>
            </w:r>
          </w:p>
          <w:p w:rsidR="0BAACD95" w:rsidRDefault="0BAACD95" w14:paraId="521E9E40" w14:textId="1B24C479">
            <w:r w:rsidRPr="0BAACD95" w:rsidR="0BAACD95">
              <w:rPr>
                <w:rFonts w:ascii="Arial" w:hAnsi="Arial" w:eastAsia="Arial" w:cs="Arial"/>
                <w:color w:val="000000" w:themeColor="text1" w:themeTint="FF" w:themeShade="FF"/>
                <w:sz w:val="22"/>
                <w:szCs w:val="22"/>
              </w:rPr>
              <w:t xml:space="preserve"> </w:t>
            </w:r>
          </w:p>
          <w:p w:rsidR="0BAACD95" w:rsidRDefault="0BAACD95" w14:paraId="1307A59F" w14:textId="33839DFA">
            <w:r w:rsidRPr="0BAACD95" w:rsidR="0BAACD95">
              <w:rPr>
                <w:rFonts w:ascii="Arial" w:hAnsi="Arial" w:eastAsia="Arial" w:cs="Arial"/>
                <w:color w:val="000000" w:themeColor="text1" w:themeTint="FF" w:themeShade="FF"/>
                <w:sz w:val="22"/>
                <w:szCs w:val="22"/>
              </w:rPr>
              <w:t>Module title:</w:t>
            </w:r>
          </w:p>
          <w:p w:rsidR="0BAACD95" w:rsidRDefault="0BAACD95" w14:paraId="0BBFD2B7" w14:textId="113B7C57">
            <w:r w:rsidRPr="0BAACD95" w:rsidR="0BAACD95">
              <w:rPr>
                <w:rFonts w:ascii="Arial" w:hAnsi="Arial" w:eastAsia="Arial" w:cs="Arial"/>
                <w:color w:val="000000" w:themeColor="text1" w:themeTint="FF" w:themeShade="FF"/>
                <w:sz w:val="22"/>
                <w:szCs w:val="22"/>
              </w:rPr>
              <w:t xml:space="preserve"> </w:t>
            </w:r>
          </w:p>
          <w:p w:rsidR="0BAACD95" w:rsidRDefault="0BAACD95" w14:paraId="4853C978" w14:textId="325D25E8">
            <w:r w:rsidRPr="0BAACD95" w:rsidR="0BAACD95">
              <w:rPr>
                <w:rFonts w:ascii="Arial" w:hAnsi="Arial" w:eastAsia="Arial" w:cs="Arial"/>
                <w:color w:val="000000" w:themeColor="text1" w:themeTint="FF" w:themeShade="FF"/>
                <w:sz w:val="22"/>
                <w:szCs w:val="22"/>
              </w:rPr>
              <w:t xml:space="preserve"> </w:t>
            </w:r>
          </w:p>
        </w:tc>
        <w:tc>
          <w:tcPr>
            <w:tcW w:w="1905" w:type="dxa"/>
            <w:gridSpan w:val="3"/>
            <w:tcBorders>
              <w:top w:val="nil" w:color="000000" w:themeColor="text1" w:sz="8"/>
              <w:left w:val="single" w:color="000000" w:themeColor="text1" w:sz="8"/>
              <w:bottom w:val="single" w:color="000000" w:themeColor="text1" w:sz="8"/>
              <w:right w:val="single" w:color="000000" w:themeColor="text1" w:sz="8"/>
            </w:tcBorders>
            <w:tcMar/>
            <w:vAlign w:val="top"/>
          </w:tcPr>
          <w:p w:rsidR="0BAACD95" w:rsidRDefault="0BAACD95" w14:paraId="6F41AC14" w14:textId="1A05C54A">
            <w:r w:rsidRPr="0BAACD95" w:rsidR="0BAACD95">
              <w:rPr>
                <w:rFonts w:ascii="Arial" w:hAnsi="Arial" w:eastAsia="Arial" w:cs="Arial"/>
                <w:color w:val="000000" w:themeColor="text1" w:themeTint="FF" w:themeShade="FF"/>
                <w:sz w:val="22"/>
                <w:szCs w:val="22"/>
              </w:rPr>
              <w:t>Student ID number:</w:t>
            </w:r>
          </w:p>
          <w:p w:rsidR="0BAACD95" w:rsidP="0BAACD95" w:rsidRDefault="0BAACD95" w14:paraId="328F2881" w14:textId="378FD279">
            <w:pPr>
              <w:pStyle w:val="Normal"/>
              <w:rPr>
                <w:rFonts w:ascii="Arial" w:hAnsi="Arial" w:eastAsia="Arial" w:cs="Arial"/>
                <w:color w:val="000000" w:themeColor="text1" w:themeTint="FF" w:themeShade="FF"/>
                <w:sz w:val="22"/>
                <w:szCs w:val="22"/>
              </w:rPr>
            </w:pPr>
            <w:r w:rsidRPr="0BAACD95" w:rsidR="0BAACD95">
              <w:rPr>
                <w:rFonts w:ascii="Arial" w:hAnsi="Arial" w:eastAsia="Arial" w:cs="Arial"/>
                <w:color w:val="000000" w:themeColor="text1" w:themeTint="FF" w:themeShade="FF"/>
                <w:sz w:val="22"/>
                <w:szCs w:val="22"/>
              </w:rPr>
              <w:t>2022572</w:t>
            </w:r>
          </w:p>
        </w:tc>
        <w:tc>
          <w:tcPr>
            <w:tcW w:w="1725" w:type="dxa"/>
            <w:tcBorders>
              <w:top w:val="nil" w:color="000000" w:themeColor="text1" w:sz="8"/>
              <w:left w:val="nil"/>
              <w:bottom w:val="single" w:color="000000" w:themeColor="text1" w:sz="8"/>
              <w:right w:val="single" w:color="000000" w:themeColor="text1" w:sz="8"/>
            </w:tcBorders>
            <w:tcMar/>
            <w:vAlign w:val="top"/>
          </w:tcPr>
          <w:p w:rsidR="0BAACD95" w:rsidRDefault="0BAACD95" w14:paraId="7A1B3146" w14:textId="141F8701">
            <w:r w:rsidRPr="0BAACD95" w:rsidR="0BAACD95">
              <w:rPr>
                <w:rFonts w:ascii="Arial" w:hAnsi="Arial" w:eastAsia="Arial" w:cs="Arial"/>
                <w:color w:val="000000" w:themeColor="text1" w:themeTint="FF" w:themeShade="FF"/>
                <w:sz w:val="22"/>
                <w:szCs w:val="22"/>
              </w:rPr>
              <w:t>Educational support needs:</w:t>
            </w:r>
          </w:p>
          <w:p w:rsidR="0BAACD95" w:rsidRDefault="0BAACD95" w14:paraId="53767585" w14:textId="3A526D71">
            <w:r w:rsidRPr="0BAACD95" w:rsidR="0BAACD95">
              <w:rPr>
                <w:rFonts w:ascii="Arial" w:hAnsi="Arial" w:eastAsia="Arial" w:cs="Arial"/>
                <w:color w:val="000000" w:themeColor="text1" w:themeTint="FF" w:themeShade="FF"/>
                <w:sz w:val="22"/>
                <w:szCs w:val="22"/>
              </w:rPr>
              <w:t>Yes/No</w:t>
            </w:r>
          </w:p>
        </w:tc>
      </w:tr>
      <w:tr w:rsidR="0BAACD95" w:rsidTr="0BAACD95" w14:paraId="48997DCA">
        <w:trPr>
          <w:trHeight w:val="1140"/>
        </w:trPr>
        <w:tc>
          <w:tcPr>
            <w:tcW w:w="6765"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0BAACD95" w:rsidRDefault="0BAACD95" w14:paraId="783F508F" w14:textId="7914BC8C">
            <w:r w:rsidRPr="0BAACD95" w:rsidR="0BAACD95">
              <w:rPr>
                <w:rFonts w:ascii="Arial" w:hAnsi="Arial" w:eastAsia="Arial" w:cs="Arial"/>
                <w:color w:val="000000" w:themeColor="text1" w:themeTint="FF" w:themeShade="FF"/>
                <w:sz w:val="22"/>
                <w:szCs w:val="22"/>
              </w:rPr>
              <w:t>Module tutor:</w:t>
            </w:r>
          </w:p>
          <w:p w:rsidR="0BAACD95" w:rsidRDefault="0BAACD95" w14:paraId="65B06113" w14:textId="2CDA8130">
            <w:r w:rsidRPr="0BAACD95" w:rsidR="0BAACD95">
              <w:rPr>
                <w:rFonts w:ascii="Arial" w:hAnsi="Arial" w:eastAsia="Arial" w:cs="Arial"/>
                <w:color w:val="000000" w:themeColor="text1" w:themeTint="FF" w:themeShade="FF"/>
                <w:sz w:val="22"/>
                <w:szCs w:val="22"/>
              </w:rPr>
              <w:t xml:space="preserve"> Dr. Frances Clynes</w:t>
            </w:r>
          </w:p>
          <w:p w:rsidR="0BAACD95" w:rsidRDefault="0BAACD95" w14:paraId="2B3C9002" w14:textId="6D1BC050">
            <w:r w:rsidRPr="0BAACD95" w:rsidR="0BAACD95">
              <w:rPr>
                <w:rFonts w:ascii="Arial" w:hAnsi="Arial" w:eastAsia="Arial" w:cs="Arial"/>
                <w:color w:val="000000" w:themeColor="text1" w:themeTint="FF" w:themeShade="FF"/>
                <w:sz w:val="22"/>
                <w:szCs w:val="22"/>
              </w:rPr>
              <w:t xml:space="preserve"> </w:t>
            </w:r>
          </w:p>
          <w:p w:rsidR="0BAACD95" w:rsidRDefault="0BAACD95" w14:paraId="4B6B3F77" w14:textId="30BFB08D">
            <w:r w:rsidRPr="0BAACD95" w:rsidR="0BAACD95">
              <w:rPr>
                <w:rFonts w:ascii="Arial" w:hAnsi="Arial" w:eastAsia="Arial" w:cs="Arial"/>
                <w:color w:val="000000" w:themeColor="text1" w:themeTint="FF" w:themeShade="FF"/>
                <w:sz w:val="22"/>
                <w:szCs w:val="22"/>
              </w:rPr>
              <w:t>Assignment due date: 29</w:t>
            </w:r>
            <w:r w:rsidRPr="0BAACD95" w:rsidR="0BAACD95">
              <w:rPr>
                <w:rFonts w:ascii="Arial" w:hAnsi="Arial" w:eastAsia="Arial" w:cs="Arial"/>
                <w:color w:val="000000" w:themeColor="text1" w:themeTint="FF" w:themeShade="FF"/>
                <w:sz w:val="22"/>
                <w:szCs w:val="22"/>
                <w:vertAlign w:val="superscript"/>
              </w:rPr>
              <w:t>th</w:t>
            </w:r>
            <w:r w:rsidRPr="0BAACD95" w:rsidR="0BAACD95">
              <w:rPr>
                <w:rFonts w:ascii="Arial" w:hAnsi="Arial" w:eastAsia="Arial" w:cs="Arial"/>
                <w:color w:val="000000" w:themeColor="text1" w:themeTint="FF" w:themeShade="FF"/>
                <w:sz w:val="22"/>
                <w:szCs w:val="22"/>
              </w:rPr>
              <w:t xml:space="preserve"> November</w:t>
            </w:r>
          </w:p>
        </w:tc>
      </w:tr>
      <w:tr w:rsidR="0BAACD95" w:rsidTr="0BAACD95" w14:paraId="31BA7A20">
        <w:trPr>
          <w:trHeight w:val="975"/>
        </w:trPr>
        <w:tc>
          <w:tcPr>
            <w:tcW w:w="6765"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0BAACD95" w:rsidRDefault="0BAACD95" w14:paraId="6E02C8E5" w14:textId="13EE2BDB">
            <w:r w:rsidRPr="0BAACD95" w:rsidR="0BAACD95">
              <w:rPr>
                <w:rFonts w:ascii="Arial" w:hAnsi="Arial" w:eastAsia="Arial" w:cs="Arial"/>
                <w:color w:val="000000" w:themeColor="text1" w:themeTint="FF" w:themeShade="FF"/>
                <w:sz w:val="22"/>
                <w:szCs w:val="22"/>
              </w:rPr>
              <w:t>If your module has multiple submissions please indicate which piece of work this is.</w:t>
            </w:r>
          </w:p>
          <w:p w:rsidR="0BAACD95" w:rsidRDefault="0BAACD95" w14:paraId="03E2DC50" w14:textId="2861732D">
            <w:r w:rsidRPr="0BAACD95" w:rsidR="0BAACD95">
              <w:rPr>
                <w:rFonts w:ascii="Arial" w:hAnsi="Arial" w:eastAsia="Arial" w:cs="Arial"/>
                <w:color w:val="000000" w:themeColor="text1" w:themeTint="FF" w:themeShade="FF"/>
                <w:sz w:val="22"/>
                <w:szCs w:val="22"/>
              </w:rPr>
              <w:t xml:space="preserve"> </w:t>
            </w:r>
          </w:p>
          <w:p w:rsidR="0BAACD95" w:rsidRDefault="0BAACD95" w14:paraId="07DD8918" w14:textId="3F975B64">
            <w:r w:rsidRPr="0BAACD95" w:rsidR="0BAACD95">
              <w:rPr>
                <w:rFonts w:ascii="Arial" w:hAnsi="Arial" w:eastAsia="Arial" w:cs="Arial"/>
                <w:color w:val="FF0000"/>
                <w:sz w:val="22"/>
                <w:szCs w:val="22"/>
              </w:rPr>
              <w:t>1</w:t>
            </w:r>
            <w:r w:rsidRPr="0BAACD95" w:rsidR="0BAACD95">
              <w:rPr>
                <w:rFonts w:ascii="Arial" w:hAnsi="Arial" w:eastAsia="Arial" w:cs="Arial"/>
                <w:color w:val="FF0000"/>
                <w:sz w:val="22"/>
                <w:szCs w:val="22"/>
                <w:vertAlign w:val="superscript"/>
              </w:rPr>
              <w:t>st</w:t>
            </w:r>
            <w:r w:rsidRPr="0BAACD95" w:rsidR="0BAACD95">
              <w:rPr>
                <w:rFonts w:ascii="Arial" w:hAnsi="Arial" w:eastAsia="Arial" w:cs="Arial"/>
                <w:color w:val="000000" w:themeColor="text1" w:themeTint="FF" w:themeShade="FF"/>
                <w:sz w:val="22"/>
                <w:szCs w:val="22"/>
                <w:vertAlign w:val="superscript"/>
              </w:rPr>
              <w:t xml:space="preserve"> </w:t>
            </w:r>
            <w:r w:rsidRPr="0BAACD95" w:rsidR="0BAACD95">
              <w:rPr>
                <w:rFonts w:ascii="Arial" w:hAnsi="Arial" w:eastAsia="Arial" w:cs="Arial"/>
                <w:color w:val="000000" w:themeColor="text1" w:themeTint="FF" w:themeShade="FF"/>
                <w:sz w:val="22"/>
                <w:szCs w:val="22"/>
              </w:rPr>
              <w:t xml:space="preserve">    2</w:t>
            </w:r>
            <w:r w:rsidRPr="0BAACD95" w:rsidR="0BAACD95">
              <w:rPr>
                <w:rFonts w:ascii="Arial" w:hAnsi="Arial" w:eastAsia="Arial" w:cs="Arial"/>
                <w:color w:val="000000" w:themeColor="text1" w:themeTint="FF" w:themeShade="FF"/>
                <w:sz w:val="22"/>
                <w:szCs w:val="22"/>
                <w:vertAlign w:val="superscript"/>
              </w:rPr>
              <w:t>nd</w:t>
            </w:r>
            <w:r w:rsidRPr="0BAACD95" w:rsidR="0BAACD95">
              <w:rPr>
                <w:rFonts w:ascii="Arial" w:hAnsi="Arial" w:eastAsia="Arial" w:cs="Arial"/>
                <w:color w:val="000000" w:themeColor="text1" w:themeTint="FF" w:themeShade="FF"/>
                <w:sz w:val="22"/>
                <w:szCs w:val="22"/>
              </w:rPr>
              <w:t xml:space="preserve">       3</w:t>
            </w:r>
            <w:r w:rsidRPr="0BAACD95" w:rsidR="0BAACD95">
              <w:rPr>
                <w:rFonts w:ascii="Arial" w:hAnsi="Arial" w:eastAsia="Arial" w:cs="Arial"/>
                <w:color w:val="000000" w:themeColor="text1" w:themeTint="FF" w:themeShade="FF"/>
                <w:sz w:val="22"/>
                <w:szCs w:val="22"/>
                <w:vertAlign w:val="superscript"/>
              </w:rPr>
              <w:t>rd</w:t>
            </w:r>
            <w:r w:rsidRPr="0BAACD95" w:rsidR="0BAACD95">
              <w:rPr>
                <w:rFonts w:ascii="Arial" w:hAnsi="Arial" w:eastAsia="Arial" w:cs="Arial"/>
                <w:color w:val="000000" w:themeColor="text1" w:themeTint="FF" w:themeShade="FF"/>
                <w:sz w:val="22"/>
                <w:szCs w:val="22"/>
              </w:rPr>
              <w:t xml:space="preserve">        4</w:t>
            </w:r>
            <w:r w:rsidRPr="0BAACD95" w:rsidR="0BAACD95">
              <w:rPr>
                <w:rFonts w:ascii="Arial" w:hAnsi="Arial" w:eastAsia="Arial" w:cs="Arial"/>
                <w:color w:val="000000" w:themeColor="text1" w:themeTint="FF" w:themeShade="FF"/>
                <w:sz w:val="22"/>
                <w:szCs w:val="22"/>
                <w:vertAlign w:val="superscript"/>
              </w:rPr>
              <w:t>th</w:t>
            </w:r>
            <w:r w:rsidRPr="0BAACD95" w:rsidR="0BAACD95">
              <w:rPr>
                <w:rFonts w:ascii="Arial" w:hAnsi="Arial" w:eastAsia="Arial" w:cs="Arial"/>
                <w:color w:val="000000" w:themeColor="text1" w:themeTint="FF" w:themeShade="FF"/>
                <w:sz w:val="22"/>
                <w:szCs w:val="22"/>
              </w:rPr>
              <w:t xml:space="preserve">       5</w:t>
            </w:r>
            <w:r w:rsidRPr="0BAACD95" w:rsidR="0BAACD95">
              <w:rPr>
                <w:rFonts w:ascii="Arial" w:hAnsi="Arial" w:eastAsia="Arial" w:cs="Arial"/>
                <w:color w:val="000000" w:themeColor="text1" w:themeTint="FF" w:themeShade="FF"/>
                <w:sz w:val="22"/>
                <w:szCs w:val="22"/>
                <w:vertAlign w:val="superscript"/>
              </w:rPr>
              <w:t>th</w:t>
            </w:r>
            <w:r w:rsidRPr="0BAACD95" w:rsidR="0BAACD95">
              <w:rPr>
                <w:rFonts w:ascii="Arial" w:hAnsi="Arial" w:eastAsia="Arial" w:cs="Arial"/>
                <w:color w:val="000000" w:themeColor="text1" w:themeTint="FF" w:themeShade="FF"/>
                <w:sz w:val="22"/>
                <w:szCs w:val="22"/>
              </w:rPr>
              <w:t xml:space="preserve">       6</w:t>
            </w:r>
            <w:r w:rsidRPr="0BAACD95" w:rsidR="0BAACD95">
              <w:rPr>
                <w:rFonts w:ascii="Arial" w:hAnsi="Arial" w:eastAsia="Arial" w:cs="Arial"/>
                <w:color w:val="000000" w:themeColor="text1" w:themeTint="FF" w:themeShade="FF"/>
                <w:sz w:val="22"/>
                <w:szCs w:val="22"/>
                <w:vertAlign w:val="superscript"/>
              </w:rPr>
              <w:t>th</w:t>
            </w:r>
            <w:r w:rsidRPr="0BAACD95" w:rsidR="0BAACD95">
              <w:rPr>
                <w:rFonts w:ascii="Arial" w:hAnsi="Arial" w:eastAsia="Arial" w:cs="Arial"/>
                <w:color w:val="000000" w:themeColor="text1" w:themeTint="FF" w:themeShade="FF"/>
                <w:sz w:val="22"/>
                <w:szCs w:val="22"/>
              </w:rPr>
              <w:t xml:space="preserve"> </w:t>
            </w:r>
          </w:p>
        </w:tc>
      </w:tr>
      <w:tr w:rsidR="0BAACD95" w:rsidTr="0BAACD95" w14:paraId="11DA8BD2">
        <w:trPr>
          <w:trHeight w:val="975"/>
        </w:trPr>
        <w:tc>
          <w:tcPr>
            <w:tcW w:w="6765" w:type="dxa"/>
            <w:gridSpan w:val="5"/>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vAlign w:val="top"/>
          </w:tcPr>
          <w:p w:rsidR="0BAACD95" w:rsidRDefault="0BAACD95" w14:paraId="5946D617" w14:textId="1859CE97">
            <w:r w:rsidRPr="0BAACD95" w:rsidR="0BAACD95">
              <w:rPr>
                <w:rFonts w:ascii="Arial" w:hAnsi="Arial" w:eastAsia="Arial" w:cs="Arial"/>
                <w:color w:val="000000" w:themeColor="text1" w:themeTint="FF" w:themeShade="FF"/>
                <w:sz w:val="22"/>
                <w:szCs w:val="22"/>
              </w:rPr>
              <w:t>I confirm that this is my original work and that I have adhered to the University policy on plagiarism.</w:t>
            </w:r>
          </w:p>
          <w:p w:rsidR="0BAACD95" w:rsidRDefault="0BAACD95" w14:paraId="3CA67DCF" w14:textId="78C8485D">
            <w:r w:rsidRPr="0BAACD95" w:rsidR="0BAACD95">
              <w:rPr>
                <w:rFonts w:ascii="Arial" w:hAnsi="Arial" w:eastAsia="Arial" w:cs="Arial"/>
                <w:color w:val="000000" w:themeColor="text1" w:themeTint="FF" w:themeShade="FF"/>
                <w:sz w:val="22"/>
                <w:szCs w:val="22"/>
              </w:rPr>
              <w:t>Signed …………………Leon Hicks…………………………………………</w:t>
            </w:r>
          </w:p>
          <w:p w:rsidR="0BAACD95" w:rsidRDefault="0BAACD95" w14:paraId="6D9D5F71" w14:textId="35967978">
            <w:r w:rsidRPr="0BAACD95" w:rsidR="0BAACD95">
              <w:rPr>
                <w:rFonts w:ascii="Calibri" w:hAnsi="Calibri" w:eastAsia="Calibri" w:cs="Calibri"/>
                <w:b w:val="1"/>
                <w:bCs w:val="1"/>
                <w:color w:val="000000" w:themeColor="text1" w:themeTint="FF" w:themeShade="FF"/>
                <w:sz w:val="24"/>
                <w:szCs w:val="24"/>
              </w:rPr>
              <w:t>Email submission: if you are submitting this form via email, please tick this bo</w:t>
            </w:r>
            <w:r w:rsidRPr="0BAACD95" w:rsidR="0BAACD95">
              <w:rPr>
                <w:rFonts w:ascii="Calibri" w:hAnsi="Calibri" w:eastAsia="Calibri" w:cs="Calibri"/>
                <w:b w:val="1"/>
                <w:bCs w:val="1"/>
                <w:color w:val="auto"/>
                <w:sz w:val="24"/>
                <w:szCs w:val="24"/>
              </w:rPr>
              <w:t xml:space="preserve">x </w:t>
            </w:r>
            <w:r w:rsidRPr="0BAACD95" w:rsidR="0BAACD95">
              <w:rPr>
                <w:rFonts w:ascii="Calibri" w:hAnsi="Calibri" w:eastAsia="Calibri" w:cs="Calibri"/>
                <w:b w:val="1"/>
                <w:bCs w:val="1"/>
                <w:color w:val="auto"/>
                <w:sz w:val="44"/>
                <w:szCs w:val="44"/>
              </w:rPr>
              <w:t>□</w:t>
            </w:r>
          </w:p>
          <w:p w:rsidR="0BAACD95" w:rsidRDefault="0BAACD95" w14:paraId="0FEFF70D" w14:textId="2EA572EE">
            <w:r w:rsidRPr="0BAACD95" w:rsidR="0BAACD95">
              <w:rPr>
                <w:rFonts w:ascii="Calibri" w:hAnsi="Calibri" w:eastAsia="Calibri" w:cs="Calibri"/>
                <w:b w:val="1"/>
                <w:bCs w:val="1"/>
                <w:color w:val="000000" w:themeColor="text1" w:themeTint="FF" w:themeShade="FF"/>
                <w:sz w:val="24"/>
                <w:szCs w:val="24"/>
              </w:rPr>
              <w:t>(as a substitute for your signature) to confirm that you agree to the above declaration.</w:t>
            </w:r>
          </w:p>
        </w:tc>
      </w:tr>
      <w:tr w:rsidR="0BAACD95" w:rsidTr="0BAACD95" w14:paraId="67D6CB8F">
        <w:trPr>
          <w:trHeight w:val="3975"/>
        </w:trPr>
        <w:tc>
          <w:tcPr>
            <w:tcW w:w="6765"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0BAACD95" w:rsidRDefault="0BAACD95" w14:paraId="2660568B" w14:textId="24F7E92C">
            <w:r w:rsidRPr="0BAACD95" w:rsidR="0BAACD95">
              <w:rPr>
                <w:rFonts w:ascii="Arial" w:hAnsi="Arial" w:eastAsia="Arial" w:cs="Arial"/>
                <w:b w:val="1"/>
                <w:bCs w:val="1"/>
                <w:color w:val="000000" w:themeColor="text1" w:themeTint="FF" w:themeShade="FF"/>
                <w:sz w:val="21"/>
                <w:szCs w:val="21"/>
              </w:rPr>
              <w:t xml:space="preserve"> </w:t>
            </w:r>
          </w:p>
          <w:p w:rsidR="0BAACD95" w:rsidRDefault="0BAACD95" w14:paraId="0C43B9F6" w14:textId="4DF2E9A0">
            <w:r w:rsidRPr="0BAACD95" w:rsidR="0BAACD95">
              <w:rPr>
                <w:rFonts w:ascii="Arial" w:hAnsi="Arial" w:eastAsia="Arial" w:cs="Arial"/>
                <w:b w:val="1"/>
                <w:bCs w:val="1"/>
                <w:color w:val="000000" w:themeColor="text1" w:themeTint="FF" w:themeShade="FF"/>
                <w:sz w:val="21"/>
                <w:szCs w:val="21"/>
              </w:rPr>
              <w:t>Assignment Mark</w:t>
            </w:r>
          </w:p>
          <w:tbl>
            <w:tblPr>
              <w:tblStyle w:val="TableNormal"/>
              <w:tblW w:w="0" w:type="auto"/>
              <w:tblLayout w:type="fixed"/>
              <w:tblLook w:val="01E0" w:firstRow="1" w:lastRow="1" w:firstColumn="1" w:lastColumn="1" w:noHBand="0" w:noVBand="0"/>
            </w:tblPr>
            <w:tblGrid>
              <w:gridCol w:w="5364"/>
              <w:gridCol w:w="1281"/>
            </w:tblGrid>
            <w:tr w:rsidR="0BAACD95" w:rsidTr="0BAACD95" w14:paraId="7D4E969B">
              <w:tc>
                <w:tcPr>
                  <w:tcW w:w="5364" w:type="dxa"/>
                  <w:tcBorders>
                    <w:top w:val="single" w:sz="8"/>
                    <w:left w:val="single" w:sz="8"/>
                    <w:bottom w:val="single" w:sz="8"/>
                    <w:right w:val="single" w:sz="8"/>
                  </w:tcBorders>
                  <w:tcMar/>
                  <w:vAlign w:val="top"/>
                </w:tcPr>
                <w:p w:rsidR="0BAACD95" w:rsidRDefault="0BAACD95" w14:paraId="110F1BA0" w14:textId="6F1438C7">
                  <w:r w:rsidRPr="0BAACD95" w:rsidR="0BAACD95">
                    <w:rPr>
                      <w:rFonts w:ascii="Arial" w:hAnsi="Arial" w:eastAsia="Arial" w:cs="Arial"/>
                      <w:color w:val="000000" w:themeColor="text1" w:themeTint="FF" w:themeShade="FF"/>
                      <w:sz w:val="20"/>
                      <w:szCs w:val="20"/>
                    </w:rPr>
                    <w:t xml:space="preserve"> </w:t>
                  </w:r>
                </w:p>
                <w:p w:rsidR="0BAACD95" w:rsidRDefault="0BAACD95" w14:paraId="236BC9FC" w14:textId="177401F5">
                  <w:r w:rsidRPr="0BAACD95" w:rsidR="0BAACD95">
                    <w:rPr>
                      <w:rFonts w:ascii="Arial" w:hAnsi="Arial" w:eastAsia="Arial" w:cs="Arial"/>
                      <w:b w:val="1"/>
                      <w:bCs w:val="1"/>
                      <w:color w:val="000000" w:themeColor="text1" w:themeTint="FF" w:themeShade="FF"/>
                      <w:sz w:val="20"/>
                      <w:szCs w:val="20"/>
                    </w:rPr>
                    <w:t>Final Mark</w:t>
                  </w:r>
                </w:p>
                <w:p w:rsidR="0BAACD95" w:rsidRDefault="0BAACD95" w14:paraId="1DEB9BAD" w14:textId="2CDA449C">
                  <w:r w:rsidRPr="0BAACD95" w:rsidR="0BAACD95">
                    <w:rPr>
                      <w:rFonts w:ascii="Arial" w:hAnsi="Arial" w:eastAsia="Arial" w:cs="Arial"/>
                      <w:color w:val="000000" w:themeColor="text1" w:themeTint="FF" w:themeShade="FF"/>
                      <w:sz w:val="20"/>
                      <w:szCs w:val="20"/>
                    </w:rPr>
                    <w:t xml:space="preserve"> </w:t>
                  </w:r>
                </w:p>
              </w:tc>
              <w:tc>
                <w:tcPr>
                  <w:tcW w:w="1281" w:type="dxa"/>
                  <w:tcBorders>
                    <w:top w:val="single" w:sz="8"/>
                    <w:left w:val="single" w:sz="8"/>
                    <w:bottom w:val="single" w:sz="8"/>
                    <w:right w:val="single" w:sz="8"/>
                  </w:tcBorders>
                  <w:tcMar/>
                  <w:vAlign w:val="top"/>
                </w:tcPr>
                <w:p w:rsidR="0BAACD95" w:rsidRDefault="0BAACD95" w14:paraId="2C9E6995" w14:textId="4D5D3178">
                  <w:r w:rsidRPr="0BAACD95" w:rsidR="0BAACD95">
                    <w:rPr>
                      <w:rFonts w:ascii="Arial" w:hAnsi="Arial" w:eastAsia="Arial" w:cs="Arial"/>
                      <w:color w:val="000000" w:themeColor="text1" w:themeTint="FF" w:themeShade="FF"/>
                      <w:sz w:val="20"/>
                      <w:szCs w:val="20"/>
                    </w:rPr>
                    <w:t>WILL BE GIVEN ON TURNITIN</w:t>
                  </w:r>
                </w:p>
              </w:tc>
            </w:tr>
          </w:tbl>
          <w:p w:rsidR="0BAACD95" w:rsidRDefault="0BAACD95" w14:paraId="391689B0" w14:textId="6478E101">
            <w:r w:rsidRPr="0BAACD95" w:rsidR="0BAACD95">
              <w:rPr>
                <w:rFonts w:ascii="Arial" w:hAnsi="Arial" w:eastAsia="Arial" w:cs="Arial"/>
                <w:b w:val="1"/>
                <w:bCs w:val="1"/>
                <w:color w:val="000000" w:themeColor="text1" w:themeTint="FF" w:themeShade="FF"/>
                <w:sz w:val="22"/>
                <w:szCs w:val="22"/>
              </w:rPr>
              <w:t xml:space="preserve"> </w:t>
            </w:r>
          </w:p>
          <w:p w:rsidR="0BAACD95" w:rsidRDefault="0BAACD95" w14:paraId="325E248F" w14:textId="12FFC7C5">
            <w:r w:rsidRPr="0BAACD95" w:rsidR="0BAACD95">
              <w:rPr>
                <w:rFonts w:ascii="Arial" w:hAnsi="Arial" w:eastAsia="Arial" w:cs="Arial"/>
                <w:b w:val="1"/>
                <w:bCs w:val="1"/>
                <w:color w:val="000000" w:themeColor="text1" w:themeTint="FF" w:themeShade="FF"/>
                <w:sz w:val="22"/>
                <w:szCs w:val="22"/>
              </w:rPr>
              <w:t>NB.</w:t>
            </w:r>
            <w:r w:rsidRPr="0BAACD95" w:rsidR="0BAACD95">
              <w:rPr>
                <w:rFonts w:ascii="Arial" w:hAnsi="Arial" w:eastAsia="Arial" w:cs="Arial"/>
                <w:color w:val="000000" w:themeColor="text1" w:themeTint="FF" w:themeShade="FF"/>
                <w:sz w:val="22"/>
                <w:szCs w:val="22"/>
              </w:rPr>
              <w:t xml:space="preserve">  All marks are provisional until confirmed by the Final Examination Board.</w:t>
            </w:r>
          </w:p>
          <w:p w:rsidR="0BAACD95" w:rsidRDefault="0BAACD95" w14:paraId="0BD3F982" w14:textId="7921CAE6">
            <w:r w:rsidRPr="0BAACD95" w:rsidR="0BAACD95">
              <w:rPr>
                <w:rFonts w:ascii="Arial" w:hAnsi="Arial" w:eastAsia="Arial" w:cs="Arial"/>
                <w:b w:val="1"/>
                <w:bCs w:val="1"/>
                <w:color w:val="000000" w:themeColor="text1" w:themeTint="FF" w:themeShade="FF"/>
                <w:sz w:val="22"/>
                <w:szCs w:val="22"/>
              </w:rPr>
              <w:t xml:space="preserve"> </w:t>
            </w:r>
          </w:p>
          <w:p w:rsidR="0BAACD95" w:rsidRDefault="0BAACD95" w14:paraId="447F768A" w14:textId="0AB88CFD">
            <w:r w:rsidRPr="0BAACD95" w:rsidR="0BAACD95">
              <w:rPr>
                <w:rFonts w:ascii="Arial" w:hAnsi="Arial" w:eastAsia="Arial" w:cs="Arial"/>
                <w:b w:val="1"/>
                <w:bCs w:val="1"/>
                <w:color w:val="000000" w:themeColor="text1" w:themeTint="FF" w:themeShade="FF"/>
                <w:sz w:val="22"/>
                <w:szCs w:val="22"/>
              </w:rPr>
              <w:t>PLEASE NOTE: ALL COMMENTS WIL BE POSTED ON TURNITIN</w:t>
            </w:r>
          </w:p>
          <w:p w:rsidR="0BAACD95" w:rsidRDefault="0BAACD95" w14:paraId="6C3E7FE0" w14:textId="5795FF4B">
            <w:r w:rsidRPr="0BAACD95" w:rsidR="0BAACD95">
              <w:rPr>
                <w:rFonts w:ascii="Arial" w:hAnsi="Arial" w:eastAsia="Arial" w:cs="Arial"/>
                <w:b w:val="1"/>
                <w:bCs w:val="1"/>
                <w:color w:val="000000" w:themeColor="text1" w:themeTint="FF" w:themeShade="FF"/>
                <w:sz w:val="22"/>
                <w:szCs w:val="22"/>
              </w:rPr>
              <w:t xml:space="preserve"> </w:t>
            </w:r>
          </w:p>
          <w:p w:rsidR="0BAACD95" w:rsidRDefault="0BAACD95" w14:paraId="3CA71B38" w14:textId="02EF3DF5">
            <w:r w:rsidRPr="0BAACD95" w:rsidR="0BAACD95">
              <w:rPr>
                <w:rFonts w:ascii="Arial" w:hAnsi="Arial" w:eastAsia="Arial" w:cs="Arial"/>
                <w:b w:val="1"/>
                <w:bCs w:val="1"/>
                <w:color w:val="000000" w:themeColor="text1" w:themeTint="FF" w:themeShade="FF"/>
                <w:sz w:val="22"/>
                <w:szCs w:val="22"/>
              </w:rPr>
              <w:t xml:space="preserve"> </w:t>
            </w:r>
          </w:p>
          <w:p w:rsidR="0BAACD95" w:rsidRDefault="0BAACD95" w14:paraId="725CFBA9" w14:textId="69AF9A10">
            <w:r w:rsidRPr="0BAACD95" w:rsidR="0BAACD95">
              <w:rPr>
                <w:rFonts w:ascii="Arial" w:hAnsi="Arial" w:eastAsia="Arial" w:cs="Arial"/>
                <w:b w:val="1"/>
                <w:bCs w:val="1"/>
                <w:color w:val="000000" w:themeColor="text1" w:themeTint="FF" w:themeShade="FF"/>
                <w:sz w:val="22"/>
                <w:szCs w:val="22"/>
              </w:rPr>
              <w:t>For completion by Marker 1 :</w:t>
            </w:r>
          </w:p>
          <w:p w:rsidR="0BAACD95" w:rsidRDefault="0BAACD95" w14:paraId="3B0F7F27" w14:textId="21106AA3">
            <w:r w:rsidRPr="0BAACD95" w:rsidR="0BAACD95">
              <w:rPr>
                <w:rFonts w:ascii="Arial" w:hAnsi="Arial" w:eastAsia="Arial" w:cs="Arial"/>
                <w:color w:val="000000" w:themeColor="text1" w:themeTint="FF" w:themeShade="FF"/>
                <w:sz w:val="22"/>
                <w:szCs w:val="22"/>
              </w:rPr>
              <w:t>Comments:</w:t>
            </w:r>
          </w:p>
          <w:p w:rsidR="0BAACD95" w:rsidRDefault="0BAACD95" w14:paraId="4480F178" w14:textId="248FF098">
            <w:r w:rsidRPr="0BAACD95" w:rsidR="0BAACD95">
              <w:rPr>
                <w:rFonts w:ascii="Arial" w:hAnsi="Arial" w:eastAsia="Arial" w:cs="Arial"/>
                <w:color w:val="000000" w:themeColor="text1" w:themeTint="FF" w:themeShade="FF"/>
                <w:sz w:val="22"/>
                <w:szCs w:val="22"/>
              </w:rPr>
              <w:t xml:space="preserve"> </w:t>
            </w:r>
          </w:p>
        </w:tc>
      </w:tr>
      <w:tr w:rsidR="0BAACD95" w:rsidTr="0BAACD95" w14:paraId="32C0688A">
        <w:trPr>
          <w:trHeight w:val="495"/>
        </w:trPr>
        <w:tc>
          <w:tcPr>
            <w:tcW w:w="4755" w:type="dxa"/>
            <w:gridSpan w:val="3"/>
            <w:tcBorders>
              <w:top w:val="single" w:color="000000" w:themeColor="text1" w:sz="8"/>
              <w:left w:val="single" w:color="000000" w:themeColor="text1" w:sz="8"/>
              <w:bottom w:val="single" w:color="000000" w:themeColor="text1" w:sz="8"/>
              <w:right w:val="single" w:color="000000" w:themeColor="text1" w:sz="8"/>
            </w:tcBorders>
            <w:tcMar/>
            <w:vAlign w:val="top"/>
          </w:tcPr>
          <w:p w:rsidR="0BAACD95" w:rsidRDefault="0BAACD95" w14:paraId="12E81B60" w14:textId="7A59AAB6">
            <w:r w:rsidRPr="0BAACD95" w:rsidR="0BAACD95">
              <w:rPr>
                <w:rFonts w:ascii="Arial" w:hAnsi="Arial" w:eastAsia="Arial" w:cs="Arial"/>
                <w:color w:val="000000" w:themeColor="text1" w:themeTint="FF" w:themeShade="FF"/>
                <w:sz w:val="22"/>
                <w:szCs w:val="22"/>
              </w:rPr>
              <w:t>Marker’s signature:</w:t>
            </w:r>
          </w:p>
        </w:tc>
        <w:tc>
          <w:tcPr>
            <w:tcW w:w="2010" w:type="dxa"/>
            <w:gridSpan w:val="2"/>
            <w:tcBorders>
              <w:top w:val="nil" w:color="000000" w:themeColor="text1" w:sz="8"/>
              <w:left w:val="nil"/>
              <w:bottom w:val="single" w:color="000000" w:themeColor="text1" w:sz="8"/>
              <w:right w:val="single" w:color="000000" w:themeColor="text1" w:sz="8"/>
            </w:tcBorders>
            <w:tcMar/>
            <w:vAlign w:val="top"/>
          </w:tcPr>
          <w:p w:rsidR="0BAACD95" w:rsidRDefault="0BAACD95" w14:paraId="44E4F652" w14:textId="169E17EB">
            <w:r w:rsidRPr="0BAACD95" w:rsidR="0BAACD95">
              <w:rPr>
                <w:rFonts w:ascii="Arial" w:hAnsi="Arial" w:eastAsia="Arial" w:cs="Arial"/>
                <w:color w:val="000000" w:themeColor="text1" w:themeTint="FF" w:themeShade="FF"/>
                <w:sz w:val="22"/>
                <w:szCs w:val="22"/>
              </w:rPr>
              <w:t>Date:</w:t>
            </w:r>
          </w:p>
        </w:tc>
      </w:tr>
      <w:tr w:rsidR="0BAACD95" w:rsidTr="0BAACD95" w14:paraId="7C00DD52">
        <w:tc>
          <w:tcPr>
            <w:tcW w:w="6765"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0BAACD95" w:rsidRDefault="0BAACD95" w14:paraId="4629CE8B" w14:textId="588D70E9">
            <w:r w:rsidRPr="0BAACD95" w:rsidR="0BAACD95">
              <w:rPr>
                <w:rFonts w:ascii="Arial" w:hAnsi="Arial" w:eastAsia="Arial" w:cs="Arial"/>
                <w:i w:val="1"/>
                <w:iCs w:val="1"/>
                <w:color w:val="000000" w:themeColor="text1" w:themeTint="FF" w:themeShade="FF"/>
                <w:sz w:val="22"/>
                <w:szCs w:val="22"/>
              </w:rPr>
              <w:t xml:space="preserve"> </w:t>
            </w:r>
          </w:p>
          <w:p w:rsidR="0BAACD95" w:rsidRDefault="0BAACD95" w14:paraId="2A821E3A" w14:textId="133FAA8E">
            <w:r w:rsidRPr="0BAACD95" w:rsidR="0BAACD95">
              <w:rPr>
                <w:rFonts w:ascii="Arial" w:hAnsi="Arial" w:eastAsia="Arial" w:cs="Arial"/>
                <w:b w:val="1"/>
                <w:bCs w:val="1"/>
                <w:color w:val="000000" w:themeColor="text1" w:themeTint="FF" w:themeShade="FF"/>
                <w:sz w:val="22"/>
                <w:szCs w:val="22"/>
              </w:rPr>
              <w:t>For completion by Marker 2/Moderator:</w:t>
            </w:r>
          </w:p>
          <w:p w:rsidR="0BAACD95" w:rsidRDefault="0BAACD95" w14:paraId="428A8AA1" w14:textId="1014AF09">
            <w:r w:rsidRPr="0BAACD95" w:rsidR="0BAACD95">
              <w:rPr>
                <w:rFonts w:ascii="Arial" w:hAnsi="Arial" w:eastAsia="Arial" w:cs="Arial"/>
                <w:b w:val="1"/>
                <w:bCs w:val="1"/>
                <w:color w:val="000000" w:themeColor="text1" w:themeTint="FF" w:themeShade="FF"/>
                <w:sz w:val="22"/>
                <w:szCs w:val="22"/>
              </w:rPr>
              <w:t xml:space="preserve"> </w:t>
            </w:r>
          </w:p>
          <w:p w:rsidR="0BAACD95" w:rsidRDefault="0BAACD95" w14:paraId="3B15ADD6" w14:textId="315BE769">
            <w:r w:rsidRPr="0BAACD95" w:rsidR="0BAACD95">
              <w:rPr>
                <w:rFonts w:ascii="Arial" w:hAnsi="Arial" w:eastAsia="Arial" w:cs="Arial"/>
                <w:color w:val="000000" w:themeColor="text1" w:themeTint="FF" w:themeShade="FF"/>
                <w:sz w:val="22"/>
                <w:szCs w:val="22"/>
              </w:rPr>
              <w:t>Comments:</w:t>
            </w:r>
          </w:p>
          <w:p w:rsidR="0BAACD95" w:rsidRDefault="0BAACD95" w14:paraId="1E3A8332" w14:textId="7D543DDB">
            <w:r w:rsidRPr="0BAACD95" w:rsidR="0BAACD95">
              <w:rPr>
                <w:rFonts w:ascii="Arial" w:hAnsi="Arial" w:eastAsia="Arial" w:cs="Arial"/>
                <w:color w:val="000000" w:themeColor="text1" w:themeTint="FF" w:themeShade="FF"/>
                <w:sz w:val="22"/>
                <w:szCs w:val="22"/>
              </w:rPr>
              <w:t xml:space="preserve"> </w:t>
            </w:r>
          </w:p>
          <w:p w:rsidR="0BAACD95" w:rsidRDefault="0BAACD95" w14:paraId="037CF176" w14:textId="7EB7B1AB">
            <w:r w:rsidRPr="0BAACD95" w:rsidR="0BAACD95">
              <w:rPr>
                <w:rFonts w:ascii="Arial" w:hAnsi="Arial" w:eastAsia="Arial" w:cs="Arial"/>
                <w:color w:val="000000" w:themeColor="text1" w:themeTint="FF" w:themeShade="FF"/>
                <w:sz w:val="22"/>
                <w:szCs w:val="22"/>
              </w:rPr>
              <w:t xml:space="preserve"> </w:t>
            </w:r>
          </w:p>
          <w:p w:rsidR="0BAACD95" w:rsidRDefault="0BAACD95" w14:paraId="05D66479" w14:textId="67B2A237">
            <w:r w:rsidRPr="0BAACD95" w:rsidR="0BAACD95">
              <w:rPr>
                <w:rFonts w:ascii="Arial" w:hAnsi="Arial" w:eastAsia="Arial" w:cs="Arial"/>
                <w:color w:val="000000" w:themeColor="text1" w:themeTint="FF" w:themeShade="FF"/>
                <w:sz w:val="22"/>
                <w:szCs w:val="22"/>
              </w:rPr>
              <w:t xml:space="preserve"> </w:t>
            </w:r>
          </w:p>
        </w:tc>
      </w:tr>
      <w:tr w:rsidR="0BAACD95" w:rsidTr="0BAACD95" w14:paraId="5BD0472A">
        <w:trPr>
          <w:trHeight w:val="720"/>
        </w:trPr>
        <w:tc>
          <w:tcPr>
            <w:tcW w:w="3555" w:type="dxa"/>
            <w:gridSpan w:val="2"/>
            <w:tcBorders>
              <w:top w:val="single" w:color="000000" w:themeColor="text1" w:sz="8"/>
              <w:left w:val="single" w:color="000000" w:themeColor="text1" w:sz="8"/>
              <w:bottom w:val="single" w:color="000000" w:themeColor="text1" w:sz="8"/>
              <w:right w:val="single" w:color="000000" w:themeColor="text1" w:sz="8"/>
            </w:tcBorders>
            <w:tcMar/>
            <w:vAlign w:val="top"/>
          </w:tcPr>
          <w:p w:rsidR="0BAACD95" w:rsidRDefault="0BAACD95" w14:paraId="056BBDA5" w14:textId="3B94F008">
            <w:r w:rsidRPr="0BAACD95" w:rsidR="0BAACD95">
              <w:rPr>
                <w:rFonts w:ascii="Arial" w:hAnsi="Arial" w:eastAsia="Arial" w:cs="Arial"/>
                <w:color w:val="000000" w:themeColor="text1" w:themeTint="FF" w:themeShade="FF"/>
                <w:sz w:val="22"/>
                <w:szCs w:val="22"/>
              </w:rPr>
              <w:t>Marker’s Signature:</w:t>
            </w:r>
          </w:p>
        </w:tc>
        <w:tc>
          <w:tcPr>
            <w:tcW w:w="3210" w:type="dxa"/>
            <w:gridSpan w:val="3"/>
            <w:tcBorders>
              <w:top w:val="nil" w:color="000000" w:themeColor="text1" w:sz="8"/>
              <w:left w:val="nil"/>
              <w:bottom w:val="single" w:color="000000" w:themeColor="text1" w:sz="8"/>
              <w:right w:val="single" w:color="000000" w:themeColor="text1" w:sz="8"/>
            </w:tcBorders>
            <w:tcMar/>
            <w:vAlign w:val="top"/>
          </w:tcPr>
          <w:p w:rsidR="0BAACD95" w:rsidRDefault="0BAACD95" w14:paraId="44CF9AD0" w14:textId="107C3E27">
            <w:r w:rsidRPr="0BAACD95" w:rsidR="0BAACD95">
              <w:rPr>
                <w:rFonts w:ascii="Arial" w:hAnsi="Arial" w:eastAsia="Arial" w:cs="Arial"/>
                <w:color w:val="000000" w:themeColor="text1" w:themeTint="FF" w:themeShade="FF"/>
                <w:sz w:val="22"/>
                <w:szCs w:val="22"/>
              </w:rPr>
              <w:t>Date:</w:t>
            </w:r>
          </w:p>
        </w:tc>
      </w:tr>
      <w:tr w:rsidR="0BAACD95" w:rsidTr="0BAACD95" w14:paraId="6F6E4191">
        <w:trPr>
          <w:trHeight w:val="720"/>
        </w:trPr>
        <w:tc>
          <w:tcPr>
            <w:tcW w:w="6765"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0BAACD95" w:rsidRDefault="0BAACD95" w14:paraId="2FF4F2A4" w14:textId="4961E411">
            <w:r w:rsidRPr="0BAACD95" w:rsidR="0BAACD95">
              <w:rPr>
                <w:rFonts w:ascii="Arial" w:hAnsi="Arial" w:eastAsia="Arial" w:cs="Arial"/>
                <w:b w:val="1"/>
                <w:bCs w:val="1"/>
                <w:color w:val="000000" w:themeColor="text1" w:themeTint="FF" w:themeShade="FF"/>
                <w:sz w:val="22"/>
                <w:szCs w:val="22"/>
              </w:rPr>
              <w:t>AGREED INTERNAL MARK (where necessary):</w:t>
            </w:r>
          </w:p>
          <w:p w:rsidR="0BAACD95" w:rsidRDefault="0BAACD95" w14:paraId="7D3E8A03" w14:textId="49F02565">
            <w:r w:rsidRPr="0BAACD95" w:rsidR="0BAACD95">
              <w:rPr>
                <w:rFonts w:ascii="Arial" w:hAnsi="Arial" w:eastAsia="Arial" w:cs="Arial"/>
                <w:b w:val="1"/>
                <w:bCs w:val="1"/>
                <w:color w:val="000000" w:themeColor="text1" w:themeTint="FF" w:themeShade="FF"/>
                <w:sz w:val="22"/>
                <w:szCs w:val="22"/>
              </w:rPr>
              <w:t xml:space="preserve"> </w:t>
            </w:r>
          </w:p>
          <w:p w:rsidR="0BAACD95" w:rsidRDefault="0BAACD95" w14:paraId="2C52A9E0" w14:textId="09161C91">
            <w:r w:rsidRPr="0BAACD95" w:rsidR="0BAACD95">
              <w:rPr>
                <w:rFonts w:ascii="Arial" w:hAnsi="Arial" w:eastAsia="Arial" w:cs="Arial"/>
                <w:b w:val="1"/>
                <w:bCs w:val="1"/>
                <w:color w:val="000000" w:themeColor="text1" w:themeTint="FF" w:themeShade="FF"/>
                <w:sz w:val="22"/>
                <w:szCs w:val="22"/>
              </w:rPr>
              <w:t>Comment on process of arriving at agreed mark:</w:t>
            </w:r>
          </w:p>
          <w:p w:rsidR="0BAACD95" w:rsidRDefault="0BAACD95" w14:paraId="1BE7490E" w14:textId="18A87A34">
            <w:r w:rsidRPr="0BAACD95" w:rsidR="0BAACD95">
              <w:rPr>
                <w:rFonts w:ascii="Arial" w:hAnsi="Arial" w:eastAsia="Arial" w:cs="Arial"/>
                <w:b w:val="1"/>
                <w:bCs w:val="1"/>
                <w:color w:val="000000" w:themeColor="text1" w:themeTint="FF" w:themeShade="FF"/>
                <w:sz w:val="22"/>
                <w:szCs w:val="22"/>
              </w:rPr>
              <w:t xml:space="preserve"> </w:t>
            </w:r>
          </w:p>
          <w:p w:rsidR="0BAACD95" w:rsidRDefault="0BAACD95" w14:paraId="1B5ECE68" w14:textId="0E1166DF">
            <w:r w:rsidRPr="0BAACD95" w:rsidR="0BAACD95">
              <w:rPr>
                <w:rFonts w:ascii="Arial" w:hAnsi="Arial" w:eastAsia="Arial" w:cs="Arial"/>
                <w:b w:val="1"/>
                <w:bCs w:val="1"/>
                <w:color w:val="000000" w:themeColor="text1" w:themeTint="FF" w:themeShade="FF"/>
                <w:sz w:val="22"/>
                <w:szCs w:val="22"/>
              </w:rPr>
              <w:t xml:space="preserve"> </w:t>
            </w:r>
          </w:p>
          <w:p w:rsidR="0BAACD95" w:rsidRDefault="0BAACD95" w14:paraId="020B050B" w14:textId="65268AB9">
            <w:r w:rsidRPr="0BAACD95" w:rsidR="0BAACD95">
              <w:rPr>
                <w:rFonts w:ascii="Arial" w:hAnsi="Arial" w:eastAsia="Arial" w:cs="Arial"/>
                <w:b w:val="1"/>
                <w:bCs w:val="1"/>
                <w:color w:val="000000" w:themeColor="text1" w:themeTint="FF" w:themeShade="FF"/>
                <w:sz w:val="22"/>
                <w:szCs w:val="22"/>
              </w:rPr>
              <w:t xml:space="preserve"> </w:t>
            </w:r>
          </w:p>
          <w:p w:rsidR="0BAACD95" w:rsidRDefault="0BAACD95" w14:paraId="4753E0EA" w14:textId="2100E6E1">
            <w:r w:rsidRPr="0BAACD95" w:rsidR="0BAACD95">
              <w:rPr>
                <w:rFonts w:ascii="Arial" w:hAnsi="Arial" w:eastAsia="Arial" w:cs="Arial"/>
                <w:b w:val="1"/>
                <w:bCs w:val="1"/>
                <w:color w:val="000000" w:themeColor="text1" w:themeTint="FF" w:themeShade="FF"/>
                <w:sz w:val="22"/>
                <w:szCs w:val="22"/>
              </w:rPr>
              <w:t xml:space="preserve"> </w:t>
            </w:r>
          </w:p>
          <w:p w:rsidR="0BAACD95" w:rsidRDefault="0BAACD95" w14:paraId="12B42627" w14:textId="2EE87F2B">
            <w:r w:rsidRPr="0BAACD95" w:rsidR="0BAACD95">
              <w:rPr>
                <w:rFonts w:ascii="Arial" w:hAnsi="Arial" w:eastAsia="Arial" w:cs="Arial"/>
                <w:b w:val="1"/>
                <w:bCs w:val="1"/>
                <w:color w:val="000000" w:themeColor="text1" w:themeTint="FF" w:themeShade="FF"/>
                <w:sz w:val="22"/>
                <w:szCs w:val="22"/>
              </w:rPr>
              <w:t xml:space="preserve"> </w:t>
            </w:r>
          </w:p>
          <w:p w:rsidR="0BAACD95" w:rsidRDefault="0BAACD95" w14:paraId="4C82BCE3" w14:textId="09294F09">
            <w:r w:rsidRPr="0BAACD95" w:rsidR="0BAACD95">
              <w:rPr>
                <w:rFonts w:ascii="Arial" w:hAnsi="Arial" w:eastAsia="Arial" w:cs="Arial"/>
                <w:b w:val="1"/>
                <w:bCs w:val="1"/>
                <w:color w:val="000000" w:themeColor="text1" w:themeTint="FF" w:themeShade="FF"/>
                <w:sz w:val="22"/>
                <w:szCs w:val="22"/>
              </w:rPr>
              <w:t xml:space="preserve"> </w:t>
            </w:r>
          </w:p>
          <w:p w:rsidR="0BAACD95" w:rsidRDefault="0BAACD95" w14:paraId="20242B87" w14:textId="536A56EC">
            <w:r w:rsidRPr="0BAACD95" w:rsidR="0BAACD95">
              <w:rPr>
                <w:rFonts w:ascii="Arial" w:hAnsi="Arial" w:eastAsia="Arial" w:cs="Arial"/>
                <w:b w:val="1"/>
                <w:bCs w:val="1"/>
                <w:color w:val="000000" w:themeColor="text1" w:themeTint="FF" w:themeShade="FF"/>
                <w:sz w:val="22"/>
                <w:szCs w:val="22"/>
              </w:rPr>
              <w:t xml:space="preserve"> </w:t>
            </w:r>
          </w:p>
          <w:p w:rsidR="0BAACD95" w:rsidRDefault="0BAACD95" w14:paraId="1AD1BE45" w14:textId="43DF1613">
            <w:r w:rsidRPr="0BAACD95" w:rsidR="0BAACD95">
              <w:rPr>
                <w:rFonts w:ascii="Arial" w:hAnsi="Arial" w:eastAsia="Arial" w:cs="Arial"/>
                <w:b w:val="1"/>
                <w:bCs w:val="1"/>
                <w:color w:val="000000" w:themeColor="text1" w:themeTint="FF" w:themeShade="FF"/>
                <w:sz w:val="22"/>
                <w:szCs w:val="22"/>
              </w:rPr>
              <w:t xml:space="preserve"> </w:t>
            </w:r>
          </w:p>
        </w:tc>
      </w:tr>
      <w:tr w:rsidR="0BAACD95" w:rsidTr="0BAACD95" w14:paraId="6FD9B6B6">
        <w:trPr>
          <w:trHeight w:val="720"/>
        </w:trPr>
        <w:tc>
          <w:tcPr>
            <w:tcW w:w="6765"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0BAACD95" w:rsidRDefault="0BAACD95" w14:paraId="6F4B6968" w14:textId="76DEB235">
            <w:r w:rsidRPr="0BAACD95" w:rsidR="0BAACD95">
              <w:rPr>
                <w:rFonts w:ascii="Arial" w:hAnsi="Arial" w:eastAsia="Arial" w:cs="Arial"/>
                <w:b w:val="1"/>
                <w:bCs w:val="1"/>
                <w:color w:val="000000" w:themeColor="text1" w:themeTint="FF" w:themeShade="FF"/>
                <w:sz w:val="22"/>
                <w:szCs w:val="22"/>
              </w:rPr>
              <w:t>External Examiner’s comments (if relevant)</w:t>
            </w:r>
          </w:p>
          <w:p w:rsidR="0BAACD95" w:rsidRDefault="0BAACD95" w14:paraId="7CC8D1E9" w14:textId="32C96727">
            <w:r w:rsidRPr="0BAACD95" w:rsidR="0BAACD95">
              <w:rPr>
                <w:rFonts w:ascii="Arial" w:hAnsi="Arial" w:eastAsia="Arial" w:cs="Arial"/>
                <w:color w:val="000000" w:themeColor="text1" w:themeTint="FF" w:themeShade="FF"/>
                <w:sz w:val="22"/>
                <w:szCs w:val="22"/>
              </w:rPr>
              <w:t xml:space="preserve"> </w:t>
            </w:r>
          </w:p>
          <w:p w:rsidR="0BAACD95" w:rsidRDefault="0BAACD95" w14:paraId="763DA6B7" w14:textId="6F94AC0F">
            <w:r w:rsidRPr="0BAACD95" w:rsidR="0BAACD95">
              <w:rPr>
                <w:rFonts w:ascii="Arial" w:hAnsi="Arial" w:eastAsia="Arial" w:cs="Arial"/>
                <w:color w:val="000000" w:themeColor="text1" w:themeTint="FF" w:themeShade="FF"/>
                <w:sz w:val="22"/>
                <w:szCs w:val="22"/>
              </w:rPr>
              <w:t xml:space="preserve"> </w:t>
            </w:r>
          </w:p>
          <w:p w:rsidR="0BAACD95" w:rsidRDefault="0BAACD95" w14:paraId="66ABB13A" w14:textId="2A3A5384">
            <w:r w:rsidRPr="0BAACD95" w:rsidR="0BAACD95">
              <w:rPr>
                <w:rFonts w:ascii="Arial" w:hAnsi="Arial" w:eastAsia="Arial" w:cs="Arial"/>
                <w:color w:val="000000" w:themeColor="text1" w:themeTint="FF" w:themeShade="FF"/>
                <w:sz w:val="22"/>
                <w:szCs w:val="22"/>
              </w:rPr>
              <w:t xml:space="preserve"> </w:t>
            </w:r>
          </w:p>
          <w:p w:rsidR="0BAACD95" w:rsidRDefault="0BAACD95" w14:paraId="12E05D64" w14:textId="030BB6D2">
            <w:r w:rsidRPr="0BAACD95" w:rsidR="0BAACD95">
              <w:rPr>
                <w:rFonts w:ascii="Arial" w:hAnsi="Arial" w:eastAsia="Arial" w:cs="Arial"/>
                <w:color w:val="000000" w:themeColor="text1" w:themeTint="FF" w:themeShade="FF"/>
                <w:sz w:val="22"/>
                <w:szCs w:val="22"/>
              </w:rPr>
              <w:t xml:space="preserve"> </w:t>
            </w:r>
          </w:p>
          <w:p w:rsidR="0BAACD95" w:rsidRDefault="0BAACD95" w14:paraId="60BD99AE" w14:textId="6AE06F85">
            <w:r w:rsidRPr="0BAACD95" w:rsidR="0BAACD95">
              <w:rPr>
                <w:rFonts w:ascii="Arial" w:hAnsi="Arial" w:eastAsia="Arial" w:cs="Arial"/>
                <w:color w:val="000000" w:themeColor="text1" w:themeTint="FF" w:themeShade="FF"/>
                <w:sz w:val="22"/>
                <w:szCs w:val="22"/>
              </w:rPr>
              <w:t xml:space="preserve"> </w:t>
            </w:r>
          </w:p>
          <w:p w:rsidR="0BAACD95" w:rsidRDefault="0BAACD95" w14:paraId="5FFAE483" w14:textId="198043E9">
            <w:r w:rsidRPr="0BAACD95" w:rsidR="0BAACD95">
              <w:rPr>
                <w:rFonts w:ascii="Arial" w:hAnsi="Arial" w:eastAsia="Arial" w:cs="Arial"/>
                <w:color w:val="000000" w:themeColor="text1" w:themeTint="FF" w:themeShade="FF"/>
                <w:sz w:val="22"/>
                <w:szCs w:val="22"/>
              </w:rPr>
              <w:t xml:space="preserve"> </w:t>
            </w:r>
          </w:p>
          <w:p w:rsidR="0BAACD95" w:rsidRDefault="0BAACD95" w14:paraId="752C0AEA" w14:textId="78818763">
            <w:r w:rsidRPr="0BAACD95" w:rsidR="0BAACD95">
              <w:rPr>
                <w:rFonts w:ascii="Arial" w:hAnsi="Arial" w:eastAsia="Arial" w:cs="Arial"/>
                <w:color w:val="000000" w:themeColor="text1" w:themeTint="FF" w:themeShade="FF"/>
                <w:sz w:val="22"/>
                <w:szCs w:val="22"/>
              </w:rPr>
              <w:t xml:space="preserve"> </w:t>
            </w:r>
          </w:p>
        </w:tc>
      </w:tr>
      <w:tr w:rsidR="0BAACD95" w:rsidTr="0BAACD95" w14:paraId="00A4BA01">
        <w:trPr>
          <w:trHeight w:val="720"/>
        </w:trPr>
        <w:tc>
          <w:tcPr>
            <w:tcW w:w="3555" w:type="dxa"/>
            <w:gridSpan w:val="2"/>
            <w:tcBorders>
              <w:top w:val="single" w:color="000000" w:themeColor="text1" w:sz="8"/>
              <w:left w:val="single" w:color="000000" w:themeColor="text1" w:sz="8"/>
              <w:bottom w:val="single" w:color="000000" w:themeColor="text1" w:sz="8"/>
              <w:right w:val="single" w:color="000000" w:themeColor="text1" w:sz="8"/>
            </w:tcBorders>
            <w:tcMar/>
            <w:vAlign w:val="top"/>
          </w:tcPr>
          <w:p w:rsidR="0BAACD95" w:rsidRDefault="0BAACD95" w14:paraId="3E51EB32" w14:textId="26FFFF5F">
            <w:r w:rsidRPr="0BAACD95" w:rsidR="0BAACD95">
              <w:rPr>
                <w:rFonts w:ascii="Arial" w:hAnsi="Arial" w:eastAsia="Arial" w:cs="Arial"/>
                <w:color w:val="000000" w:themeColor="text1" w:themeTint="FF" w:themeShade="FF"/>
                <w:sz w:val="22"/>
                <w:szCs w:val="22"/>
              </w:rPr>
              <w:t>External Examiner’s Signature:</w:t>
            </w:r>
          </w:p>
        </w:tc>
        <w:tc>
          <w:tcPr>
            <w:tcW w:w="3210" w:type="dxa"/>
            <w:gridSpan w:val="3"/>
            <w:tcBorders>
              <w:top w:val="nil" w:color="000000" w:themeColor="text1" w:sz="8"/>
              <w:left w:val="nil"/>
              <w:bottom w:val="single" w:color="000000" w:themeColor="text1" w:sz="8"/>
              <w:right w:val="single" w:color="000000" w:themeColor="text1" w:sz="8"/>
            </w:tcBorders>
            <w:tcMar/>
            <w:vAlign w:val="top"/>
          </w:tcPr>
          <w:p w:rsidR="0BAACD95" w:rsidRDefault="0BAACD95" w14:paraId="07CDFFC6" w14:textId="409D06C8">
            <w:r w:rsidRPr="0BAACD95" w:rsidR="0BAACD95">
              <w:rPr>
                <w:rFonts w:ascii="Arial" w:hAnsi="Arial" w:eastAsia="Arial" w:cs="Arial"/>
                <w:color w:val="000000" w:themeColor="text1" w:themeTint="FF" w:themeShade="FF"/>
                <w:sz w:val="22"/>
                <w:szCs w:val="22"/>
              </w:rPr>
              <w:t>Date:</w:t>
            </w:r>
          </w:p>
        </w:tc>
      </w:tr>
      <w:tr w:rsidR="0BAACD95" w:rsidTr="0BAACD95" w14:paraId="5792E972">
        <w:tc>
          <w:tcPr>
            <w:tcW w:w="3135" w:type="dxa"/>
            <w:tcBorders>
              <w:top w:val="single" w:color="000000" w:themeColor="text1" w:sz="8"/>
              <w:left w:val="nil" w:color="000000" w:themeColor="text1" w:sz="8"/>
              <w:bottom w:val="nil" w:color="000000" w:themeColor="text1" w:sz="8"/>
              <w:right w:val="nil" w:color="000000" w:themeColor="text1" w:sz="8"/>
            </w:tcBorders>
            <w:tcMar/>
            <w:vAlign w:val="center"/>
          </w:tcPr>
          <w:p w:rsidR="0BAACD95" w:rsidRDefault="0BAACD95" w14:paraId="6A3EA192" w14:textId="6238176C"/>
        </w:tc>
        <w:tc>
          <w:tcPr>
            <w:tcW w:w="420" w:type="dxa"/>
            <w:tcBorders>
              <w:top w:val="nil" w:color="000000" w:themeColor="text1" w:sz="8"/>
              <w:left w:val="nil"/>
              <w:bottom w:val="nil" w:color="000000" w:themeColor="text1" w:sz="8"/>
              <w:right w:val="nil" w:color="000000" w:themeColor="text1" w:sz="8"/>
            </w:tcBorders>
            <w:tcMar/>
            <w:vAlign w:val="center"/>
          </w:tcPr>
          <w:p w:rsidR="0BAACD95" w:rsidRDefault="0BAACD95" w14:paraId="238A0D10" w14:textId="1246C8F0"/>
        </w:tc>
        <w:tc>
          <w:tcPr>
            <w:tcW w:w="1200" w:type="dxa"/>
            <w:tcBorders>
              <w:top w:val="single" w:color="000000" w:themeColor="text1" w:sz="8"/>
              <w:left w:val="nil"/>
              <w:bottom w:val="nil" w:color="000000" w:themeColor="text1" w:sz="8"/>
              <w:right w:val="nil" w:color="000000" w:themeColor="text1" w:sz="8"/>
            </w:tcBorders>
            <w:tcMar/>
            <w:vAlign w:val="center"/>
          </w:tcPr>
          <w:p w:rsidR="0BAACD95" w:rsidRDefault="0BAACD95" w14:paraId="571A8A35" w14:textId="52B1F9B5"/>
        </w:tc>
        <w:tc>
          <w:tcPr>
            <w:tcW w:w="285" w:type="dxa"/>
            <w:tcBorders>
              <w:top w:val="nil"/>
              <w:left w:val="nil"/>
              <w:bottom w:val="nil" w:color="000000" w:themeColor="text1" w:sz="8"/>
              <w:right w:val="nil"/>
            </w:tcBorders>
            <w:tcMar/>
            <w:vAlign w:val="center"/>
          </w:tcPr>
          <w:p w:rsidR="0BAACD95" w:rsidRDefault="0BAACD95" w14:paraId="3621FF7D" w14:textId="6058B818"/>
        </w:tc>
        <w:tc>
          <w:tcPr>
            <w:tcW w:w="1725" w:type="dxa"/>
            <w:tcBorders>
              <w:top w:val="nil"/>
              <w:left w:val="nil"/>
              <w:bottom w:val="nil" w:color="000000" w:themeColor="text1" w:sz="8"/>
              <w:right w:val="nil" w:color="000000" w:themeColor="text1" w:sz="8"/>
            </w:tcBorders>
            <w:tcMar/>
            <w:vAlign w:val="center"/>
          </w:tcPr>
          <w:p w:rsidR="0BAACD95" w:rsidRDefault="0BAACD95" w14:paraId="2E89A5D1" w14:textId="7F87D6EF"/>
        </w:tc>
      </w:tr>
    </w:tbl>
    <w:p w:rsidR="0BAACD95" w:rsidP="0BAACD95" w:rsidRDefault="0BAACD95" w14:paraId="6B15C1CA" w14:textId="17F06157">
      <w:pPr>
        <w:jc w:val="center"/>
        <w:rPr>
          <w:rFonts w:ascii="Trebuchet MS" w:hAnsi="Trebuchet MS" w:eastAsia="Trebuchet MS" w:cs="Trebuchet MS"/>
          <w:noProof w:val="0"/>
          <w:color w:val="000000" w:themeColor="text1" w:themeTint="FF" w:themeShade="FF"/>
          <w:sz w:val="24"/>
          <w:szCs w:val="24"/>
          <w:lang w:val="en-US"/>
        </w:rPr>
      </w:pPr>
    </w:p>
    <w:p w:rsidR="0BAACD95" w:rsidP="0BAACD95" w:rsidRDefault="0BAACD95" w14:paraId="490C87D0" w14:textId="648C6ABA">
      <w:pPr>
        <w:pStyle w:val="Normal"/>
        <w:jc w:val="center"/>
        <w:rPr>
          <w:rFonts w:ascii="Calibri" w:hAnsi="Calibri" w:eastAsia="Calibri" w:cs="Calibri"/>
          <w:b w:val="1"/>
          <w:bCs w:val="1"/>
          <w:noProof w:val="0"/>
          <w:sz w:val="22"/>
          <w:szCs w:val="22"/>
          <w:lang w:val="en-US"/>
        </w:rPr>
      </w:pPr>
    </w:p>
    <w:p w:rsidR="0BAACD95" w:rsidP="0BAACD95" w:rsidRDefault="0BAACD95" w14:paraId="15F2F241" w14:textId="152FDFF2">
      <w:pPr>
        <w:pStyle w:val="Normal"/>
        <w:jc w:val="center"/>
        <w:rPr>
          <w:rFonts w:ascii="Calibri" w:hAnsi="Calibri" w:eastAsia="Calibri" w:cs="Calibri"/>
          <w:b w:val="1"/>
          <w:bCs w:val="1"/>
          <w:noProof w:val="0"/>
          <w:sz w:val="22"/>
          <w:szCs w:val="22"/>
          <w:lang w:val="en-US"/>
        </w:rPr>
      </w:pPr>
    </w:p>
    <w:p w:rsidR="0BAACD95" w:rsidP="0BAACD95" w:rsidRDefault="0BAACD95" w14:paraId="634CD0AA" w14:textId="126CD1F4">
      <w:pPr>
        <w:pStyle w:val="Normal"/>
        <w:jc w:val="center"/>
        <w:rPr>
          <w:rFonts w:ascii="Calibri" w:hAnsi="Calibri" w:eastAsia="Calibri" w:cs="Calibri"/>
          <w:b w:val="1"/>
          <w:bCs w:val="1"/>
          <w:noProof w:val="0"/>
          <w:sz w:val="22"/>
          <w:szCs w:val="22"/>
          <w:lang w:val="en-US"/>
        </w:rPr>
      </w:pPr>
    </w:p>
    <w:p w:rsidR="0BAACD95" w:rsidP="0BAACD95" w:rsidRDefault="0BAACD95" w14:paraId="6A3AADD7" w14:textId="0A5EA916">
      <w:pPr>
        <w:pStyle w:val="Normal"/>
        <w:jc w:val="center"/>
        <w:rPr>
          <w:rFonts w:ascii="Calibri" w:hAnsi="Calibri" w:eastAsia="Calibri" w:cs="Calibri"/>
          <w:b w:val="1"/>
          <w:bCs w:val="1"/>
          <w:noProof w:val="0"/>
          <w:sz w:val="22"/>
          <w:szCs w:val="22"/>
          <w:lang w:val="en-US"/>
        </w:rPr>
      </w:pPr>
    </w:p>
    <w:p w:rsidR="0BAACD95" w:rsidP="0BAACD95" w:rsidRDefault="0BAACD95" w14:paraId="5511858F" w14:textId="4FEFD9AF">
      <w:pPr>
        <w:pStyle w:val="Normal"/>
        <w:jc w:val="center"/>
        <w:rPr>
          <w:rFonts w:ascii="Calibri" w:hAnsi="Calibri" w:eastAsia="Calibri" w:cs="Calibri"/>
          <w:b w:val="1"/>
          <w:bCs w:val="1"/>
          <w:noProof w:val="0"/>
          <w:sz w:val="22"/>
          <w:szCs w:val="22"/>
          <w:lang w:val="en-US"/>
        </w:rPr>
      </w:pPr>
    </w:p>
    <w:p w:rsidR="0BAACD95" w:rsidP="0BAACD95" w:rsidRDefault="0BAACD95" w14:paraId="4DFC22F1" w14:textId="119CDF63">
      <w:pPr>
        <w:pStyle w:val="Normal"/>
        <w:jc w:val="center"/>
        <w:rPr>
          <w:rFonts w:ascii="Calibri" w:hAnsi="Calibri" w:eastAsia="Calibri" w:cs="Calibri"/>
          <w:b w:val="1"/>
          <w:bCs w:val="1"/>
          <w:noProof w:val="0"/>
          <w:sz w:val="22"/>
          <w:szCs w:val="22"/>
          <w:lang w:val="en-US"/>
        </w:rPr>
      </w:pPr>
    </w:p>
    <w:p w:rsidR="0BAACD95" w:rsidP="0BAACD95" w:rsidRDefault="0BAACD95" w14:paraId="64CEEFBC" w14:textId="65070EC4">
      <w:pPr>
        <w:pStyle w:val="Normal"/>
        <w:jc w:val="center"/>
        <w:rPr>
          <w:rFonts w:ascii="Calibri" w:hAnsi="Calibri" w:eastAsia="Calibri" w:cs="Calibri"/>
          <w:b w:val="1"/>
          <w:bCs w:val="1"/>
          <w:noProof w:val="0"/>
          <w:sz w:val="22"/>
          <w:szCs w:val="22"/>
          <w:lang w:val="en-US"/>
        </w:rPr>
      </w:pPr>
    </w:p>
    <w:p w:rsidR="0BAACD95" w:rsidP="0BAACD95" w:rsidRDefault="0BAACD95" w14:paraId="37F58BCC" w14:textId="78AA2AA5">
      <w:pPr>
        <w:pStyle w:val="Normal"/>
        <w:jc w:val="center"/>
        <w:rPr>
          <w:rFonts w:ascii="Calibri" w:hAnsi="Calibri" w:eastAsia="Calibri" w:cs="Calibri"/>
          <w:b w:val="1"/>
          <w:bCs w:val="1"/>
          <w:noProof w:val="0"/>
          <w:sz w:val="22"/>
          <w:szCs w:val="22"/>
          <w:lang w:val="en-US"/>
        </w:rPr>
      </w:pPr>
    </w:p>
    <w:p xmlns:wp14="http://schemas.microsoft.com/office/word/2010/wordml" w:rsidP="29391962" w14:paraId="06681032" wp14:textId="6D309055">
      <w:pPr>
        <w:pStyle w:val="Normal"/>
        <w:jc w:val="center"/>
        <w:rPr>
          <w:rFonts w:ascii="Calibri" w:hAnsi="Calibri" w:eastAsia="Calibri" w:cs="Calibri"/>
          <w:b w:val="1"/>
          <w:bCs w:val="1"/>
          <w:noProof w:val="0"/>
          <w:sz w:val="22"/>
          <w:szCs w:val="22"/>
          <w:lang w:val="en-US"/>
        </w:rPr>
      </w:pPr>
      <w:r w:rsidRPr="0BAACD95" w:rsidR="0BAACD95">
        <w:rPr>
          <w:rFonts w:ascii="Calibri" w:hAnsi="Calibri" w:eastAsia="Calibri" w:cs="Calibri"/>
          <w:b w:val="1"/>
          <w:bCs w:val="1"/>
          <w:noProof w:val="0"/>
          <w:sz w:val="22"/>
          <w:szCs w:val="22"/>
          <w:lang w:val="en-US"/>
        </w:rPr>
        <w:t>An examination of the theories of C.G. Jung</w:t>
      </w:r>
    </w:p>
    <w:p xmlns:wp14="http://schemas.microsoft.com/office/word/2010/wordml" w:rsidP="29391962" w14:paraId="4962DAE2" wp14:textId="5212B506">
      <w:pPr>
        <w:pStyle w:val="Normal"/>
        <w:jc w:val="center"/>
        <w:rPr>
          <w:rFonts w:ascii="Calibri" w:hAnsi="Calibri" w:eastAsia="Calibri" w:cs="Calibri"/>
          <w:b w:val="1"/>
          <w:bCs w:val="1"/>
          <w:noProof w:val="0"/>
          <w:sz w:val="22"/>
          <w:szCs w:val="22"/>
          <w:lang w:val="en-US"/>
        </w:rPr>
      </w:pPr>
    </w:p>
    <w:p xmlns:wp14="http://schemas.microsoft.com/office/word/2010/wordml" w:rsidP="0BAACD95" w14:paraId="7E49BF51" wp14:textId="0926F790">
      <w:pPr>
        <w:pStyle w:val="Normal"/>
        <w:spacing w:after="160" w:line="480" w:lineRule="auto"/>
        <w:jc w:val="both"/>
        <w:rPr>
          <w:rFonts w:ascii="Calibri" w:hAnsi="Calibri" w:eastAsia="Calibri" w:cs="Calibri"/>
          <w:b w:val="1"/>
          <w:bCs w:val="1"/>
          <w:noProof w:val="0"/>
          <w:sz w:val="22"/>
          <w:szCs w:val="22"/>
          <w:lang w:val="en-US"/>
        </w:rPr>
      </w:pPr>
      <w:r w:rsidRPr="0BAACD95" w:rsidR="0BAACD95">
        <w:rPr>
          <w:rFonts w:ascii="Calibri" w:hAnsi="Calibri" w:eastAsia="Calibri" w:cs="Calibri"/>
          <w:b w:val="1"/>
          <w:bCs w:val="1"/>
          <w:noProof w:val="0"/>
          <w:sz w:val="22"/>
          <w:szCs w:val="22"/>
          <w:lang w:val="en-US"/>
        </w:rPr>
        <w:t>Introduction</w:t>
      </w:r>
    </w:p>
    <w:p xmlns:wp14="http://schemas.microsoft.com/office/word/2010/wordml" w:rsidP="0BAACD95" w14:paraId="4C3ED69E" wp14:textId="24DFC42F">
      <w:pPr>
        <w:pStyle w:val="Normal"/>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r w:rsidRPr="0BAACD95" w:rsidR="29391962">
        <w:rPr>
          <w:rFonts w:ascii="Calibri" w:hAnsi="Calibri" w:eastAsia="Calibri" w:cs="Calibri"/>
          <w:b w:val="0"/>
          <w:bCs w:val="0"/>
          <w:i w:val="0"/>
          <w:iCs w:val="0"/>
          <w:caps w:val="0"/>
          <w:smallCaps w:val="0"/>
          <w:noProof w:val="0"/>
          <w:color w:val="000000" w:themeColor="text1" w:themeTint="FF" w:themeShade="FF"/>
          <w:sz w:val="22"/>
          <w:szCs w:val="22"/>
          <w:lang w:val="en-US"/>
        </w:rPr>
        <w:t>The purpose of this essay was to explore the nature of C. G. Jung’s (1875-1961) relationship with astrology, to which he had a long-standing fascination, a</w:t>
      </w:r>
      <w:r w:rsidRPr="0BAACD95" w:rsidR="2E0A7BD9">
        <w:rPr>
          <w:rFonts w:ascii="Calibri" w:hAnsi="Calibri" w:eastAsia="Calibri" w:cs="Calibri"/>
          <w:b w:val="0"/>
          <w:bCs w:val="0"/>
          <w:i w:val="0"/>
          <w:iCs w:val="0"/>
          <w:caps w:val="0"/>
          <w:smallCaps w:val="0"/>
          <w:noProof w:val="0"/>
          <w:color w:val="000000" w:themeColor="text1" w:themeTint="FF" w:themeShade="FF"/>
          <w:sz w:val="22"/>
          <w:szCs w:val="22"/>
          <w:lang w:val="en-US"/>
        </w:rPr>
        <w:t>s Jung was ‘</w:t>
      </w:r>
      <w:r w:rsidRPr="2E0A7BD9" w:rsidR="2E0A7BD9">
        <w:rPr>
          <w:rFonts w:ascii="Calibri" w:hAnsi="Calibri" w:eastAsia="Calibri" w:cs="Calibri"/>
          <w:noProof w:val="0"/>
          <w:color w:val="FF0000"/>
          <w:sz w:val="22"/>
          <w:szCs w:val="22"/>
          <w:lang w:val="en-US"/>
        </w:rPr>
        <w:t xml:space="preserve">himself an enthusiastic astrologer,’ </w:t>
      </w:r>
      <w:r w:rsidRPr="2E0A7BD9" w:rsidR="2E0A7BD9">
        <w:rPr>
          <w:rFonts w:ascii="Calibri" w:hAnsi="Calibri" w:eastAsia="Calibri" w:cs="Calibri"/>
          <w:noProof w:val="0"/>
          <w:color w:val="auto"/>
          <w:sz w:val="22"/>
          <w:szCs w:val="22"/>
          <w:lang w:val="en-US"/>
        </w:rPr>
        <w:t>as Nicholas Campion pointed out.</w:t>
      </w:r>
      <w:r w:rsidRPr="0BAACD95">
        <w:rPr>
          <w:rStyle w:val="FootnoteReference"/>
          <w:rFonts w:ascii="Calibri" w:hAnsi="Calibri" w:eastAsia="Calibri" w:cs="Calibri"/>
          <w:b w:val="0"/>
          <w:bCs w:val="0"/>
          <w:i w:val="0"/>
          <w:iCs w:val="0"/>
          <w:caps w:val="0"/>
          <w:smallCaps w:val="0"/>
          <w:noProof w:val="0"/>
          <w:color w:val="000000" w:themeColor="text1" w:themeTint="FF" w:themeShade="FF"/>
          <w:sz w:val="22"/>
          <w:szCs w:val="22"/>
          <w:lang w:val="en-US"/>
        </w:rPr>
        <w:footnoteReference w:id="19104"/>
      </w:r>
      <w:r w:rsidRPr="0BAACD95" w:rsidR="2939196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This was also pointed out by Dane </w:t>
      </w:r>
      <w:proofErr w:type="spellStart"/>
      <w:r w:rsidRPr="0BAACD95" w:rsidR="2939196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Rudyner</w:t>
      </w:r>
      <w:proofErr w:type="spellEnd"/>
      <w:r w:rsidRPr="0BAACD95" w:rsidR="2939196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BAACD95" w:rsidR="0BAACD95">
        <w:rPr>
          <w:rFonts w:ascii="Calibri" w:hAnsi="Calibri" w:eastAsia="Calibri" w:cs="Calibri"/>
          <w:b w:val="0"/>
          <w:bCs w:val="0"/>
          <w:i w:val="0"/>
          <w:iCs w:val="0"/>
          <w:caps w:val="0"/>
          <w:smallCaps w:val="0"/>
          <w:noProof w:val="0"/>
          <w:color w:val="FF0000"/>
          <w:sz w:val="22"/>
          <w:szCs w:val="22"/>
          <w:lang w:val="en-US"/>
        </w:rPr>
        <w:t xml:space="preserve">1895-1985), </w:t>
      </w:r>
      <w:r w:rsidRPr="0BAACD95" w:rsidR="0BAACD9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of which Jung said, </w:t>
      </w:r>
      <w:r w:rsidRPr="0BAACD95" w:rsidR="0BAACD95">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‘Astrology is assured of recognition from psychology, without further restrictions, because astrology represents the summation of all the psychological knowledge of antiquity.’</w:t>
      </w:r>
      <w:r w:rsidRPr="0BAACD95">
        <w:rPr>
          <w:rStyle w:val="FootnoteReference"/>
          <w:rFonts w:ascii="Calibri" w:hAnsi="Calibri" w:eastAsia="Calibri" w:cs="Calibri"/>
          <w:b w:val="0"/>
          <w:bCs w:val="0"/>
          <w:i w:val="0"/>
          <w:iCs w:val="0"/>
          <w:caps w:val="0"/>
          <w:smallCaps w:val="0"/>
          <w:noProof w:val="0"/>
          <w:color w:val="000000" w:themeColor="text1" w:themeTint="FF" w:themeShade="FF"/>
          <w:sz w:val="22"/>
          <w:szCs w:val="22"/>
          <w:lang w:val="en-US"/>
        </w:rPr>
        <w:footnoteReference w:id="12994"/>
      </w:r>
      <w:r w:rsidRPr="0BAACD95" w:rsidR="0BAACD9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With specific focus on the astrological significance of Jung’s manuscript, The Red Book or Liber Novus, this essay aimed to not only consider the nature of Jung’s relationship with astrology but if astrology influenced his life in any way and, if so, in what ways. </w:t>
      </w:r>
      <w:r w:rsidRPr="0BAACD95" w:rsidR="29391962">
        <w:rPr>
          <w:rFonts w:ascii="Calibri" w:hAnsi="Calibri" w:eastAsia="Calibri" w:cs="Calibri"/>
          <w:b w:val="0"/>
          <w:bCs w:val="0"/>
          <w:noProof w:val="0"/>
          <w:sz w:val="22"/>
          <w:szCs w:val="22"/>
          <w:lang w:val="en-US"/>
        </w:rPr>
        <w:t xml:space="preserve">The academic rational was in </w:t>
      </w:r>
      <w:r w:rsidRPr="0BAACD95" w:rsidR="29391962">
        <w:rPr>
          <w:rFonts w:ascii="Calibri" w:hAnsi="Calibri" w:eastAsia="Calibri" w:cs="Calibri"/>
          <w:b w:val="0"/>
          <w:bCs w:val="0"/>
          <w:noProof w:val="0"/>
          <w:sz w:val="22"/>
          <w:szCs w:val="22"/>
          <w:lang w:val="en-US"/>
        </w:rPr>
        <w:t xml:space="preserve">writing</w:t>
      </w:r>
      <w:r w:rsidRPr="0BAACD95" w:rsidR="29391962">
        <w:rPr>
          <w:rFonts w:ascii="Calibri" w:hAnsi="Calibri" w:eastAsia="Calibri" w:cs="Calibri"/>
          <w:b w:val="0"/>
          <w:bCs w:val="0"/>
          <w:noProof w:val="0"/>
          <w:sz w:val="22"/>
          <w:szCs w:val="22"/>
          <w:lang w:val="en-US"/>
        </w:rPr>
        <w:t xml:space="preserve"> this essay, would create an in-depth understanding of the personal nature of Jung’s relationship and experiences with astrology and </w:t>
      </w:r>
      <w:r w:rsidRPr="0BAACD95" w:rsidR="0BAACD9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the role </w:t>
      </w:r>
      <w:r w:rsidRPr="0BAACD95" w:rsidR="2939196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astrology played in shaping Jung’s psychological and world views. </w:t>
      </w:r>
      <w:r w:rsidRPr="0BAACD95" w:rsidR="2939196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The work and expert opinion of Liz Greene was also considered,</w:t>
      </w:r>
      <w:r w:rsidRPr="0BAACD95" w:rsidR="2E0A7BD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BAACD95" w:rsidR="0BAACD95">
        <w:rPr>
          <w:rFonts w:ascii="Calibri" w:hAnsi="Calibri" w:eastAsia="Calibri" w:cs="Calibri"/>
          <w:b w:val="0"/>
          <w:bCs w:val="0"/>
          <w:i w:val="0"/>
          <w:iCs w:val="0"/>
          <w:caps w:val="0"/>
          <w:smallCaps w:val="0"/>
          <w:noProof w:val="0"/>
          <w:color w:val="000000" w:themeColor="text1" w:themeTint="FF" w:themeShade="FF"/>
          <w:sz w:val="22"/>
          <w:szCs w:val="22"/>
          <w:lang w:val="en-US"/>
        </w:rPr>
        <w:t>of whom is an established insider in the discipline of Jung’s work, along with other authors of similar interests.</w:t>
      </w:r>
      <w:r w:rsidRPr="0BAACD95">
        <w:rPr>
          <w:rStyle w:val="FootnoteReference"/>
          <w:rFonts w:ascii="Calibri" w:hAnsi="Calibri" w:eastAsia="Calibri" w:cs="Calibri"/>
          <w:b w:val="0"/>
          <w:bCs w:val="0"/>
          <w:i w:val="0"/>
          <w:iCs w:val="0"/>
          <w:caps w:val="0"/>
          <w:smallCaps w:val="0"/>
          <w:noProof w:val="0"/>
          <w:color w:val="000000" w:themeColor="text1" w:themeTint="FF" w:themeShade="FF"/>
          <w:sz w:val="22"/>
          <w:szCs w:val="22"/>
          <w:lang w:val="en-US"/>
        </w:rPr>
        <w:footnoteReference w:id="27664"/>
      </w:r>
    </w:p>
    <w:p xmlns:wp14="http://schemas.microsoft.com/office/word/2010/wordml" w:rsidP="0BAACD95" w14:paraId="6DD47B87" wp14:textId="3F1962BA">
      <w:pPr>
        <w:pStyle w:val="Normal"/>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2"/>
          <w:szCs w:val="22"/>
          <w:highlight w:val="yellow"/>
          <w:lang w:val="en-US"/>
        </w:rPr>
      </w:pPr>
    </w:p>
    <w:p xmlns:wp14="http://schemas.microsoft.com/office/word/2010/wordml" w:rsidP="0BAACD95" w14:paraId="1A4FA6A1" wp14:textId="7E072BE1">
      <w:pPr>
        <w:pStyle w:val="Normal"/>
        <w:spacing w:after="160" w:line="480" w:lineRule="auto"/>
        <w:jc w:val="center"/>
        <w:rPr>
          <w:rFonts w:ascii="Calibri" w:hAnsi="Calibri" w:eastAsia="Calibri" w:cs="Calibri"/>
          <w:b w:val="1"/>
          <w:bCs w:val="1"/>
          <w:i w:val="0"/>
          <w:iCs w:val="0"/>
          <w:caps w:val="0"/>
          <w:smallCaps w:val="0"/>
          <w:noProof w:val="0"/>
          <w:color w:val="000000" w:themeColor="text1" w:themeTint="FF" w:themeShade="FF"/>
          <w:sz w:val="22"/>
          <w:szCs w:val="22"/>
          <w:lang w:val="en-US"/>
        </w:rPr>
      </w:pPr>
      <w:r w:rsidRPr="0BAACD95" w:rsidR="0BAACD95">
        <w:rPr>
          <w:rFonts w:ascii="Calibri" w:hAnsi="Calibri" w:eastAsia="Calibri" w:cs="Calibri"/>
          <w:b w:val="1"/>
          <w:bCs w:val="1"/>
          <w:i w:val="0"/>
          <w:iCs w:val="0"/>
          <w:caps w:val="0"/>
          <w:smallCaps w:val="0"/>
          <w:noProof w:val="0"/>
          <w:color w:val="000000" w:themeColor="text1" w:themeTint="FF" w:themeShade="FF"/>
          <w:sz w:val="22"/>
          <w:szCs w:val="22"/>
          <w:lang w:val="en-US"/>
        </w:rPr>
        <w:t>The nature of Jung’s Relationship with Astrology</w:t>
      </w:r>
    </w:p>
    <w:p xmlns:wp14="http://schemas.microsoft.com/office/word/2010/wordml" w:rsidP="0BAACD95" w14:paraId="61339EDD" wp14:textId="59B362C8">
      <w:pPr>
        <w:pStyle w:val="Normal"/>
        <w:spacing w:after="160" w:line="480" w:lineRule="auto"/>
        <w:jc w:val="both"/>
        <w:rPr>
          <w:rFonts w:ascii="Calibri" w:hAnsi="Calibri" w:eastAsia="Calibri" w:cs="Calibri"/>
          <w:b w:val="0"/>
          <w:bCs w:val="0"/>
          <w:i w:val="0"/>
          <w:iCs w:val="0"/>
          <w:caps w:val="0"/>
          <w:smallCaps w:val="0"/>
          <w:noProof w:val="0"/>
          <w:color w:val="auto"/>
          <w:sz w:val="22"/>
          <w:szCs w:val="22"/>
          <w:lang w:val="en-US"/>
        </w:rPr>
      </w:pPr>
      <w:r w:rsidRPr="0BAACD95" w:rsidR="0BAACD95">
        <w:rPr>
          <w:rFonts w:ascii="Calibri" w:hAnsi="Calibri" w:eastAsia="Calibri" w:cs="Calibri"/>
          <w:b w:val="0"/>
          <w:bCs w:val="0"/>
          <w:i w:val="0"/>
          <w:iCs w:val="0"/>
          <w:caps w:val="0"/>
          <w:smallCaps w:val="0"/>
          <w:noProof w:val="0"/>
          <w:color w:val="000000" w:themeColor="text1" w:themeTint="FF" w:themeShade="FF"/>
          <w:sz w:val="22"/>
          <w:szCs w:val="22"/>
          <w:lang w:val="en-US"/>
        </w:rPr>
        <w:t>For the reader to critically engage with this essay it is helpful to know some of Jung’s background. Jung’s understanding of astrology was unique in more than just describing it in terms of science, art or a technique, as Jung also acknowledged that astrology provided a</w:t>
      </w:r>
      <w:r w:rsidRPr="0BAACD95" w:rsidR="0BAACD95">
        <w:rPr>
          <w:rFonts w:ascii="Calibri" w:hAnsi="Calibri" w:eastAsia="Calibri" w:cs="Calibri"/>
          <w:b w:val="0"/>
          <w:bCs w:val="0"/>
          <w:i w:val="0"/>
          <w:iCs w:val="0"/>
          <w:caps w:val="0"/>
          <w:smallCaps w:val="0"/>
          <w:noProof w:val="0"/>
          <w:color w:val="FF0000"/>
          <w:sz w:val="22"/>
          <w:szCs w:val="22"/>
          <w:lang w:val="en-US"/>
        </w:rPr>
        <w:t xml:space="preserve"> ‘psychological description of a person’s character,’</w:t>
      </w:r>
      <w:r w:rsidRPr="0BAACD95">
        <w:rPr>
          <w:rStyle w:val="FootnoteReference"/>
          <w:rFonts w:ascii="Calibri" w:hAnsi="Calibri" w:eastAsia="Calibri" w:cs="Calibri"/>
          <w:b w:val="0"/>
          <w:bCs w:val="0"/>
          <w:i w:val="0"/>
          <w:iCs w:val="0"/>
          <w:caps w:val="0"/>
          <w:smallCaps w:val="0"/>
          <w:noProof w:val="0"/>
          <w:color w:val="auto"/>
          <w:sz w:val="22"/>
          <w:szCs w:val="22"/>
          <w:lang w:val="en-US"/>
        </w:rPr>
        <w:footnoteReference w:id="7625"/>
      </w:r>
      <w:r w:rsidRPr="0BAACD95" w:rsidR="0BAACD95">
        <w:rPr>
          <w:rFonts w:ascii="Calibri" w:hAnsi="Calibri" w:eastAsia="Calibri" w:cs="Calibri"/>
          <w:b w:val="0"/>
          <w:bCs w:val="0"/>
          <w:i w:val="0"/>
          <w:iCs w:val="0"/>
          <w:caps w:val="0"/>
          <w:smallCaps w:val="0"/>
          <w:noProof w:val="0"/>
          <w:color w:val="auto"/>
          <w:sz w:val="22"/>
          <w:szCs w:val="22"/>
          <w:lang w:val="en-US"/>
        </w:rPr>
        <w:t xml:space="preserve"> of which planets corresponded ‘</w:t>
      </w:r>
      <w:r w:rsidRPr="0BAACD95" w:rsidR="0BAACD95">
        <w:rPr>
          <w:rFonts w:ascii="Calibri" w:hAnsi="Calibri" w:eastAsia="Calibri" w:cs="Calibri"/>
          <w:b w:val="0"/>
          <w:bCs w:val="0"/>
          <w:i w:val="0"/>
          <w:iCs w:val="0"/>
          <w:caps w:val="0"/>
          <w:smallCaps w:val="0"/>
          <w:noProof w:val="0"/>
          <w:color w:val="FF0000"/>
          <w:sz w:val="22"/>
          <w:szCs w:val="22"/>
          <w:lang w:val="en-US"/>
        </w:rPr>
        <w:t>to the individual character components.’</w:t>
      </w:r>
      <w:r w:rsidRPr="0BAACD95">
        <w:rPr>
          <w:rStyle w:val="FootnoteReference"/>
          <w:rFonts w:ascii="Calibri" w:hAnsi="Calibri" w:eastAsia="Calibri" w:cs="Calibri"/>
          <w:b w:val="0"/>
          <w:bCs w:val="0"/>
          <w:i w:val="0"/>
          <w:iCs w:val="0"/>
          <w:caps w:val="0"/>
          <w:smallCaps w:val="0"/>
          <w:noProof w:val="0"/>
          <w:color w:val="FF0000"/>
          <w:sz w:val="22"/>
          <w:szCs w:val="22"/>
          <w:lang w:val="en-US"/>
        </w:rPr>
        <w:footnoteReference w:id="1042"/>
      </w:r>
      <w:r w:rsidRPr="0BAACD95" w:rsidR="0BAACD95">
        <w:rPr>
          <w:rFonts w:ascii="Calibri" w:hAnsi="Calibri" w:eastAsia="Calibri" w:cs="Calibri"/>
          <w:b w:val="0"/>
          <w:bCs w:val="0"/>
          <w:i w:val="0"/>
          <w:iCs w:val="0"/>
          <w:caps w:val="0"/>
          <w:smallCaps w:val="0"/>
          <w:noProof w:val="0"/>
          <w:color w:val="FF0000"/>
          <w:sz w:val="22"/>
          <w:szCs w:val="22"/>
          <w:lang w:val="en-US"/>
        </w:rPr>
        <w:t xml:space="preserve"> </w:t>
      </w:r>
      <w:r w:rsidRPr="0BAACD95" w:rsidR="0BAACD95">
        <w:rPr>
          <w:rFonts w:ascii="Calibri" w:hAnsi="Calibri" w:eastAsia="Calibri" w:cs="Calibri"/>
          <w:b w:val="0"/>
          <w:bCs w:val="0"/>
          <w:i w:val="0"/>
          <w:iCs w:val="0"/>
          <w:caps w:val="0"/>
          <w:smallCaps w:val="0"/>
          <w:noProof w:val="0"/>
          <w:color w:val="auto"/>
          <w:sz w:val="22"/>
          <w:szCs w:val="22"/>
          <w:lang w:val="en-US"/>
        </w:rPr>
        <w:t>Jung also felt that a horoscope was the ‘</w:t>
      </w:r>
      <w:r w:rsidRPr="0BAACD95" w:rsidR="0BAACD95">
        <w:rPr>
          <w:rFonts w:ascii="Calibri" w:hAnsi="Calibri" w:eastAsia="Calibri" w:cs="Calibri"/>
          <w:b w:val="0"/>
          <w:bCs w:val="0"/>
          <w:i w:val="0"/>
          <w:iCs w:val="0"/>
          <w:caps w:val="0"/>
          <w:smallCaps w:val="0"/>
          <w:noProof w:val="0"/>
          <w:color w:val="FF0000"/>
          <w:sz w:val="22"/>
          <w:szCs w:val="22"/>
          <w:lang w:val="en-US"/>
        </w:rPr>
        <w:t>chronometric equivalent of individual character, through all the characterological components of the personality,</w:t>
      </w:r>
      <w:r w:rsidRPr="0BAACD95" w:rsidR="0BAACD95">
        <w:rPr>
          <w:rFonts w:ascii="Calibri" w:hAnsi="Calibri" w:eastAsia="Calibri" w:cs="Calibri"/>
          <w:b w:val="0"/>
          <w:bCs w:val="0"/>
          <w:i w:val="0"/>
          <w:iCs w:val="0"/>
          <w:caps w:val="0"/>
          <w:smallCaps w:val="0"/>
          <w:noProof w:val="0"/>
          <w:color w:val="auto"/>
          <w:sz w:val="22"/>
          <w:szCs w:val="22"/>
          <w:lang w:val="en-US"/>
        </w:rPr>
        <w:t>’</w:t>
      </w:r>
      <w:r w:rsidRPr="0BAACD95">
        <w:rPr>
          <w:rStyle w:val="FootnoteReference"/>
          <w:rFonts w:ascii="Calibri" w:hAnsi="Calibri" w:eastAsia="Calibri" w:cs="Calibri"/>
          <w:b w:val="0"/>
          <w:bCs w:val="0"/>
          <w:i w:val="0"/>
          <w:iCs w:val="0"/>
          <w:caps w:val="0"/>
          <w:smallCaps w:val="0"/>
          <w:noProof w:val="0"/>
          <w:color w:val="auto"/>
          <w:sz w:val="22"/>
          <w:szCs w:val="22"/>
          <w:lang w:val="en-US"/>
        </w:rPr>
        <w:footnoteReference w:id="2874"/>
      </w:r>
      <w:r w:rsidRPr="0BAACD95" w:rsidR="0BAACD95">
        <w:rPr>
          <w:rFonts w:ascii="Calibri" w:hAnsi="Calibri" w:eastAsia="Calibri" w:cs="Calibri"/>
          <w:b w:val="0"/>
          <w:bCs w:val="0"/>
          <w:i w:val="0"/>
          <w:iCs w:val="0"/>
          <w:caps w:val="0"/>
          <w:smallCaps w:val="0"/>
          <w:noProof w:val="0"/>
          <w:color w:val="auto"/>
          <w:sz w:val="22"/>
          <w:szCs w:val="22"/>
          <w:lang w:val="en-US"/>
        </w:rPr>
        <w:t xml:space="preserve"> to which a person’s natal chart may have provided understanding into what a person could achieve.</w:t>
      </w:r>
      <w:r w:rsidRPr="0BAACD95">
        <w:rPr>
          <w:rStyle w:val="FootnoteReference"/>
          <w:rFonts w:ascii="Calibri" w:hAnsi="Calibri" w:eastAsia="Calibri" w:cs="Calibri"/>
          <w:b w:val="0"/>
          <w:bCs w:val="0"/>
          <w:i w:val="0"/>
          <w:iCs w:val="0"/>
          <w:caps w:val="0"/>
          <w:smallCaps w:val="0"/>
          <w:noProof w:val="0"/>
          <w:color w:val="FF0000"/>
          <w:sz w:val="22"/>
          <w:szCs w:val="22"/>
          <w:lang w:val="en-US"/>
        </w:rPr>
        <w:footnoteReference w:id="6408"/>
      </w:r>
      <w:r w:rsidRPr="0BAACD95" w:rsidR="0BAACD95">
        <w:rPr>
          <w:rFonts w:ascii="Calibri" w:hAnsi="Calibri" w:eastAsia="Calibri" w:cs="Calibri"/>
          <w:b w:val="0"/>
          <w:bCs w:val="0"/>
          <w:i w:val="0"/>
          <w:iCs w:val="0"/>
          <w:caps w:val="0"/>
          <w:smallCaps w:val="0"/>
          <w:noProof w:val="0"/>
          <w:color w:val="FF0000"/>
          <w:sz w:val="22"/>
          <w:szCs w:val="22"/>
          <w:lang w:val="en-US"/>
        </w:rPr>
        <w:t xml:space="preserve"> </w:t>
      </w:r>
      <w:r w:rsidRPr="0BAACD95" w:rsidR="0BAACD95">
        <w:rPr>
          <w:rFonts w:ascii="Calibri" w:hAnsi="Calibri" w:eastAsia="Calibri" w:cs="Calibri"/>
          <w:b w:val="0"/>
          <w:bCs w:val="0"/>
          <w:i w:val="0"/>
          <w:iCs w:val="0"/>
          <w:caps w:val="0"/>
          <w:smallCaps w:val="0"/>
          <w:noProof w:val="0"/>
          <w:color w:val="auto"/>
          <w:sz w:val="22"/>
          <w:szCs w:val="22"/>
          <w:lang w:val="en-US"/>
        </w:rPr>
        <w:t>Thus, it would seem our natal chart could be compared to that of a mandala of our soul’s plan for incarnation.</w:t>
      </w:r>
    </w:p>
    <w:p xmlns:wp14="http://schemas.microsoft.com/office/word/2010/wordml" w:rsidP="0BAACD95" w14:paraId="6D737ED1" wp14:textId="0CE89049">
      <w:pPr>
        <w:pStyle w:val="Normal"/>
        <w:spacing w:after="160" w:line="480" w:lineRule="auto"/>
        <w:jc w:val="both"/>
        <w:rPr>
          <w:rFonts w:ascii="Calibri" w:hAnsi="Calibri" w:eastAsia="Calibri" w:cs="Calibri"/>
          <w:noProof w:val="0"/>
          <w:color w:val="FF0000"/>
          <w:sz w:val="22"/>
          <w:szCs w:val="22"/>
          <w:lang w:val="en-US"/>
        </w:rPr>
      </w:pPr>
      <w:r w:rsidRPr="0BAACD95" w:rsidR="2E0A7BD9">
        <w:rPr>
          <w:rFonts w:ascii="Calibri" w:hAnsi="Calibri" w:eastAsia="Calibri" w:cs="Calibri"/>
          <w:b w:val="0"/>
          <w:bCs w:val="0"/>
          <w:i w:val="0"/>
          <w:iCs w:val="0"/>
          <w:caps w:val="0"/>
          <w:smallCaps w:val="0"/>
          <w:noProof w:val="0"/>
          <w:color w:val="auto"/>
          <w:sz w:val="22"/>
          <w:szCs w:val="22"/>
          <w:lang w:val="en-US"/>
        </w:rPr>
        <w:t xml:space="preserve">According to Sonu Shamdasani, pointed out in The Red Book, Jung was born in </w:t>
      </w:r>
      <w:proofErr w:type="spellStart"/>
      <w:r w:rsidRPr="0BAACD95" w:rsidR="2E0A7BD9">
        <w:rPr>
          <w:rFonts w:ascii="Calibri" w:hAnsi="Calibri" w:eastAsia="Calibri" w:cs="Calibri"/>
          <w:b w:val="0"/>
          <w:bCs w:val="0"/>
          <w:i w:val="0"/>
          <w:iCs w:val="0"/>
          <w:caps w:val="0"/>
          <w:smallCaps w:val="0"/>
          <w:noProof w:val="0"/>
          <w:color w:val="auto"/>
          <w:sz w:val="22"/>
          <w:szCs w:val="22"/>
          <w:lang w:val="en-US"/>
        </w:rPr>
        <w:t>Kesswil</w:t>
      </w:r>
      <w:proofErr w:type="spellEnd"/>
      <w:r w:rsidRPr="0BAACD95" w:rsidR="2E0A7BD9">
        <w:rPr>
          <w:rFonts w:ascii="Calibri" w:hAnsi="Calibri" w:eastAsia="Calibri" w:cs="Calibri"/>
          <w:b w:val="0"/>
          <w:bCs w:val="0"/>
          <w:i w:val="0"/>
          <w:iCs w:val="0"/>
          <w:caps w:val="0"/>
          <w:smallCaps w:val="0"/>
          <w:noProof w:val="0"/>
          <w:color w:val="auto"/>
          <w:sz w:val="22"/>
          <w:szCs w:val="22"/>
          <w:lang w:val="en-US"/>
        </w:rPr>
        <w:t>, Switzerland in (1875) and was a son of a Swiss minister of a Reformed Chruch and his mother from a spiritual background.</w:t>
      </w:r>
      <w:r w:rsidRPr="0BAACD95">
        <w:rPr>
          <w:rStyle w:val="FootnoteReference"/>
          <w:rFonts w:ascii="Calibri" w:hAnsi="Calibri" w:eastAsia="Calibri" w:cs="Calibri"/>
          <w:b w:val="0"/>
          <w:bCs w:val="0"/>
          <w:i w:val="0"/>
          <w:iCs w:val="0"/>
          <w:caps w:val="0"/>
          <w:smallCaps w:val="0"/>
          <w:noProof w:val="0"/>
          <w:color w:val="auto"/>
          <w:sz w:val="22"/>
          <w:szCs w:val="22"/>
          <w:lang w:val="en-US"/>
        </w:rPr>
        <w:footnoteReference w:id="2462"/>
      </w:r>
      <w:r w:rsidRPr="0BAACD95" w:rsidR="0BAACD95">
        <w:rPr>
          <w:rFonts w:ascii="Calibri" w:hAnsi="Calibri" w:eastAsia="Calibri" w:cs="Calibri"/>
          <w:b w:val="0"/>
          <w:bCs w:val="0"/>
          <w:i w:val="0"/>
          <w:iCs w:val="0"/>
          <w:caps w:val="0"/>
          <w:smallCaps w:val="0"/>
          <w:noProof w:val="0"/>
          <w:color w:val="auto"/>
          <w:sz w:val="22"/>
          <w:szCs w:val="22"/>
          <w:lang w:val="en-US"/>
        </w:rPr>
        <w:t xml:space="preserve"> Shamdasani also said, in (1899), on reading </w:t>
      </w:r>
      <w:r w:rsidRPr="0BAACD95" w:rsidR="0BAACD95">
        <w:rPr>
          <w:rFonts w:ascii="Calibri" w:hAnsi="Calibri" w:eastAsia="Calibri" w:cs="Calibri"/>
          <w:b w:val="0"/>
          <w:bCs w:val="0"/>
          <w:i w:val="0"/>
          <w:iCs w:val="0"/>
          <w:caps w:val="0"/>
          <w:smallCaps w:val="0"/>
          <w:noProof w:val="0"/>
          <w:color w:val="FF0000"/>
          <w:sz w:val="22"/>
          <w:szCs w:val="22"/>
          <w:lang w:val="en-US"/>
        </w:rPr>
        <w:t xml:space="preserve">Richard von Krafft-Ebing’s </w:t>
      </w:r>
      <w:r w:rsidRPr="0BAACD95" w:rsidR="0BAACD95">
        <w:rPr>
          <w:rFonts w:ascii="Calibri" w:hAnsi="Calibri" w:eastAsia="Calibri" w:cs="Calibri"/>
          <w:b w:val="0"/>
          <w:bCs w:val="0"/>
          <w:i w:val="0"/>
          <w:iCs w:val="0"/>
          <w:caps w:val="0"/>
          <w:smallCaps w:val="0"/>
          <w:noProof w:val="0"/>
          <w:color w:val="auto"/>
          <w:sz w:val="22"/>
          <w:szCs w:val="22"/>
          <w:lang w:val="en-US"/>
        </w:rPr>
        <w:t>book of psychiatry, Jung realized his vocation lay in psychiatry; however, this did represent a fusion of Jung’s two personalities.</w:t>
      </w:r>
      <w:r w:rsidRPr="0BAACD95">
        <w:rPr>
          <w:rStyle w:val="FootnoteReference"/>
          <w:rFonts w:ascii="Calibri" w:hAnsi="Calibri" w:eastAsia="Calibri" w:cs="Calibri"/>
          <w:b w:val="0"/>
          <w:bCs w:val="0"/>
          <w:i w:val="0"/>
          <w:iCs w:val="0"/>
          <w:caps w:val="0"/>
          <w:smallCaps w:val="0"/>
          <w:noProof w:val="0"/>
          <w:color w:val="auto"/>
          <w:sz w:val="22"/>
          <w:szCs w:val="22"/>
          <w:lang w:val="en-US"/>
        </w:rPr>
        <w:footnoteReference w:id="27441"/>
      </w:r>
      <w:r w:rsidRPr="0BAACD95" w:rsidR="0BAACD95">
        <w:rPr>
          <w:rFonts w:ascii="Calibri" w:hAnsi="Calibri" w:eastAsia="Calibri" w:cs="Calibri"/>
          <w:b w:val="0"/>
          <w:bCs w:val="0"/>
          <w:i w:val="0"/>
          <w:iCs w:val="0"/>
          <w:caps w:val="0"/>
          <w:smallCaps w:val="0"/>
          <w:noProof w:val="0"/>
          <w:color w:val="auto"/>
          <w:sz w:val="22"/>
          <w:szCs w:val="22"/>
          <w:lang w:val="en-US"/>
        </w:rPr>
        <w:t xml:space="preserve"> Prior to Jung meeting Sigman Fraud (1856-1939) in (1907), (where they developed a close friendship and professional association),</w:t>
      </w:r>
      <w:r w:rsidRPr="0BAACD95">
        <w:rPr>
          <w:rStyle w:val="FootnoteReference"/>
          <w:rFonts w:ascii="Calibri" w:hAnsi="Calibri" w:eastAsia="Calibri" w:cs="Calibri"/>
          <w:b w:val="0"/>
          <w:bCs w:val="0"/>
          <w:i w:val="0"/>
          <w:iCs w:val="0"/>
          <w:caps w:val="0"/>
          <w:smallCaps w:val="0"/>
          <w:noProof w:val="0"/>
          <w:color w:val="auto"/>
          <w:sz w:val="22"/>
          <w:szCs w:val="22"/>
          <w:lang w:val="en-US"/>
        </w:rPr>
        <w:footnoteReference w:id="3230"/>
      </w:r>
      <w:r w:rsidRPr="0BAACD95" w:rsidR="0BAACD95">
        <w:rPr>
          <w:rFonts w:ascii="Calibri" w:hAnsi="Calibri" w:eastAsia="Calibri" w:cs="Calibri"/>
          <w:b w:val="0"/>
          <w:bCs w:val="0"/>
          <w:i w:val="0"/>
          <w:iCs w:val="0"/>
          <w:caps w:val="0"/>
          <w:smallCaps w:val="0"/>
          <w:noProof w:val="0"/>
          <w:color w:val="auto"/>
          <w:sz w:val="22"/>
          <w:szCs w:val="22"/>
          <w:lang w:val="en-US"/>
        </w:rPr>
        <w:t xml:space="preserve"> Jung had read Fraud’s book ‘</w:t>
      </w:r>
      <w:r w:rsidRPr="0BAACD95" w:rsidR="0BAACD95">
        <w:rPr>
          <w:rFonts w:ascii="Calibri" w:hAnsi="Calibri" w:eastAsia="Calibri" w:cs="Calibri"/>
          <w:b w:val="0"/>
          <w:bCs w:val="0"/>
          <w:i w:val="0"/>
          <w:iCs w:val="0"/>
          <w:caps w:val="0"/>
          <w:smallCaps w:val="0"/>
          <w:noProof w:val="0"/>
          <w:color w:val="FF0000"/>
          <w:sz w:val="22"/>
          <w:szCs w:val="22"/>
          <w:lang w:val="en-US"/>
        </w:rPr>
        <w:t>Interpretation of Dreaming’</w:t>
      </w:r>
      <w:r w:rsidRPr="0BAACD95" w:rsidR="0BAACD95">
        <w:rPr>
          <w:rFonts w:ascii="Calibri" w:hAnsi="Calibri" w:eastAsia="Calibri" w:cs="Calibri"/>
          <w:b w:val="0"/>
          <w:bCs w:val="0"/>
          <w:i w:val="0"/>
          <w:iCs w:val="0"/>
          <w:caps w:val="0"/>
          <w:smallCaps w:val="0"/>
          <w:noProof w:val="0"/>
          <w:color w:val="auto"/>
          <w:sz w:val="22"/>
          <w:szCs w:val="22"/>
          <w:lang w:val="en-US"/>
        </w:rPr>
        <w:t xml:space="preserve"> in (1900)</w:t>
      </w:r>
      <w:r w:rsidRPr="0BAACD95">
        <w:rPr>
          <w:rStyle w:val="FootnoteReference"/>
          <w:rFonts w:ascii="Calibri" w:hAnsi="Calibri" w:eastAsia="Calibri" w:cs="Calibri"/>
          <w:b w:val="0"/>
          <w:bCs w:val="0"/>
          <w:i w:val="0"/>
          <w:iCs w:val="0"/>
          <w:caps w:val="0"/>
          <w:smallCaps w:val="0"/>
          <w:noProof w:val="0"/>
          <w:color w:val="auto"/>
          <w:sz w:val="22"/>
          <w:szCs w:val="22"/>
          <w:lang w:val="en-US"/>
        </w:rPr>
        <w:footnoteReference w:id="7119"/>
      </w:r>
      <w:r w:rsidRPr="0BAACD95" w:rsidR="0BAACD95">
        <w:rPr>
          <w:rFonts w:ascii="Calibri" w:hAnsi="Calibri" w:eastAsia="Calibri" w:cs="Calibri"/>
          <w:b w:val="0"/>
          <w:bCs w:val="0"/>
          <w:i w:val="0"/>
          <w:iCs w:val="0"/>
          <w:caps w:val="0"/>
          <w:smallCaps w:val="0"/>
          <w:noProof w:val="0"/>
          <w:color w:val="auto"/>
          <w:sz w:val="22"/>
          <w:szCs w:val="22"/>
          <w:lang w:val="en-US"/>
        </w:rPr>
        <w:t xml:space="preserve">  to which he was initially inspired by Fraud's work. </w:t>
      </w:r>
    </w:p>
    <w:p xmlns:wp14="http://schemas.microsoft.com/office/word/2010/wordml" w:rsidP="0BAACD95" w14:paraId="33C12182" wp14:textId="45BFFD34">
      <w:pPr>
        <w:pStyle w:val="Normal"/>
        <w:spacing w:after="160" w:line="480" w:lineRule="auto"/>
        <w:jc w:val="both"/>
        <w:rPr>
          <w:rFonts w:ascii="Calibri" w:hAnsi="Calibri" w:eastAsia="Calibri" w:cs="Calibri"/>
          <w:b w:val="0"/>
          <w:bCs w:val="0"/>
          <w:i w:val="0"/>
          <w:iCs w:val="0"/>
          <w:caps w:val="0"/>
          <w:smallCaps w:val="0"/>
          <w:noProof w:val="0"/>
          <w:color w:val="auto"/>
          <w:sz w:val="22"/>
          <w:szCs w:val="22"/>
          <w:lang w:val="en-US"/>
        </w:rPr>
      </w:pPr>
      <w:r w:rsidRPr="0BAACD95" w:rsidR="0BAACD95">
        <w:rPr>
          <w:rFonts w:ascii="Calibri" w:hAnsi="Calibri" w:eastAsia="Calibri" w:cs="Calibri"/>
          <w:b w:val="0"/>
          <w:bCs w:val="0"/>
          <w:i w:val="0"/>
          <w:iCs w:val="0"/>
          <w:caps w:val="0"/>
          <w:smallCaps w:val="0"/>
          <w:noProof w:val="0"/>
          <w:color w:val="auto"/>
          <w:sz w:val="22"/>
          <w:szCs w:val="22"/>
          <w:lang w:val="en-US"/>
        </w:rPr>
        <w:t>It can be assumed that Jung’s interest in astrology was seen from the latest in (1911).</w:t>
      </w:r>
      <w:r w:rsidRPr="0BAACD95">
        <w:rPr>
          <w:rStyle w:val="FootnoteReference"/>
          <w:rFonts w:ascii="Calibri" w:hAnsi="Calibri" w:eastAsia="Calibri" w:cs="Calibri"/>
          <w:b w:val="0"/>
          <w:bCs w:val="0"/>
          <w:i w:val="0"/>
          <w:iCs w:val="0"/>
          <w:caps w:val="0"/>
          <w:smallCaps w:val="0"/>
          <w:noProof w:val="0"/>
          <w:color w:val="auto"/>
          <w:sz w:val="22"/>
          <w:szCs w:val="22"/>
          <w:lang w:val="en-US"/>
        </w:rPr>
        <w:footnoteReference w:id="5138"/>
      </w:r>
      <w:r w:rsidRPr="0BAACD95" w:rsidR="0BAACD95">
        <w:rPr>
          <w:rFonts w:ascii="Calibri" w:hAnsi="Calibri" w:eastAsia="Calibri" w:cs="Calibri"/>
          <w:b w:val="0"/>
          <w:bCs w:val="0"/>
          <w:i w:val="0"/>
          <w:iCs w:val="0"/>
          <w:caps w:val="0"/>
          <w:smallCaps w:val="0"/>
          <w:noProof w:val="0"/>
          <w:color w:val="auto"/>
          <w:sz w:val="22"/>
          <w:szCs w:val="22"/>
          <w:lang w:val="en-US"/>
        </w:rPr>
        <w:t xml:space="preserve"> His communications with Fraud also clearly indicated Jung’s astrological pursuit, as Jung stated, ‘</w:t>
      </w:r>
      <w:r w:rsidRPr="0BAACD95" w:rsidR="0BAACD95">
        <w:rPr>
          <w:rFonts w:ascii="Calibri" w:hAnsi="Calibri" w:eastAsia="Calibri" w:cs="Calibri"/>
          <w:noProof w:val="0"/>
          <w:color w:val="FF0000"/>
          <w:sz w:val="22"/>
          <w:szCs w:val="22"/>
          <w:lang w:val="en-US"/>
        </w:rPr>
        <w:t xml:space="preserve">My evenings are taken up very largely with astrology. I make horoscope calculations in order to find a clue to the core of psychological truth,’ </w:t>
      </w:r>
      <w:r w:rsidRPr="0BAACD95" w:rsidR="0BAACD95">
        <w:rPr>
          <w:rFonts w:ascii="Calibri" w:hAnsi="Calibri" w:eastAsia="Calibri" w:cs="Calibri"/>
          <w:noProof w:val="0"/>
          <w:color w:val="auto"/>
          <w:sz w:val="22"/>
          <w:szCs w:val="22"/>
          <w:lang w:val="en-US"/>
        </w:rPr>
        <w:t>although this eventually contributed to his break with Fraud.</w:t>
      </w:r>
      <w:r w:rsidRPr="0BAACD95">
        <w:rPr>
          <w:rStyle w:val="FootnoteReference"/>
          <w:rFonts w:ascii="Calibri" w:hAnsi="Calibri" w:eastAsia="Calibri" w:cs="Calibri"/>
          <w:noProof w:val="0"/>
          <w:color w:val="auto"/>
          <w:sz w:val="22"/>
          <w:szCs w:val="22"/>
          <w:lang w:val="en-US"/>
        </w:rPr>
        <w:footnoteReference w:id="26960"/>
      </w:r>
      <w:r w:rsidRPr="0BAACD95" w:rsidR="0BAACD95">
        <w:rPr>
          <w:rFonts w:ascii="Calibri" w:hAnsi="Calibri" w:eastAsia="Calibri" w:cs="Calibri"/>
          <w:noProof w:val="0"/>
          <w:color w:val="auto"/>
          <w:sz w:val="22"/>
          <w:szCs w:val="22"/>
          <w:lang w:val="en-US"/>
        </w:rPr>
        <w:t xml:space="preserve"> In (1912), due to Jung’s publication of </w:t>
      </w:r>
      <w:r w:rsidRPr="0BAACD95" w:rsidR="0BAACD95">
        <w:rPr>
          <w:rFonts w:ascii="Calibri" w:hAnsi="Calibri" w:eastAsia="Calibri" w:cs="Calibri"/>
          <w:noProof w:val="0"/>
          <w:color w:val="FF0000"/>
          <w:sz w:val="22"/>
          <w:szCs w:val="22"/>
          <w:lang w:val="en-US"/>
        </w:rPr>
        <w:t>‘Psychology of the Unconscious,’</w:t>
      </w:r>
      <w:r w:rsidRPr="0BAACD95">
        <w:rPr>
          <w:rStyle w:val="FootnoteReference"/>
          <w:rFonts w:ascii="Calibri" w:hAnsi="Calibri" w:eastAsia="Calibri" w:cs="Calibri"/>
          <w:b w:val="0"/>
          <w:bCs w:val="0"/>
          <w:i w:val="0"/>
          <w:iCs w:val="0"/>
          <w:caps w:val="0"/>
          <w:smallCaps w:val="0"/>
          <w:noProof w:val="0"/>
          <w:color w:val="auto"/>
          <w:sz w:val="22"/>
          <w:szCs w:val="22"/>
          <w:lang w:val="en-US"/>
        </w:rPr>
        <w:footnoteReference w:id="848"/>
      </w:r>
      <w:r w:rsidRPr="0BAACD95" w:rsidR="0BAACD95">
        <w:rPr>
          <w:rFonts w:ascii="Calibri" w:hAnsi="Calibri" w:eastAsia="Calibri" w:cs="Calibri"/>
          <w:b w:val="0"/>
          <w:bCs w:val="0"/>
          <w:i w:val="0"/>
          <w:iCs w:val="0"/>
          <w:caps w:val="0"/>
          <w:smallCaps w:val="0"/>
          <w:noProof w:val="0"/>
          <w:color w:val="auto"/>
          <w:sz w:val="22"/>
          <w:szCs w:val="22"/>
          <w:lang w:val="en-US"/>
        </w:rPr>
        <w:t xml:space="preserve"> would mark the end of Jung’s and Fraud’s professional association, which resulted in Jung’s battle with his unconscious psyche or his </w:t>
      </w:r>
      <w:r w:rsidRPr="0BAACD95" w:rsidR="0BAACD95">
        <w:rPr>
          <w:rFonts w:ascii="Calibri" w:hAnsi="Calibri" w:eastAsia="Calibri" w:cs="Calibri"/>
          <w:b w:val="0"/>
          <w:bCs w:val="0"/>
          <w:i w:val="0"/>
          <w:iCs w:val="0"/>
          <w:caps w:val="0"/>
          <w:smallCaps w:val="0"/>
          <w:noProof w:val="0"/>
          <w:color w:val="FF0000"/>
          <w:sz w:val="22"/>
          <w:szCs w:val="22"/>
          <w:lang w:val="en-US"/>
        </w:rPr>
        <w:t xml:space="preserve">’confrontation with the unconscious,’ </w:t>
      </w:r>
      <w:r w:rsidRPr="0BAACD95" w:rsidR="0BAACD95">
        <w:rPr>
          <w:rFonts w:ascii="Calibri" w:hAnsi="Calibri" w:eastAsia="Calibri" w:cs="Calibri"/>
          <w:b w:val="0"/>
          <w:bCs w:val="0"/>
          <w:i w:val="0"/>
          <w:iCs w:val="0"/>
          <w:caps w:val="0"/>
          <w:smallCaps w:val="0"/>
          <w:noProof w:val="0"/>
          <w:color w:val="auto"/>
          <w:sz w:val="22"/>
          <w:szCs w:val="22"/>
          <w:lang w:val="en-US"/>
        </w:rPr>
        <w:t>which in turn led to the creation of The Red Book.</w:t>
      </w:r>
      <w:r w:rsidRPr="0BAACD95">
        <w:rPr>
          <w:rStyle w:val="FootnoteReference"/>
          <w:rFonts w:ascii="Calibri" w:hAnsi="Calibri" w:eastAsia="Calibri" w:cs="Calibri"/>
          <w:noProof w:val="0"/>
          <w:color w:val="auto"/>
          <w:sz w:val="22"/>
          <w:szCs w:val="22"/>
          <w:lang w:val="en-US"/>
        </w:rPr>
        <w:footnoteReference w:id="29528"/>
      </w:r>
    </w:p>
    <w:p xmlns:wp14="http://schemas.microsoft.com/office/word/2010/wordml" w:rsidP="0BAACD95" w14:paraId="235413AA" wp14:textId="61D6D3EF">
      <w:pPr>
        <w:pStyle w:val="Normal"/>
        <w:spacing w:after="160" w:line="480" w:lineRule="auto"/>
        <w:jc w:val="both"/>
        <w:rPr>
          <w:rFonts w:ascii="Calibri" w:hAnsi="Calibri" w:eastAsia="Calibri" w:cs="Calibri"/>
          <w:b w:val="0"/>
          <w:bCs w:val="0"/>
          <w:i w:val="0"/>
          <w:iCs w:val="0"/>
          <w:caps w:val="0"/>
          <w:smallCaps w:val="0"/>
          <w:noProof w:val="0"/>
          <w:color w:val="auto"/>
          <w:sz w:val="22"/>
          <w:szCs w:val="22"/>
          <w:lang w:val="en-US"/>
        </w:rPr>
      </w:pPr>
      <w:r w:rsidRPr="0BAACD95" w:rsidR="0BAACD95">
        <w:rPr>
          <w:rFonts w:ascii="Calibri" w:hAnsi="Calibri" w:eastAsia="Calibri" w:cs="Calibri"/>
          <w:noProof w:val="0"/>
          <w:color w:val="auto"/>
          <w:sz w:val="22"/>
          <w:szCs w:val="22"/>
          <w:lang w:val="en-US"/>
        </w:rPr>
        <w:t xml:space="preserve">Jung’s astrological interest can also be seen in </w:t>
      </w:r>
      <w:r w:rsidRPr="0BAACD95" w:rsidR="0BAACD9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‘Letters of C. G Jung: Volume 2 (1951-1961), cited in Safron Rossi and Keiron Le Grice’s ‘Jung on Astrology,’ (2015), as Jung said the horoscope’s astrological chart</w:t>
      </w:r>
      <w:r w:rsidRPr="0BAACD95" w:rsidR="0BAACD95">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 xml:space="preserve"> ‘corresponds to a definite moment in the colloquy of the gods, that is to say the psychic archetypes.’</w:t>
      </w:r>
      <w:r w:rsidRPr="0BAACD95">
        <w:rPr>
          <w:rStyle w:val="FootnoteReference"/>
          <w:rFonts w:ascii="Calibri" w:hAnsi="Calibri" w:eastAsia="Calibri" w:cs="Calibri" w:asciiTheme="minorAscii" w:hAnsiTheme="minorAscii" w:eastAsiaTheme="minorAscii" w:cstheme="minorAscii"/>
          <w:b w:val="0"/>
          <w:bCs w:val="0"/>
          <w:i w:val="0"/>
          <w:iCs w:val="0"/>
          <w:caps w:val="0"/>
          <w:smallCaps w:val="0"/>
          <w:strike w:val="0"/>
          <w:dstrike w:val="0"/>
          <w:noProof w:val="0"/>
          <w:color w:val="FF0000"/>
          <w:sz w:val="22"/>
          <w:szCs w:val="22"/>
          <w:lang w:val="en-US"/>
        </w:rPr>
        <w:footnoteReference w:id="20066"/>
      </w:r>
      <w:r w:rsidRPr="0BAACD95" w:rsidR="0BAACD95">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 xml:space="preserve"> </w:t>
      </w:r>
      <w:r w:rsidRPr="0BAACD95" w:rsidR="0BAACD9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This statement, and many others made by Jung could be considered of which Jung illustrated his belief that astrology provided symbolic insights into the inner workings of the psyche. Jung’s innate fascination with astrology can also be seen in letters to </w:t>
      </w:r>
      <w:r w:rsidRPr="0BAACD95" w:rsidR="0BAACD9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Bangalore</w:t>
      </w:r>
      <w:r w:rsidRPr="0BAACD95" w:rsidR="0BAACD9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Venkata Ramen (1912-1998) from the (1920s and 1930s) in which Jung described particularly the connection with synchronicity. This was described by Jung below:</w:t>
      </w:r>
    </w:p>
    <w:p xmlns:wp14="http://schemas.microsoft.com/office/word/2010/wordml" w:rsidP="0BAACD95" w14:paraId="1F520D43" wp14:textId="4AF817C3">
      <w:pPr>
        <w:pStyle w:val="Normal"/>
        <w:spacing w:after="160" w:line="480" w:lineRule="auto"/>
        <w:ind w:left="567" w:right="567"/>
        <w:jc w:val="both"/>
        <w:rPr>
          <w:rFonts w:ascii="Calibri" w:hAnsi="Calibri" w:eastAsia="Calibri" w:cs="Calibri"/>
          <w:noProof w:val="0"/>
          <w:color w:val="auto"/>
          <w:sz w:val="20"/>
          <w:szCs w:val="20"/>
          <w:lang w:val="en-US"/>
        </w:rPr>
      </w:pPr>
      <w:r w:rsidRPr="0BAACD95" w:rsidR="0BAACD95">
        <w:rPr>
          <w:rFonts w:ascii="Calibri" w:hAnsi="Calibri" w:eastAsia="Calibri" w:cs="Calibri"/>
          <w:noProof w:val="0"/>
          <w:color w:val="FF0000"/>
          <w:sz w:val="20"/>
          <w:szCs w:val="20"/>
          <w:lang w:val="en-US"/>
        </w:rPr>
        <w:t>I’m chiefly interested in the particular light the horoscope sheds on certain complications in the character...astrological data...such as experiences...the option that astrology is of particular interest to the psychologist since it contains a sort of psychological experience...that we find the psychological facts as it were in the constellations...these factors derive from stars, whereas they are merely in a relation of synchronicity with them...what I miss in astrological literature is chiefly the statistical method by which certain fundamental facts could be scientifically established.</w:t>
      </w:r>
      <w:r w:rsidRPr="0BAACD95">
        <w:rPr>
          <w:rStyle w:val="FootnoteReference"/>
          <w:rFonts w:ascii="Calibri" w:hAnsi="Calibri" w:eastAsia="Calibri" w:cs="Calibri"/>
          <w:noProof w:val="0"/>
          <w:color w:val="auto"/>
          <w:sz w:val="20"/>
          <w:szCs w:val="20"/>
          <w:lang w:val="en-US"/>
        </w:rPr>
        <w:footnoteReference w:id="8584"/>
      </w:r>
    </w:p>
    <w:p xmlns:wp14="http://schemas.microsoft.com/office/word/2010/wordml" w:rsidP="0BAACD95" w14:paraId="5D6F7ABA" wp14:textId="77D02147">
      <w:pPr>
        <w:pStyle w:val="Normal"/>
        <w:spacing w:after="160" w:line="480" w:lineRule="auto"/>
        <w:jc w:val="both"/>
        <w:rPr>
          <w:noProof w:val="0"/>
          <w:sz w:val="22"/>
          <w:szCs w:val="22"/>
          <w:lang w:val="en-US"/>
        </w:rPr>
      </w:pPr>
      <w:r w:rsidRPr="0BAACD95" w:rsidR="0BAACD95">
        <w:rPr>
          <w:noProof w:val="0"/>
          <w:sz w:val="22"/>
          <w:szCs w:val="22"/>
          <w:lang w:val="en-US"/>
        </w:rPr>
        <w:t xml:space="preserve">Therefore, it would appear that in reality Jung had been practicing astrology throughout his life and all through his career as a psychologist, and as the above quote suggests, Jung soul that of </w:t>
      </w:r>
      <w:r w:rsidRPr="0BAACD95" w:rsidR="0BAACD95">
        <w:rPr>
          <w:noProof w:val="0"/>
          <w:sz w:val="22"/>
          <w:szCs w:val="22"/>
          <w:lang w:val="en-US"/>
        </w:rPr>
        <w:t>astrology</w:t>
      </w:r>
      <w:r w:rsidRPr="0BAACD95" w:rsidR="0BAACD95">
        <w:rPr>
          <w:noProof w:val="0"/>
          <w:sz w:val="22"/>
          <w:szCs w:val="22"/>
          <w:lang w:val="en-US"/>
        </w:rPr>
        <w:t xml:space="preserve"> but he was also still a scientist at heart.</w:t>
      </w:r>
    </w:p>
    <w:p xmlns:wp14="http://schemas.microsoft.com/office/word/2010/wordml" w:rsidP="0BAACD95" w14:paraId="568818F0" wp14:textId="6C153282">
      <w:pPr>
        <w:pStyle w:val="Normal"/>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r w:rsidRPr="0BAACD95" w:rsidR="0BAACD95">
        <w:rPr>
          <w:rFonts w:ascii="Calibri" w:hAnsi="Calibri" w:eastAsia="Calibri" w:cs="Calibri"/>
          <w:b w:val="0"/>
          <w:bCs w:val="0"/>
          <w:i w:val="0"/>
          <w:iCs w:val="0"/>
          <w:caps w:val="0"/>
          <w:smallCaps w:val="0"/>
          <w:noProof w:val="0"/>
          <w:color w:val="auto"/>
          <w:sz w:val="22"/>
          <w:szCs w:val="22"/>
          <w:lang w:val="en-US"/>
        </w:rPr>
        <w:t>It was at this time, following Jung’s break with Fraud, according to Shamdasani, pointed out in The Red Book, that in (1912), Jung began to have some significant dreams consisting of profound visionary experiences, and powerful fantasies, of which later Jung would term or came to identify as the ’</w:t>
      </w:r>
      <w:r w:rsidRPr="0BAACD95" w:rsidR="0BAACD95">
        <w:rPr>
          <w:rFonts w:ascii="Calibri" w:hAnsi="Calibri" w:eastAsia="Calibri" w:cs="Calibri"/>
          <w:b w:val="0"/>
          <w:bCs w:val="0"/>
          <w:i w:val="0"/>
          <w:iCs w:val="0"/>
          <w:caps w:val="0"/>
          <w:smallCaps w:val="0"/>
          <w:noProof w:val="0"/>
          <w:color w:val="FF0000"/>
          <w:sz w:val="22"/>
          <w:szCs w:val="22"/>
          <w:lang w:val="en-US"/>
        </w:rPr>
        <w:t>active imagination.</w:t>
      </w:r>
      <w:r w:rsidRPr="0BAACD95" w:rsidR="0BAACD95">
        <w:rPr>
          <w:rFonts w:ascii="Calibri" w:hAnsi="Calibri" w:eastAsia="Calibri" w:cs="Calibri"/>
          <w:b w:val="0"/>
          <w:bCs w:val="0"/>
          <w:i w:val="0"/>
          <w:iCs w:val="0"/>
          <w:caps w:val="0"/>
          <w:smallCaps w:val="0"/>
          <w:noProof w:val="0"/>
          <w:color w:val="auto"/>
          <w:sz w:val="22"/>
          <w:szCs w:val="22"/>
          <w:lang w:val="en-US"/>
        </w:rPr>
        <w:t>’</w:t>
      </w:r>
      <w:r w:rsidRPr="0BAACD95">
        <w:rPr>
          <w:rStyle w:val="FootnoteReference"/>
          <w:rFonts w:ascii="Calibri" w:hAnsi="Calibri" w:eastAsia="Calibri" w:cs="Calibri"/>
          <w:noProof w:val="0"/>
          <w:color w:val="auto"/>
          <w:sz w:val="22"/>
          <w:szCs w:val="22"/>
          <w:lang w:val="en-US"/>
        </w:rPr>
        <w:footnoteReference w:id="3329"/>
      </w:r>
      <w:r w:rsidRPr="0BAACD95" w:rsidR="0BAACD95">
        <w:rPr>
          <w:rFonts w:ascii="Calibri" w:hAnsi="Calibri" w:eastAsia="Calibri" w:cs="Calibri"/>
          <w:noProof w:val="0"/>
          <w:color w:val="auto"/>
          <w:sz w:val="22"/>
          <w:szCs w:val="22"/>
          <w:lang w:val="en-US"/>
        </w:rPr>
        <w:t xml:space="preserve"> However, for at least two of his dreams, he did give practical importance, stating ’</w:t>
      </w:r>
      <w:r w:rsidRPr="0BAACD95" w:rsidR="0BAACD95">
        <w:rPr>
          <w:rFonts w:ascii="Calibri" w:hAnsi="Calibri" w:eastAsia="Calibri" w:cs="Calibri"/>
          <w:noProof w:val="0"/>
          <w:color w:val="FF0000"/>
          <w:sz w:val="22"/>
          <w:szCs w:val="22"/>
          <w:lang w:val="en-US"/>
        </w:rPr>
        <w:t>which he felt showed the limitations of Freud’s conceptions of dreams.’</w:t>
      </w:r>
      <w:r w:rsidRPr="0BAACD95">
        <w:rPr>
          <w:rStyle w:val="FootnoteReference"/>
          <w:rFonts w:ascii="Calibri" w:hAnsi="Calibri" w:eastAsia="Calibri" w:cs="Calibri"/>
          <w:noProof w:val="0"/>
          <w:color w:val="auto"/>
          <w:sz w:val="22"/>
          <w:szCs w:val="22"/>
          <w:lang w:val="en-US"/>
        </w:rPr>
        <w:footnoteReference w:id="30251"/>
      </w:r>
      <w:r w:rsidRPr="0BAACD95" w:rsidR="0BAACD95">
        <w:rPr>
          <w:rFonts w:ascii="Calibri" w:hAnsi="Calibri" w:eastAsia="Calibri" w:cs="Calibri"/>
          <w:noProof w:val="0"/>
          <w:color w:val="FF0000"/>
          <w:sz w:val="22"/>
          <w:szCs w:val="22"/>
          <w:lang w:val="en-US"/>
        </w:rPr>
        <w:t xml:space="preserve">  </w:t>
      </w:r>
      <w:r w:rsidRPr="0BAACD95" w:rsidR="0BAACD95">
        <w:rPr>
          <w:rFonts w:ascii="Calibri" w:hAnsi="Calibri" w:eastAsia="Calibri" w:cs="Calibri"/>
          <w:noProof w:val="0"/>
          <w:color w:val="auto"/>
          <w:sz w:val="22"/>
          <w:szCs w:val="22"/>
          <w:lang w:val="en-US"/>
        </w:rPr>
        <w:t>Thus, it is clear that in (1912) Jung’s psyche began to unravel, as he was also quoted saying that he feared he was suffering ‘</w:t>
      </w:r>
      <w:r w:rsidRPr="0BAACD95" w:rsidR="0BAACD95">
        <w:rPr>
          <w:rFonts w:ascii="Calibri" w:hAnsi="Calibri" w:eastAsia="Calibri" w:cs="Calibri"/>
          <w:noProof w:val="0"/>
          <w:color w:val="FF0000"/>
          <w:sz w:val="22"/>
          <w:szCs w:val="22"/>
          <w:lang w:val="en-US"/>
        </w:rPr>
        <w:t>menacing psychosis</w:t>
      </w:r>
      <w:r w:rsidRPr="0BAACD95" w:rsidR="0BAACD95">
        <w:rPr>
          <w:rFonts w:ascii="Calibri" w:hAnsi="Calibri" w:eastAsia="Calibri" w:cs="Calibri"/>
          <w:noProof w:val="0"/>
          <w:color w:val="auto"/>
          <w:sz w:val="22"/>
          <w:szCs w:val="22"/>
          <w:lang w:val="en-US"/>
        </w:rPr>
        <w:t>,’ this can be seen in The Black Books (Jung’s private diaries).</w:t>
      </w:r>
      <w:r w:rsidRPr="0BAACD95">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29820"/>
      </w:r>
      <w:r w:rsidRPr="0BAACD95" w:rsidR="0BAACD9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p>
    <w:p xmlns:wp14="http://schemas.microsoft.com/office/word/2010/wordml" w:rsidP="0BAACD95" w14:paraId="34EFCCA2" wp14:textId="53559FDE">
      <w:pPr>
        <w:pStyle w:val="Normal"/>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r w:rsidRPr="0BAACD95" w:rsidR="0BAACD9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Furthermore, Liz Greene, also identified that Jung spent numerous hours in the </w:t>
      </w:r>
      <w:r w:rsidRPr="0BAACD95" w:rsidR="0BAACD95">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’liminal interfaces’</w:t>
      </w:r>
      <w:r w:rsidRPr="0BAACD95" w:rsidR="0BAACD9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between magic and mysticism, religion and psychology.</w:t>
      </w:r>
      <w:r w:rsidRPr="0BAACD95">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13112"/>
      </w:r>
      <w:r w:rsidRPr="0BAACD95" w:rsidR="0BAACD9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Thus, it is clear that Jung not only used the liminal space he was in to break down the walls between astrology and the psyche and his rational self. Although, this also may have helped him recognize his psyche ‘s full potential and creativity. </w:t>
      </w:r>
      <w:r w:rsidRPr="0BAACD95" w:rsidR="0BAACD95">
        <w:rPr>
          <w:rFonts w:ascii="Calibri" w:hAnsi="Calibri" w:eastAsia="Calibri" w:cs="Calibri"/>
          <w:b w:val="0"/>
          <w:bCs w:val="0"/>
          <w:i w:val="0"/>
          <w:iCs w:val="0"/>
          <w:caps w:val="0"/>
          <w:smallCaps w:val="0"/>
          <w:noProof w:val="0"/>
          <w:color w:val="000000" w:themeColor="text1" w:themeTint="FF" w:themeShade="FF"/>
          <w:sz w:val="22"/>
          <w:szCs w:val="22"/>
          <w:lang w:val="en-US"/>
        </w:rPr>
        <w:t>The following chapter explored Jung’s astrology and alchemical interests.</w:t>
      </w:r>
    </w:p>
    <w:p xmlns:wp14="http://schemas.microsoft.com/office/word/2010/wordml" w:rsidP="0BAACD95" w14:paraId="63FD1316" wp14:textId="5F41573D">
      <w:pPr>
        <w:pStyle w:val="Normal"/>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2"/>
          <w:szCs w:val="22"/>
          <w:highlight w:val="green"/>
          <w:lang w:val="en-US"/>
        </w:rPr>
      </w:pPr>
    </w:p>
    <w:p xmlns:wp14="http://schemas.microsoft.com/office/word/2010/wordml" w:rsidP="0BAACD95" w14:paraId="11E023B2" wp14:textId="3361FD81">
      <w:pPr>
        <w:pStyle w:val="Normal"/>
        <w:spacing w:after="160" w:line="480" w:lineRule="auto"/>
        <w:jc w:val="both"/>
        <w:rPr>
          <w:rFonts w:ascii="Calibri" w:hAnsi="Calibri" w:eastAsia="Calibri" w:cs="Calibri" w:asciiTheme="minorAscii" w:hAnsiTheme="minorAscii" w:eastAsiaTheme="minorAscii" w:cstheme="minorAscii"/>
          <w:b w:val="1"/>
          <w:bCs w:val="1"/>
          <w:i w:val="0"/>
          <w:iCs w:val="0"/>
          <w:caps w:val="0"/>
          <w:smallCaps w:val="0"/>
          <w:noProof w:val="0"/>
          <w:color w:val="201F1E"/>
          <w:sz w:val="22"/>
          <w:szCs w:val="22"/>
          <w:lang w:val="en-US"/>
        </w:rPr>
      </w:pPr>
      <w:r w:rsidRPr="0BAACD95" w:rsidR="0BAACD95">
        <w:rPr>
          <w:rFonts w:ascii="Calibri" w:hAnsi="Calibri" w:eastAsia="Calibri" w:cs="Calibri" w:asciiTheme="minorAscii" w:hAnsiTheme="minorAscii" w:eastAsiaTheme="minorAscii" w:cstheme="minorAscii"/>
          <w:b w:val="1"/>
          <w:bCs w:val="1"/>
          <w:i w:val="0"/>
          <w:iCs w:val="0"/>
          <w:caps w:val="0"/>
          <w:smallCaps w:val="0"/>
          <w:noProof w:val="0"/>
          <w:color w:val="201F1E"/>
          <w:sz w:val="22"/>
          <w:szCs w:val="22"/>
          <w:lang w:val="en-US"/>
        </w:rPr>
        <w:t>Jung’s astrology and alchemy</w:t>
      </w:r>
    </w:p>
    <w:p xmlns:wp14="http://schemas.microsoft.com/office/word/2010/wordml" w:rsidP="0BAACD95" w14:paraId="466C3849" wp14:textId="4A7A423B">
      <w:pPr>
        <w:pStyle w:val="Normal"/>
        <w:spacing w:after="160" w:line="480" w:lineRule="auto"/>
        <w:jc w:val="both"/>
        <w:rPr>
          <w:rFonts w:ascii="Calibri" w:hAnsi="Calibri" w:eastAsia="Calibri" w:cs="Calibri"/>
          <w:noProof w:val="0"/>
          <w:color w:val="auto"/>
          <w:sz w:val="22"/>
          <w:szCs w:val="22"/>
          <w:lang w:val="en-US"/>
        </w:rPr>
      </w:pPr>
      <w:r w:rsidRPr="0BAACD95" w:rsidR="0BAACD95">
        <w:rPr>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US"/>
        </w:rPr>
        <w:t>According to Jung’s Collected Works, the relationship between his ideas on astrology and alchemy and its possible connections to the transformation of the shadow, are seen in ‘</w:t>
      </w:r>
      <w:r w:rsidRPr="0BAACD95" w:rsidR="0BAACD95">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 xml:space="preserve">alchemical symbols’ </w:t>
      </w:r>
      <w:r w:rsidRPr="0BAACD95" w:rsidR="0BAACD9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to which are</w:t>
      </w:r>
      <w:r w:rsidRPr="0BAACD95" w:rsidR="0BAACD95">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 xml:space="preserve"> ‘saturated with astrology,’</w:t>
      </w:r>
      <w:r w:rsidRPr="0BAACD95">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US"/>
        </w:rPr>
        <w:footnoteReference w:id="32455"/>
      </w:r>
      <w:r w:rsidRPr="0BAACD95" w:rsidR="0BAACD95">
        <w:rPr>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US"/>
        </w:rPr>
        <w:t xml:space="preserve"> of which he also said </w:t>
      </w:r>
      <w:r w:rsidRPr="0BAACD95" w:rsidR="0BAACD95">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‘alchemy is inconceivable without the influence of her elder sister astrology’</w:t>
      </w:r>
      <w:r w:rsidRPr="0BAACD95" w:rsidR="0BAACD95">
        <w:rPr>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US"/>
        </w:rPr>
        <w:t>.</w:t>
      </w:r>
      <w:r w:rsidRPr="0BAACD95">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US"/>
        </w:rPr>
        <w:footnoteReference w:id="8833"/>
      </w:r>
      <w:r w:rsidRPr="0BAACD95" w:rsidR="0BAACD95">
        <w:rPr>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US"/>
        </w:rPr>
        <w:t xml:space="preserve"> Additionally, Jung defined the </w:t>
      </w:r>
      <w:r w:rsidRPr="0BAACD95" w:rsidR="0BAACD95">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‘shadow’</w:t>
      </w:r>
      <w:r w:rsidRPr="0BAACD95" w:rsidR="0BAACD95">
        <w:rPr>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US"/>
        </w:rPr>
        <w:t xml:space="preserve"> as the </w:t>
      </w:r>
      <w:r w:rsidRPr="0BAACD95" w:rsidR="0BAACD95">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‘inferior part of [one’s] personality’</w:t>
      </w:r>
      <w:r w:rsidRPr="0BAACD95" w:rsidR="0BAACD95">
        <w:rPr>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US"/>
        </w:rPr>
        <w:t xml:space="preserve"> and one’s own </w:t>
      </w:r>
      <w:r w:rsidRPr="0BAACD95" w:rsidR="0BAACD95">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 xml:space="preserve">‘worst danger’ </w:t>
      </w:r>
      <w:r w:rsidRPr="0BAACD95" w:rsidR="0BAACD95">
        <w:rPr>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US"/>
        </w:rPr>
        <w:t xml:space="preserve">which forms an </w:t>
      </w:r>
      <w:r w:rsidRPr="0BAACD95" w:rsidR="0BAACD95">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‘unconscious snag, thwarting our most well-meant intentions.’</w:t>
      </w:r>
      <w:r w:rsidRPr="0BAACD95">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US"/>
        </w:rPr>
        <w:footnoteReference w:id="7799"/>
      </w:r>
      <w:r w:rsidRPr="0BAACD95" w:rsidR="0BAACD95">
        <w:rPr>
          <w:rFonts w:ascii="Calibri" w:hAnsi="Calibri" w:eastAsia="Calibri" w:cs="Calibri"/>
          <w:noProof w:val="0"/>
          <w:color w:val="auto"/>
          <w:sz w:val="22"/>
          <w:szCs w:val="22"/>
          <w:lang w:val="en-US"/>
        </w:rPr>
        <w:t xml:space="preserve"> Al</w:t>
      </w:r>
      <w:r w:rsidRPr="0BAACD95" w:rsidR="0BAACD95">
        <w:rPr>
          <w:rFonts w:ascii="Calibri" w:hAnsi="Calibri" w:eastAsia="Calibri" w:cs="Calibri"/>
          <w:noProof w:val="0"/>
          <w:color w:val="auto"/>
          <w:sz w:val="22"/>
          <w:szCs w:val="22"/>
          <w:lang w:val="en-US"/>
        </w:rPr>
        <w:t>though, i</w:t>
      </w:r>
      <w:r w:rsidRPr="0BAACD95" w:rsidR="0BAACD95">
        <w:rPr>
          <w:rFonts w:ascii="Calibri" w:hAnsi="Calibri" w:eastAsia="Calibri" w:cs="Calibri"/>
          <w:noProof w:val="0"/>
          <w:color w:val="auto"/>
          <w:sz w:val="22"/>
          <w:szCs w:val="22"/>
          <w:lang w:val="en-US"/>
        </w:rPr>
        <w:t>nterestingly, according to Jung’s Collected Works, Jung was far more open about his work on alchemy than astrology, as Jung would quite often keep his practice of astrology hidden, although he was using it on his patients regularly.</w:t>
      </w:r>
      <w:r w:rsidRPr="0BAACD95">
        <w:rPr>
          <w:rStyle w:val="FootnoteReference"/>
          <w:rFonts w:ascii="Calibri" w:hAnsi="Calibri" w:eastAsia="Calibri" w:cs="Calibri"/>
          <w:b w:val="0"/>
          <w:bCs w:val="0"/>
          <w:noProof w:val="0"/>
          <w:color w:val="FF0000"/>
          <w:sz w:val="22"/>
          <w:szCs w:val="22"/>
          <w:lang w:val="en-US"/>
        </w:rPr>
        <w:footnoteReference w:id="11138"/>
      </w:r>
      <w:r w:rsidRPr="0BAACD95" w:rsidR="0BAACD95">
        <w:rPr>
          <w:rFonts w:ascii="Calibri" w:hAnsi="Calibri" w:eastAsia="Calibri" w:cs="Calibri"/>
          <w:noProof w:val="0"/>
          <w:color w:val="auto"/>
          <w:sz w:val="22"/>
          <w:szCs w:val="22"/>
          <w:lang w:val="en-US"/>
        </w:rPr>
        <w:t xml:space="preserve"> </w:t>
      </w:r>
    </w:p>
    <w:p xmlns:wp14="http://schemas.microsoft.com/office/word/2010/wordml" w:rsidP="0BAACD95" w14:paraId="38CFE81F" wp14:textId="1AE1DF63">
      <w:pPr>
        <w:pStyle w:val="Normal"/>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r w:rsidRPr="0BAACD95" w:rsidR="0BAACD95">
        <w:rPr>
          <w:rFonts w:ascii="Calibri" w:hAnsi="Calibri" w:eastAsia="Calibri" w:cs="Calibri"/>
          <w:noProof w:val="0"/>
          <w:color w:val="auto"/>
          <w:sz w:val="22"/>
          <w:szCs w:val="22"/>
          <w:lang w:val="en-US"/>
        </w:rPr>
        <w:t xml:space="preserve">However, according to Shamdasani, cited in The Red Book, Jung, in the (1930s), would make a decision </w:t>
      </w:r>
      <w:r w:rsidRPr="0BAACD95" w:rsidR="0BAACD95">
        <w:rPr>
          <w:rFonts w:ascii="Calibri" w:hAnsi="Calibri" w:eastAsia="Calibri" w:cs="Calibri"/>
          <w:noProof w:val="0"/>
          <w:color w:val="auto"/>
          <w:sz w:val="22"/>
          <w:szCs w:val="22"/>
          <w:lang w:val="en-US"/>
        </w:rPr>
        <w:t>to actively shift from working on his fantasies in his Black Books to his ’</w:t>
      </w:r>
      <w:r w:rsidRPr="0BAACD95" w:rsidR="0BAACD95">
        <w:rPr>
          <w:rFonts w:ascii="Calibri" w:hAnsi="Calibri" w:eastAsia="Calibri" w:cs="Calibri"/>
          <w:noProof w:val="0"/>
          <w:color w:val="FF0000"/>
          <w:sz w:val="22"/>
          <w:szCs w:val="22"/>
          <w:lang w:val="en-US"/>
        </w:rPr>
        <w:t>alchemy copy books. ‘</w:t>
      </w:r>
      <w:r w:rsidRPr="0BAACD95">
        <w:rPr>
          <w:rStyle w:val="FootnoteReference"/>
          <w:rFonts w:ascii="Calibri" w:hAnsi="Calibri" w:eastAsia="Calibri" w:cs="Calibri"/>
          <w:noProof w:val="0"/>
          <w:color w:val="FF0000"/>
          <w:sz w:val="22"/>
          <w:szCs w:val="22"/>
          <w:lang w:val="en-US"/>
        </w:rPr>
        <w:footnoteReference w:id="5583"/>
      </w:r>
      <w:r w:rsidRPr="0BAACD95" w:rsidR="0BAACD95">
        <w:rPr>
          <w:rFonts w:ascii="Calibri" w:hAnsi="Calibri" w:eastAsia="Calibri" w:cs="Calibri"/>
          <w:noProof w:val="0"/>
          <w:color w:val="auto"/>
          <w:sz w:val="22"/>
          <w:szCs w:val="22"/>
          <w:lang w:val="en-US"/>
        </w:rPr>
        <w:t xml:space="preserve"> Jung also gave an excerpt of alchemical literature and related works he had collected, which would ultimately form the basis of Jung’s records of psychology of alchemy, as he had already familiarized himself with the area of alchemy from about (1910), according to Shamdasani.</w:t>
      </w:r>
      <w:r w:rsidRPr="0BAACD95">
        <w:rPr>
          <w:rStyle w:val="FootnoteReference"/>
          <w:rFonts w:ascii="Calibri" w:hAnsi="Calibri" w:eastAsia="Calibri" w:cs="Calibri"/>
          <w:noProof w:val="0"/>
          <w:color w:val="auto"/>
          <w:sz w:val="22"/>
          <w:szCs w:val="22"/>
          <w:lang w:val="en-US"/>
        </w:rPr>
        <w:footnoteReference w:id="26809"/>
      </w:r>
      <w:r w:rsidRPr="0BAACD95" w:rsidR="0BAACD9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Thus, it is clear that Jung felt these two disciplines were closely linked and this in turn also played a major role in his understanding and realizations of connections between astrology and the psyche. The following chapter looked at Jung’s influence on 20</w:t>
      </w:r>
      <w:r w:rsidRPr="0BAACD95" w:rsidR="0BAACD95">
        <w:rPr>
          <w:rFonts w:ascii="Calibri" w:hAnsi="Calibri" w:eastAsia="Calibri" w:cs="Calibri"/>
          <w:b w:val="0"/>
          <w:bCs w:val="0"/>
          <w:i w:val="0"/>
          <w:iCs w:val="0"/>
          <w:caps w:val="0"/>
          <w:smallCaps w:val="0"/>
          <w:noProof w:val="0"/>
          <w:color w:val="000000" w:themeColor="text1" w:themeTint="FF" w:themeShade="FF"/>
          <w:sz w:val="22"/>
          <w:szCs w:val="22"/>
          <w:vertAlign w:val="superscript"/>
          <w:lang w:val="en-US"/>
        </w:rPr>
        <w:t>th</w:t>
      </w:r>
      <w:r w:rsidRPr="0BAACD95" w:rsidR="0BAACD9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century astrology.</w:t>
      </w:r>
    </w:p>
    <w:p xmlns:wp14="http://schemas.microsoft.com/office/word/2010/wordml" w:rsidP="0BAACD95" w14:paraId="21DD232D" wp14:textId="12983CE6">
      <w:pPr>
        <w:pStyle w:val="Normal"/>
        <w:spacing w:after="160" w:line="480" w:lineRule="auto"/>
        <w:jc w:val="both"/>
        <w:rPr>
          <w:rFonts w:ascii="Calibri" w:hAnsi="Calibri" w:eastAsia="Calibri" w:cs="Calibri"/>
          <w:noProof w:val="0"/>
          <w:color w:val="auto"/>
          <w:sz w:val="22"/>
          <w:szCs w:val="22"/>
          <w:lang w:val="en-US"/>
        </w:rPr>
      </w:pPr>
    </w:p>
    <w:p xmlns:wp14="http://schemas.microsoft.com/office/word/2010/wordml" w:rsidP="0BAACD95" w14:paraId="0FB29A3B" wp14:textId="7F068825">
      <w:pPr>
        <w:pStyle w:val="Normal"/>
        <w:spacing w:after="160" w:line="480" w:lineRule="auto"/>
        <w:jc w:val="both"/>
        <w:rPr>
          <w:rFonts w:ascii="Calibri" w:hAnsi="Calibri" w:eastAsia="Calibri" w:cs="Calibri"/>
          <w:b w:val="1"/>
          <w:bCs w:val="1"/>
          <w:noProof w:val="0"/>
          <w:color w:val="auto"/>
          <w:sz w:val="22"/>
          <w:szCs w:val="22"/>
          <w:lang w:val="en-US"/>
        </w:rPr>
      </w:pPr>
      <w:r w:rsidRPr="0BAACD95" w:rsidR="0BAACD95">
        <w:rPr>
          <w:rFonts w:ascii="Calibri" w:hAnsi="Calibri" w:eastAsia="Calibri" w:cs="Calibri"/>
          <w:b w:val="1"/>
          <w:bCs w:val="1"/>
          <w:noProof w:val="0"/>
          <w:color w:val="auto"/>
          <w:sz w:val="22"/>
          <w:szCs w:val="22"/>
          <w:lang w:val="en-US"/>
        </w:rPr>
        <w:t>J</w:t>
      </w:r>
      <w:r w:rsidRPr="0BAACD95" w:rsidR="0BAACD95">
        <w:rPr>
          <w:rFonts w:ascii="Calibri" w:hAnsi="Calibri" w:eastAsia="Calibri" w:cs="Calibri"/>
          <w:b w:val="1"/>
          <w:bCs w:val="1"/>
          <w:noProof w:val="0"/>
          <w:color w:val="auto"/>
          <w:sz w:val="22"/>
          <w:szCs w:val="22"/>
          <w:lang w:val="en-US"/>
        </w:rPr>
        <w:t>ung’s inf</w:t>
      </w:r>
      <w:r w:rsidRPr="0BAACD95" w:rsidR="0BAACD95">
        <w:rPr>
          <w:rFonts w:ascii="Calibri" w:hAnsi="Calibri" w:eastAsia="Calibri" w:cs="Calibri"/>
          <w:b w:val="1"/>
          <w:bCs w:val="1"/>
          <w:noProof w:val="0"/>
          <w:color w:val="auto"/>
          <w:sz w:val="22"/>
          <w:szCs w:val="22"/>
          <w:lang w:val="en-US"/>
        </w:rPr>
        <w:t>luence on 20</w:t>
      </w:r>
      <w:r w:rsidRPr="0BAACD95" w:rsidR="0BAACD95">
        <w:rPr>
          <w:rFonts w:ascii="Calibri" w:hAnsi="Calibri" w:eastAsia="Calibri" w:cs="Calibri"/>
          <w:b w:val="1"/>
          <w:bCs w:val="1"/>
          <w:noProof w:val="0"/>
          <w:color w:val="auto"/>
          <w:sz w:val="22"/>
          <w:szCs w:val="22"/>
          <w:vertAlign w:val="superscript"/>
          <w:lang w:val="en-US"/>
        </w:rPr>
        <w:t>th</w:t>
      </w:r>
      <w:r w:rsidRPr="0BAACD95" w:rsidR="0BAACD95">
        <w:rPr>
          <w:rFonts w:ascii="Calibri" w:hAnsi="Calibri" w:eastAsia="Calibri" w:cs="Calibri"/>
          <w:b w:val="1"/>
          <w:bCs w:val="1"/>
          <w:noProof w:val="0"/>
          <w:color w:val="auto"/>
          <w:sz w:val="22"/>
          <w:szCs w:val="22"/>
          <w:lang w:val="en-US"/>
        </w:rPr>
        <w:t xml:space="preserve"> century astrology</w:t>
      </w:r>
    </w:p>
    <w:p xmlns:wp14="http://schemas.microsoft.com/office/word/2010/wordml" w:rsidP="0BAACD95" w14:paraId="7641C631" wp14:textId="2EFC1FC6">
      <w:pPr>
        <w:pStyle w:val="Normal"/>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r w:rsidRPr="0BAACD95" w:rsidR="0BAACD95">
        <w:rPr>
          <w:rFonts w:ascii="Calibri" w:hAnsi="Calibri" w:eastAsia="Calibri" w:cs="Calibri"/>
          <w:b w:val="0"/>
          <w:bCs w:val="0"/>
          <w:i w:val="0"/>
          <w:iCs w:val="0"/>
          <w:caps w:val="0"/>
          <w:smallCaps w:val="0"/>
          <w:noProof w:val="0"/>
          <w:color w:val="000000" w:themeColor="text1" w:themeTint="FF" w:themeShade="FF"/>
          <w:sz w:val="22"/>
          <w:szCs w:val="22"/>
          <w:lang w:val="en-US"/>
        </w:rPr>
        <w:t>According to Liz Greene, recently, there has been a growing body of literature indicating the fundamental role astrology played in the development of Jung’s analytical psychology.</w:t>
      </w:r>
      <w:r w:rsidRPr="0BAACD95">
        <w:rPr>
          <w:rStyle w:val="FootnoteReference"/>
          <w:rFonts w:ascii="Calibri" w:hAnsi="Calibri" w:eastAsia="Calibri" w:cs="Calibri"/>
          <w:b w:val="0"/>
          <w:bCs w:val="0"/>
          <w:i w:val="0"/>
          <w:iCs w:val="0"/>
          <w:caps w:val="0"/>
          <w:smallCaps w:val="0"/>
          <w:noProof w:val="0"/>
          <w:color w:val="000000" w:themeColor="text1" w:themeTint="FF" w:themeShade="FF"/>
          <w:sz w:val="22"/>
          <w:szCs w:val="22"/>
          <w:lang w:val="en-US"/>
        </w:rPr>
        <w:footnoteReference w:id="14232"/>
      </w:r>
      <w:r w:rsidRPr="0BAACD95" w:rsidR="0BAACD95">
        <w:rPr>
          <w:rFonts w:ascii="Calibri" w:hAnsi="Calibri" w:eastAsia="Calibri" w:cs="Calibri"/>
          <w:b w:val="0"/>
          <w:bCs w:val="0"/>
          <w:noProof w:val="0"/>
          <w:color w:val="auto"/>
          <w:sz w:val="22"/>
          <w:szCs w:val="22"/>
          <w:lang w:val="en-US"/>
        </w:rPr>
        <w:t xml:space="preserve"> A</w:t>
      </w:r>
      <w:r w:rsidRPr="0BAACD95" w:rsidR="0BAACD9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ccording to Greene, ’</w:t>
      </w:r>
      <w:r w:rsidRPr="0BAACD95" w:rsidR="0BAACD95">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 xml:space="preserve">as befits liminal nature, astrology is open to many definitions,’ </w:t>
      </w:r>
      <w:r w:rsidRPr="0BAACD95" w:rsidR="0BAACD9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and ‘m</w:t>
      </w:r>
      <w:r w:rsidRPr="0BAACD95" w:rsidR="0BAACD95">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aking sense of Jung’s astrology requires placing it in some kind of context.’</w:t>
      </w:r>
      <w:r w:rsidRPr="0BAACD95">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footnoteReference w:id="5676"/>
      </w:r>
      <w:r w:rsidRPr="0BAACD95" w:rsidR="0BAACD9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Greene also said that any attempt to grasp the development of Jung’s complex psychological theories, as well as the nature of his </w:t>
      </w:r>
      <w:r w:rsidRPr="0BAACD95" w:rsidR="0BAACD95">
        <w:rPr>
          <w:rFonts w:ascii="Calibri" w:hAnsi="Calibri" w:eastAsia="Calibri" w:cs="Calibri"/>
          <w:b w:val="0"/>
          <w:bCs w:val="0"/>
          <w:i w:val="0"/>
          <w:iCs w:val="0"/>
          <w:caps w:val="0"/>
          <w:smallCaps w:val="0"/>
          <w:noProof w:val="0"/>
          <w:color w:val="FF0000"/>
          <w:sz w:val="22"/>
          <w:szCs w:val="22"/>
          <w:lang w:val="en-US"/>
        </w:rPr>
        <w:t>’world-view,’</w:t>
      </w:r>
      <w:r w:rsidRPr="0BAACD95" w:rsidR="0BAACD9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has to of first, involved themselves in serious effort and an in-depth explorations of Jung’s astrological research.</w:t>
      </w:r>
      <w:r w:rsidRPr="0BAACD95">
        <w:rPr>
          <w:rStyle w:val="FootnoteReference"/>
          <w:rFonts w:ascii="Calibri" w:hAnsi="Calibri" w:eastAsia="Calibri" w:cs="Calibri"/>
          <w:b w:val="0"/>
          <w:bCs w:val="0"/>
          <w:i w:val="0"/>
          <w:iCs w:val="0"/>
          <w:caps w:val="0"/>
          <w:smallCaps w:val="0"/>
          <w:noProof w:val="0"/>
          <w:color w:val="000000" w:themeColor="text1" w:themeTint="FF" w:themeShade="FF"/>
          <w:sz w:val="22"/>
          <w:szCs w:val="22"/>
          <w:vertAlign w:val="superscript"/>
          <w:lang w:val="en-US"/>
        </w:rPr>
        <w:footnoteReference w:id="20072"/>
      </w:r>
      <w:r w:rsidRPr="0BAACD95" w:rsidR="0BAACD9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AACD95" w14:paraId="38C89677" wp14:textId="7E093EE9">
      <w:pPr>
        <w:pStyle w:val="Normal"/>
        <w:spacing w:after="160" w:line="480" w:lineRule="auto"/>
        <w:jc w:val="both"/>
        <w:rPr>
          <w:rFonts w:ascii="Calibri" w:hAnsi="Calibri" w:eastAsia="Calibri" w:cs="Calibri"/>
          <w:noProof w:val="0"/>
          <w:color w:val="FF0000"/>
          <w:sz w:val="22"/>
          <w:szCs w:val="22"/>
          <w:lang w:val="en-US"/>
        </w:rPr>
      </w:pPr>
      <w:r w:rsidRPr="0BAACD95" w:rsidR="0BAACD95">
        <w:rPr>
          <w:rFonts w:ascii="Calibri" w:hAnsi="Calibri" w:eastAsia="Calibri" w:cs="Calibri"/>
          <w:b w:val="0"/>
          <w:bCs w:val="0"/>
          <w:i w:val="0"/>
          <w:iCs w:val="0"/>
          <w:caps w:val="0"/>
          <w:smallCaps w:val="0"/>
          <w:noProof w:val="0"/>
          <w:color w:val="auto"/>
          <w:sz w:val="22"/>
          <w:szCs w:val="22"/>
          <w:lang w:val="en-US"/>
        </w:rPr>
        <w:t xml:space="preserve">Jung’s influence on modern astrology is also seen in </w:t>
      </w:r>
      <w:r w:rsidRPr="0BAACD95" w:rsidR="0BAACD9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Safron Rossi and Keiron Le Grice work, that pointed out in </w:t>
      </w:r>
      <w:r w:rsidRPr="0BAACD95" w:rsidR="0BAACD95">
        <w:rPr>
          <w:rFonts w:ascii="Calibri" w:hAnsi="Calibri" w:eastAsia="Calibri" w:cs="Calibri"/>
          <w:b w:val="0"/>
          <w:bCs w:val="0"/>
          <w:i w:val="0"/>
          <w:iCs w:val="0"/>
          <w:caps w:val="0"/>
          <w:smallCaps w:val="0"/>
          <w:noProof w:val="0"/>
          <w:color w:val="FF0000"/>
          <w:sz w:val="22"/>
          <w:szCs w:val="22"/>
          <w:lang w:val="en-US"/>
        </w:rPr>
        <w:t>’Jung on Astrology,’</w:t>
      </w:r>
      <w:r w:rsidRPr="0BAACD95" w:rsidR="0BAACD9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that </w:t>
      </w:r>
      <w:r w:rsidRPr="0BAACD95" w:rsidR="0BAACD95">
        <w:rPr>
          <w:rFonts w:ascii="Calibri" w:hAnsi="Calibri" w:eastAsia="Calibri" w:cs="Calibri"/>
          <w:noProof w:val="0"/>
          <w:color w:val="FF0000"/>
          <w:sz w:val="22"/>
          <w:szCs w:val="22"/>
          <w:lang w:val="en-US"/>
        </w:rPr>
        <w:t>‘astrology is the practice of interpreting the meaning of observed correlations between human experience and the positions, interrelationships, and cycles of the planets in the solar system.’</w:t>
      </w:r>
      <w:r w:rsidRPr="0BAACD95">
        <w:rPr>
          <w:rStyle w:val="FootnoteReference"/>
          <w:rFonts w:ascii="Calibri" w:hAnsi="Calibri" w:eastAsia="Calibri" w:cs="Calibri"/>
          <w:noProof w:val="0"/>
          <w:color w:val="auto"/>
          <w:sz w:val="22"/>
          <w:szCs w:val="22"/>
          <w:lang w:val="en-US"/>
        </w:rPr>
        <w:footnoteReference w:id="27189"/>
      </w:r>
      <w:r w:rsidRPr="0BAACD95" w:rsidR="0BAACD95">
        <w:rPr>
          <w:rFonts w:ascii="Calibri" w:hAnsi="Calibri" w:eastAsia="Calibri" w:cs="Calibri"/>
          <w:noProof w:val="0"/>
          <w:color w:val="FF0000"/>
          <w:sz w:val="22"/>
          <w:szCs w:val="22"/>
          <w:lang w:val="en-US"/>
        </w:rPr>
        <w:t xml:space="preserve"> </w:t>
      </w:r>
      <w:r w:rsidRPr="0BAACD95" w:rsidR="0BAACD95">
        <w:rPr>
          <w:rFonts w:ascii="Calibri" w:hAnsi="Calibri" w:eastAsia="Calibri" w:cs="Calibri"/>
          <w:noProof w:val="0"/>
          <w:color w:val="auto"/>
          <w:sz w:val="22"/>
          <w:szCs w:val="22"/>
          <w:lang w:val="en-US"/>
        </w:rPr>
        <w:t>Furthermore, according to Campion, Jung has had a significant influence on 20</w:t>
      </w:r>
      <w:r w:rsidRPr="0BAACD95" w:rsidR="0BAACD95">
        <w:rPr>
          <w:rFonts w:ascii="Calibri" w:hAnsi="Calibri" w:eastAsia="Calibri" w:cs="Calibri"/>
          <w:noProof w:val="0"/>
          <w:color w:val="auto"/>
          <w:sz w:val="22"/>
          <w:szCs w:val="22"/>
          <w:vertAlign w:val="superscript"/>
          <w:lang w:val="en-US"/>
        </w:rPr>
        <w:t>th</w:t>
      </w:r>
      <w:r w:rsidRPr="0BAACD95" w:rsidR="0BAACD95">
        <w:rPr>
          <w:rFonts w:ascii="Calibri" w:hAnsi="Calibri" w:eastAsia="Calibri" w:cs="Calibri"/>
          <w:noProof w:val="0"/>
          <w:color w:val="auto"/>
          <w:sz w:val="22"/>
          <w:szCs w:val="22"/>
          <w:lang w:val="en-US"/>
        </w:rPr>
        <w:t xml:space="preserve"> century astrology, in that</w:t>
      </w:r>
      <w:r w:rsidRPr="0BAACD95" w:rsidR="0BAACD95">
        <w:rPr>
          <w:rFonts w:ascii="Calibri" w:hAnsi="Calibri" w:eastAsia="Calibri" w:cs="Calibri"/>
          <w:noProof w:val="0"/>
          <w:color w:val="FF0000"/>
          <w:sz w:val="22"/>
          <w:szCs w:val="22"/>
          <w:lang w:val="en-US"/>
        </w:rPr>
        <w:t xml:space="preserve"> ‘Jung was the seminal figure in the development of twentieth-century astrological thought, probably even more so than Alan Leo, ‘ </w:t>
      </w:r>
      <w:r w:rsidRPr="0BAACD95" w:rsidR="0BAACD95">
        <w:rPr>
          <w:rFonts w:ascii="Calibri" w:hAnsi="Calibri" w:eastAsia="Calibri" w:cs="Calibri"/>
          <w:noProof w:val="0"/>
          <w:color w:val="auto"/>
          <w:sz w:val="22"/>
          <w:szCs w:val="22"/>
          <w:lang w:val="en-US"/>
        </w:rPr>
        <w:t>(1860-1917)</w:t>
      </w:r>
      <w:r w:rsidRPr="0BAACD95" w:rsidR="0BAACD95">
        <w:rPr>
          <w:rFonts w:ascii="Calibri" w:hAnsi="Calibri" w:eastAsia="Calibri" w:cs="Calibri"/>
          <w:noProof w:val="0"/>
          <w:color w:val="FF0000"/>
          <w:sz w:val="22"/>
          <w:szCs w:val="22"/>
          <w:lang w:val="en-US"/>
        </w:rPr>
        <w:t>.’</w:t>
      </w:r>
      <w:r w:rsidRPr="0BAACD95">
        <w:rPr>
          <w:rStyle w:val="FootnoteReference"/>
          <w:rFonts w:ascii="Calibri" w:hAnsi="Calibri" w:eastAsia="Calibri" w:cs="Calibri"/>
          <w:noProof w:val="0"/>
          <w:color w:val="FF0000"/>
          <w:sz w:val="22"/>
          <w:szCs w:val="22"/>
          <w:lang w:val="en-US"/>
        </w:rPr>
        <w:footnoteReference w:id="3377"/>
      </w:r>
      <w:r w:rsidRPr="0BAACD95" w:rsidR="0BAACD95">
        <w:rPr>
          <w:rFonts w:ascii="Calibri" w:hAnsi="Calibri" w:eastAsia="Calibri" w:cs="Calibri"/>
          <w:noProof w:val="0"/>
          <w:color w:val="auto"/>
          <w:sz w:val="22"/>
          <w:szCs w:val="22"/>
          <w:lang w:val="en-US"/>
        </w:rPr>
        <w:t xml:space="preserve"> Campion also said, Jung’s astrology also appealed to the educated and esoterically</w:t>
      </w:r>
      <w:r w:rsidRPr="0BAACD95" w:rsidR="0BAACD95">
        <w:rPr>
          <w:rFonts w:ascii="Calibri" w:hAnsi="Calibri" w:eastAsia="Calibri" w:cs="Calibri"/>
          <w:noProof w:val="0"/>
          <w:color w:val="FF0000"/>
          <w:sz w:val="22"/>
          <w:szCs w:val="22"/>
          <w:lang w:val="en-US"/>
        </w:rPr>
        <w:t xml:space="preserve">-inclined, </w:t>
      </w:r>
      <w:r w:rsidRPr="0BAACD95" w:rsidR="0BAACD95">
        <w:rPr>
          <w:rFonts w:ascii="Calibri" w:hAnsi="Calibri" w:eastAsia="Calibri" w:cs="Calibri"/>
          <w:noProof w:val="0"/>
          <w:color w:val="auto"/>
          <w:sz w:val="22"/>
          <w:szCs w:val="22"/>
          <w:lang w:val="en-US"/>
        </w:rPr>
        <w:t>by giving it practical applications of which need not be supernatural.</w:t>
      </w:r>
      <w:r w:rsidRPr="0BAACD95">
        <w:rPr>
          <w:rStyle w:val="FootnoteReference"/>
          <w:rFonts w:ascii="Calibri" w:hAnsi="Calibri" w:eastAsia="Calibri" w:cs="Calibri"/>
          <w:noProof w:val="0"/>
          <w:color w:val="FF0000"/>
          <w:sz w:val="22"/>
          <w:szCs w:val="22"/>
          <w:lang w:val="en-US"/>
        </w:rPr>
        <w:footnoteReference w:id="25801"/>
      </w:r>
      <w:r w:rsidRPr="0BAACD95" w:rsidR="0BAACD95">
        <w:rPr>
          <w:rFonts w:ascii="Calibri" w:hAnsi="Calibri" w:eastAsia="Calibri" w:cs="Calibri"/>
          <w:noProof w:val="0"/>
          <w:color w:val="auto"/>
          <w:sz w:val="22"/>
          <w:szCs w:val="22"/>
          <w:lang w:val="en-US"/>
        </w:rPr>
        <w:t xml:space="preserve"> Although, both Jung and Leo had a common interest in </w:t>
      </w:r>
      <w:r w:rsidRPr="0BAACD95" w:rsidR="0BAACD95">
        <w:rPr>
          <w:rFonts w:ascii="Calibri" w:hAnsi="Calibri" w:eastAsia="Calibri" w:cs="Calibri"/>
          <w:noProof w:val="0"/>
          <w:color w:val="FF0000"/>
          <w:sz w:val="22"/>
          <w:szCs w:val="22"/>
          <w:lang w:val="en-US"/>
        </w:rPr>
        <w:t>Neoplatonic and Hermetic thinking</w:t>
      </w:r>
      <w:r w:rsidRPr="0BAACD95" w:rsidR="0BAACD95">
        <w:rPr>
          <w:rFonts w:ascii="Calibri" w:hAnsi="Calibri" w:eastAsia="Calibri" w:cs="Calibri"/>
          <w:noProof w:val="0"/>
          <w:color w:val="auto"/>
          <w:sz w:val="22"/>
          <w:szCs w:val="22"/>
          <w:lang w:val="en-US"/>
        </w:rPr>
        <w:t xml:space="preserve">, of which both also had a </w:t>
      </w:r>
      <w:r w:rsidRPr="0BAACD95" w:rsidR="0BAACD95">
        <w:rPr>
          <w:rFonts w:ascii="Calibri" w:hAnsi="Calibri" w:eastAsia="Calibri" w:cs="Calibri"/>
          <w:noProof w:val="0"/>
          <w:color w:val="FF0000"/>
          <w:sz w:val="22"/>
          <w:szCs w:val="22"/>
          <w:lang w:val="en-US"/>
        </w:rPr>
        <w:t xml:space="preserve">perennial wisdom expressed through </w:t>
      </w:r>
      <w:r w:rsidRPr="0BAACD95" w:rsidR="0BAACD95">
        <w:rPr>
          <w:rFonts w:ascii="Calibri" w:hAnsi="Calibri" w:eastAsia="Calibri" w:cs="Calibri"/>
          <w:noProof w:val="0"/>
          <w:color w:val="auto"/>
          <w:sz w:val="22"/>
          <w:szCs w:val="22"/>
          <w:lang w:val="en-US"/>
        </w:rPr>
        <w:t>astrology, alchemy and spirituality.</w:t>
      </w:r>
      <w:r w:rsidRPr="0BAACD95">
        <w:rPr>
          <w:rStyle w:val="FootnoteReference"/>
          <w:rFonts w:ascii="Calibri" w:hAnsi="Calibri" w:eastAsia="Calibri" w:cs="Calibri"/>
          <w:noProof w:val="0"/>
          <w:color w:val="FF0000"/>
          <w:sz w:val="22"/>
          <w:szCs w:val="22"/>
          <w:lang w:val="en-US"/>
        </w:rPr>
        <w:footnoteReference w:id="29031"/>
      </w:r>
    </w:p>
    <w:p xmlns:wp14="http://schemas.microsoft.com/office/word/2010/wordml" w:rsidP="0BAACD95" w14:paraId="7B4CBFA7" wp14:textId="735F2EE2">
      <w:pPr>
        <w:pStyle w:val="Normal"/>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r w:rsidRPr="0BAACD95" w:rsidR="0BAACD95">
        <w:rPr>
          <w:rFonts w:ascii="Calibri" w:hAnsi="Calibri" w:eastAsia="Calibri" w:cs="Calibri"/>
          <w:noProof w:val="0"/>
          <w:color w:val="FF0000"/>
          <w:sz w:val="22"/>
          <w:szCs w:val="22"/>
          <w:lang w:val="en-US"/>
        </w:rPr>
        <w:t xml:space="preserve">Perhaps the most influential </w:t>
      </w:r>
      <w:r w:rsidRPr="0BAACD95" w:rsidR="0BAACD95">
        <w:rPr>
          <w:rFonts w:ascii="Calibri" w:hAnsi="Calibri" w:eastAsia="Calibri" w:cs="Calibri"/>
          <w:noProof w:val="0"/>
          <w:color w:val="auto"/>
          <w:sz w:val="22"/>
          <w:szCs w:val="22"/>
          <w:lang w:val="en-US"/>
        </w:rPr>
        <w:t xml:space="preserve">in modern western astrology </w:t>
      </w:r>
      <w:r w:rsidRPr="0BAACD95" w:rsidR="0BAACD95">
        <w:rPr>
          <w:rFonts w:ascii="Calibri" w:hAnsi="Calibri" w:eastAsia="Calibri" w:cs="Calibri"/>
          <w:noProof w:val="0"/>
          <w:color w:val="FF0000"/>
          <w:sz w:val="22"/>
          <w:szCs w:val="22"/>
          <w:lang w:val="en-US"/>
        </w:rPr>
        <w:t xml:space="preserve">was Dane </w:t>
      </w:r>
      <w:proofErr w:type="spellStart"/>
      <w:r w:rsidRPr="0BAACD95" w:rsidR="0BAACD95">
        <w:rPr>
          <w:rFonts w:ascii="Calibri" w:hAnsi="Calibri" w:eastAsia="Calibri" w:cs="Calibri"/>
          <w:noProof w:val="0"/>
          <w:color w:val="FF0000"/>
          <w:sz w:val="22"/>
          <w:szCs w:val="22"/>
          <w:lang w:val="en-US"/>
        </w:rPr>
        <w:t>Rudhyar</w:t>
      </w:r>
      <w:proofErr w:type="spellEnd"/>
      <w:r w:rsidRPr="0BAACD95" w:rsidR="0BAACD95">
        <w:rPr>
          <w:rFonts w:ascii="Calibri" w:hAnsi="Calibri" w:eastAsia="Calibri" w:cs="Calibri"/>
          <w:noProof w:val="0"/>
          <w:color w:val="FF0000"/>
          <w:sz w:val="22"/>
          <w:szCs w:val="22"/>
          <w:lang w:val="en-US"/>
        </w:rPr>
        <w:t xml:space="preserve">, one of the most respected psychological astrologers of the 20th century, </w:t>
      </w:r>
      <w:r w:rsidRPr="0BAACD95" w:rsidR="0BAACD95">
        <w:rPr>
          <w:rFonts w:ascii="Calibri" w:hAnsi="Calibri" w:eastAsia="Calibri" w:cs="Calibri"/>
          <w:noProof w:val="0"/>
          <w:color w:val="auto"/>
          <w:sz w:val="22"/>
          <w:szCs w:val="22"/>
          <w:lang w:val="en-US"/>
        </w:rPr>
        <w:t xml:space="preserve">and was </w:t>
      </w:r>
      <w:r w:rsidRPr="0BAACD95" w:rsidR="0BAACD9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and was one of the first to combine theosophy and depth psychology, </w:t>
      </w:r>
      <w:r w:rsidRPr="0BAACD95" w:rsidR="0BAACD95">
        <w:rPr>
          <w:rFonts w:ascii="Calibri" w:hAnsi="Calibri" w:eastAsia="Calibri" w:cs="Calibri"/>
          <w:noProof w:val="0"/>
          <w:color w:val="auto"/>
          <w:sz w:val="22"/>
          <w:szCs w:val="22"/>
          <w:lang w:val="en-US"/>
        </w:rPr>
        <w:t>according to Campion.</w:t>
      </w:r>
      <w:r w:rsidRPr="0BAACD95">
        <w:rPr>
          <w:rStyle w:val="FootnoteReference"/>
          <w:rFonts w:ascii="Calibri" w:hAnsi="Calibri" w:eastAsia="Calibri" w:cs="Calibri"/>
          <w:noProof w:val="0"/>
          <w:color w:val="FF0000"/>
          <w:sz w:val="22"/>
          <w:szCs w:val="22"/>
          <w:lang w:val="en-US"/>
        </w:rPr>
        <w:footnoteReference w:id="6827"/>
      </w:r>
      <w:r w:rsidRPr="0BAACD95" w:rsidR="0BAACD95">
        <w:rPr>
          <w:rFonts w:ascii="Calibri" w:hAnsi="Calibri" w:eastAsia="Calibri" w:cs="Calibri"/>
          <w:noProof w:val="0"/>
          <w:color w:val="auto"/>
          <w:sz w:val="22"/>
          <w:szCs w:val="22"/>
          <w:lang w:val="en-US"/>
        </w:rPr>
        <w:t xml:space="preserve"> </w:t>
      </w:r>
      <w:proofErr w:type="spellStart"/>
      <w:r w:rsidRPr="0BAACD95" w:rsidR="0BAACD95">
        <w:rPr>
          <w:rFonts w:ascii="Calibri" w:hAnsi="Calibri" w:eastAsia="Calibri" w:cs="Calibri"/>
          <w:noProof w:val="0"/>
          <w:color w:val="auto"/>
          <w:sz w:val="22"/>
          <w:szCs w:val="22"/>
          <w:lang w:val="en-US"/>
        </w:rPr>
        <w:t>Rudyner</w:t>
      </w:r>
      <w:proofErr w:type="spellEnd"/>
      <w:r w:rsidRPr="0BAACD95" w:rsidR="0BAACD95">
        <w:rPr>
          <w:rFonts w:ascii="Calibri" w:hAnsi="Calibri" w:eastAsia="Calibri" w:cs="Calibri"/>
          <w:noProof w:val="0"/>
          <w:color w:val="auto"/>
          <w:sz w:val="22"/>
          <w:szCs w:val="22"/>
          <w:lang w:val="en-US"/>
        </w:rPr>
        <w:t xml:space="preserve"> would learn about astrology when he was studying the psychology of Jung, to which he would bring astrology and Jungian psychology together.</w:t>
      </w:r>
      <w:r w:rsidRPr="0BAACD95">
        <w:rPr>
          <w:rStyle w:val="FootnoteReference"/>
          <w:rFonts w:ascii="Calibri" w:hAnsi="Calibri" w:eastAsia="Calibri" w:cs="Calibri"/>
          <w:noProof w:val="0"/>
          <w:color w:val="auto"/>
          <w:sz w:val="22"/>
          <w:szCs w:val="22"/>
          <w:lang w:val="en-US"/>
        </w:rPr>
        <w:footnoteReference w:id="5250"/>
      </w:r>
      <w:r w:rsidRPr="0BAACD95" w:rsidR="0BAACD95">
        <w:rPr>
          <w:rFonts w:ascii="Calibri" w:hAnsi="Calibri" w:eastAsia="Calibri" w:cs="Calibri"/>
          <w:noProof w:val="0"/>
          <w:sz w:val="22"/>
          <w:szCs w:val="22"/>
          <w:lang w:val="en-US"/>
        </w:rPr>
        <w:t xml:space="preserve"> Interestingly, not only did astrology greatly influence Jung and then </w:t>
      </w:r>
      <w:proofErr w:type="spellStart"/>
      <w:r w:rsidRPr="0BAACD95" w:rsidR="0BAACD95">
        <w:rPr>
          <w:rFonts w:ascii="Calibri" w:hAnsi="Calibri" w:eastAsia="Calibri" w:cs="Calibri"/>
          <w:noProof w:val="0"/>
          <w:sz w:val="22"/>
          <w:szCs w:val="22"/>
          <w:lang w:val="en-US"/>
        </w:rPr>
        <w:t>Rudyner</w:t>
      </w:r>
      <w:proofErr w:type="spellEnd"/>
      <w:r w:rsidRPr="0BAACD95" w:rsidR="0BAACD95">
        <w:rPr>
          <w:rFonts w:ascii="Calibri" w:hAnsi="Calibri" w:eastAsia="Calibri" w:cs="Calibri"/>
          <w:noProof w:val="0"/>
          <w:sz w:val="22"/>
          <w:szCs w:val="22"/>
          <w:lang w:val="en-US"/>
        </w:rPr>
        <w:t xml:space="preserve">, but also, Jungian psychology, that in turn has come to shape much of modern western astrology, particularly Jung's ideas of synchronicity, to which is certainly fundamental to archetypal astrology, and </w:t>
      </w:r>
      <w:r w:rsidRPr="0BAACD95" w:rsidR="0BAACD95">
        <w:rPr>
          <w:rFonts w:ascii="Calibri" w:hAnsi="Calibri" w:eastAsia="Calibri" w:cs="Calibri"/>
          <w:noProof w:val="0"/>
          <w:color w:val="FF0000"/>
          <w:sz w:val="22"/>
          <w:szCs w:val="22"/>
          <w:lang w:val="en-US"/>
        </w:rPr>
        <w:t>’psychological astrology, ‘</w:t>
      </w:r>
      <w:r w:rsidRPr="0BAACD95" w:rsidR="0BAACD95">
        <w:rPr>
          <w:rFonts w:ascii="Calibri" w:hAnsi="Calibri" w:eastAsia="Calibri" w:cs="Calibri"/>
          <w:noProof w:val="0"/>
          <w:sz w:val="22"/>
          <w:szCs w:val="22"/>
          <w:lang w:val="en-US"/>
        </w:rPr>
        <w:t xml:space="preserve">according to </w:t>
      </w:r>
      <w:proofErr w:type="spellStart"/>
      <w:r w:rsidRPr="0BAACD95" w:rsidR="0BAACD95">
        <w:rPr>
          <w:rFonts w:ascii="Calibri" w:hAnsi="Calibri" w:eastAsia="Calibri" w:cs="Calibri"/>
          <w:noProof w:val="0"/>
          <w:sz w:val="22"/>
          <w:szCs w:val="22"/>
          <w:lang w:val="en-US"/>
        </w:rPr>
        <w:t>Rudhyar</w:t>
      </w:r>
      <w:proofErr w:type="spellEnd"/>
      <w:r w:rsidRPr="0BAACD95" w:rsidR="0BAACD95">
        <w:rPr>
          <w:rFonts w:ascii="Calibri" w:hAnsi="Calibri" w:eastAsia="Calibri" w:cs="Calibri"/>
          <w:noProof w:val="0"/>
          <w:sz w:val="22"/>
          <w:szCs w:val="22"/>
          <w:lang w:val="en-US"/>
        </w:rPr>
        <w:t>.</w:t>
      </w:r>
      <w:r w:rsidRPr="0BAACD95">
        <w:rPr>
          <w:rStyle w:val="FootnoteReference"/>
          <w:rFonts w:ascii="Calibri" w:hAnsi="Calibri" w:eastAsia="Calibri" w:cs="Calibri"/>
          <w:b w:val="0"/>
          <w:bCs w:val="0"/>
          <w:i w:val="0"/>
          <w:iCs w:val="0"/>
          <w:noProof w:val="0"/>
          <w:color w:val="auto"/>
          <w:sz w:val="22"/>
          <w:szCs w:val="22"/>
          <w:lang w:val="en-US"/>
        </w:rPr>
        <w:footnoteReference w:id="31804"/>
      </w:r>
      <w:r w:rsidRPr="0BAACD95" w:rsidR="0BAACD95">
        <w:rPr>
          <w:rFonts w:ascii="Calibri" w:hAnsi="Calibri" w:eastAsia="Calibri" w:cs="Calibri"/>
          <w:noProof w:val="0"/>
          <w:color w:val="auto"/>
          <w:sz w:val="22"/>
          <w:szCs w:val="22"/>
          <w:lang w:val="en-US"/>
        </w:rPr>
        <w:t xml:space="preserve"> </w:t>
      </w:r>
      <w:r w:rsidRPr="0BAACD95" w:rsidR="0BAACD95">
        <w:rPr>
          <w:rFonts w:ascii="Calibri" w:hAnsi="Calibri" w:eastAsia="Calibri" w:cs="Calibri"/>
          <w:b w:val="0"/>
          <w:bCs w:val="0"/>
          <w:i w:val="0"/>
          <w:iCs w:val="0"/>
          <w:caps w:val="0"/>
          <w:smallCaps w:val="0"/>
          <w:noProof w:val="0"/>
          <w:color w:val="000000" w:themeColor="text1" w:themeTint="FF" w:themeShade="FF"/>
          <w:sz w:val="22"/>
          <w:szCs w:val="22"/>
          <w:lang w:val="en-US"/>
        </w:rPr>
        <w:t>Thus, it would appear that the astrological sources that Greene discussed, that Jung drew upon, as well as the ways he integrated</w:t>
      </w:r>
      <w:r w:rsidRPr="0BAACD95" w:rsidR="0BAACD95">
        <w:rPr>
          <w:rFonts w:ascii="Calibri" w:hAnsi="Calibri" w:eastAsia="Calibri" w:cs="Calibri"/>
          <w:noProof w:val="0"/>
          <w:sz w:val="22"/>
          <w:szCs w:val="22"/>
          <w:lang w:val="en-US"/>
        </w:rPr>
        <w:t xml:space="preserve"> that understanding into the development of his psychology could be considered quite profound, in that it would suggest he has exercised a significant and powerful influence on contemporary astrology, thus, in turn was also powerfully influenced by astrology. The following chapter looked at Jung’s synchronicity.</w:t>
      </w:r>
    </w:p>
    <w:p xmlns:wp14="http://schemas.microsoft.com/office/word/2010/wordml" w:rsidP="0BAACD95" w14:paraId="2E3A7BF6" wp14:textId="618F78FB">
      <w:pPr>
        <w:pStyle w:val="Normal"/>
        <w:spacing w:after="160" w:line="480" w:lineRule="auto"/>
        <w:jc w:val="both"/>
        <w:rPr>
          <w:rFonts w:ascii="Calibri" w:hAnsi="Calibri" w:eastAsia="Calibri" w:cs="Calibri"/>
          <w:b w:val="0"/>
          <w:bCs w:val="0"/>
          <w:i w:val="0"/>
          <w:iCs w:val="0"/>
          <w:caps w:val="0"/>
          <w:smallCaps w:val="0"/>
          <w:noProof w:val="0"/>
          <w:color w:val="auto"/>
          <w:sz w:val="22"/>
          <w:szCs w:val="22"/>
          <w:highlight w:val="yellow"/>
          <w:lang w:val="en-US"/>
        </w:rPr>
      </w:pPr>
    </w:p>
    <w:p xmlns:wp14="http://schemas.microsoft.com/office/word/2010/wordml" w:rsidP="0BAACD95" w14:paraId="5A370F21" wp14:textId="2C9D18F8">
      <w:pPr>
        <w:pStyle w:val="Normal"/>
        <w:spacing w:after="160" w:line="480" w:lineRule="auto"/>
        <w:jc w:val="both"/>
        <w:rPr>
          <w:rFonts w:ascii="Calibri" w:hAnsi="Calibri" w:eastAsia="Calibri" w:cs="Calibri"/>
          <w:b w:val="1"/>
          <w:bCs w:val="1"/>
          <w:i w:val="0"/>
          <w:iCs w:val="0"/>
          <w:noProof w:val="0"/>
          <w:color w:val="auto"/>
          <w:sz w:val="22"/>
          <w:szCs w:val="22"/>
          <w:lang w:val="en-US"/>
        </w:rPr>
      </w:pPr>
      <w:r w:rsidRPr="0BAACD95" w:rsidR="0BAACD95">
        <w:rPr>
          <w:rFonts w:ascii="Calibri" w:hAnsi="Calibri" w:eastAsia="Calibri" w:cs="Calibri"/>
          <w:b w:val="1"/>
          <w:bCs w:val="1"/>
          <w:i w:val="0"/>
          <w:iCs w:val="0"/>
          <w:noProof w:val="0"/>
          <w:color w:val="auto"/>
          <w:sz w:val="22"/>
          <w:szCs w:val="22"/>
          <w:lang w:val="en-US"/>
        </w:rPr>
        <w:t>Synchronicity</w:t>
      </w:r>
    </w:p>
    <w:p xmlns:wp14="http://schemas.microsoft.com/office/word/2010/wordml" w:rsidP="0BAACD95" w14:paraId="49476891" wp14:textId="789A16A8">
      <w:pPr>
        <w:pStyle w:val="Normal"/>
        <w:spacing w:after="160" w:line="480" w:lineRule="auto"/>
        <w:jc w:val="both"/>
        <w:rPr>
          <w:rStyle w:val="FootnoteReference"/>
          <w:noProof w:val="0"/>
          <w:sz w:val="22"/>
          <w:szCs w:val="22"/>
          <w:lang w:val="en-US"/>
        </w:rPr>
      </w:pPr>
      <w:r w:rsidRPr="0BAACD95" w:rsidR="0BAACD95">
        <w:rPr>
          <w:rFonts w:ascii="Calibri" w:hAnsi="Calibri" w:eastAsia="Calibri" w:cs="Calibri"/>
          <w:b w:val="0"/>
          <w:bCs w:val="0"/>
          <w:i w:val="0"/>
          <w:iCs w:val="0"/>
          <w:noProof w:val="0"/>
          <w:color w:val="auto"/>
          <w:sz w:val="22"/>
          <w:szCs w:val="22"/>
          <w:lang w:val="en-US"/>
        </w:rPr>
        <w:t>The term synchronicity was coined by Jung in (1952), who also had strong beliefs in other wide-ranging disciplines including, astrology, paranormal phenomena, and alchemy, and he was also obsessed with numerology.</w:t>
      </w:r>
      <w:r w:rsidRPr="0BAACD95">
        <w:rPr>
          <w:rStyle w:val="FootnoteReference"/>
          <w:rFonts w:ascii="Calibri" w:hAnsi="Calibri" w:eastAsia="Calibri" w:cs="Calibri"/>
          <w:b w:val="0"/>
          <w:bCs w:val="0"/>
          <w:i w:val="0"/>
          <w:iCs w:val="0"/>
          <w:noProof w:val="0"/>
          <w:color w:val="auto"/>
          <w:sz w:val="22"/>
          <w:szCs w:val="22"/>
          <w:lang w:val="en-US"/>
        </w:rPr>
        <w:footnoteReference w:id="5889"/>
      </w:r>
      <w:r w:rsidRPr="0BAACD95" w:rsidR="0BAACD95">
        <w:rPr>
          <w:rFonts w:ascii="Calibri" w:hAnsi="Calibri" w:eastAsia="Calibri" w:cs="Calibri"/>
          <w:b w:val="0"/>
          <w:bCs w:val="0"/>
          <w:i w:val="0"/>
          <w:iCs w:val="0"/>
          <w:noProof w:val="0"/>
          <w:color w:val="auto"/>
          <w:sz w:val="22"/>
          <w:szCs w:val="22"/>
          <w:lang w:val="en-US"/>
        </w:rPr>
        <w:t xml:space="preserve"> This is supported by Campion in that the term synchronicity, was coined in relation to astrology by Jung, in Jung’s statement of, ’</w:t>
      </w:r>
      <w:r w:rsidRPr="0BAACD95" w:rsidR="0BAACD95">
        <w:rPr>
          <w:rFonts w:ascii="Calibri" w:hAnsi="Calibri" w:eastAsia="Calibri" w:cs="Calibri"/>
          <w:b w:val="0"/>
          <w:bCs w:val="0"/>
          <w:i w:val="0"/>
          <w:iCs w:val="0"/>
          <w:noProof w:val="0"/>
          <w:color w:val="FF0000"/>
          <w:sz w:val="22"/>
          <w:szCs w:val="22"/>
          <w:lang w:val="en-US"/>
        </w:rPr>
        <w:t>Whatever is born or done at this particular moment of time has the quality of this moment of time.’</w:t>
      </w:r>
      <w:r w:rsidRPr="0BAACD95">
        <w:rPr>
          <w:rStyle w:val="FootnoteReference"/>
          <w:rFonts w:ascii="Calibri" w:hAnsi="Calibri" w:eastAsia="Calibri" w:cs="Calibri"/>
          <w:b w:val="0"/>
          <w:bCs w:val="0"/>
          <w:i w:val="0"/>
          <w:iCs w:val="0"/>
          <w:noProof w:val="0"/>
          <w:color w:val="auto"/>
          <w:sz w:val="22"/>
          <w:szCs w:val="22"/>
          <w:lang w:val="en-US"/>
        </w:rPr>
        <w:footnoteReference w:id="16645"/>
      </w:r>
      <w:r w:rsidRPr="0BAACD95" w:rsidR="0BAACD9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Furthermore, Green said the </w:t>
      </w:r>
      <w:r w:rsidRPr="0BAACD95" w:rsidR="0BAACD95">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‘ancient symbolic system’</w:t>
      </w:r>
      <w:r w:rsidRPr="0BAACD95" w:rsidR="0BAACD9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of astrology was fundamental in Jung’s </w:t>
      </w:r>
      <w:r w:rsidRPr="0BAACD95" w:rsidR="0BAACD95">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‘understanding of the nature of time, the archetypes, synchronicity, and human fate.’</w:t>
      </w:r>
      <w:r w:rsidRPr="0BAACD95">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footnoteReference w:id="10140"/>
      </w:r>
      <w:r w:rsidRPr="0BAACD95" w:rsidR="0BAACD95">
        <w:rPr>
          <w:rFonts w:ascii="Calibri" w:hAnsi="Calibri" w:eastAsia="Calibri" w:cs="Calibri"/>
          <w:b w:val="0"/>
          <w:bCs w:val="0"/>
          <w:i w:val="0"/>
          <w:iCs w:val="0"/>
          <w:noProof w:val="0"/>
          <w:color w:val="auto"/>
          <w:sz w:val="22"/>
          <w:szCs w:val="22"/>
          <w:lang w:val="en-US"/>
        </w:rPr>
        <w:t xml:space="preserve"> </w:t>
      </w:r>
    </w:p>
    <w:p xmlns:wp14="http://schemas.microsoft.com/office/word/2010/wordml" w:rsidP="0BAACD95" w14:paraId="470C8214" wp14:textId="65B24784">
      <w:pPr>
        <w:pStyle w:val="Normal"/>
        <w:spacing w:after="160" w:line="480" w:lineRule="auto"/>
        <w:jc w:val="both"/>
        <w:rPr>
          <w:rStyle w:val="FootnoteReference"/>
          <w:noProof w:val="0"/>
          <w:sz w:val="22"/>
          <w:szCs w:val="22"/>
          <w:lang w:val="en-US"/>
        </w:rPr>
      </w:pPr>
      <w:r w:rsidRPr="0BAACD95" w:rsidR="0BAACD95">
        <w:rPr>
          <w:rFonts w:ascii="Calibri" w:hAnsi="Calibri" w:eastAsia="Calibri" w:cs="Calibri"/>
          <w:b w:val="0"/>
          <w:bCs w:val="0"/>
          <w:i w:val="0"/>
          <w:iCs w:val="0"/>
          <w:noProof w:val="0"/>
          <w:color w:val="auto"/>
          <w:sz w:val="22"/>
          <w:szCs w:val="22"/>
          <w:lang w:val="en-US"/>
        </w:rPr>
        <w:t xml:space="preserve">Jung recognized synchronicities throughout his life, through the use of astrology, </w:t>
      </w:r>
      <w:r w:rsidRPr="0BAACD95" w:rsidR="0BAACD95">
        <w:rPr>
          <w:noProof w:val="0"/>
          <w:sz w:val="22"/>
          <w:szCs w:val="22"/>
          <w:lang w:val="en-US"/>
        </w:rPr>
        <w:t xml:space="preserve">ancient symbols, dreams, alchemical symbols and archetypes, which can be seen in </w:t>
      </w:r>
      <w:r w:rsidRPr="0BAACD95" w:rsidR="0BAACD95">
        <w:rPr>
          <w:noProof w:val="0"/>
          <w:color w:val="FF0000"/>
          <w:sz w:val="22"/>
          <w:szCs w:val="22"/>
          <w:lang w:val="en-US"/>
        </w:rPr>
        <w:t>‘The Archetypes and the Collective Unconscious,’</w:t>
      </w:r>
      <w:r w:rsidRPr="0BAACD95" w:rsidR="0BAACD95">
        <w:rPr>
          <w:noProof w:val="0"/>
          <w:sz w:val="22"/>
          <w:szCs w:val="22"/>
          <w:lang w:val="en-US"/>
        </w:rPr>
        <w:t xml:space="preserve"> from his Collected Works, described below:</w:t>
      </w:r>
    </w:p>
    <w:p xmlns:wp14="http://schemas.microsoft.com/office/word/2010/wordml" w:rsidP="0BAACD95" w14:paraId="303F33A7" wp14:textId="449A96BE">
      <w:pPr>
        <w:pStyle w:val="Normal"/>
        <w:spacing w:after="160" w:line="480" w:lineRule="auto"/>
        <w:ind w:left="567" w:right="567"/>
        <w:jc w:val="both"/>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pPr>
      <w:r w:rsidRPr="0BAACD95" w:rsidR="0BAACD95">
        <w:rPr>
          <w:rFonts w:ascii="Calibri" w:hAnsi="Calibri" w:eastAsia="Calibri" w:cs="Calibri" w:asciiTheme="minorAscii" w:hAnsiTheme="minorAscii" w:eastAsiaTheme="minorAscii" w:cstheme="minorAscii"/>
          <w:b w:val="0"/>
          <w:bCs w:val="0"/>
          <w:i w:val="0"/>
          <w:iCs w:val="0"/>
          <w:caps w:val="0"/>
          <w:smallCaps w:val="0"/>
          <w:noProof w:val="0"/>
          <w:color w:val="FF0000"/>
          <w:sz w:val="20"/>
          <w:szCs w:val="20"/>
          <w:lang w:val="en-US"/>
        </w:rPr>
        <w:t xml:space="preserve">The collective </w:t>
      </w:r>
      <w:r w:rsidRPr="0BAACD95" w:rsidR="0BAACD95">
        <w:rPr>
          <w:rFonts w:ascii="Calibri" w:hAnsi="Calibri" w:eastAsia="Calibri" w:cs="Calibri" w:asciiTheme="minorAscii" w:hAnsiTheme="minorAscii" w:eastAsiaTheme="minorAscii" w:cstheme="minorAscii"/>
          <w:b w:val="0"/>
          <w:bCs w:val="0"/>
          <w:i w:val="0"/>
          <w:iCs w:val="0"/>
          <w:caps w:val="0"/>
          <w:smallCaps w:val="0"/>
          <w:noProof w:val="0"/>
          <w:color w:val="FF0000"/>
          <w:sz w:val="20"/>
          <w:szCs w:val="20"/>
          <w:lang w:val="en-US"/>
        </w:rPr>
        <w:t>unconscious</w:t>
      </w:r>
      <w:r w:rsidRPr="0BAACD95" w:rsidR="0BAACD95">
        <w:rPr>
          <w:rFonts w:ascii="Calibri" w:hAnsi="Calibri" w:eastAsia="Calibri" w:cs="Calibri" w:asciiTheme="minorAscii" w:hAnsiTheme="minorAscii" w:eastAsiaTheme="minorAscii" w:cstheme="minorAscii"/>
          <w:b w:val="0"/>
          <w:bCs w:val="0"/>
          <w:i w:val="0"/>
          <w:iCs w:val="0"/>
          <w:caps w:val="0"/>
          <w:smallCaps w:val="0"/>
          <w:noProof w:val="0"/>
          <w:color w:val="FF0000"/>
          <w:sz w:val="20"/>
          <w:szCs w:val="20"/>
          <w:lang w:val="en-US"/>
        </w:rPr>
        <w:t xml:space="preserve"> appears to </w:t>
      </w:r>
      <w:r w:rsidRPr="0BAACD95" w:rsidR="0BAACD95">
        <w:rPr>
          <w:rFonts w:ascii="Calibri" w:hAnsi="Calibri" w:eastAsia="Calibri" w:cs="Calibri" w:asciiTheme="minorAscii" w:hAnsiTheme="minorAscii" w:eastAsiaTheme="minorAscii" w:cstheme="minorAscii"/>
          <w:b w:val="0"/>
          <w:bCs w:val="0"/>
          <w:i w:val="0"/>
          <w:iCs w:val="0"/>
          <w:caps w:val="0"/>
          <w:smallCaps w:val="0"/>
          <w:noProof w:val="0"/>
          <w:color w:val="FF0000"/>
          <w:sz w:val="20"/>
          <w:szCs w:val="20"/>
          <w:lang w:val="en-US"/>
        </w:rPr>
        <w:t>consist</w:t>
      </w:r>
      <w:r w:rsidRPr="0BAACD95" w:rsidR="0BAACD95">
        <w:rPr>
          <w:rFonts w:ascii="Calibri" w:hAnsi="Calibri" w:eastAsia="Calibri" w:cs="Calibri" w:asciiTheme="minorAscii" w:hAnsiTheme="minorAscii" w:eastAsiaTheme="minorAscii" w:cstheme="minorAscii"/>
          <w:b w:val="0"/>
          <w:bCs w:val="0"/>
          <w:i w:val="0"/>
          <w:iCs w:val="0"/>
          <w:caps w:val="0"/>
          <w:smallCaps w:val="0"/>
          <w:noProof w:val="0"/>
          <w:color w:val="FF0000"/>
          <w:sz w:val="20"/>
          <w:szCs w:val="20"/>
          <w:lang w:val="en-US"/>
        </w:rPr>
        <w:t xml:space="preserve"> of mythological motifs or primordial images, for which reason the myth of all nations are its real exponents. In fact, the whole of mythology could be taken as sort of projection of the collective unconscious. We can see this most clearly if we look at the heavenly constellation, whose originally chaotic forms are organized through the projection of images. This explains the influence of the stars as asserted by astrologers. These influences are nothing but unconscious introspective perceptions of the collective unconscious.</w:t>
      </w:r>
      <w:r w:rsidRPr="0BAACD95">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FF0000"/>
          <w:sz w:val="20"/>
          <w:szCs w:val="20"/>
          <w:lang w:val="en-US"/>
        </w:rPr>
        <w:footnoteReference w:id="26063"/>
      </w:r>
    </w:p>
    <w:p xmlns:wp14="http://schemas.microsoft.com/office/word/2010/wordml" w:rsidP="0BAACD95" w14:paraId="4F13FA04" wp14:textId="72388B53">
      <w:pPr>
        <w:pStyle w:val="Normal"/>
        <w:spacing w:after="160" w:line="480" w:lineRule="auto"/>
        <w:jc w:val="both"/>
        <w:rPr>
          <w:rStyle w:val="FootnoteReference"/>
          <w:noProof w:val="0"/>
          <w:sz w:val="22"/>
          <w:szCs w:val="22"/>
          <w:lang w:val="en-US"/>
        </w:rPr>
      </w:pPr>
      <w:r w:rsidRPr="0BAACD95" w:rsidR="0BAACD95">
        <w:rPr>
          <w:rFonts w:ascii="Calibri" w:hAnsi="Calibri" w:eastAsia="Calibri" w:cs="Calibri"/>
          <w:b w:val="0"/>
          <w:bCs w:val="0"/>
          <w:i w:val="0"/>
          <w:iCs w:val="0"/>
          <w:noProof w:val="0"/>
          <w:color w:val="auto"/>
          <w:sz w:val="22"/>
          <w:szCs w:val="22"/>
          <w:lang w:val="en-US"/>
        </w:rPr>
        <w:t>Therefore, it would seem that the idea of synchronicity is a meaningful coincidence between an inner and outer event, and would also seem astrology is a continuous and on-going, and a universally visible form of synchronicity (a correlation between an inner experience and an outer event).</w:t>
      </w:r>
      <w:r w:rsidRPr="0BAACD95" w:rsidR="0BAACD95">
        <w:rPr>
          <w:rFonts w:ascii="Calibri" w:hAnsi="Calibri" w:eastAsia="Calibri" w:cs="Calibri"/>
          <w:b w:val="0"/>
          <w:bCs w:val="0"/>
          <w:i w:val="0"/>
          <w:iCs w:val="0"/>
          <w:noProof w:val="0"/>
          <w:color w:val="auto"/>
          <w:sz w:val="22"/>
          <w:szCs w:val="22"/>
          <w:lang w:val="en-US"/>
        </w:rPr>
        <w:t xml:space="preserve"> </w:t>
      </w:r>
      <w:r w:rsidRPr="0BAACD95" w:rsidR="0BAACD95">
        <w:rPr>
          <w:rFonts w:ascii="Calibri" w:hAnsi="Calibri" w:eastAsia="Calibri" w:cs="Calibri"/>
          <w:b w:val="0"/>
          <w:bCs w:val="0"/>
          <w:i w:val="0"/>
          <w:iCs w:val="0"/>
          <w:noProof w:val="0"/>
          <w:color w:val="auto"/>
          <w:sz w:val="22"/>
          <w:szCs w:val="22"/>
          <w:lang w:val="en-US"/>
        </w:rPr>
        <w:t>Therefore, it could be assumed that synchronicity is one of the fundamental concepts by which contemporary astrologers may be able to understand how astrology works.</w:t>
      </w:r>
    </w:p>
    <w:p xmlns:wp14="http://schemas.microsoft.com/office/word/2010/wordml" w:rsidP="0BAACD95" w14:paraId="51352C64" wp14:textId="46860AA4">
      <w:pPr>
        <w:pStyle w:val="Normal"/>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r w:rsidRPr="0BAACD95" w:rsidR="0BAACD95">
        <w:rPr>
          <w:noProof w:val="0"/>
          <w:sz w:val="22"/>
          <w:szCs w:val="22"/>
          <w:lang w:val="en-US"/>
        </w:rPr>
        <w:t xml:space="preserve">To summarize this part of the essay, it is clear that through Jung’s many works, letters and writings, that the nature of Jung’s relationship with astrology was strong and he fully intended to pursue and bring </w:t>
      </w:r>
      <w:r w:rsidRPr="0BAACD95" w:rsidR="0BAACD95">
        <w:rPr>
          <w:noProof w:val="0"/>
          <w:sz w:val="22"/>
          <w:szCs w:val="22"/>
          <w:lang w:val="en-US"/>
        </w:rPr>
        <w:t>to</w:t>
      </w:r>
      <w:r w:rsidRPr="0BAACD95" w:rsidR="0BAACD95">
        <w:rPr>
          <w:noProof w:val="0"/>
          <w:sz w:val="22"/>
          <w:szCs w:val="22"/>
          <w:lang w:val="en-US"/>
        </w:rPr>
        <w:t xml:space="preserve"> light the discipline of astrology and integrate it into his psychological theories and in practice. It is also clear that Jung’s work has transformed the area of modern psychology by assimilating the notion of astrology, alchemy and synchronicity into the complex mechanisms of the human psyche.</w:t>
      </w:r>
    </w:p>
    <w:p w:rsidR="0BAACD95" w:rsidP="0BAACD95" w:rsidRDefault="0BAACD95" w14:paraId="339246A9" w14:textId="446BB768">
      <w:pPr>
        <w:pStyle w:val="Normal"/>
        <w:spacing w:after="160" w:line="480" w:lineRule="auto"/>
        <w:jc w:val="both"/>
        <w:rPr>
          <w:noProof w:val="0"/>
          <w:sz w:val="22"/>
          <w:szCs w:val="22"/>
          <w:lang w:val="en-US"/>
        </w:rPr>
      </w:pPr>
    </w:p>
    <w:p xmlns:wp14="http://schemas.microsoft.com/office/word/2010/wordml" w:rsidP="0BAACD95" w14:paraId="4E84258B" wp14:textId="33446986">
      <w:pPr>
        <w:pStyle w:val="Normal"/>
        <w:spacing w:after="160" w:line="480" w:lineRule="auto"/>
        <w:jc w:val="both"/>
        <w:rPr>
          <w:rFonts w:ascii="Calibri" w:hAnsi="Calibri" w:eastAsia="Calibri" w:cs="Calibri"/>
          <w:b w:val="1"/>
          <w:bCs w:val="1"/>
          <w:i w:val="0"/>
          <w:iCs w:val="0"/>
          <w:noProof w:val="0"/>
          <w:color w:val="auto"/>
          <w:sz w:val="22"/>
          <w:szCs w:val="22"/>
          <w:lang w:val="en-US"/>
        </w:rPr>
      </w:pPr>
      <w:r w:rsidRPr="0BAACD95" w:rsidR="0BAACD95">
        <w:rPr>
          <w:rFonts w:ascii="Calibri" w:hAnsi="Calibri" w:eastAsia="Calibri" w:cs="Calibri"/>
          <w:b w:val="1"/>
          <w:bCs w:val="1"/>
          <w:i w:val="0"/>
          <w:iCs w:val="0"/>
          <w:noProof w:val="0"/>
          <w:color w:val="auto"/>
          <w:sz w:val="22"/>
          <w:szCs w:val="22"/>
          <w:lang w:val="en-US"/>
        </w:rPr>
        <w:t>Conclusion</w:t>
      </w:r>
    </w:p>
    <w:p xmlns:wp14="http://schemas.microsoft.com/office/word/2010/wordml" w:rsidP="0BAACD95" w14:paraId="602FCCC6" wp14:textId="651E6864">
      <w:pPr>
        <w:pStyle w:val="Normal"/>
        <w:spacing w:after="160"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pPr>
      <w:r w:rsidRPr="0BAACD95" w:rsidR="3FFAAF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This essay set out to address the nature of Jung’s relationship with astrology, to which it was </w:t>
      </w:r>
      <w:r w:rsidRPr="0BAACD95" w:rsidR="0BAACD9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devoted to an examination of Jung’s astrological work and, specifically the astrology that suffuses Jung’s </w:t>
      </w:r>
      <w:r w:rsidRPr="0BAACD95" w:rsidR="3FFAAF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Red Book. It </w:t>
      </w:r>
      <w:r w:rsidRPr="0BAACD95" w:rsidR="0BAACD95">
        <w:rPr>
          <w:rFonts w:ascii="Calibri" w:hAnsi="Calibri" w:eastAsia="Calibri" w:cs="Calibri"/>
          <w:b w:val="0"/>
          <w:bCs w:val="0"/>
          <w:i w:val="0"/>
          <w:iCs w:val="0"/>
          <w:caps w:val="0"/>
          <w:smallCaps w:val="0"/>
          <w:noProof w:val="0"/>
          <w:color w:val="000000" w:themeColor="text1" w:themeTint="FF" w:themeShade="FF"/>
          <w:sz w:val="22"/>
          <w:szCs w:val="22"/>
          <w:lang w:val="en-US"/>
        </w:rPr>
        <w:t>aimed to not only consider the nature of Jung’s relationship with astrology but if astrology influenced his life in any way and in what ways. It would also address the in-depth understanding Jung clearly had for astrology and the role it played in shaping his psychological theories and world views. Based on Jung’s many letters, statements, and material in his private achieves, it appears Jung was profound interest with astrology was unarguable.</w:t>
      </w:r>
      <w:r w:rsidRPr="0BAACD95">
        <w:rPr>
          <w:rStyle w:val="FootnoteReference"/>
          <w:rFonts w:ascii="Calibri" w:hAnsi="Calibri" w:eastAsia="Calibri" w:cs="Calibri"/>
          <w:b w:val="0"/>
          <w:bCs w:val="0"/>
          <w:i w:val="0"/>
          <w:iCs w:val="0"/>
          <w:caps w:val="0"/>
          <w:smallCaps w:val="0"/>
          <w:noProof w:val="0"/>
          <w:color w:val="000000" w:themeColor="text1" w:themeTint="FF" w:themeShade="FF"/>
          <w:sz w:val="22"/>
          <w:szCs w:val="22"/>
          <w:lang w:val="en-US"/>
        </w:rPr>
        <w:footnoteReference w:id="31052"/>
      </w:r>
      <w:r w:rsidRPr="0BAACD95" w:rsidR="0BAACD9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It would also appear that astrology was fundamental for him as alchemy, in the sense that it was both a method of hermeneutics and the symbolism of the psychic processes, to which would provide him with a tool which he actively used in his psychotherapeutic studies through his adult life. </w:t>
      </w:r>
      <w:r w:rsidRPr="0BAACD95" w:rsidR="0BAACD95">
        <w:rPr>
          <w:rFonts w:ascii="Calibri" w:hAnsi="Calibri" w:eastAsia="Calibri" w:cs="Calibri"/>
          <w:b w:val="0"/>
          <w:bCs w:val="0"/>
          <w:i w:val="0"/>
          <w:iCs w:val="0"/>
          <w:noProof w:val="0"/>
          <w:color w:val="auto"/>
          <w:sz w:val="22"/>
          <w:szCs w:val="22"/>
          <w:lang w:val="en-US"/>
        </w:rPr>
        <w:t>However, despite Jung’s clear interest in astrology it has received little acknowledgment from academics in the field of depth psychology.</w:t>
      </w:r>
      <w:r w:rsidRPr="0BAACD95">
        <w:rPr>
          <w:rStyle w:val="FootnoteReference"/>
          <w:rFonts w:ascii="Calibri" w:hAnsi="Calibri" w:eastAsia="Calibri" w:cs="Calibri"/>
          <w:noProof w:val="0"/>
          <w:color w:val="auto"/>
          <w:sz w:val="22"/>
          <w:szCs w:val="22"/>
          <w:lang w:val="en-US"/>
        </w:rPr>
        <w:footnoteReference w:id="1171"/>
      </w:r>
      <w:r w:rsidRPr="0BAACD95" w:rsidR="0BAACD95">
        <w:rPr>
          <w:rFonts w:ascii="Calibri" w:hAnsi="Calibri" w:eastAsia="Calibri" w:cs="Calibri"/>
          <w:b w:val="0"/>
          <w:bCs w:val="0"/>
          <w:i w:val="0"/>
          <w:iCs w:val="0"/>
          <w:noProof w:val="0"/>
          <w:color w:val="auto"/>
          <w:sz w:val="22"/>
          <w:szCs w:val="22"/>
          <w:lang w:val="en-US"/>
        </w:rPr>
        <w:t xml:space="preserve"> </w:t>
      </w:r>
      <w:r w:rsidRPr="0BAACD95" w:rsidR="0BAACD95">
        <w:rPr>
          <w:rFonts w:ascii="Calibri" w:hAnsi="Calibri" w:eastAsia="Calibri" w:cs="Calibri"/>
          <w:b w:val="0"/>
          <w:bCs w:val="0"/>
          <w:i w:val="0"/>
          <w:iCs w:val="0"/>
          <w:caps w:val="0"/>
          <w:smallCaps w:val="0"/>
          <w:noProof w:val="0"/>
          <w:color w:val="000000" w:themeColor="text1" w:themeTint="FF" w:themeShade="FF"/>
          <w:sz w:val="22"/>
          <w:szCs w:val="22"/>
          <w:lang w:val="en-US"/>
        </w:rPr>
        <w:t>In terms Jung’s alchemical astrology, it was clear he regarded both these disciplines as inseparable, to which he saw this transformation of the shadow and alchemical symbols, of which he described as being saturated with astrology, which was seen in his Collected Works.</w:t>
      </w:r>
      <w:r w:rsidRPr="0BAACD95">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US"/>
        </w:rPr>
        <w:footnoteReference w:id="26766"/>
      </w:r>
      <w:r w:rsidRPr="0BAACD95" w:rsidR="0BAACD95">
        <w:rPr>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US"/>
        </w:rPr>
        <w:t xml:space="preserve"> Interestingly, Jung described alchemy as being the elder sister of astrology, this would also suggest that he thought both disciplines belonged together. </w:t>
      </w:r>
      <w:r w:rsidRPr="0BAACD95" w:rsidR="0BAACD9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The astrological significance and symbolism throughout Jung’s work showed that there was something more going on intrinsically, maybe in terms of esoteric knowledge he received from his confrontation with the unconscious. </w:t>
      </w:r>
      <w:r w:rsidRPr="0BAACD95" w:rsidR="0BAACD95">
        <w:rPr>
          <w:rFonts w:ascii="Calibri" w:hAnsi="Calibri" w:eastAsia="Calibri" w:cs="Calibri"/>
          <w:noProof w:val="0"/>
          <w:color w:val="auto"/>
          <w:sz w:val="22"/>
          <w:szCs w:val="22"/>
          <w:lang w:val="en-US"/>
        </w:rPr>
        <w:t xml:space="preserve">It would also seem that for Jung, he was trying to </w:t>
      </w:r>
      <w:r w:rsidRPr="0BAACD95" w:rsidR="0BAACD9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have an empirical understanding of the contents of the psyche and somehow relate astrology to this, and ever more so, what was in the collective unconscious. </w:t>
      </w:r>
      <w:r w:rsidRPr="0BAACD95" w:rsidR="0BAACD95">
        <w:rPr>
          <w:rFonts w:ascii="Calibri" w:hAnsi="Calibri" w:eastAsia="Calibri" w:cs="Calibri"/>
          <w:b w:val="0"/>
          <w:bCs w:val="0"/>
          <w:noProof w:val="0"/>
          <w:sz w:val="22"/>
          <w:szCs w:val="22"/>
          <w:lang w:val="en-US"/>
        </w:rPr>
        <w:t xml:space="preserve">It is clear Jung has had a great impact on modern western astrology, to which it has also brough to attention, of Jung’s profound interest and involvement with astrology into our own times. </w:t>
      </w:r>
      <w:r w:rsidRPr="0BAACD95" w:rsidR="0BAACD95">
        <w:rPr>
          <w:rFonts w:ascii="Calibri" w:hAnsi="Calibri" w:eastAsia="Calibri" w:cs="Calibri"/>
          <w:b w:val="0"/>
          <w:bCs w:val="0"/>
          <w:i w:val="0"/>
          <w:iCs w:val="0"/>
          <w:caps w:val="0"/>
          <w:smallCaps w:val="0"/>
          <w:noProof w:val="0"/>
          <w:color w:val="000000" w:themeColor="text1" w:themeTint="FF" w:themeShade="FF"/>
          <w:sz w:val="22"/>
          <w:szCs w:val="22"/>
          <w:lang w:val="en-US"/>
        </w:rPr>
        <w:t>Clearly, Jung was one of the first modern thinkers to trace the spiritual thread which connects the ancient quest for astrology to our times, and finding a parallel with his own efforts to explore the collective unconscious. It is clear from Jung’s pioneering works, have proved instrumental in our understanding of modern western astrology and the way both astrology and astrological psychology has developed as a collective whole. In terms of Jung and his clear acknowledgment of synchronicity throughout his life and in clinical practice, that astrology was of great importance to him personally and to his clinical work, to which had a profound impact on his experiences of life as a whole, in terms of transforming his personality and perspective, and in turn played a fundamental role in the development of his psychological theories. Without this, Jung would not have been able to develop his relationship with the archetypes and symbols which was pivotal in his life –long pursuit of linking astrology and the psyche.</w:t>
      </w:r>
    </w:p>
    <w:p xmlns:wp14="http://schemas.microsoft.com/office/word/2010/wordml" w:rsidP="0BAACD95" w14:paraId="369E6A60" wp14:textId="19126B35">
      <w:pPr>
        <w:pStyle w:val="Normal"/>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AACD95" w14:paraId="1A7F9D1E" wp14:textId="202A91AB">
      <w:pPr>
        <w:pStyle w:val="Normal"/>
        <w:spacing w:after="160" w:line="480" w:lineRule="auto"/>
        <w:jc w:val="both"/>
        <w:rPr>
          <w:rFonts w:ascii="Calibri" w:hAnsi="Calibri" w:eastAsia="Calibri" w:cs="Calibri"/>
          <w:b w:val="1"/>
          <w:bCs w:val="1"/>
          <w:i w:val="0"/>
          <w:iCs w:val="0"/>
          <w:caps w:val="0"/>
          <w:smallCaps w:val="0"/>
          <w:noProof w:val="0"/>
          <w:color w:val="000000" w:themeColor="text1" w:themeTint="FF" w:themeShade="FF"/>
          <w:sz w:val="22"/>
          <w:szCs w:val="22"/>
          <w:lang w:val="en-US"/>
        </w:rPr>
      </w:pPr>
    </w:p>
    <w:p xmlns:wp14="http://schemas.microsoft.com/office/word/2010/wordml" w:rsidP="0BAACD95" w14:paraId="0F4AC90E" wp14:textId="62A56EC4">
      <w:pPr>
        <w:pStyle w:val="Normal"/>
        <w:spacing w:after="160" w:line="480" w:lineRule="auto"/>
        <w:jc w:val="both"/>
        <w:rPr>
          <w:rFonts w:ascii="Calibri" w:hAnsi="Calibri" w:eastAsia="Calibri" w:cs="Calibri"/>
          <w:b w:val="0"/>
          <w:bCs w:val="0"/>
          <w:noProof w:val="0"/>
          <w:sz w:val="22"/>
          <w:szCs w:val="22"/>
          <w:lang w:val="en-US"/>
        </w:rPr>
      </w:pPr>
    </w:p>
    <w:p xmlns:wp14="http://schemas.microsoft.com/office/word/2010/wordml" w:rsidP="0BAACD95" w14:paraId="03E743A5" wp14:textId="67D5EE5C">
      <w:pPr>
        <w:pStyle w:val="Normal"/>
        <w:spacing w:after="160" w:line="480" w:lineRule="auto"/>
        <w:jc w:val="both"/>
        <w:rPr>
          <w:rFonts w:ascii="Calibri" w:hAnsi="Calibri" w:eastAsia="Calibri" w:cs="Calibri"/>
          <w:b w:val="0"/>
          <w:bCs w:val="0"/>
          <w:i w:val="0"/>
          <w:iCs w:val="0"/>
          <w:noProof w:val="0"/>
          <w:color w:val="auto"/>
          <w:sz w:val="22"/>
          <w:szCs w:val="22"/>
          <w:lang w:val="en-US"/>
        </w:rPr>
      </w:pPr>
      <w:r w:rsidRPr="0BAACD95" w:rsidR="0BAACD9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AACD95" w14:paraId="29E58255" wp14:textId="26B0D541">
      <w:pPr>
        <w:pStyle w:val="Normal"/>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AACD95" w14:paraId="66258181" wp14:textId="249E5EB2">
      <w:pPr>
        <w:pStyle w:val="Normal"/>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AACD95" w14:paraId="230DB77F" wp14:textId="29ADB4AE">
      <w:pPr>
        <w:pStyle w:val="Normal"/>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AACD95" w14:paraId="1B5F1D09" wp14:textId="49692FF7">
      <w:pPr>
        <w:pStyle w:val="Normal"/>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AACD95" w14:paraId="10A668B5" wp14:textId="69BE3D70">
      <w:pPr>
        <w:pStyle w:val="Normal"/>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AACD95" w14:paraId="37AC1A25" wp14:textId="5082AF6B">
      <w:pPr>
        <w:pStyle w:val="Normal"/>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AACD95" w14:paraId="0A37AFCF" wp14:textId="1A453E02">
      <w:pPr>
        <w:pStyle w:val="Normal"/>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AACD95" w14:paraId="14D15FCA" wp14:textId="3050029B">
      <w:pPr>
        <w:pStyle w:val="Normal"/>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AACD95" w14:paraId="13BB47F7" wp14:textId="0D35ACEA">
      <w:pPr>
        <w:pStyle w:val="Normal"/>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AACD95" w14:paraId="003FE3FD" wp14:textId="3AAEBF8D">
      <w:pPr>
        <w:pStyle w:val="Normal"/>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AACD95" w14:paraId="6C103985" wp14:textId="613DA455">
      <w:pPr>
        <w:pStyle w:val="Normal"/>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AACD95" w14:paraId="4773C0D0" wp14:textId="17F2AFBD">
      <w:pPr>
        <w:pStyle w:val="Normal"/>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AACD95" w14:paraId="2AEDC6F0" wp14:textId="7280931A">
      <w:pPr>
        <w:pStyle w:val="Normal"/>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AACD95" w14:paraId="091A7F7D" wp14:textId="28EF4EC1">
      <w:pPr>
        <w:pStyle w:val="Normal"/>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AACD95" w14:paraId="605A2AAA" wp14:textId="2F713437">
      <w:pPr>
        <w:pStyle w:val="Normal"/>
        <w:spacing w:after="160" w:line="480" w:lineRule="auto"/>
        <w:jc w:val="both"/>
        <w:rPr>
          <w:rFonts w:ascii="Calibri" w:hAnsi="Calibri" w:eastAsia="Calibri" w:cs="Calibri"/>
          <w:b w:val="1"/>
          <w:bCs w:val="1"/>
          <w:i w:val="0"/>
          <w:iCs w:val="0"/>
          <w:caps w:val="0"/>
          <w:smallCaps w:val="0"/>
          <w:noProof w:val="0"/>
          <w:color w:val="000000" w:themeColor="text1" w:themeTint="FF" w:themeShade="FF"/>
          <w:sz w:val="22"/>
          <w:szCs w:val="22"/>
          <w:lang w:val="en-US"/>
        </w:rPr>
      </w:pPr>
      <w:r w:rsidRPr="0BAACD95" w:rsidR="0BAACD95">
        <w:rPr>
          <w:rFonts w:ascii="Calibri" w:hAnsi="Calibri" w:eastAsia="Calibri" w:cs="Calibri"/>
          <w:b w:val="1"/>
          <w:bCs w:val="1"/>
          <w:i w:val="0"/>
          <w:iCs w:val="0"/>
          <w:caps w:val="0"/>
          <w:smallCaps w:val="0"/>
          <w:noProof w:val="0"/>
          <w:color w:val="000000" w:themeColor="text1" w:themeTint="FF" w:themeShade="FF"/>
          <w:sz w:val="22"/>
          <w:szCs w:val="22"/>
          <w:lang w:val="en-US"/>
        </w:rPr>
        <w:t>Bibliography</w:t>
      </w:r>
    </w:p>
    <w:p xmlns:wp14="http://schemas.microsoft.com/office/word/2010/wordml" w:rsidP="0BAACD95" w14:paraId="60544C39" wp14:textId="5BC669C7">
      <w:pPr>
        <w:spacing w:after="160" w:line="480" w:lineRule="auto"/>
        <w:jc w:val="both"/>
      </w:pPr>
      <w:r w:rsidRPr="0BAACD95" w:rsidR="0BAACD95">
        <w:rPr>
          <w:rFonts w:ascii="Calibri" w:hAnsi="Calibri" w:eastAsia="Calibri" w:cs="Calibri"/>
          <w:noProof w:val="0"/>
          <w:sz w:val="22"/>
          <w:szCs w:val="22"/>
          <w:lang w:val="en-US"/>
        </w:rPr>
        <w:t xml:space="preserve">Campion, Nicholas. </w:t>
      </w:r>
      <w:r w:rsidRPr="0BAACD95" w:rsidR="0BAACD95">
        <w:rPr>
          <w:rFonts w:ascii="Calibri" w:hAnsi="Calibri" w:eastAsia="Calibri" w:cs="Calibri"/>
          <w:i w:val="1"/>
          <w:iCs w:val="1"/>
          <w:noProof w:val="0"/>
          <w:sz w:val="22"/>
          <w:szCs w:val="22"/>
          <w:lang w:val="en-US"/>
        </w:rPr>
        <w:t>Astrology and Cosmology in the World’s Religions</w:t>
      </w:r>
      <w:r w:rsidRPr="0BAACD95" w:rsidR="0BAACD95">
        <w:rPr>
          <w:rFonts w:ascii="Calibri" w:hAnsi="Calibri" w:eastAsia="Calibri" w:cs="Calibri"/>
          <w:noProof w:val="0"/>
          <w:sz w:val="22"/>
          <w:szCs w:val="22"/>
          <w:lang w:val="en-US"/>
        </w:rPr>
        <w:t>. United Kingdom: NYU Press, 2012.</w:t>
      </w:r>
    </w:p>
    <w:p xmlns:wp14="http://schemas.microsoft.com/office/word/2010/wordml" w:rsidP="0BAACD95" w14:paraId="15A2130A" wp14:textId="0ABC8D5B">
      <w:pPr>
        <w:spacing w:after="160" w:line="480" w:lineRule="auto"/>
        <w:jc w:val="both"/>
      </w:pPr>
      <w:proofErr w:type="spellStart"/>
      <w:r w:rsidRPr="0BAACD95" w:rsidR="0BAACD95">
        <w:rPr>
          <w:rFonts w:ascii="Calibri" w:hAnsi="Calibri" w:eastAsia="Calibri" w:cs="Calibri"/>
          <w:noProof w:val="0"/>
          <w:sz w:val="22"/>
          <w:szCs w:val="22"/>
          <w:lang w:val="en-US"/>
        </w:rPr>
        <w:t>Rudyner</w:t>
      </w:r>
      <w:proofErr w:type="spellEnd"/>
      <w:r w:rsidRPr="0BAACD95" w:rsidR="0BAACD95">
        <w:rPr>
          <w:rFonts w:ascii="Calibri" w:hAnsi="Calibri" w:eastAsia="Calibri" w:cs="Calibri"/>
          <w:noProof w:val="0"/>
          <w:sz w:val="22"/>
          <w:szCs w:val="22"/>
          <w:lang w:val="en-US"/>
        </w:rPr>
        <w:t xml:space="preserve">, Dane. </w:t>
      </w:r>
      <w:r w:rsidRPr="0BAACD95" w:rsidR="0BAACD95">
        <w:rPr>
          <w:rFonts w:ascii="Calibri" w:hAnsi="Calibri" w:eastAsia="Calibri" w:cs="Calibri"/>
          <w:i w:val="1"/>
          <w:iCs w:val="1"/>
          <w:noProof w:val="0"/>
          <w:sz w:val="22"/>
          <w:szCs w:val="22"/>
          <w:lang w:val="en-US"/>
        </w:rPr>
        <w:t>The Astrology of Personality: A Re-formulation of Astrological Concepts and Ideals, in Terms of Contemporary Psychology and Philosophy</w:t>
      </w:r>
      <w:r w:rsidRPr="0BAACD95" w:rsidR="0BAACD95">
        <w:rPr>
          <w:rFonts w:ascii="Calibri" w:hAnsi="Calibri" w:eastAsia="Calibri" w:cs="Calibri"/>
          <w:noProof w:val="0"/>
          <w:sz w:val="22"/>
          <w:szCs w:val="22"/>
          <w:lang w:val="en-US"/>
        </w:rPr>
        <w:t>. United States: Doubleday, 1970.</w:t>
      </w:r>
    </w:p>
    <w:p xmlns:wp14="http://schemas.microsoft.com/office/word/2010/wordml" w:rsidP="3FFAAFA1" w14:paraId="7E436DC0" wp14:textId="3B04D9CB">
      <w:pPr>
        <w:pStyle w:val="Normal"/>
        <w:spacing w:after="160" w:line="480" w:lineRule="auto"/>
        <w:jc w:val="both"/>
      </w:pPr>
      <w:r w:rsidRPr="0BAACD95" w:rsidR="0BAACD95">
        <w:rPr>
          <w:rFonts w:ascii="Calibri" w:hAnsi="Calibri" w:eastAsia="Calibri" w:cs="Calibri"/>
          <w:noProof w:val="0"/>
          <w:sz w:val="22"/>
          <w:szCs w:val="22"/>
          <w:lang w:val="en-US"/>
        </w:rPr>
        <w:t xml:space="preserve">Adler, Gerhard., Jung, Carl Gustav., Read, Herbert., Fordham, Michael. </w:t>
      </w:r>
      <w:r w:rsidRPr="0BAACD95" w:rsidR="0BAACD95">
        <w:rPr>
          <w:rFonts w:ascii="Calibri" w:hAnsi="Calibri" w:eastAsia="Calibri" w:cs="Calibri"/>
          <w:i w:val="1"/>
          <w:iCs w:val="1"/>
          <w:noProof w:val="0"/>
          <w:sz w:val="22"/>
          <w:szCs w:val="22"/>
          <w:lang w:val="en-US"/>
        </w:rPr>
        <w:t>The Collected Works of C.G. Jung</w:t>
      </w:r>
      <w:r w:rsidRPr="0BAACD95" w:rsidR="0BAACD95">
        <w:rPr>
          <w:rFonts w:ascii="Calibri" w:hAnsi="Calibri" w:eastAsia="Calibri" w:cs="Calibri"/>
          <w:noProof w:val="0"/>
          <w:sz w:val="22"/>
          <w:szCs w:val="22"/>
          <w:lang w:val="en-US"/>
        </w:rPr>
        <w:t>. United States: Pantheon Books, 1953.</w:t>
      </w:r>
    </w:p>
    <w:p xmlns:wp14="http://schemas.microsoft.com/office/word/2010/wordml" w:rsidP="0BAACD95" w14:paraId="2B005B7F" wp14:textId="42FC7F6E">
      <w:pPr>
        <w:spacing w:after="160" w:line="480" w:lineRule="auto"/>
        <w:jc w:val="both"/>
      </w:pPr>
      <w:r w:rsidRPr="0BAACD95" w:rsidR="0BAACD95">
        <w:rPr>
          <w:rFonts w:ascii="Calibri" w:hAnsi="Calibri" w:eastAsia="Calibri" w:cs="Calibri"/>
          <w:noProof w:val="0"/>
          <w:sz w:val="22"/>
          <w:szCs w:val="22"/>
          <w:lang w:val="en-US"/>
        </w:rPr>
        <w:t xml:space="preserve">Jung, Gustav, carl. </w:t>
      </w:r>
      <w:r w:rsidRPr="0BAACD95" w:rsidR="0BAACD95">
        <w:rPr>
          <w:rFonts w:ascii="Calibri" w:hAnsi="Calibri" w:eastAsia="Calibri" w:cs="Calibri"/>
          <w:i w:val="1"/>
          <w:iCs w:val="1"/>
          <w:noProof w:val="0"/>
          <w:sz w:val="22"/>
          <w:szCs w:val="22"/>
          <w:lang w:val="en-US"/>
        </w:rPr>
        <w:t xml:space="preserve">The Collected Works of F C. G. Jung: </w:t>
      </w:r>
      <w:proofErr w:type="spellStart"/>
      <w:r w:rsidRPr="0BAACD95" w:rsidR="0BAACD95">
        <w:rPr>
          <w:rFonts w:ascii="Calibri" w:hAnsi="Calibri" w:eastAsia="Calibri" w:cs="Calibri"/>
          <w:i w:val="1"/>
          <w:iCs w:val="1"/>
          <w:noProof w:val="0"/>
          <w:sz w:val="22"/>
          <w:szCs w:val="22"/>
          <w:lang w:val="en-US"/>
        </w:rPr>
        <w:t>Mysterium</w:t>
      </w:r>
      <w:proofErr w:type="spellEnd"/>
      <w:r w:rsidRPr="0BAACD95" w:rsidR="0BAACD95">
        <w:rPr>
          <w:rFonts w:ascii="Calibri" w:hAnsi="Calibri" w:eastAsia="Calibri" w:cs="Calibri"/>
          <w:i w:val="1"/>
          <w:iCs w:val="1"/>
          <w:noProof w:val="0"/>
          <w:sz w:val="22"/>
          <w:szCs w:val="22"/>
          <w:lang w:val="en-US"/>
        </w:rPr>
        <w:t xml:space="preserve"> </w:t>
      </w:r>
      <w:proofErr w:type="spellStart"/>
      <w:r w:rsidRPr="0BAACD95" w:rsidR="0BAACD95">
        <w:rPr>
          <w:rFonts w:ascii="Calibri" w:hAnsi="Calibri" w:eastAsia="Calibri" w:cs="Calibri"/>
          <w:i w:val="1"/>
          <w:iCs w:val="1"/>
          <w:noProof w:val="0"/>
          <w:sz w:val="22"/>
          <w:szCs w:val="22"/>
          <w:lang w:val="en-US"/>
        </w:rPr>
        <w:t>Coniunctionis</w:t>
      </w:r>
      <w:proofErr w:type="spellEnd"/>
      <w:r w:rsidRPr="0BAACD95" w:rsidR="0BAACD95">
        <w:rPr>
          <w:rFonts w:ascii="Calibri" w:hAnsi="Calibri" w:eastAsia="Calibri" w:cs="Calibri"/>
          <w:i w:val="1"/>
          <w:iCs w:val="1"/>
          <w:noProof w:val="0"/>
          <w:sz w:val="22"/>
          <w:szCs w:val="22"/>
          <w:lang w:val="en-US"/>
        </w:rPr>
        <w:t xml:space="preserve"> (Volume 14): An Inquiry </w:t>
      </w:r>
      <w:proofErr w:type="gramStart"/>
      <w:r w:rsidRPr="0BAACD95" w:rsidR="0BAACD95">
        <w:rPr>
          <w:rFonts w:ascii="Calibri" w:hAnsi="Calibri" w:eastAsia="Calibri" w:cs="Calibri"/>
          <w:i w:val="1"/>
          <w:iCs w:val="1"/>
          <w:noProof w:val="0"/>
          <w:sz w:val="22"/>
          <w:szCs w:val="22"/>
          <w:lang w:val="en-US"/>
        </w:rPr>
        <w:t>Into</w:t>
      </w:r>
      <w:proofErr w:type="gramEnd"/>
      <w:r w:rsidRPr="0BAACD95" w:rsidR="0BAACD95">
        <w:rPr>
          <w:rFonts w:ascii="Calibri" w:hAnsi="Calibri" w:eastAsia="Calibri" w:cs="Calibri"/>
          <w:i w:val="1"/>
          <w:iCs w:val="1"/>
          <w:noProof w:val="0"/>
          <w:sz w:val="22"/>
          <w:szCs w:val="22"/>
          <w:lang w:val="en-US"/>
        </w:rPr>
        <w:t xml:space="preserve"> the Separation and Synthesis of Psychic Opposites in Alchemy</w:t>
      </w:r>
      <w:r w:rsidRPr="0BAACD95" w:rsidR="0BAACD95">
        <w:rPr>
          <w:rFonts w:ascii="Calibri" w:hAnsi="Calibri" w:eastAsia="Calibri" w:cs="Calibri"/>
          <w:noProof w:val="0"/>
          <w:sz w:val="22"/>
          <w:szCs w:val="22"/>
          <w:lang w:val="en-US"/>
        </w:rPr>
        <w:t>. United Kingdom: Taylor &amp; Francis, 2014.</w:t>
      </w:r>
    </w:p>
    <w:p xmlns:wp14="http://schemas.microsoft.com/office/word/2010/wordml" w:rsidP="0BAACD95" w14:paraId="4228A3A6" wp14:textId="665000FE">
      <w:pPr>
        <w:pStyle w:val="FootnoteText"/>
        <w:bidi w:val="0"/>
        <w:rPr>
          <w:sz w:val="22"/>
          <w:szCs w:val="22"/>
        </w:rPr>
      </w:pPr>
      <w:r w:rsidRPr="0BAACD95" w:rsidR="0BAACD95">
        <w:rPr>
          <w:sz w:val="22"/>
          <w:szCs w:val="22"/>
        </w:rPr>
        <w:t xml:space="preserve">Carl, Gustav, Jung. </w:t>
      </w:r>
      <w:r w:rsidRPr="0BAACD95" w:rsidR="0BAACD95">
        <w:rPr>
          <w:i w:val="1"/>
          <w:iCs w:val="1"/>
          <w:sz w:val="22"/>
          <w:szCs w:val="22"/>
        </w:rPr>
        <w:t xml:space="preserve">The Collected Works </w:t>
      </w:r>
      <w:proofErr w:type="gramStart"/>
      <w:r w:rsidRPr="0BAACD95" w:rsidR="0BAACD95">
        <w:rPr>
          <w:i w:val="1"/>
          <w:iCs w:val="1"/>
          <w:sz w:val="22"/>
          <w:szCs w:val="22"/>
        </w:rPr>
        <w:t>of  C.</w:t>
      </w:r>
      <w:proofErr w:type="gramEnd"/>
      <w:r w:rsidRPr="0BAACD95" w:rsidR="0BAACD95">
        <w:rPr>
          <w:i w:val="1"/>
          <w:iCs w:val="1"/>
          <w:sz w:val="22"/>
          <w:szCs w:val="22"/>
        </w:rPr>
        <w:t xml:space="preserve"> G. Jung: Symbols of Transformation (Volume 5)</w:t>
      </w:r>
      <w:r w:rsidRPr="0BAACD95" w:rsidR="0BAACD95">
        <w:rPr>
          <w:sz w:val="22"/>
          <w:szCs w:val="22"/>
        </w:rPr>
        <w:t>. United Kingdom: Taylor &amp; Francis, 2014.</w:t>
      </w:r>
    </w:p>
    <w:p xmlns:wp14="http://schemas.microsoft.com/office/word/2010/wordml" w:rsidP="0BAACD95" w14:paraId="412FFCF4" wp14:textId="3C2C31CE">
      <w:pPr>
        <w:pStyle w:val="FootnoteText"/>
        <w:bidi w:val="0"/>
        <w:rPr>
          <w:sz w:val="20"/>
          <w:szCs w:val="20"/>
        </w:rPr>
      </w:pPr>
    </w:p>
    <w:p xmlns:wp14="http://schemas.microsoft.com/office/word/2010/wordml" w:rsidP="0BAACD95" w14:paraId="590B4617" wp14:textId="29FDD543">
      <w:pPr>
        <w:spacing w:after="160" w:line="480" w:lineRule="auto"/>
        <w:jc w:val="both"/>
      </w:pPr>
      <w:r w:rsidRPr="0BAACD95" w:rsidR="0BAACD95">
        <w:rPr>
          <w:rFonts w:ascii="Calibri" w:hAnsi="Calibri" w:eastAsia="Calibri" w:cs="Calibri"/>
          <w:noProof w:val="0"/>
          <w:sz w:val="22"/>
          <w:szCs w:val="22"/>
          <w:lang w:val="en-US"/>
        </w:rPr>
        <w:t>Jung, Gustav, Carl. C</w:t>
      </w:r>
      <w:r w:rsidRPr="0BAACD95" w:rsidR="0BAACD95">
        <w:rPr>
          <w:rFonts w:ascii="Calibri" w:hAnsi="Calibri" w:eastAsia="Calibri" w:cs="Calibri"/>
          <w:i w:val="1"/>
          <w:iCs w:val="1"/>
          <w:noProof w:val="0"/>
          <w:sz w:val="22"/>
          <w:szCs w:val="22"/>
          <w:lang w:val="en-US"/>
        </w:rPr>
        <w:t>ollected Works of C.G. Jung: The First Complete English Edition of the Works of C.G. Jung</w:t>
      </w:r>
      <w:r w:rsidRPr="0BAACD95" w:rsidR="0BAACD95">
        <w:rPr>
          <w:rFonts w:ascii="Calibri" w:hAnsi="Calibri" w:eastAsia="Calibri" w:cs="Calibri"/>
          <w:noProof w:val="0"/>
          <w:sz w:val="22"/>
          <w:szCs w:val="22"/>
          <w:lang w:val="en-US"/>
        </w:rPr>
        <w:t>. United Kingdom: Taylor &amp; Francis, 1973.</w:t>
      </w:r>
    </w:p>
    <w:p xmlns:wp14="http://schemas.microsoft.com/office/word/2010/wordml" w:rsidP="0BAACD95" w14:paraId="4E2514E4" wp14:textId="5D0B813D">
      <w:pPr>
        <w:spacing w:after="160" w:line="480" w:lineRule="auto"/>
        <w:jc w:val="both"/>
      </w:pPr>
      <w:r w:rsidRPr="0BAACD95" w:rsidR="0BAACD95">
        <w:rPr>
          <w:rFonts w:ascii="Calibri" w:hAnsi="Calibri" w:eastAsia="Calibri" w:cs="Calibri"/>
          <w:noProof w:val="0"/>
          <w:sz w:val="22"/>
          <w:szCs w:val="22"/>
          <w:lang w:val="en-US"/>
        </w:rPr>
        <w:t>Jung, Gustav, carl, Sonu, Shamdasani., Kyburz, M., and Peck, J. (2009). The Red Book = Liber Novus: a reader’s edition. (reader’s Edition). W.W. Norton.</w:t>
      </w:r>
    </w:p>
    <w:p xmlns:wp14="http://schemas.microsoft.com/office/word/2010/wordml" w:rsidP="0BAACD95" w14:paraId="7DD7B2CD" wp14:textId="66DD04BE">
      <w:pPr>
        <w:spacing w:after="160" w:line="480" w:lineRule="auto"/>
        <w:jc w:val="both"/>
      </w:pPr>
      <w:r w:rsidRPr="0BAACD95" w:rsidR="0BAACD95">
        <w:rPr>
          <w:rFonts w:ascii="Calibri" w:hAnsi="Calibri" w:eastAsia="Calibri" w:cs="Calibri"/>
          <w:noProof w:val="0"/>
          <w:sz w:val="22"/>
          <w:szCs w:val="22"/>
          <w:lang w:val="en-US"/>
        </w:rPr>
        <w:t xml:space="preserve">Jung, Gustav, Carl. </w:t>
      </w:r>
      <w:r w:rsidRPr="0BAACD95" w:rsidR="0BAACD95">
        <w:rPr>
          <w:rFonts w:ascii="Calibri" w:hAnsi="Calibri" w:eastAsia="Calibri" w:cs="Calibri"/>
          <w:i w:val="1"/>
          <w:iCs w:val="1"/>
          <w:noProof w:val="0"/>
          <w:sz w:val="22"/>
          <w:szCs w:val="22"/>
          <w:lang w:val="en-US"/>
        </w:rPr>
        <w:t>The Red Book: A Reader's Edition</w:t>
      </w:r>
      <w:r w:rsidRPr="0BAACD95" w:rsidR="0BAACD95">
        <w:rPr>
          <w:rFonts w:ascii="Calibri" w:hAnsi="Calibri" w:eastAsia="Calibri" w:cs="Calibri"/>
          <w:noProof w:val="0"/>
          <w:sz w:val="22"/>
          <w:szCs w:val="22"/>
          <w:lang w:val="en-US"/>
        </w:rPr>
        <w:t>. United Kingdom: W. W. Norton, 2012.</w:t>
      </w:r>
    </w:p>
    <w:p xmlns:wp14="http://schemas.microsoft.com/office/word/2010/wordml" w:rsidP="0BAACD95" w14:paraId="235C2B73" wp14:textId="330C29EE">
      <w:pPr>
        <w:spacing w:after="160" w:line="480" w:lineRule="auto"/>
        <w:jc w:val="both"/>
      </w:pPr>
      <w:r w:rsidRPr="0BAACD95" w:rsidR="0BAACD95">
        <w:rPr>
          <w:rFonts w:ascii="Calibri" w:hAnsi="Calibri" w:eastAsia="Calibri" w:cs="Calibri"/>
          <w:noProof w:val="0"/>
          <w:sz w:val="22"/>
          <w:szCs w:val="22"/>
          <w:lang w:val="en-US"/>
        </w:rPr>
        <w:t xml:space="preserve">Freud, Sigmund. </w:t>
      </w:r>
      <w:r w:rsidRPr="0BAACD95" w:rsidR="0BAACD95">
        <w:rPr>
          <w:rFonts w:ascii="Calibri" w:hAnsi="Calibri" w:eastAsia="Calibri" w:cs="Calibri"/>
          <w:i w:val="1"/>
          <w:iCs w:val="1"/>
          <w:noProof w:val="0"/>
          <w:sz w:val="22"/>
          <w:szCs w:val="22"/>
          <w:lang w:val="en-US"/>
        </w:rPr>
        <w:t>The Interpretation of Dreams</w:t>
      </w:r>
      <w:r w:rsidRPr="0BAACD95" w:rsidR="0BAACD95">
        <w:rPr>
          <w:rFonts w:ascii="Calibri" w:hAnsi="Calibri" w:eastAsia="Calibri" w:cs="Calibri"/>
          <w:noProof w:val="0"/>
          <w:sz w:val="22"/>
          <w:szCs w:val="22"/>
          <w:lang w:val="en-US"/>
        </w:rPr>
        <w:t xml:space="preserve"> (Annotated). Germany: </w:t>
      </w:r>
      <w:proofErr w:type="spellStart"/>
      <w:r w:rsidRPr="0BAACD95" w:rsidR="0BAACD95">
        <w:rPr>
          <w:rFonts w:ascii="Calibri" w:hAnsi="Calibri" w:eastAsia="Calibri" w:cs="Calibri"/>
          <w:noProof w:val="0"/>
          <w:sz w:val="22"/>
          <w:szCs w:val="22"/>
          <w:lang w:val="en-US"/>
        </w:rPr>
        <w:t>BookRix</w:t>
      </w:r>
      <w:proofErr w:type="spellEnd"/>
      <w:r w:rsidRPr="0BAACD95" w:rsidR="0BAACD95">
        <w:rPr>
          <w:rFonts w:ascii="Calibri" w:hAnsi="Calibri" w:eastAsia="Calibri" w:cs="Calibri"/>
          <w:noProof w:val="0"/>
          <w:sz w:val="22"/>
          <w:szCs w:val="22"/>
          <w:lang w:val="en-US"/>
        </w:rPr>
        <w:t>, 2014.</w:t>
      </w:r>
    </w:p>
    <w:p xmlns:wp14="http://schemas.microsoft.com/office/word/2010/wordml" w:rsidP="0BAACD95" w14:paraId="3D16A6C9" wp14:textId="33ECB066">
      <w:pPr>
        <w:pStyle w:val="FootnoteText"/>
        <w:bidi w:val="0"/>
        <w:rPr>
          <w:i w:val="0"/>
          <w:iCs w:val="0"/>
          <w:sz w:val="22"/>
          <w:szCs w:val="22"/>
        </w:rPr>
      </w:pPr>
      <w:r w:rsidRPr="0BAACD95" w:rsidR="0BAACD95">
        <w:rPr>
          <w:sz w:val="22"/>
          <w:szCs w:val="22"/>
        </w:rPr>
        <w:t xml:space="preserve">Jung, Gustav, Carl. </w:t>
      </w:r>
      <w:r w:rsidRPr="0BAACD95" w:rsidR="0BAACD95">
        <w:rPr>
          <w:i w:val="1"/>
          <w:iCs w:val="1"/>
          <w:sz w:val="22"/>
          <w:szCs w:val="22"/>
        </w:rPr>
        <w:t xml:space="preserve">Letters to Fraud: Volume 1, 1906-1950. </w:t>
      </w:r>
      <w:r w:rsidRPr="0BAACD95" w:rsidR="0BAACD95">
        <w:rPr>
          <w:i w:val="0"/>
          <w:iCs w:val="0"/>
          <w:sz w:val="22"/>
          <w:szCs w:val="22"/>
        </w:rPr>
        <w:t>United Kingdom: Taylor and Frances, 2015.</w:t>
      </w:r>
    </w:p>
    <w:p xmlns:wp14="http://schemas.microsoft.com/office/word/2010/wordml" w:rsidP="0BAACD95" w14:paraId="2D4B04C6" wp14:textId="638847D5">
      <w:pPr>
        <w:pStyle w:val="FootnoteText"/>
        <w:bidi w:val="0"/>
        <w:rPr>
          <w:i w:val="0"/>
          <w:iCs w:val="0"/>
          <w:sz w:val="20"/>
          <w:szCs w:val="20"/>
        </w:rPr>
      </w:pPr>
    </w:p>
    <w:p xmlns:wp14="http://schemas.microsoft.com/office/word/2010/wordml" w:rsidP="0BAACD95" w14:paraId="15455F40" wp14:textId="58647348">
      <w:pPr>
        <w:spacing w:after="160" w:line="480" w:lineRule="auto"/>
        <w:jc w:val="both"/>
      </w:pPr>
      <w:r w:rsidRPr="0BAACD95" w:rsidR="0BAACD95">
        <w:rPr>
          <w:rFonts w:ascii="Calibri" w:hAnsi="Calibri" w:eastAsia="Calibri" w:cs="Calibri"/>
          <w:noProof w:val="0"/>
          <w:sz w:val="22"/>
          <w:szCs w:val="22"/>
          <w:lang w:val="en-US"/>
        </w:rPr>
        <w:t xml:space="preserve">Carl, Gustav, Jung. </w:t>
      </w:r>
      <w:r w:rsidRPr="0BAACD95" w:rsidR="0BAACD95">
        <w:rPr>
          <w:rFonts w:ascii="Calibri" w:hAnsi="Calibri" w:eastAsia="Calibri" w:cs="Calibri"/>
          <w:i w:val="1"/>
          <w:iCs w:val="1"/>
          <w:noProof w:val="0"/>
          <w:sz w:val="22"/>
          <w:szCs w:val="22"/>
          <w:lang w:val="en-US"/>
        </w:rPr>
        <w:t>Jung on Synchronicity and the Paranormal</w:t>
      </w:r>
      <w:r w:rsidRPr="0BAACD95" w:rsidR="0BAACD95">
        <w:rPr>
          <w:rFonts w:ascii="Calibri" w:hAnsi="Calibri" w:eastAsia="Calibri" w:cs="Calibri"/>
          <w:noProof w:val="0"/>
          <w:sz w:val="22"/>
          <w:szCs w:val="22"/>
          <w:lang w:val="en-US"/>
        </w:rPr>
        <w:t>. United Kingdom: Routledge, 1997.</w:t>
      </w:r>
    </w:p>
    <w:p xmlns:wp14="http://schemas.microsoft.com/office/word/2010/wordml" w:rsidP="0BAACD95" w14:paraId="1CCA3601" wp14:textId="27D68ABD">
      <w:pPr>
        <w:spacing w:after="160" w:line="480" w:lineRule="auto"/>
        <w:jc w:val="both"/>
      </w:pPr>
      <w:r w:rsidRPr="0BAACD95" w:rsidR="0BAACD95">
        <w:rPr>
          <w:rFonts w:ascii="Calibri" w:hAnsi="Calibri" w:eastAsia="Calibri" w:cs="Calibri"/>
          <w:noProof w:val="0"/>
          <w:sz w:val="22"/>
          <w:szCs w:val="22"/>
          <w:lang w:val="en-US"/>
        </w:rPr>
        <w:t xml:space="preserve">Hinkle, M, Beatrice, Carl Gustav, Jung. </w:t>
      </w:r>
      <w:r w:rsidRPr="0BAACD95" w:rsidR="0BAACD95">
        <w:rPr>
          <w:rFonts w:ascii="Calibri" w:hAnsi="Calibri" w:eastAsia="Calibri" w:cs="Calibri"/>
          <w:i w:val="1"/>
          <w:iCs w:val="1"/>
          <w:noProof w:val="0"/>
          <w:sz w:val="22"/>
          <w:szCs w:val="22"/>
          <w:lang w:val="en-US"/>
        </w:rPr>
        <w:t>Psychology of the Unconscious</w:t>
      </w:r>
      <w:r w:rsidRPr="0BAACD95" w:rsidR="0BAACD95">
        <w:rPr>
          <w:rFonts w:ascii="Calibri" w:hAnsi="Calibri" w:eastAsia="Calibri" w:cs="Calibri"/>
          <w:noProof w:val="0"/>
          <w:sz w:val="22"/>
          <w:szCs w:val="22"/>
          <w:lang w:val="en-US"/>
        </w:rPr>
        <w:t>. United States: Dover Publications, 2002.</w:t>
      </w:r>
    </w:p>
    <w:p xmlns:wp14="http://schemas.microsoft.com/office/word/2010/wordml" w:rsidP="3FFAAFA1" w14:paraId="4782A8E7" wp14:textId="79BB547A">
      <w:pPr>
        <w:pStyle w:val="Normal"/>
        <w:spacing w:after="160" w:line="480" w:lineRule="auto"/>
        <w:jc w:val="both"/>
      </w:pPr>
      <w:r w:rsidRPr="0BAACD95" w:rsidR="0BAACD95">
        <w:rPr>
          <w:rFonts w:ascii="Calibri" w:hAnsi="Calibri" w:eastAsia="Calibri" w:cs="Calibri"/>
          <w:noProof w:val="0"/>
          <w:sz w:val="22"/>
          <w:szCs w:val="22"/>
          <w:lang w:val="en-US"/>
        </w:rPr>
        <w:t xml:space="preserve">Jung, Gustav, carl. (1961). </w:t>
      </w:r>
      <w:r w:rsidRPr="0BAACD95" w:rsidR="0BAACD95">
        <w:rPr>
          <w:rFonts w:ascii="Calibri" w:hAnsi="Calibri" w:eastAsia="Calibri" w:cs="Calibri"/>
          <w:i w:val="1"/>
          <w:iCs w:val="1"/>
          <w:noProof w:val="0"/>
          <w:sz w:val="22"/>
          <w:szCs w:val="22"/>
          <w:lang w:val="en-US"/>
        </w:rPr>
        <w:t>Memories, Dreams and Reflections</w:t>
      </w:r>
      <w:r w:rsidRPr="0BAACD95" w:rsidR="0BAACD95">
        <w:rPr>
          <w:rFonts w:ascii="Calibri" w:hAnsi="Calibri" w:eastAsia="Calibri" w:cs="Calibri"/>
          <w:noProof w:val="0"/>
          <w:sz w:val="22"/>
          <w:szCs w:val="22"/>
          <w:lang w:val="en-US"/>
        </w:rPr>
        <w:t xml:space="preserve">. Recorded and </w:t>
      </w:r>
      <w:proofErr w:type="gramStart"/>
      <w:r w:rsidRPr="0BAACD95" w:rsidR="0BAACD95">
        <w:rPr>
          <w:rFonts w:ascii="Calibri" w:hAnsi="Calibri" w:eastAsia="Calibri" w:cs="Calibri"/>
          <w:noProof w:val="0"/>
          <w:sz w:val="22"/>
          <w:szCs w:val="22"/>
          <w:lang w:val="en-US"/>
        </w:rPr>
        <w:t>Edited</w:t>
      </w:r>
      <w:proofErr w:type="gramEnd"/>
      <w:r w:rsidRPr="0BAACD95" w:rsidR="0BAACD95">
        <w:rPr>
          <w:rFonts w:ascii="Calibri" w:hAnsi="Calibri" w:eastAsia="Calibri" w:cs="Calibri"/>
          <w:noProof w:val="0"/>
          <w:sz w:val="22"/>
          <w:szCs w:val="22"/>
          <w:lang w:val="en-US"/>
        </w:rPr>
        <w:t xml:space="preserve"> by Aniela Jaffé Translated from the German by Richard and Clara Winston, Revised Edition, Vintage Books.</w:t>
      </w:r>
    </w:p>
    <w:p xmlns:wp14="http://schemas.microsoft.com/office/word/2010/wordml" w:rsidP="0BAACD95" w14:paraId="2E01BC37" wp14:textId="761EE99F">
      <w:pPr>
        <w:spacing w:after="160" w:line="480" w:lineRule="auto"/>
        <w:jc w:val="both"/>
      </w:pPr>
      <w:r w:rsidRPr="0BAACD95" w:rsidR="0BAACD95">
        <w:rPr>
          <w:rFonts w:ascii="Calibri" w:hAnsi="Calibri" w:eastAsia="Calibri" w:cs="Calibri"/>
          <w:noProof w:val="0"/>
          <w:sz w:val="22"/>
          <w:szCs w:val="22"/>
          <w:lang w:val="en-US"/>
        </w:rPr>
        <w:t xml:space="preserve">Jung, Gustav, Carl. </w:t>
      </w:r>
      <w:r w:rsidRPr="0BAACD95" w:rsidR="0BAACD95">
        <w:rPr>
          <w:rFonts w:ascii="Calibri" w:hAnsi="Calibri" w:eastAsia="Calibri" w:cs="Calibri"/>
          <w:i w:val="1"/>
          <w:iCs w:val="1"/>
          <w:noProof w:val="0"/>
          <w:sz w:val="22"/>
          <w:szCs w:val="22"/>
          <w:lang w:val="en-US"/>
        </w:rPr>
        <w:t>Letters of C. G. Jung: Volume 2, 1951-1961</w:t>
      </w:r>
      <w:r w:rsidRPr="0BAACD95" w:rsidR="0BAACD95">
        <w:rPr>
          <w:rFonts w:ascii="Calibri" w:hAnsi="Calibri" w:eastAsia="Calibri" w:cs="Calibri"/>
          <w:noProof w:val="0"/>
          <w:sz w:val="22"/>
          <w:szCs w:val="22"/>
          <w:lang w:val="en-US"/>
        </w:rPr>
        <w:t>. United Kingdom: Taylor &amp; Francis, 2015.</w:t>
      </w:r>
    </w:p>
    <w:p xmlns:wp14="http://schemas.microsoft.com/office/word/2010/wordml" w:rsidP="0BAACD95" w14:paraId="496682D6" wp14:textId="324474E1">
      <w:pPr>
        <w:spacing w:after="160" w:line="480" w:lineRule="auto"/>
        <w:jc w:val="both"/>
      </w:pPr>
      <w:r w:rsidRPr="0BAACD95" w:rsidR="0BAACD95">
        <w:rPr>
          <w:rFonts w:ascii="Calibri" w:hAnsi="Calibri" w:eastAsia="Calibri" w:cs="Calibri"/>
          <w:noProof w:val="0"/>
          <w:sz w:val="22"/>
          <w:szCs w:val="22"/>
          <w:lang w:val="en-US"/>
        </w:rPr>
        <w:t xml:space="preserve">Jung, Gustav, Carl. </w:t>
      </w:r>
      <w:r w:rsidRPr="0BAACD95" w:rsidR="0BAACD95">
        <w:rPr>
          <w:rFonts w:ascii="Calibri" w:hAnsi="Calibri" w:eastAsia="Calibri" w:cs="Calibri"/>
          <w:i w:val="1"/>
          <w:iCs w:val="1"/>
          <w:noProof w:val="0"/>
          <w:sz w:val="22"/>
          <w:szCs w:val="22"/>
          <w:lang w:val="en-US"/>
        </w:rPr>
        <w:t>Jung on Synchronicity and the Paranormal</w:t>
      </w:r>
      <w:r w:rsidRPr="0BAACD95" w:rsidR="0BAACD95">
        <w:rPr>
          <w:rFonts w:ascii="Calibri" w:hAnsi="Calibri" w:eastAsia="Calibri" w:cs="Calibri"/>
          <w:noProof w:val="0"/>
          <w:sz w:val="22"/>
          <w:szCs w:val="22"/>
          <w:lang w:val="en-US"/>
        </w:rPr>
        <w:t>. United States: Princeton University Press, 1997.</w:t>
      </w:r>
    </w:p>
    <w:p xmlns:wp14="http://schemas.microsoft.com/office/word/2010/wordml" w:rsidP="0BAACD95" w14:paraId="455E72C7" wp14:textId="150DFB94">
      <w:pPr>
        <w:spacing w:after="160" w:line="480" w:lineRule="auto"/>
        <w:jc w:val="both"/>
      </w:pPr>
      <w:r w:rsidRPr="0BAACD95" w:rsidR="0BAACD95">
        <w:rPr>
          <w:rFonts w:ascii="Calibri" w:hAnsi="Calibri" w:eastAsia="Calibri" w:cs="Calibri"/>
          <w:noProof w:val="0"/>
          <w:sz w:val="22"/>
          <w:szCs w:val="22"/>
          <w:lang w:val="en-US"/>
        </w:rPr>
        <w:t xml:space="preserve">Jung, Gustave, carl. </w:t>
      </w:r>
      <w:r w:rsidRPr="0BAACD95" w:rsidR="0BAACD95">
        <w:rPr>
          <w:rFonts w:ascii="Calibri" w:hAnsi="Calibri" w:eastAsia="Calibri" w:cs="Calibri"/>
          <w:i w:val="1"/>
          <w:iCs w:val="1"/>
          <w:noProof w:val="0"/>
          <w:sz w:val="22"/>
          <w:szCs w:val="22"/>
          <w:lang w:val="en-US"/>
        </w:rPr>
        <w:t>Jung on Active Imagination</w:t>
      </w:r>
      <w:r w:rsidRPr="0BAACD95" w:rsidR="0BAACD95">
        <w:rPr>
          <w:rFonts w:ascii="Calibri" w:hAnsi="Calibri" w:eastAsia="Calibri" w:cs="Calibri"/>
          <w:noProof w:val="0"/>
          <w:sz w:val="22"/>
          <w:szCs w:val="22"/>
          <w:lang w:val="en-US"/>
        </w:rPr>
        <w:t>. United Kingdom: Princeton University Press, 1997.</w:t>
      </w:r>
    </w:p>
    <w:p xmlns:wp14="http://schemas.microsoft.com/office/word/2010/wordml" w:rsidP="0BAACD95" w14:paraId="36EB50E2" wp14:textId="785391F1">
      <w:pPr>
        <w:pStyle w:val="Normal"/>
        <w:spacing w:after="160" w:line="480" w:lineRule="auto"/>
        <w:jc w:val="both"/>
        <w:rPr>
          <w:rFonts w:ascii="Calibri" w:hAnsi="Calibri" w:eastAsia="Calibri" w:cs="Calibri"/>
          <w:noProof w:val="0"/>
          <w:sz w:val="22"/>
          <w:szCs w:val="22"/>
          <w:lang w:val="en-US"/>
        </w:rPr>
      </w:pPr>
      <w:r w:rsidRPr="0BAACD95" w:rsidR="0BAACD95">
        <w:rPr>
          <w:rFonts w:ascii="Calibri" w:hAnsi="Calibri" w:eastAsia="Calibri" w:cs="Calibri"/>
          <w:noProof w:val="0"/>
          <w:sz w:val="22"/>
          <w:szCs w:val="22"/>
          <w:lang w:val="en-US"/>
        </w:rPr>
        <w:t xml:space="preserve">Jung, Gustav, Carl. </w:t>
      </w:r>
      <w:r w:rsidRPr="0BAACD95" w:rsidR="0BAACD95">
        <w:rPr>
          <w:rFonts w:ascii="Calibri" w:hAnsi="Calibri" w:eastAsia="Calibri" w:cs="Calibri"/>
          <w:i w:val="1"/>
          <w:iCs w:val="1"/>
          <w:noProof w:val="0"/>
          <w:sz w:val="22"/>
          <w:szCs w:val="22"/>
          <w:lang w:val="en-US"/>
        </w:rPr>
        <w:t>The Black Books (</w:t>
      </w:r>
      <w:proofErr w:type="spellStart"/>
      <w:r w:rsidRPr="0BAACD95" w:rsidR="0BAACD95">
        <w:rPr>
          <w:rFonts w:ascii="Calibri" w:hAnsi="Calibri" w:eastAsia="Calibri" w:cs="Calibri"/>
          <w:i w:val="1"/>
          <w:iCs w:val="1"/>
          <w:noProof w:val="0"/>
          <w:sz w:val="22"/>
          <w:szCs w:val="22"/>
          <w:lang w:val="en-US"/>
        </w:rPr>
        <w:t>Slipcased</w:t>
      </w:r>
      <w:proofErr w:type="spellEnd"/>
      <w:r w:rsidRPr="0BAACD95" w:rsidR="0BAACD95">
        <w:rPr>
          <w:rFonts w:ascii="Calibri" w:hAnsi="Calibri" w:eastAsia="Calibri" w:cs="Calibri"/>
          <w:i w:val="1"/>
          <w:iCs w:val="1"/>
          <w:noProof w:val="0"/>
          <w:sz w:val="22"/>
          <w:szCs w:val="22"/>
          <w:lang w:val="en-US"/>
        </w:rPr>
        <w:t xml:space="preserve"> Edition) (Vol. Seven-Volume Set)</w:t>
      </w:r>
      <w:r w:rsidRPr="0BAACD95" w:rsidR="0BAACD95">
        <w:rPr>
          <w:rFonts w:ascii="Calibri" w:hAnsi="Calibri" w:eastAsia="Calibri" w:cs="Calibri"/>
          <w:noProof w:val="0"/>
          <w:sz w:val="22"/>
          <w:szCs w:val="22"/>
          <w:lang w:val="en-US"/>
        </w:rPr>
        <w:t>. United States: W. W. Norton, 2020.</w:t>
      </w:r>
    </w:p>
    <w:p xmlns:wp14="http://schemas.microsoft.com/office/word/2010/wordml" w:rsidP="0BAACD95" w14:paraId="70E7B794" wp14:textId="16BAFA9B">
      <w:pPr>
        <w:spacing w:after="160" w:line="480" w:lineRule="auto"/>
        <w:jc w:val="both"/>
      </w:pPr>
      <w:r w:rsidRPr="0BAACD95" w:rsidR="0BAACD95">
        <w:rPr>
          <w:rFonts w:ascii="Calibri" w:hAnsi="Calibri" w:eastAsia="Calibri" w:cs="Calibri"/>
          <w:noProof w:val="0"/>
          <w:sz w:val="22"/>
          <w:szCs w:val="22"/>
          <w:lang w:val="en-US"/>
        </w:rPr>
        <w:t xml:space="preserve">Greene, Liz. </w:t>
      </w:r>
      <w:r w:rsidRPr="0BAACD95" w:rsidR="0BAACD95">
        <w:rPr>
          <w:rFonts w:ascii="Calibri" w:hAnsi="Calibri" w:eastAsia="Calibri" w:cs="Calibri"/>
          <w:i w:val="1"/>
          <w:iCs w:val="1"/>
          <w:noProof w:val="0"/>
          <w:sz w:val="22"/>
          <w:szCs w:val="22"/>
          <w:lang w:val="en-US"/>
        </w:rPr>
        <w:t>Jung’s Studies in Astrology: Prophecy, Magic, and the Qualities of Time</w:t>
      </w:r>
      <w:r w:rsidRPr="0BAACD95" w:rsidR="0BAACD95">
        <w:rPr>
          <w:rFonts w:ascii="Calibri" w:hAnsi="Calibri" w:eastAsia="Calibri" w:cs="Calibri"/>
          <w:noProof w:val="0"/>
          <w:sz w:val="22"/>
          <w:szCs w:val="22"/>
          <w:lang w:val="en-US"/>
        </w:rPr>
        <w:t xml:space="preserve">. </w:t>
      </w:r>
      <w:proofErr w:type="spellStart"/>
      <w:r w:rsidRPr="0BAACD95" w:rsidR="0BAACD95">
        <w:rPr>
          <w:rFonts w:ascii="Calibri" w:hAnsi="Calibri" w:eastAsia="Calibri" w:cs="Calibri"/>
          <w:noProof w:val="0"/>
          <w:sz w:val="22"/>
          <w:szCs w:val="22"/>
          <w:lang w:val="en-US"/>
        </w:rPr>
        <w:t>N.p.</w:t>
      </w:r>
      <w:proofErr w:type="spellEnd"/>
      <w:r w:rsidRPr="0BAACD95" w:rsidR="0BAACD95">
        <w:rPr>
          <w:rFonts w:ascii="Calibri" w:hAnsi="Calibri" w:eastAsia="Calibri" w:cs="Calibri"/>
          <w:noProof w:val="0"/>
          <w:sz w:val="22"/>
          <w:szCs w:val="22"/>
          <w:lang w:val="en-US"/>
        </w:rPr>
        <w:t>: Taylor &amp; Francis, 2019.</w:t>
      </w:r>
    </w:p>
    <w:p xmlns:wp14="http://schemas.microsoft.com/office/word/2010/wordml" w:rsidP="0BAACD95" w14:paraId="4DF7CDBC" wp14:textId="58B1761F">
      <w:pPr>
        <w:spacing w:after="160" w:line="480" w:lineRule="auto"/>
        <w:jc w:val="both"/>
      </w:pPr>
      <w:r w:rsidRPr="0BAACD95" w:rsidR="0BAACD95">
        <w:rPr>
          <w:rFonts w:ascii="Calibri" w:hAnsi="Calibri" w:eastAsia="Calibri" w:cs="Calibri"/>
          <w:noProof w:val="0"/>
          <w:sz w:val="22"/>
          <w:szCs w:val="22"/>
          <w:lang w:val="en-US"/>
        </w:rPr>
        <w:t xml:space="preserve">Jung, Gustav, Carl. </w:t>
      </w:r>
      <w:r w:rsidRPr="0BAACD95" w:rsidR="0BAACD95">
        <w:rPr>
          <w:rFonts w:ascii="Calibri" w:hAnsi="Calibri" w:eastAsia="Calibri" w:cs="Calibri"/>
          <w:i w:val="1"/>
          <w:iCs w:val="1"/>
          <w:noProof w:val="0"/>
          <w:sz w:val="22"/>
          <w:szCs w:val="22"/>
          <w:lang w:val="en-US"/>
        </w:rPr>
        <w:t xml:space="preserve">The Collected Works of C. G. Jung: </w:t>
      </w:r>
      <w:proofErr w:type="spellStart"/>
      <w:r w:rsidRPr="0BAACD95" w:rsidR="0BAACD95">
        <w:rPr>
          <w:rFonts w:ascii="Calibri" w:hAnsi="Calibri" w:eastAsia="Calibri" w:cs="Calibri"/>
          <w:i w:val="1"/>
          <w:iCs w:val="1"/>
          <w:noProof w:val="0"/>
          <w:sz w:val="22"/>
          <w:szCs w:val="22"/>
          <w:lang w:val="en-US"/>
        </w:rPr>
        <w:t>Mysterium</w:t>
      </w:r>
      <w:proofErr w:type="spellEnd"/>
      <w:r w:rsidRPr="0BAACD95" w:rsidR="0BAACD95">
        <w:rPr>
          <w:rFonts w:ascii="Calibri" w:hAnsi="Calibri" w:eastAsia="Calibri" w:cs="Calibri"/>
          <w:i w:val="1"/>
          <w:iCs w:val="1"/>
          <w:noProof w:val="0"/>
          <w:sz w:val="22"/>
          <w:szCs w:val="22"/>
          <w:lang w:val="en-US"/>
        </w:rPr>
        <w:t xml:space="preserve"> </w:t>
      </w:r>
      <w:proofErr w:type="spellStart"/>
      <w:r w:rsidRPr="0BAACD95" w:rsidR="0BAACD95">
        <w:rPr>
          <w:rFonts w:ascii="Calibri" w:hAnsi="Calibri" w:eastAsia="Calibri" w:cs="Calibri"/>
          <w:i w:val="1"/>
          <w:iCs w:val="1"/>
          <w:noProof w:val="0"/>
          <w:sz w:val="22"/>
          <w:szCs w:val="22"/>
          <w:lang w:val="en-US"/>
        </w:rPr>
        <w:t>Coniunctionis</w:t>
      </w:r>
      <w:proofErr w:type="spellEnd"/>
      <w:r w:rsidRPr="0BAACD95" w:rsidR="0BAACD95">
        <w:rPr>
          <w:rFonts w:ascii="Calibri" w:hAnsi="Calibri" w:eastAsia="Calibri" w:cs="Calibri"/>
          <w:i w:val="1"/>
          <w:iCs w:val="1"/>
          <w:noProof w:val="0"/>
          <w:sz w:val="22"/>
          <w:szCs w:val="22"/>
          <w:lang w:val="en-US"/>
        </w:rPr>
        <w:t xml:space="preserve"> (Volume 14): An Inquiry </w:t>
      </w:r>
      <w:proofErr w:type="gramStart"/>
      <w:r w:rsidRPr="0BAACD95" w:rsidR="0BAACD95">
        <w:rPr>
          <w:rFonts w:ascii="Calibri" w:hAnsi="Calibri" w:eastAsia="Calibri" w:cs="Calibri"/>
          <w:i w:val="1"/>
          <w:iCs w:val="1"/>
          <w:noProof w:val="0"/>
          <w:sz w:val="22"/>
          <w:szCs w:val="22"/>
          <w:lang w:val="en-US"/>
        </w:rPr>
        <w:t>Into</w:t>
      </w:r>
      <w:proofErr w:type="gramEnd"/>
      <w:r w:rsidRPr="0BAACD95" w:rsidR="0BAACD95">
        <w:rPr>
          <w:rFonts w:ascii="Calibri" w:hAnsi="Calibri" w:eastAsia="Calibri" w:cs="Calibri"/>
          <w:i w:val="1"/>
          <w:iCs w:val="1"/>
          <w:noProof w:val="0"/>
          <w:sz w:val="22"/>
          <w:szCs w:val="22"/>
          <w:lang w:val="en-US"/>
        </w:rPr>
        <w:t xml:space="preserve"> the Separation and Synthesis of Psychic Opposites in Alchemy</w:t>
      </w:r>
      <w:r w:rsidRPr="0BAACD95" w:rsidR="0BAACD95">
        <w:rPr>
          <w:rFonts w:ascii="Calibri" w:hAnsi="Calibri" w:eastAsia="Calibri" w:cs="Calibri"/>
          <w:noProof w:val="0"/>
          <w:sz w:val="22"/>
          <w:szCs w:val="22"/>
          <w:lang w:val="en-US"/>
        </w:rPr>
        <w:t>. United Kingdom: Taylor &amp; Francis, 2014.</w:t>
      </w:r>
    </w:p>
    <w:p xmlns:wp14="http://schemas.microsoft.com/office/word/2010/wordml" w:rsidP="0BAACD95" w14:paraId="341437BA" wp14:textId="032CB822">
      <w:pPr>
        <w:pStyle w:val="Normal"/>
        <w:spacing w:after="160" w:line="480" w:lineRule="auto"/>
        <w:jc w:val="both"/>
        <w:rPr>
          <w:rFonts w:ascii="Calibri" w:hAnsi="Calibri" w:eastAsia="Calibri" w:cs="Calibri"/>
          <w:noProof w:val="0"/>
          <w:sz w:val="22"/>
          <w:szCs w:val="22"/>
          <w:lang w:val="en-US"/>
        </w:rPr>
      </w:pPr>
      <w:r w:rsidRPr="0BAACD95" w:rsidR="0BAACD95">
        <w:rPr>
          <w:rFonts w:ascii="Calibri" w:hAnsi="Calibri" w:eastAsia="Calibri" w:cs="Calibri"/>
          <w:noProof w:val="0"/>
          <w:sz w:val="22"/>
          <w:szCs w:val="22"/>
          <w:lang w:val="en-US"/>
        </w:rPr>
        <w:t xml:space="preserve">Jung, Gustav, Carl. </w:t>
      </w:r>
      <w:r w:rsidRPr="0BAACD95" w:rsidR="0BAACD95">
        <w:rPr>
          <w:rFonts w:ascii="Calibri" w:hAnsi="Calibri" w:eastAsia="Calibri" w:cs="Calibri"/>
          <w:i w:val="1"/>
          <w:iCs w:val="1"/>
          <w:noProof w:val="0"/>
          <w:sz w:val="22"/>
          <w:szCs w:val="22"/>
          <w:lang w:val="en-US"/>
        </w:rPr>
        <w:t>Psychology and Religion Volume 11: West and East</w:t>
      </w:r>
      <w:r w:rsidRPr="0BAACD95" w:rsidR="0BAACD95">
        <w:rPr>
          <w:rFonts w:ascii="Calibri" w:hAnsi="Calibri" w:eastAsia="Calibri" w:cs="Calibri"/>
          <w:noProof w:val="0"/>
          <w:sz w:val="22"/>
          <w:szCs w:val="22"/>
          <w:lang w:val="en-US"/>
        </w:rPr>
        <w:t>. United Kingdom: Taylor &amp; Francis, 2014.</w:t>
      </w:r>
    </w:p>
    <w:p xmlns:wp14="http://schemas.microsoft.com/office/word/2010/wordml" w:rsidP="0BAACD95" w14:paraId="5AEB0E64" wp14:textId="47AB0B1E">
      <w:pPr>
        <w:spacing w:after="160" w:line="480" w:lineRule="auto"/>
        <w:jc w:val="both"/>
      </w:pPr>
      <w:r w:rsidRPr="0BAACD95" w:rsidR="0BAACD95">
        <w:rPr>
          <w:rFonts w:ascii="Calibri" w:hAnsi="Calibri" w:eastAsia="Calibri" w:cs="Calibri"/>
          <w:i w:val="0"/>
          <w:iCs w:val="0"/>
          <w:noProof w:val="0"/>
          <w:sz w:val="22"/>
          <w:szCs w:val="22"/>
          <w:lang w:val="en-US"/>
        </w:rPr>
        <w:t xml:space="preserve">Jung, Gustav, carl. </w:t>
      </w:r>
      <w:r w:rsidRPr="0BAACD95" w:rsidR="0BAACD95">
        <w:rPr>
          <w:rFonts w:ascii="Calibri" w:hAnsi="Calibri" w:eastAsia="Calibri" w:cs="Calibri"/>
          <w:i w:val="1"/>
          <w:iCs w:val="1"/>
          <w:noProof w:val="0"/>
          <w:sz w:val="22"/>
          <w:szCs w:val="22"/>
          <w:lang w:val="en-US"/>
        </w:rPr>
        <w:t>Jung on Astrology</w:t>
      </w:r>
      <w:r w:rsidRPr="0BAACD95" w:rsidR="0BAACD95">
        <w:rPr>
          <w:rFonts w:ascii="Calibri" w:hAnsi="Calibri" w:eastAsia="Calibri" w:cs="Calibri"/>
          <w:noProof w:val="0"/>
          <w:sz w:val="22"/>
          <w:szCs w:val="22"/>
          <w:lang w:val="en-US"/>
        </w:rPr>
        <w:t>. United Kingdom: Taylor &amp; Francis, 2017.</w:t>
      </w:r>
    </w:p>
    <w:p xmlns:wp14="http://schemas.microsoft.com/office/word/2010/wordml" w:rsidP="0BAACD95" w14:paraId="16445A04" wp14:textId="3C12FCEA">
      <w:pPr>
        <w:spacing w:after="160" w:line="480" w:lineRule="auto"/>
        <w:jc w:val="both"/>
      </w:pPr>
      <w:r w:rsidRPr="0BAACD95" w:rsidR="0BAACD95">
        <w:rPr>
          <w:rFonts w:ascii="Calibri" w:hAnsi="Calibri" w:eastAsia="Calibri" w:cs="Calibri"/>
          <w:noProof w:val="0"/>
          <w:sz w:val="22"/>
          <w:szCs w:val="22"/>
          <w:lang w:val="en-US"/>
        </w:rPr>
        <w:t xml:space="preserve">Campion, Nicholas. </w:t>
      </w:r>
      <w:r w:rsidRPr="0BAACD95" w:rsidR="0BAACD95">
        <w:rPr>
          <w:rFonts w:ascii="Calibri" w:hAnsi="Calibri" w:eastAsia="Calibri" w:cs="Calibri"/>
          <w:i w:val="1"/>
          <w:iCs w:val="1"/>
          <w:noProof w:val="0"/>
          <w:sz w:val="22"/>
          <w:szCs w:val="22"/>
          <w:lang w:val="en-US"/>
        </w:rPr>
        <w:t>A History of Western Astrology Volume II: The Medieval and Modern Worlds</w:t>
      </w:r>
      <w:r w:rsidRPr="0BAACD95" w:rsidR="0BAACD95">
        <w:rPr>
          <w:rFonts w:ascii="Calibri" w:hAnsi="Calibri" w:eastAsia="Calibri" w:cs="Calibri"/>
          <w:noProof w:val="0"/>
          <w:sz w:val="22"/>
          <w:szCs w:val="22"/>
          <w:lang w:val="en-US"/>
        </w:rPr>
        <w:t>. United Kingdom: Bloomsbury Academic, 2009.</w:t>
      </w:r>
    </w:p>
    <w:p xmlns:wp14="http://schemas.microsoft.com/office/word/2010/wordml" w:rsidP="0BAACD95" w14:paraId="7B4777DB" wp14:textId="6C5653AD">
      <w:pPr>
        <w:spacing w:after="160" w:line="480" w:lineRule="auto"/>
        <w:jc w:val="both"/>
        <w:rPr>
          <w:rFonts w:ascii="Calibri" w:hAnsi="Calibri" w:eastAsia="Calibri" w:cs="Calibri"/>
          <w:noProof w:val="0"/>
          <w:sz w:val="22"/>
          <w:szCs w:val="22"/>
          <w:lang w:val="en-US"/>
        </w:rPr>
      </w:pPr>
      <w:r w:rsidRPr="0BAACD95" w:rsidR="0BAACD95">
        <w:rPr>
          <w:rFonts w:ascii="Calibri" w:hAnsi="Calibri" w:eastAsia="Calibri" w:cs="Calibri"/>
          <w:noProof w:val="0"/>
          <w:sz w:val="22"/>
          <w:szCs w:val="22"/>
          <w:lang w:val="en-US"/>
        </w:rPr>
        <w:t>Campion, Nicholas. ’</w:t>
      </w:r>
      <w:r w:rsidRPr="0BAACD95" w:rsidR="0BAACD95">
        <w:rPr>
          <w:rFonts w:ascii="Calibri" w:hAnsi="Calibri" w:eastAsia="Calibri" w:cs="Calibri"/>
          <w:i w:val="1"/>
          <w:iCs w:val="1"/>
          <w:noProof w:val="0"/>
          <w:sz w:val="22"/>
          <w:szCs w:val="22"/>
          <w:lang w:val="en-US"/>
        </w:rPr>
        <w:t>Astrology: The Celestial Mirror</w:t>
      </w:r>
      <w:r w:rsidRPr="0BAACD95" w:rsidR="0BAACD95">
        <w:rPr>
          <w:rFonts w:ascii="Calibri" w:hAnsi="Calibri" w:eastAsia="Calibri" w:cs="Calibri"/>
          <w:noProof w:val="0"/>
          <w:sz w:val="22"/>
          <w:szCs w:val="22"/>
          <w:lang w:val="en-US"/>
        </w:rPr>
        <w:t>.’ In Astrology and Cosmology in the World’s Religions, 11-23. NYU Press, 2012. PP. 17-18.</w:t>
      </w:r>
    </w:p>
    <w:p xmlns:wp14="http://schemas.microsoft.com/office/word/2010/wordml" w:rsidP="0BAACD95" w14:paraId="3FAB4507" wp14:textId="67EC33DC">
      <w:pPr>
        <w:spacing w:after="160" w:line="480" w:lineRule="auto"/>
        <w:jc w:val="both"/>
        <w:rPr>
          <w:rFonts w:ascii="Calibri" w:hAnsi="Calibri" w:eastAsia="Calibri" w:cs="Calibri"/>
          <w:noProof w:val="0"/>
          <w:sz w:val="22"/>
          <w:szCs w:val="22"/>
          <w:lang w:val="en-US"/>
        </w:rPr>
      </w:pPr>
      <w:proofErr w:type="spellStart"/>
      <w:r w:rsidRPr="0BAACD95" w:rsidR="0BAACD95">
        <w:rPr>
          <w:rFonts w:ascii="Calibri" w:hAnsi="Calibri" w:eastAsia="Calibri" w:cs="Calibri"/>
          <w:noProof w:val="0"/>
          <w:sz w:val="22"/>
          <w:szCs w:val="22"/>
          <w:lang w:val="en-US"/>
        </w:rPr>
        <w:t>Rudhyar</w:t>
      </w:r>
      <w:proofErr w:type="spellEnd"/>
      <w:r w:rsidRPr="0BAACD95" w:rsidR="0BAACD95">
        <w:rPr>
          <w:rFonts w:ascii="Calibri" w:hAnsi="Calibri" w:eastAsia="Calibri" w:cs="Calibri"/>
          <w:noProof w:val="0"/>
          <w:sz w:val="22"/>
          <w:szCs w:val="22"/>
          <w:lang w:val="en-US"/>
        </w:rPr>
        <w:t xml:space="preserve">, Dane. </w:t>
      </w:r>
      <w:r w:rsidRPr="0BAACD95" w:rsidR="0BAACD95">
        <w:rPr>
          <w:rFonts w:ascii="Calibri" w:hAnsi="Calibri" w:eastAsia="Calibri" w:cs="Calibri"/>
          <w:i w:val="1"/>
          <w:iCs w:val="1"/>
          <w:noProof w:val="0"/>
          <w:sz w:val="22"/>
          <w:szCs w:val="22"/>
          <w:lang w:val="en-US"/>
        </w:rPr>
        <w:t>The Birth Chart as a Celestial Message, An Address to the 1976 Convention of the American Federation of Astrologers</w:t>
      </w:r>
      <w:r w:rsidRPr="0BAACD95" w:rsidR="0BAACD95">
        <w:rPr>
          <w:rFonts w:ascii="Calibri" w:hAnsi="Calibri" w:eastAsia="Calibri" w:cs="Calibri"/>
          <w:noProof w:val="0"/>
          <w:sz w:val="22"/>
          <w:szCs w:val="22"/>
          <w:lang w:val="en-US"/>
        </w:rPr>
        <w:t xml:space="preserve">. </w:t>
      </w:r>
      <w:hyperlink r:id="R15e6d0d66f0341e2">
        <w:r w:rsidRPr="0BAACD95" w:rsidR="0BAACD95">
          <w:rPr>
            <w:rStyle w:val="Hyperlink"/>
            <w:rFonts w:ascii="Calibri" w:hAnsi="Calibri" w:eastAsia="Calibri" w:cs="Calibri"/>
            <w:noProof w:val="0"/>
            <w:sz w:val="22"/>
            <w:szCs w:val="22"/>
            <w:lang w:val="en-US"/>
          </w:rPr>
          <w:t>http://www.khaldea.com/rudhyar/astroarticles/celestialmessage.shtml</w:t>
        </w:r>
      </w:hyperlink>
      <w:r w:rsidRPr="0BAACD95" w:rsidR="0BAACD95">
        <w:rPr>
          <w:rFonts w:ascii="Calibri" w:hAnsi="Calibri" w:eastAsia="Calibri" w:cs="Calibri"/>
          <w:noProof w:val="0"/>
          <w:sz w:val="22"/>
          <w:szCs w:val="22"/>
          <w:lang w:val="en-US"/>
        </w:rPr>
        <w:t>. [accessed 19th November 2021].</w:t>
      </w:r>
    </w:p>
    <w:p xmlns:wp14="http://schemas.microsoft.com/office/word/2010/wordml" w:rsidP="0BAACD95" w14:paraId="59267BFD" wp14:textId="2DC5104E">
      <w:pPr>
        <w:spacing w:after="160" w:line="480" w:lineRule="auto"/>
        <w:jc w:val="both"/>
      </w:pPr>
      <w:r w:rsidRPr="0BAACD95" w:rsidR="0BAACD95">
        <w:rPr>
          <w:rFonts w:ascii="Calibri" w:hAnsi="Calibri" w:eastAsia="Calibri" w:cs="Calibri"/>
          <w:noProof w:val="0"/>
          <w:sz w:val="22"/>
          <w:szCs w:val="22"/>
          <w:lang w:val="en-US"/>
        </w:rPr>
        <w:t xml:space="preserve">Jung, Gustav, Carl. </w:t>
      </w:r>
      <w:r w:rsidRPr="0BAACD95" w:rsidR="0BAACD95">
        <w:rPr>
          <w:rFonts w:ascii="Calibri" w:hAnsi="Calibri" w:eastAsia="Calibri" w:cs="Calibri"/>
          <w:i w:val="1"/>
          <w:iCs w:val="1"/>
          <w:noProof w:val="0"/>
          <w:sz w:val="22"/>
          <w:szCs w:val="22"/>
          <w:lang w:val="en-US"/>
        </w:rPr>
        <w:t>Synchronicity: An Acausal Connecting Principle</w:t>
      </w:r>
      <w:r w:rsidRPr="0BAACD95" w:rsidR="0BAACD95">
        <w:rPr>
          <w:rFonts w:ascii="Calibri" w:hAnsi="Calibri" w:eastAsia="Calibri" w:cs="Calibri"/>
          <w:noProof w:val="0"/>
          <w:sz w:val="22"/>
          <w:szCs w:val="22"/>
          <w:lang w:val="en-US"/>
        </w:rPr>
        <w:t>. United Kingdom: Taylor &amp; Francis, 2013.</w:t>
      </w:r>
    </w:p>
    <w:p xmlns:wp14="http://schemas.microsoft.com/office/word/2010/wordml" w:rsidP="0BAACD95" w14:paraId="751C075C" wp14:textId="408483F9">
      <w:pPr>
        <w:spacing w:after="160" w:line="480" w:lineRule="auto"/>
        <w:jc w:val="both"/>
      </w:pPr>
      <w:r w:rsidRPr="0BAACD95" w:rsidR="0BAACD95">
        <w:rPr>
          <w:rFonts w:ascii="Calibri" w:hAnsi="Calibri" w:eastAsia="Calibri" w:cs="Calibri"/>
          <w:noProof w:val="0"/>
          <w:sz w:val="22"/>
          <w:szCs w:val="22"/>
          <w:lang w:val="en-US"/>
        </w:rPr>
        <w:t xml:space="preserve">Jung, Gustav, carl. </w:t>
      </w:r>
      <w:r w:rsidRPr="0BAACD95" w:rsidR="0BAACD95">
        <w:rPr>
          <w:rFonts w:ascii="Calibri" w:hAnsi="Calibri" w:eastAsia="Calibri" w:cs="Calibri"/>
          <w:i w:val="1"/>
          <w:iCs w:val="1"/>
          <w:noProof w:val="0"/>
          <w:sz w:val="22"/>
          <w:szCs w:val="22"/>
          <w:lang w:val="en-US"/>
        </w:rPr>
        <w:t>Jung on Mythology</w:t>
      </w:r>
      <w:r w:rsidRPr="0BAACD95" w:rsidR="0BAACD95">
        <w:rPr>
          <w:rFonts w:ascii="Calibri" w:hAnsi="Calibri" w:eastAsia="Calibri" w:cs="Calibri"/>
          <w:noProof w:val="0"/>
          <w:sz w:val="22"/>
          <w:szCs w:val="22"/>
          <w:lang w:val="en-US"/>
        </w:rPr>
        <w:t>. United Kingdom: Princeton University Press, 1998.</w:t>
      </w:r>
    </w:p>
    <w:p xmlns:wp14="http://schemas.microsoft.com/office/word/2010/wordml" w:rsidP="0BAACD95" w14:paraId="5AD184C8" wp14:textId="4CB6B3B9">
      <w:pPr>
        <w:spacing w:after="160" w:line="480" w:lineRule="auto"/>
        <w:jc w:val="both"/>
      </w:pPr>
      <w:r w:rsidRPr="0BAACD95" w:rsidR="0BAACD95">
        <w:rPr>
          <w:rFonts w:ascii="Calibri" w:hAnsi="Calibri" w:eastAsia="Calibri" w:cs="Calibri"/>
          <w:noProof w:val="0"/>
          <w:sz w:val="22"/>
          <w:szCs w:val="22"/>
          <w:lang w:val="en-US"/>
        </w:rPr>
        <w:t xml:space="preserve">  </w:t>
      </w:r>
    </w:p>
    <w:p xmlns:wp14="http://schemas.microsoft.com/office/word/2010/wordml" w:rsidP="0BAACD95" w14:paraId="0987D63D" wp14:textId="23B3BE4E">
      <w:pPr>
        <w:spacing w:after="160" w:line="480" w:lineRule="auto"/>
        <w:jc w:val="both"/>
      </w:pPr>
    </w:p>
    <w:p xmlns:wp14="http://schemas.microsoft.com/office/word/2010/wordml" w:rsidP="0BAACD95" w14:paraId="0B183756" wp14:textId="7BFF2DE5">
      <w:pPr>
        <w:spacing w:after="160" w:line="480" w:lineRule="auto"/>
        <w:jc w:val="both"/>
      </w:pPr>
    </w:p>
    <w:p w:rsidR="0BAACD95" w:rsidP="0BAACD95" w:rsidRDefault="0BAACD95" w14:paraId="5CC2A671" w14:textId="39CBB26D">
      <w:pPr>
        <w:pStyle w:val="Normal"/>
        <w:spacing w:after="160" w:line="480" w:lineRule="auto"/>
        <w:jc w:val="both"/>
        <w:rPr>
          <w:rFonts w:ascii="Calibri" w:hAnsi="Calibri" w:eastAsia="Calibri" w:cs="Calibri"/>
          <w:b w:val="1"/>
          <w:bCs w:val="1"/>
          <w:i w:val="0"/>
          <w:iCs w:val="0"/>
          <w:caps w:val="0"/>
          <w:smallCaps w:val="0"/>
          <w:noProof w:val="0"/>
          <w:color w:val="000000" w:themeColor="text1" w:themeTint="FF" w:themeShade="FF"/>
          <w:sz w:val="22"/>
          <w:szCs w:val="22"/>
          <w:lang w:val="en-US"/>
        </w:rPr>
      </w:pPr>
    </w:p>
    <w:p xmlns:wp14="http://schemas.microsoft.com/office/word/2010/wordml" w:rsidP="3FFAAFA1" w14:paraId="60676926" wp14:textId="200378FA">
      <w:pPr>
        <w:pStyle w:val="Normal"/>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2E0A7BD9" w14:paraId="66547F0A" wp14:textId="57722DC4">
      <w:pPr>
        <w:pStyle w:val="Normal"/>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2E0A7BD9" w14:paraId="37DD3B20" wp14:textId="5AE32439">
      <w:pPr>
        <w:pStyle w:val="Normal"/>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2E0A7BD9" w14:paraId="205E541B" wp14:textId="5D5EF711">
      <w:pPr>
        <w:pStyle w:val="Normal"/>
        <w:spacing w:after="160" w:line="259"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pPr>
    </w:p>
    <w:p xmlns:wp14="http://schemas.microsoft.com/office/word/2010/wordml" w:rsidP="2E0A7BD9" w14:paraId="1791B982" wp14:textId="75F251B6">
      <w:pPr>
        <w:pStyle w:val="Normal"/>
        <w:spacing w:after="160" w:line="259"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pPr>
    </w:p>
    <w:p xmlns:wp14="http://schemas.microsoft.com/office/word/2010/wordml" w:rsidP="2E0A7BD9" w14:paraId="0A3A7DC0" wp14:textId="14462790">
      <w:pPr>
        <w:pStyle w:val="Normal"/>
        <w:spacing w:after="160" w:line="259"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pPr>
    </w:p>
    <w:p xmlns:wp14="http://schemas.microsoft.com/office/word/2010/wordml" w:rsidP="3FFAAFA1" w14:paraId="69FE3CD4" wp14:textId="2F72454E">
      <w:pPr>
        <w:pStyle w:val="Normal"/>
        <w:spacing w:after="160" w:line="480" w:lineRule="auto"/>
        <w:jc w:val="both"/>
        <w:rPr>
          <w:rFonts w:ascii="Calibri" w:hAnsi="Calibri" w:eastAsia="Calibri" w:cs="Calibri"/>
          <w:b w:val="0"/>
          <w:bCs w:val="0"/>
          <w:i w:val="1"/>
          <w:iCs w:val="1"/>
          <w:caps w:val="0"/>
          <w:smallCaps w:val="0"/>
          <w:noProof w:val="0"/>
          <w:color w:val="FF0000"/>
          <w:sz w:val="22"/>
          <w:szCs w:val="22"/>
          <w:highlight w:val="yellow"/>
          <w:lang w:val="en-US"/>
        </w:rPr>
      </w:pPr>
    </w:p>
    <w:p xmlns:wp14="http://schemas.microsoft.com/office/word/2010/wordml" w:rsidP="3FFAAFA1" w14:paraId="712FB024" wp14:textId="552EE950">
      <w:pPr>
        <w:pStyle w:val="Normal"/>
        <w:spacing w:after="160" w:line="259"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pPr>
    </w:p>
    <w:p xmlns:wp14="http://schemas.microsoft.com/office/word/2010/wordml" w:rsidP="2E0A7BD9" w14:paraId="77F6156A" wp14:textId="5D51CDBB">
      <w:pPr>
        <w:pStyle w:val="Normal"/>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2E0A7BD9" w14:paraId="5D7C1CA3" wp14:textId="383C4093">
      <w:pPr>
        <w:pStyle w:val="Normal"/>
        <w:spacing w:after="160" w:line="259" w:lineRule="auto"/>
        <w:jc w:val="both"/>
        <w:rPr>
          <w:rFonts w:ascii="Calibri" w:hAnsi="Calibri" w:eastAsia="Calibri" w:cs="Calibri"/>
          <w:noProof w:val="0"/>
          <w:color w:val="auto"/>
          <w:sz w:val="22"/>
          <w:szCs w:val="22"/>
          <w:highlight w:val="cyan"/>
          <w:lang w:val="en-US"/>
        </w:rPr>
      </w:pPr>
    </w:p>
    <w:p xmlns:wp14="http://schemas.microsoft.com/office/word/2010/wordml" w:rsidP="2E0A7BD9" w14:paraId="325BE9F7" wp14:textId="771AD41A">
      <w:pPr>
        <w:pStyle w:val="Normal"/>
        <w:spacing w:after="160" w:line="259" w:lineRule="auto"/>
        <w:jc w:val="both"/>
        <w:rPr>
          <w:rFonts w:ascii="Calibri" w:hAnsi="Calibri" w:eastAsia="Calibri" w:cs="Calibri"/>
          <w:b w:val="0"/>
          <w:bCs w:val="0"/>
          <w:i w:val="0"/>
          <w:iCs w:val="0"/>
          <w:noProof w:val="0"/>
          <w:color w:val="auto"/>
          <w:sz w:val="22"/>
          <w:szCs w:val="22"/>
          <w:lang w:val="en-US"/>
        </w:rPr>
      </w:pPr>
    </w:p>
    <w:p xmlns:wp14="http://schemas.microsoft.com/office/word/2010/wordml" w:rsidP="29391962" w14:paraId="0C27E94B" wp14:textId="11372795">
      <w:pPr>
        <w:pStyle w:val="Normal"/>
        <w:jc w:val="both"/>
        <w:rPr>
          <w:rFonts w:ascii="Calibri" w:hAnsi="Calibri" w:eastAsia="Calibri" w:cs="Calibri"/>
          <w:noProof w:val="0"/>
          <w:color w:val="auto"/>
          <w:sz w:val="22"/>
          <w:szCs w:val="22"/>
          <w:lang w:val="en-US"/>
        </w:rPr>
      </w:pPr>
    </w:p>
    <w:p xmlns:wp14="http://schemas.microsoft.com/office/word/2010/wordml" w:rsidP="29391962" w14:paraId="3CF886C1" wp14:textId="12F11513">
      <w:pPr>
        <w:pStyle w:val="Normal"/>
        <w:jc w:val="both"/>
        <w:rPr>
          <w:rFonts w:ascii="Calibri" w:hAnsi="Calibri" w:eastAsia="Calibri" w:cs="Calibri"/>
          <w:noProof w:val="0"/>
          <w:color w:val="auto"/>
          <w:sz w:val="22"/>
          <w:szCs w:val="22"/>
          <w:lang w:val="en-US"/>
        </w:rPr>
      </w:pPr>
    </w:p>
    <w:p xmlns:wp14="http://schemas.microsoft.com/office/word/2010/wordml" w:rsidP="29391962" w14:paraId="672697AD" wp14:textId="40724608">
      <w:pPr>
        <w:pStyle w:val="Normal"/>
        <w:jc w:val="both"/>
        <w:rPr>
          <w:rFonts w:ascii="Calibri" w:hAnsi="Calibri" w:eastAsia="Calibri" w:cs="Calibri"/>
          <w:noProof w:val="0"/>
          <w:color w:val="auto"/>
          <w:sz w:val="22"/>
          <w:szCs w:val="22"/>
          <w:lang w:val="en-US"/>
        </w:rPr>
      </w:pPr>
    </w:p>
    <w:p xmlns:wp14="http://schemas.microsoft.com/office/word/2010/wordml" w:rsidP="29391962" w14:paraId="172066B1" wp14:textId="23F05F47">
      <w:pPr>
        <w:pStyle w:val="Normal"/>
        <w:jc w:val="both"/>
        <w:rPr>
          <w:rFonts w:ascii="Calibri" w:hAnsi="Calibri" w:eastAsia="Calibri" w:cs="Calibri"/>
          <w:noProof w:val="0"/>
          <w:color w:val="auto"/>
          <w:sz w:val="22"/>
          <w:szCs w:val="22"/>
          <w:lang w:val="en-US"/>
        </w:rPr>
      </w:pPr>
    </w:p>
    <w:p xmlns:wp14="http://schemas.microsoft.com/office/word/2010/wordml" w:rsidP="29391962" w14:paraId="370EC28C" wp14:textId="2DB19469">
      <w:pPr>
        <w:pStyle w:val="Normal"/>
        <w:jc w:val="both"/>
        <w:rPr>
          <w:rFonts w:ascii="Calibri" w:hAnsi="Calibri" w:eastAsia="Calibri" w:cs="Calibri"/>
          <w:noProof w:val="0"/>
          <w:color w:val="auto"/>
          <w:sz w:val="22"/>
          <w:szCs w:val="22"/>
          <w:lang w:val="en-US"/>
        </w:rPr>
      </w:pPr>
    </w:p>
    <w:p xmlns:wp14="http://schemas.microsoft.com/office/word/2010/wordml" w:rsidP="29391962" w14:paraId="0681EBA1" wp14:textId="70A56787">
      <w:pPr>
        <w:pStyle w:val="Normal"/>
        <w:jc w:val="both"/>
        <w:rPr>
          <w:rFonts w:ascii="Helvetica" w:hAnsi="Helvetica" w:eastAsia="Helvetica" w:cs="Helvetica"/>
          <w:b w:val="0"/>
          <w:bCs w:val="0"/>
          <w:i w:val="0"/>
          <w:iCs w:val="0"/>
          <w:caps w:val="0"/>
          <w:smallCaps w:val="0"/>
          <w:noProof w:val="0"/>
          <w:color w:val="000000" w:themeColor="text1" w:themeTint="FF" w:themeShade="FF"/>
          <w:sz w:val="18"/>
          <w:szCs w:val="18"/>
          <w:lang w:val="en-US"/>
        </w:rPr>
      </w:pPr>
    </w:p>
    <w:p xmlns:wp14="http://schemas.microsoft.com/office/word/2010/wordml" w:rsidP="29391962" w14:paraId="742631F1" wp14:textId="4D7B0E30">
      <w:pPr>
        <w:pStyle w:val="Normal"/>
        <w:jc w:val="both"/>
        <w:rPr>
          <w:rFonts w:ascii="Helvetica" w:hAnsi="Helvetica" w:eastAsia="Helvetica" w:cs="Helvetica"/>
          <w:b w:val="0"/>
          <w:bCs w:val="0"/>
          <w:i w:val="0"/>
          <w:iCs w:val="0"/>
          <w:caps w:val="0"/>
          <w:smallCaps w:val="0"/>
          <w:noProof w:val="0"/>
          <w:color w:val="000000" w:themeColor="text1" w:themeTint="FF" w:themeShade="FF"/>
          <w:sz w:val="18"/>
          <w:szCs w:val="18"/>
          <w:lang w:val="en-US"/>
        </w:rPr>
      </w:pPr>
      <w:r>
        <w:br/>
      </w:r>
      <w:r>
        <w:br/>
      </w:r>
    </w:p>
    <w:p xmlns:wp14="http://schemas.microsoft.com/office/word/2010/wordml" w:rsidP="29391962" w14:paraId="0DA0A005" wp14:textId="0B16C98E">
      <w:pPr>
        <w:pStyle w:val="Normal"/>
        <w:jc w:val="both"/>
        <w:rPr>
          <w:rFonts w:ascii="Helvetica" w:hAnsi="Helvetica" w:eastAsia="Helvetica" w:cs="Helvetica"/>
          <w:b w:val="0"/>
          <w:bCs w:val="0"/>
          <w:i w:val="0"/>
          <w:iCs w:val="0"/>
          <w:caps w:val="0"/>
          <w:smallCaps w:val="0"/>
          <w:noProof w:val="0"/>
          <w:color w:val="000000" w:themeColor="text1" w:themeTint="FF" w:themeShade="FF"/>
          <w:sz w:val="18"/>
          <w:szCs w:val="18"/>
          <w:lang w:val="en-US"/>
        </w:rPr>
      </w:pPr>
    </w:p>
    <w:p xmlns:wp14="http://schemas.microsoft.com/office/word/2010/wordml" w:rsidP="29391962" w14:paraId="5A5FD652" wp14:textId="7A3D64A5">
      <w:pPr>
        <w:pStyle w:val="Normal"/>
        <w:jc w:val="both"/>
        <w:rPr>
          <w:rFonts w:ascii="Calibri" w:hAnsi="Calibri" w:eastAsia="Calibri" w:cs="Calibri"/>
          <w:noProof w:val="0"/>
          <w:color w:val="FF0000"/>
          <w:sz w:val="22"/>
          <w:szCs w:val="22"/>
          <w:lang w:val="en-US"/>
        </w:rPr>
      </w:pPr>
    </w:p>
    <w:p xmlns:wp14="http://schemas.microsoft.com/office/word/2010/wordml" w:rsidP="29391962" w14:paraId="17A91336" wp14:textId="16AB7EB8">
      <w:pPr>
        <w:pStyle w:val="Normal"/>
        <w:jc w:val="both"/>
        <w:rPr>
          <w:rFonts w:ascii="Calibri" w:hAnsi="Calibri" w:eastAsia="Calibri" w:cs="Calibri"/>
          <w:noProof w:val="0"/>
          <w:color w:val="FF0000"/>
          <w:sz w:val="22"/>
          <w:szCs w:val="22"/>
          <w:lang w:val="en-US"/>
        </w:rPr>
      </w:pPr>
    </w:p>
    <w:p xmlns:wp14="http://schemas.microsoft.com/office/word/2010/wordml" w:rsidP="29391962" w14:paraId="7E7089F9" wp14:textId="61F219D3">
      <w:pPr>
        <w:pStyle w:val="Normal"/>
        <w:jc w:val="both"/>
        <w:rPr>
          <w:rFonts w:ascii="Calibri" w:hAnsi="Calibri" w:eastAsia="Calibri" w:cs="Calibri"/>
          <w:noProof w:val="0"/>
          <w:color w:val="FF0000"/>
          <w:sz w:val="22"/>
          <w:szCs w:val="22"/>
          <w:lang w:val="en-US"/>
        </w:rPr>
      </w:pPr>
    </w:p>
    <w:p xmlns:wp14="http://schemas.microsoft.com/office/word/2010/wordml" w:rsidP="29391962" w14:paraId="4414C04D" wp14:textId="5AF58B7D">
      <w:pPr>
        <w:pStyle w:val="Normal"/>
        <w:jc w:val="both"/>
        <w:rPr>
          <w:rFonts w:ascii="Helvetica" w:hAnsi="Helvetica" w:eastAsia="Helvetica" w:cs="Helvetica"/>
          <w:b w:val="0"/>
          <w:bCs w:val="0"/>
          <w:i w:val="0"/>
          <w:iCs w:val="0"/>
          <w:caps w:val="0"/>
          <w:smallCaps w:val="0"/>
          <w:noProof w:val="0"/>
          <w:color w:val="000000" w:themeColor="text1" w:themeTint="FF" w:themeShade="FF"/>
          <w:sz w:val="18"/>
          <w:szCs w:val="18"/>
          <w:lang w:val="en-US"/>
        </w:rPr>
      </w:pPr>
    </w:p>
    <w:p xmlns:wp14="http://schemas.microsoft.com/office/word/2010/wordml" w:rsidP="29391962" w14:paraId="2A74D370" wp14:textId="3FA9537A">
      <w:pPr>
        <w:pStyle w:val="Normal"/>
        <w:jc w:val="both"/>
        <w:rPr>
          <w:rFonts w:ascii="Helvetica" w:hAnsi="Helvetica" w:eastAsia="Helvetica" w:cs="Helvetica"/>
          <w:b w:val="0"/>
          <w:bCs w:val="0"/>
          <w:i w:val="0"/>
          <w:iCs w:val="0"/>
          <w:caps w:val="0"/>
          <w:smallCaps w:val="0"/>
          <w:noProof w:val="0"/>
          <w:color w:val="000000" w:themeColor="text1" w:themeTint="FF" w:themeShade="FF"/>
          <w:sz w:val="22"/>
          <w:szCs w:val="22"/>
          <w:lang w:val="en-US"/>
        </w:rPr>
      </w:pPr>
    </w:p>
    <w:p xmlns:wp14="http://schemas.microsoft.com/office/word/2010/wordml" w:rsidP="29391962" w14:paraId="54851A72" wp14:textId="67CC3B3A">
      <w:pPr>
        <w:pStyle w:val="Normal"/>
        <w:jc w:val="both"/>
        <w:rPr>
          <w:rFonts w:ascii="Helvetica" w:hAnsi="Helvetica" w:eastAsia="Helvetica" w:cs="Helvetica"/>
          <w:b w:val="0"/>
          <w:bCs w:val="0"/>
          <w:i w:val="0"/>
          <w:iCs w:val="0"/>
          <w:caps w:val="0"/>
          <w:smallCaps w:val="0"/>
          <w:noProof w:val="0"/>
          <w:color w:val="000000" w:themeColor="text1" w:themeTint="FF" w:themeShade="FF"/>
          <w:sz w:val="22"/>
          <w:szCs w:val="22"/>
          <w:lang w:val="en-US"/>
        </w:rPr>
      </w:pPr>
      <w:r>
        <w:br/>
      </w:r>
      <w:r>
        <w:br/>
      </w:r>
      <w:r>
        <w:br/>
      </w:r>
    </w:p>
    <w:p xmlns:wp14="http://schemas.microsoft.com/office/word/2010/wordml" w:rsidP="29391962" w14:paraId="437BCAA6" wp14:textId="2067E4E1">
      <w:pPr>
        <w:pStyle w:val="Normal"/>
        <w:jc w:val="both"/>
        <w:rPr>
          <w:rFonts w:ascii="Calibri" w:hAnsi="Calibri" w:eastAsia="Calibri" w:cs="Calibri"/>
          <w:noProof w:val="0"/>
          <w:sz w:val="22"/>
          <w:szCs w:val="22"/>
          <w:lang w:val="en-US"/>
        </w:rPr>
      </w:pPr>
    </w:p>
    <w:p xmlns:wp14="http://schemas.microsoft.com/office/word/2010/wordml" w:rsidP="29391962" w14:paraId="5693DA78" wp14:textId="637F4CD7">
      <w:pPr>
        <w:pStyle w:val="Normal"/>
        <w:jc w:val="both"/>
        <w:rPr>
          <w:rFonts w:ascii="Calibri" w:hAnsi="Calibri" w:eastAsia="Calibri" w:cs="Calibri"/>
          <w:noProof w:val="0"/>
          <w:sz w:val="22"/>
          <w:szCs w:val="22"/>
          <w:lang w:val="en-US"/>
        </w:rPr>
      </w:pPr>
    </w:p>
    <w:p xmlns:wp14="http://schemas.microsoft.com/office/word/2010/wordml" w:rsidP="29391962" w14:paraId="328BD01D" wp14:textId="3BE36C12">
      <w:pPr>
        <w:pStyle w:val="Normal"/>
        <w:jc w:val="both"/>
        <w:rPr>
          <w:rFonts w:ascii="Calibri" w:hAnsi="Calibri" w:eastAsia="Calibri" w:cs="Calibri"/>
          <w:noProof w:val="0"/>
          <w:sz w:val="22"/>
          <w:szCs w:val="22"/>
          <w:lang w:val="en-US"/>
        </w:rPr>
      </w:pPr>
    </w:p>
    <w:p xmlns:wp14="http://schemas.microsoft.com/office/word/2010/wordml" w:rsidP="29391962" w14:paraId="47786425" wp14:textId="5D9B3E4F">
      <w:pPr>
        <w:pStyle w:val="Normal"/>
        <w:rPr>
          <w:rFonts w:ascii="Calibri" w:hAnsi="Calibri" w:eastAsia="Calibri" w:cs="Calibri"/>
          <w:noProof w:val="0"/>
          <w:sz w:val="22"/>
          <w:szCs w:val="22"/>
          <w:lang w:val="en-US"/>
        </w:rPr>
      </w:pPr>
    </w:p>
    <w:p xmlns:wp14="http://schemas.microsoft.com/office/word/2010/wordml" w:rsidP="29391962" w14:paraId="26E938B4" wp14:textId="5CF1B636">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r w:rsidRPr="29391962" w:rsidR="29391962">
        <w:rPr>
          <w:rFonts w:ascii="Calibri" w:hAnsi="Calibri" w:eastAsia="Calibri" w:cs="Calibri"/>
          <w:noProof w:val="0"/>
          <w:sz w:val="22"/>
          <w:szCs w:val="22"/>
          <w:lang w:val="en-US"/>
        </w:rPr>
        <w:t xml:space="preserve"> </w:t>
      </w:r>
    </w:p>
    <w:p xmlns:wp14="http://schemas.microsoft.com/office/word/2010/wordml" w:rsidP="29391962" w14:paraId="767D9228" wp14:textId="51EC09AA">
      <w:pPr>
        <w:pStyle w:val="Normal"/>
        <w:rPr>
          <w:rFonts w:ascii="Calibri" w:hAnsi="Calibri" w:eastAsia="Calibri" w:cs="Calibri"/>
          <w:noProof w:val="0"/>
          <w:sz w:val="22"/>
          <w:szCs w:val="22"/>
          <w:lang w:val="en-US"/>
        </w:rPr>
      </w:pPr>
    </w:p>
    <w:p xmlns:wp14="http://schemas.microsoft.com/office/word/2010/wordml" w:rsidP="29391962" w14:paraId="2C078E63" wp14:textId="0E8B7CCD">
      <w:pPr>
        <w:pStyle w:val="Normal"/>
        <w:rPr>
          <w:rFonts w:ascii="Calibri" w:hAnsi="Calibri" w:eastAsia="Calibri" w:cs="Calibri"/>
          <w:noProof w:val="0"/>
          <w:sz w:val="22"/>
          <w:szCs w:val="22"/>
          <w:lang w:val="en-US"/>
        </w:rPr>
      </w:pPr>
    </w:p>
    <w:sectPr>
      <w:pgSz w:w="12240" w:h="15840" w:orient="portrait"/>
      <w:pgMar w:top="1440" w:right="1440" w:bottom="1440" w:left="1440" w:header="720" w:footer="720" w:gutter="0"/>
      <w:cols w:space="720"/>
      <w:docGrid w:linePitch="360"/>
      <w:headerReference w:type="default" r:id="R77bc9e5a785d431e"/>
      <w:footerReference w:type="default" r:id="R9c632f5da001442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E0A7BD9" w:rsidTr="0BAACD95" w14:paraId="3026804D">
      <w:tc>
        <w:tcPr>
          <w:tcW w:w="3120" w:type="dxa"/>
          <w:tcMar/>
        </w:tcPr>
        <w:p w:rsidR="2E0A7BD9" w:rsidP="2E0A7BD9" w:rsidRDefault="2E0A7BD9" w14:paraId="4BE28DC2" w14:textId="78AACB06">
          <w:pPr>
            <w:pStyle w:val="Header"/>
            <w:bidi w:val="0"/>
            <w:ind w:left="-115"/>
            <w:jc w:val="left"/>
          </w:pPr>
        </w:p>
      </w:tc>
      <w:tc>
        <w:tcPr>
          <w:tcW w:w="3120" w:type="dxa"/>
          <w:tcMar/>
        </w:tcPr>
        <w:p w:rsidR="2E0A7BD9" w:rsidP="2E0A7BD9" w:rsidRDefault="2E0A7BD9" w14:paraId="3E367C0C" w14:textId="1318BEDC">
          <w:pPr>
            <w:pStyle w:val="Header"/>
            <w:bidi w:val="0"/>
            <w:jc w:val="center"/>
          </w:pPr>
        </w:p>
      </w:tc>
      <w:tc>
        <w:tcPr>
          <w:tcW w:w="3120" w:type="dxa"/>
          <w:tcMar/>
        </w:tcPr>
        <w:p w:rsidR="2E0A7BD9" w:rsidP="2E0A7BD9" w:rsidRDefault="2E0A7BD9" w14:paraId="36714831" w14:textId="7B6CFF21">
          <w:pPr>
            <w:pStyle w:val="Header"/>
            <w:bidi w:val="0"/>
            <w:ind w:right="-115"/>
            <w:jc w:val="right"/>
          </w:pPr>
          <w:r w:rsidR="0BAACD95">
            <w:rPr/>
            <w:t>1</w:t>
          </w:r>
        </w:p>
      </w:tc>
    </w:tr>
  </w:tbl>
  <w:p w:rsidR="2E0A7BD9" w:rsidP="2E0A7BD9" w:rsidRDefault="2E0A7BD9" w14:paraId="23FD9233" w14:textId="516F97A1">
    <w:pPr>
      <w:pStyle w:val="Footer"/>
      <w:bidi w:val="0"/>
    </w:pPr>
  </w:p>
</w:ftr>
</file>

<file path=word/footnotes.xml><?xml version="1.0" encoding="utf-8"?>
<w:footnotes xmlns:w14="http://schemas.microsoft.com/office/word/2010/wordml" xmlns:w="http://schemas.openxmlformats.org/wordprocessingml/2006/main" xmlns:r="http://schemas.openxmlformats.org/officeDocument/2006/relationships">
  <w:footnote w:type="separator" w:id="-1">
    <w:p w:rsidR="29391962" w:rsidRDefault="29391962" w14:paraId="100047B9" w14:textId="37D2D4BF">
      <w:pPr>
        <w:spacing w:after="0" w:line="240" w:lineRule="auto"/>
      </w:pPr>
      <w:r>
        <w:separator/>
      </w:r>
    </w:p>
  </w:footnote>
  <w:footnote w:type="continuationSeparator" w:id="0">
    <w:p w:rsidR="29391962" w:rsidRDefault="29391962" w14:paraId="038B982C" w14:textId="1BC25DB4">
      <w:pPr>
        <w:spacing w:after="0" w:line="240" w:lineRule="auto"/>
      </w:pPr>
      <w:r>
        <w:continuationSeparator/>
      </w:r>
    </w:p>
  </w:footnote>
  <w:footnote w:id="16645">
    <w:p w:rsidR="0BAACD95" w:rsidP="0BAACD95" w:rsidRDefault="0BAACD95" w14:paraId="4AFD5B1A" w14:textId="19C1BA27">
      <w:pPr>
        <w:pStyle w:val="FootnoteText"/>
        <w:rPr>
          <w:sz w:val="16"/>
          <w:szCs w:val="16"/>
        </w:rPr>
      </w:pPr>
      <w:r w:rsidRPr="0BAACD95">
        <w:rPr>
          <w:rStyle w:val="FootnoteReference"/>
          <w:sz w:val="16"/>
          <w:szCs w:val="16"/>
        </w:rPr>
        <w:footnoteRef/>
      </w:r>
      <w:r w:rsidRPr="0BAACD95" w:rsidR="0BAACD95">
        <w:rPr>
          <w:sz w:val="16"/>
          <w:szCs w:val="16"/>
        </w:rPr>
        <w:t xml:space="preserve"> Jung,’ </w:t>
      </w:r>
      <w:r w:rsidRPr="0BAACD95" w:rsidR="0BAACD95">
        <w:rPr>
          <w:i w:val="1"/>
          <w:iCs w:val="1"/>
          <w:sz w:val="16"/>
          <w:szCs w:val="16"/>
        </w:rPr>
        <w:t xml:space="preserve">Jung on Synchronicity and the Paranormal,’ </w:t>
      </w:r>
      <w:r w:rsidRPr="0BAACD95" w:rsidR="0BAACD95">
        <w:rPr>
          <w:i w:val="0"/>
          <w:iCs w:val="0"/>
          <w:sz w:val="16"/>
          <w:szCs w:val="16"/>
        </w:rPr>
        <w:t>p. 13.</w:t>
      </w:r>
    </w:p>
  </w:footnote>
  <w:footnote w:id="10140">
    <w:p w:rsidR="0BAACD95" w:rsidP="0BAACD95" w:rsidRDefault="0BAACD95" w14:paraId="4AC4ABA3" w14:textId="15E75C6B">
      <w:pPr>
        <w:pStyle w:val="FootnoteText"/>
        <w:rPr>
          <w:sz w:val="16"/>
          <w:szCs w:val="16"/>
        </w:rPr>
      </w:pPr>
      <w:r w:rsidRPr="0BAACD95">
        <w:rPr>
          <w:rStyle w:val="FootnoteReference"/>
          <w:sz w:val="16"/>
          <w:szCs w:val="16"/>
        </w:rPr>
        <w:footnoteRef/>
      </w:r>
      <w:r w:rsidRPr="0BAACD95" w:rsidR="0BAACD95">
        <w:rPr>
          <w:sz w:val="16"/>
          <w:szCs w:val="16"/>
        </w:rPr>
        <w:t xml:space="preserve">  Greene, ’</w:t>
      </w:r>
      <w:r w:rsidRPr="0BAACD95" w:rsidR="0BAACD95">
        <w:rPr>
          <w:i w:val="1"/>
          <w:iCs w:val="1"/>
          <w:sz w:val="16"/>
          <w:szCs w:val="16"/>
        </w:rPr>
        <w:t xml:space="preserve">Jung’s Studies in Astrology: Prophecy, Magic, and the Qualities of </w:t>
      </w:r>
      <w:proofErr w:type="gramStart"/>
      <w:r w:rsidRPr="0BAACD95" w:rsidR="0BAACD95">
        <w:rPr>
          <w:i w:val="1"/>
          <w:iCs w:val="1"/>
          <w:sz w:val="16"/>
          <w:szCs w:val="16"/>
        </w:rPr>
        <w:t>Time,‘</w:t>
      </w:r>
      <w:proofErr w:type="gramEnd"/>
      <w:r w:rsidRPr="0BAACD95" w:rsidR="0BAACD95">
        <w:rPr>
          <w:sz w:val="16"/>
          <w:szCs w:val="16"/>
        </w:rPr>
        <w:t xml:space="preserve"> p....</w:t>
      </w:r>
    </w:p>
  </w:footnote>
  <w:footnote w:id="26063">
    <w:p w:rsidR="0BAACD95" w:rsidP="0BAACD95" w:rsidRDefault="0BAACD95" w14:paraId="66DB8502" w14:textId="10FF15B3">
      <w:pPr>
        <w:pStyle w:val="FootnoteText"/>
        <w:rPr>
          <w:sz w:val="16"/>
          <w:szCs w:val="16"/>
        </w:rPr>
      </w:pPr>
      <w:r w:rsidRPr="0BAACD95">
        <w:rPr>
          <w:rStyle w:val="FootnoteReference"/>
          <w:sz w:val="16"/>
          <w:szCs w:val="16"/>
        </w:rPr>
        <w:footnoteRef/>
      </w:r>
      <w:r w:rsidRPr="0BAACD95" w:rsidR="0BAACD95">
        <w:rPr>
          <w:sz w:val="16"/>
          <w:szCs w:val="16"/>
        </w:rPr>
        <w:t xml:space="preserve"> Carl, Gustav, Jung. </w:t>
      </w:r>
      <w:r w:rsidRPr="0BAACD95" w:rsidR="0BAACD95">
        <w:rPr>
          <w:i w:val="1"/>
          <w:iCs w:val="1"/>
          <w:sz w:val="16"/>
          <w:szCs w:val="16"/>
        </w:rPr>
        <w:t>Jung on Mythology</w:t>
      </w:r>
      <w:r w:rsidRPr="0BAACD95" w:rsidR="0BAACD95">
        <w:rPr>
          <w:sz w:val="16"/>
          <w:szCs w:val="16"/>
        </w:rPr>
        <w:t>. United Kingdom: Princeton University Press, 1998. P. 79.</w:t>
      </w:r>
    </w:p>
  </w:footnote>
  <w:footnote w:id="26809">
    <w:p w:rsidR="0BAACD95" w:rsidP="0BAACD95" w:rsidRDefault="0BAACD95" w14:paraId="42DB4C13" w14:textId="03549EFF">
      <w:pPr>
        <w:pStyle w:val="FootnoteText"/>
        <w:bidi w:val="0"/>
        <w:rPr>
          <w:sz w:val="16"/>
          <w:szCs w:val="16"/>
        </w:rPr>
      </w:pPr>
      <w:r w:rsidRPr="0BAACD95">
        <w:rPr>
          <w:rStyle w:val="FootnoteReference"/>
          <w:sz w:val="16"/>
          <w:szCs w:val="16"/>
        </w:rPr>
        <w:footnoteRef/>
      </w:r>
      <w:r w:rsidRPr="0BAACD95" w:rsidR="0BAACD95">
        <w:rPr>
          <w:sz w:val="16"/>
          <w:szCs w:val="16"/>
        </w:rPr>
        <w:t xml:space="preserve"> Jung and Shamdasani. ‘</w:t>
      </w:r>
      <w:r w:rsidRPr="0BAACD95" w:rsidR="0BAACD95">
        <w:rPr>
          <w:i w:val="1"/>
          <w:iCs w:val="1"/>
          <w:sz w:val="16"/>
          <w:szCs w:val="16"/>
        </w:rPr>
        <w:t xml:space="preserve">The Red Book’ = Liber Novus: reader’s edition,’ </w:t>
      </w:r>
      <w:r w:rsidRPr="0BAACD95" w:rsidR="0BAACD95">
        <w:rPr>
          <w:i w:val="0"/>
          <w:iCs w:val="0"/>
          <w:sz w:val="16"/>
          <w:szCs w:val="16"/>
        </w:rPr>
        <w:t>p</w:t>
      </w:r>
      <w:r w:rsidRPr="0BAACD95" w:rsidR="0BAACD95">
        <w:rPr>
          <w:i w:val="0"/>
          <w:iCs w:val="0"/>
          <w:sz w:val="16"/>
          <w:szCs w:val="16"/>
        </w:rPr>
        <w:t>. 85.</w:t>
      </w:r>
    </w:p>
  </w:footnote>
  <w:footnote w:id="5583">
    <w:p w:rsidR="0BAACD95" w:rsidP="0BAACD95" w:rsidRDefault="0BAACD95" w14:paraId="21BDD286" w14:textId="63BD4FBE">
      <w:pPr>
        <w:pStyle w:val="FootnoteText"/>
        <w:bidi w:val="0"/>
        <w:rPr>
          <w:sz w:val="16"/>
          <w:szCs w:val="16"/>
        </w:rPr>
      </w:pPr>
      <w:r w:rsidRPr="0BAACD95">
        <w:rPr>
          <w:rStyle w:val="FootnoteReference"/>
          <w:sz w:val="16"/>
          <w:szCs w:val="16"/>
        </w:rPr>
        <w:footnoteRef/>
      </w:r>
      <w:r w:rsidRPr="0BAACD95" w:rsidR="0BAACD95">
        <w:rPr>
          <w:sz w:val="16"/>
          <w:szCs w:val="16"/>
        </w:rPr>
        <w:t xml:space="preserve"> Jung and Shamdasani, ’</w:t>
      </w:r>
      <w:r w:rsidRPr="0BAACD95" w:rsidR="0BAACD95">
        <w:rPr>
          <w:i w:val="1"/>
          <w:iCs w:val="1"/>
          <w:sz w:val="16"/>
          <w:szCs w:val="16"/>
        </w:rPr>
        <w:t xml:space="preserve">The Red Book’ = Liber Novus: a Reader’s Edition,’ </w:t>
      </w:r>
      <w:r w:rsidRPr="0BAACD95" w:rsidR="0BAACD95">
        <w:rPr>
          <w:i w:val="0"/>
          <w:iCs w:val="0"/>
          <w:sz w:val="16"/>
          <w:szCs w:val="16"/>
        </w:rPr>
        <w:t>p</w:t>
      </w:r>
      <w:r w:rsidRPr="0BAACD95" w:rsidR="0BAACD95">
        <w:rPr>
          <w:i w:val="1"/>
          <w:iCs w:val="1"/>
          <w:sz w:val="16"/>
          <w:szCs w:val="16"/>
        </w:rPr>
        <w:t>.</w:t>
      </w:r>
      <w:r w:rsidRPr="0BAACD95" w:rsidR="0BAACD95">
        <w:rPr>
          <w:i w:val="0"/>
          <w:iCs w:val="0"/>
          <w:sz w:val="16"/>
          <w:szCs w:val="16"/>
        </w:rPr>
        <w:t xml:space="preserve"> 85.</w:t>
      </w:r>
    </w:p>
  </w:footnote>
  <w:footnote w:id="11138">
    <w:p w:rsidR="0BAACD95" w:rsidP="0BAACD95" w:rsidRDefault="0BAACD95" w14:paraId="674A8786" w14:textId="348CC1E2">
      <w:pPr>
        <w:pStyle w:val="FootnoteText"/>
        <w:rPr>
          <w:sz w:val="16"/>
          <w:szCs w:val="16"/>
        </w:rPr>
      </w:pPr>
      <w:r w:rsidRPr="0BAACD95">
        <w:rPr>
          <w:rStyle w:val="FootnoteReference"/>
          <w:sz w:val="16"/>
          <w:szCs w:val="16"/>
        </w:rPr>
        <w:footnoteRef/>
      </w:r>
      <w:r w:rsidRPr="0BAACD95" w:rsidR="0BAACD95">
        <w:rPr>
          <w:sz w:val="16"/>
          <w:szCs w:val="16"/>
        </w:rPr>
        <w:t xml:space="preserve"> Jung, ’</w:t>
      </w:r>
      <w:r w:rsidRPr="0BAACD95" w:rsidR="0BAACD95">
        <w:rPr>
          <w:i w:val="1"/>
          <w:iCs w:val="1"/>
          <w:sz w:val="16"/>
          <w:szCs w:val="16"/>
        </w:rPr>
        <w:t>The Collected Works of C. G. Jung</w:t>
      </w:r>
      <w:r w:rsidRPr="0BAACD95" w:rsidR="0BAACD95">
        <w:rPr>
          <w:sz w:val="16"/>
          <w:szCs w:val="16"/>
        </w:rPr>
        <w:t>,’ p.179.</w:t>
      </w:r>
    </w:p>
  </w:footnote>
  <w:footnote w:id="3329">
    <w:p w:rsidR="0BAACD95" w:rsidP="0BAACD95" w:rsidRDefault="0BAACD95" w14:paraId="43838A9C" w14:textId="6864F9FD">
      <w:pPr>
        <w:pStyle w:val="FootnoteText"/>
        <w:bidi w:val="0"/>
        <w:rPr>
          <w:sz w:val="16"/>
          <w:szCs w:val="16"/>
        </w:rPr>
      </w:pPr>
      <w:r w:rsidRPr="0BAACD95">
        <w:rPr>
          <w:rStyle w:val="FootnoteReference"/>
          <w:sz w:val="16"/>
          <w:szCs w:val="16"/>
        </w:rPr>
        <w:footnoteRef/>
      </w:r>
      <w:r w:rsidRPr="0BAACD95" w:rsidR="0BAACD95">
        <w:rPr>
          <w:sz w:val="16"/>
          <w:szCs w:val="16"/>
        </w:rPr>
        <w:t xml:space="preserve"> Carl, Gustav, Jung, </w:t>
      </w:r>
      <w:r w:rsidRPr="0BAACD95" w:rsidR="0BAACD95">
        <w:rPr>
          <w:i w:val="1"/>
          <w:iCs w:val="1"/>
          <w:sz w:val="16"/>
          <w:szCs w:val="16"/>
        </w:rPr>
        <w:t>Jung on Active Imagination</w:t>
      </w:r>
      <w:r w:rsidRPr="0BAACD95" w:rsidR="0BAACD95">
        <w:rPr>
          <w:sz w:val="16"/>
          <w:szCs w:val="16"/>
        </w:rPr>
        <w:t>. United Kingdom: Princeton University Press, 1997.</w:t>
      </w:r>
    </w:p>
  </w:footnote>
  <w:footnote w:id="30251">
    <w:p w:rsidR="0BAACD95" w:rsidP="0BAACD95" w:rsidRDefault="0BAACD95" w14:paraId="45261CA5" w14:textId="1BF4A9C9">
      <w:pPr>
        <w:pStyle w:val="FootnoteText"/>
        <w:bidi w:val="0"/>
        <w:rPr>
          <w:sz w:val="16"/>
          <w:szCs w:val="16"/>
        </w:rPr>
      </w:pPr>
      <w:r w:rsidRPr="0BAACD95">
        <w:rPr>
          <w:rStyle w:val="FootnoteReference"/>
          <w:sz w:val="16"/>
          <w:szCs w:val="16"/>
        </w:rPr>
        <w:footnoteRef/>
      </w:r>
      <w:r w:rsidRPr="0BAACD95" w:rsidR="0BAACD95">
        <w:rPr>
          <w:sz w:val="16"/>
          <w:szCs w:val="16"/>
        </w:rPr>
        <w:t xml:space="preserve"> Jung, </w:t>
      </w:r>
      <w:r w:rsidRPr="0BAACD95" w:rsidR="0BAACD95">
        <w:rPr>
          <w:i w:val="1"/>
          <w:iCs w:val="1"/>
          <w:sz w:val="16"/>
          <w:szCs w:val="16"/>
        </w:rPr>
        <w:t xml:space="preserve">The Red Book: A Reader's Edition, ‘ </w:t>
      </w:r>
      <w:r w:rsidRPr="0BAACD95" w:rsidR="0BAACD95">
        <w:rPr>
          <w:i w:val="0"/>
          <w:iCs w:val="0"/>
          <w:sz w:val="16"/>
          <w:szCs w:val="16"/>
        </w:rPr>
        <w:t>p. 15.</w:t>
      </w:r>
    </w:p>
  </w:footnote>
  <w:footnote w:id="29820">
    <w:p w:rsidR="0BAACD95" w:rsidP="0BAACD95" w:rsidRDefault="0BAACD95" w14:paraId="40C55AC9" w14:textId="668BF7E0">
      <w:pPr>
        <w:pStyle w:val="FootnoteText"/>
        <w:bidi w:val="0"/>
        <w:rPr>
          <w:sz w:val="16"/>
          <w:szCs w:val="16"/>
        </w:rPr>
      </w:pPr>
      <w:r w:rsidRPr="0BAACD95">
        <w:rPr>
          <w:rStyle w:val="FootnoteReference"/>
          <w:sz w:val="16"/>
          <w:szCs w:val="16"/>
        </w:rPr>
        <w:footnoteRef/>
      </w:r>
      <w:r w:rsidRPr="0BAACD95" w:rsidR="0BAACD95">
        <w:rPr>
          <w:sz w:val="16"/>
          <w:szCs w:val="16"/>
        </w:rPr>
        <w:t xml:space="preserve"> Carl, Gustav, Jung. </w:t>
      </w:r>
      <w:r w:rsidRPr="0BAACD95" w:rsidR="0BAACD95">
        <w:rPr>
          <w:i w:val="1"/>
          <w:iCs w:val="1"/>
          <w:sz w:val="16"/>
          <w:szCs w:val="16"/>
        </w:rPr>
        <w:t>The Black Books</w:t>
      </w:r>
      <w:r w:rsidRPr="0BAACD95" w:rsidR="0BAACD95">
        <w:rPr>
          <w:sz w:val="16"/>
          <w:szCs w:val="16"/>
        </w:rPr>
        <w:t xml:space="preserve"> (</w:t>
      </w:r>
      <w:proofErr w:type="spellStart"/>
      <w:r w:rsidRPr="0BAACD95" w:rsidR="0BAACD95">
        <w:rPr>
          <w:sz w:val="16"/>
          <w:szCs w:val="16"/>
        </w:rPr>
        <w:t>Slipcased</w:t>
      </w:r>
      <w:proofErr w:type="spellEnd"/>
      <w:r w:rsidRPr="0BAACD95" w:rsidR="0BAACD95">
        <w:rPr>
          <w:sz w:val="16"/>
          <w:szCs w:val="16"/>
        </w:rPr>
        <w:t xml:space="preserve"> Edition) (Vol. Seven-Volume Set). United States: W. W. Norton, 2020. P. 113.</w:t>
      </w:r>
    </w:p>
  </w:footnote>
  <w:footnote w:id="27189">
    <w:p w:rsidR="0BAACD95" w:rsidP="0BAACD95" w:rsidRDefault="0BAACD95" w14:paraId="4D662D9A" w14:textId="74D35B41">
      <w:pPr>
        <w:pStyle w:val="FootnoteText"/>
        <w:rPr>
          <w:sz w:val="16"/>
          <w:szCs w:val="16"/>
        </w:rPr>
      </w:pPr>
      <w:r w:rsidRPr="0BAACD95">
        <w:rPr>
          <w:rStyle w:val="FootnoteReference"/>
          <w:sz w:val="16"/>
          <w:szCs w:val="16"/>
        </w:rPr>
        <w:footnoteRef/>
      </w:r>
      <w:r w:rsidRPr="0BAACD95" w:rsidR="0BAACD95">
        <w:rPr>
          <w:sz w:val="16"/>
          <w:szCs w:val="16"/>
        </w:rPr>
        <w:t xml:space="preserve"> Carl, Gustav, Jung, </w:t>
      </w:r>
      <w:r w:rsidRPr="0BAACD95" w:rsidR="0BAACD95">
        <w:rPr>
          <w:i w:val="1"/>
          <w:iCs w:val="1"/>
          <w:sz w:val="16"/>
          <w:szCs w:val="16"/>
        </w:rPr>
        <w:t>Jung on Astrology</w:t>
      </w:r>
      <w:r w:rsidRPr="0BAACD95" w:rsidR="0BAACD95">
        <w:rPr>
          <w:sz w:val="16"/>
          <w:szCs w:val="16"/>
        </w:rPr>
        <w:t>. United Kingdom: Taylor &amp; Francis, 2017. P. 3.</w:t>
      </w:r>
    </w:p>
  </w:footnote>
  <w:footnote w:id="32455">
    <w:p w:rsidR="0BAACD95" w:rsidP="0BAACD95" w:rsidRDefault="0BAACD95" w14:paraId="1B41C289" w14:textId="63F14236">
      <w:pPr>
        <w:pStyle w:val="FootnoteText"/>
        <w:bidi w:val="0"/>
        <w:rPr>
          <w:sz w:val="16"/>
          <w:szCs w:val="16"/>
        </w:rPr>
      </w:pPr>
      <w:r w:rsidRPr="0BAACD95">
        <w:rPr>
          <w:rStyle w:val="FootnoteReference"/>
          <w:sz w:val="16"/>
          <w:szCs w:val="16"/>
        </w:rPr>
        <w:footnoteRef/>
      </w:r>
      <w:r w:rsidRPr="0BAACD95" w:rsidR="0BAACD95">
        <w:rPr>
          <w:sz w:val="16"/>
          <w:szCs w:val="16"/>
        </w:rPr>
        <w:t xml:space="preserve"> Jung, ’</w:t>
      </w:r>
      <w:r w:rsidRPr="0BAACD95" w:rsidR="0BAACD95">
        <w:rPr>
          <w:i w:val="1"/>
          <w:iCs w:val="1"/>
          <w:sz w:val="16"/>
          <w:szCs w:val="16"/>
        </w:rPr>
        <w:t xml:space="preserve">The Collected Works of C. G. Jung, </w:t>
      </w:r>
      <w:r w:rsidRPr="0BAACD95" w:rsidR="0BAACD95">
        <w:rPr>
          <w:i w:val="1"/>
          <w:iCs w:val="1"/>
          <w:sz w:val="16"/>
          <w:szCs w:val="16"/>
        </w:rPr>
        <w:t xml:space="preserve">‘  </w:t>
      </w:r>
      <w:r w:rsidRPr="0BAACD95" w:rsidR="0BAACD95">
        <w:rPr>
          <w:i w:val="0"/>
          <w:iCs w:val="0"/>
          <w:sz w:val="16"/>
          <w:szCs w:val="16"/>
        </w:rPr>
        <w:t>p</w:t>
      </w:r>
      <w:r w:rsidRPr="0BAACD95" w:rsidR="0BAACD95">
        <w:rPr>
          <w:i w:val="1"/>
          <w:iCs w:val="1"/>
          <w:sz w:val="16"/>
          <w:szCs w:val="16"/>
        </w:rPr>
        <w:t xml:space="preserve">. </w:t>
      </w:r>
      <w:r w:rsidRPr="0BAACD95" w:rsidR="0BAACD95">
        <w:rPr>
          <w:sz w:val="16"/>
          <w:szCs w:val="16"/>
        </w:rPr>
        <w:t>350.</w:t>
      </w:r>
    </w:p>
  </w:footnote>
  <w:footnote w:id="8833">
    <w:p w:rsidR="0BAACD95" w:rsidP="0BAACD95" w:rsidRDefault="0BAACD95" w14:paraId="0048C6FF" w14:textId="6D08DA0D">
      <w:pPr>
        <w:pStyle w:val="FootnoteText"/>
        <w:bidi w:val="0"/>
        <w:rPr>
          <w:sz w:val="16"/>
          <w:szCs w:val="16"/>
        </w:rPr>
      </w:pPr>
      <w:r w:rsidRPr="0BAACD95">
        <w:rPr>
          <w:rStyle w:val="FootnoteReference"/>
          <w:sz w:val="16"/>
          <w:szCs w:val="16"/>
        </w:rPr>
        <w:footnoteRef/>
      </w:r>
      <w:r w:rsidRPr="0BAACD95" w:rsidR="0BAACD95">
        <w:rPr>
          <w:sz w:val="16"/>
          <w:szCs w:val="16"/>
        </w:rPr>
        <w:t xml:space="preserve"> Jung, ’</w:t>
      </w:r>
      <w:r w:rsidRPr="0BAACD95" w:rsidR="0BAACD95">
        <w:rPr>
          <w:i w:val="1"/>
          <w:iCs w:val="1"/>
          <w:sz w:val="16"/>
          <w:szCs w:val="16"/>
        </w:rPr>
        <w:t>The Collected Works of C. G. Jung, ‘</w:t>
      </w:r>
      <w:r w:rsidRPr="0BAACD95" w:rsidR="0BAACD95">
        <w:rPr>
          <w:i w:val="0"/>
          <w:iCs w:val="0"/>
          <w:sz w:val="16"/>
          <w:szCs w:val="16"/>
        </w:rPr>
        <w:t>p</w:t>
      </w:r>
      <w:r w:rsidRPr="0BAACD95" w:rsidR="0BAACD95">
        <w:rPr>
          <w:i w:val="1"/>
          <w:iCs w:val="1"/>
          <w:sz w:val="16"/>
          <w:szCs w:val="16"/>
        </w:rPr>
        <w:t>.</w:t>
      </w:r>
      <w:r w:rsidRPr="0BAACD95" w:rsidR="0BAACD95">
        <w:rPr>
          <w:sz w:val="16"/>
          <w:szCs w:val="16"/>
        </w:rPr>
        <w:t xml:space="preserve"> 179.</w:t>
      </w:r>
    </w:p>
  </w:footnote>
  <w:footnote w:id="7799">
    <w:p w:rsidR="0BAACD95" w:rsidP="0BAACD95" w:rsidRDefault="0BAACD95" w14:paraId="761ED394" w14:textId="3C2B69A5">
      <w:pPr>
        <w:pStyle w:val="FootnoteText"/>
        <w:bidi w:val="0"/>
        <w:rPr>
          <w:sz w:val="16"/>
          <w:szCs w:val="16"/>
        </w:rPr>
      </w:pPr>
      <w:r w:rsidRPr="0BAACD95">
        <w:rPr>
          <w:rStyle w:val="FootnoteReference"/>
          <w:sz w:val="16"/>
          <w:szCs w:val="16"/>
        </w:rPr>
        <w:footnoteRef/>
      </w:r>
      <w:r w:rsidRPr="0BAACD95" w:rsidR="0BAACD95">
        <w:rPr>
          <w:sz w:val="16"/>
          <w:szCs w:val="16"/>
        </w:rPr>
        <w:t xml:space="preserve"> Carl, Gustav, Jung. </w:t>
      </w:r>
      <w:r w:rsidRPr="0BAACD95" w:rsidR="0BAACD95">
        <w:rPr>
          <w:i w:val="1"/>
          <w:iCs w:val="1"/>
          <w:sz w:val="16"/>
          <w:szCs w:val="16"/>
        </w:rPr>
        <w:t>Psychology and Religion Volume 11: West and East</w:t>
      </w:r>
      <w:r w:rsidRPr="0BAACD95" w:rsidR="0BAACD95">
        <w:rPr>
          <w:sz w:val="16"/>
          <w:szCs w:val="16"/>
        </w:rPr>
        <w:t>. United Kingdom: Taylor &amp; Francis, 2014. P. 76.</w:t>
      </w:r>
    </w:p>
  </w:footnote>
  <w:footnote w:id="20072">
    <w:p w:rsidR="0BAACD95" w:rsidP="0BAACD95" w:rsidRDefault="0BAACD95" w14:paraId="34996D1A" w14:textId="5077B953">
      <w:pPr>
        <w:pStyle w:val="FootnoteTex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6"/>
          <w:szCs w:val="16"/>
          <w:lang w:val="en-US"/>
        </w:rPr>
      </w:pPr>
      <w:r w:rsidRPr="0BAACD95">
        <w:rPr>
          <w:rStyle w:val="FootnoteReference"/>
          <w:sz w:val="16"/>
          <w:szCs w:val="16"/>
        </w:rPr>
        <w:footnoteRef/>
      </w:r>
      <w:r w:rsidRPr="0BAACD95" w:rsidR="0BAACD95">
        <w:rPr>
          <w:sz w:val="16"/>
          <w:szCs w:val="16"/>
        </w:rPr>
        <w:t xml:space="preserve">  </w:t>
      </w:r>
      <w:r w:rsidRPr="0BAACD95" w:rsidR="0BAACD9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6"/>
          <w:szCs w:val="16"/>
          <w:lang w:val="en-US"/>
        </w:rPr>
        <w:t>Greene, ’</w:t>
      </w:r>
      <w:r w:rsidRPr="0BAACD95" w:rsidR="0BAACD9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16"/>
          <w:szCs w:val="16"/>
          <w:lang w:val="en-US"/>
        </w:rPr>
        <w:t xml:space="preserve">Jung’s Studies in Astrology,’ </w:t>
      </w:r>
      <w:r w:rsidRPr="0BAACD95" w:rsidR="0BAACD9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6"/>
          <w:szCs w:val="16"/>
          <w:lang w:val="en-US"/>
        </w:rPr>
        <w:t>p</w:t>
      </w:r>
      <w:r w:rsidRPr="0BAACD95" w:rsidR="0BAACD9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6"/>
          <w:szCs w:val="16"/>
          <w:lang w:val="en-US"/>
        </w:rPr>
        <w:t>. 15.</w:t>
      </w:r>
    </w:p>
  </w:footnote>
  <w:footnote w:id="31804">
    <w:p w:rsidR="0BAACD95" w:rsidP="0BAACD95" w:rsidRDefault="0BAACD95" w14:paraId="54CB8191" w14:textId="418E743F">
      <w:pPr>
        <w:pStyle w:val="FootnoteText"/>
        <w:rPr>
          <w:noProof w:val="0"/>
          <w:sz w:val="16"/>
          <w:szCs w:val="16"/>
          <w:lang w:val="en-US"/>
        </w:rPr>
      </w:pPr>
      <w:r w:rsidRPr="0BAACD95">
        <w:rPr>
          <w:rStyle w:val="FootnoteReference"/>
          <w:sz w:val="16"/>
          <w:szCs w:val="16"/>
        </w:rPr>
        <w:footnoteRef/>
      </w:r>
      <w:r w:rsidRPr="0BAACD95" w:rsidR="0BAACD95">
        <w:rPr>
          <w:sz w:val="16"/>
          <w:szCs w:val="16"/>
        </w:rPr>
        <w:t xml:space="preserve"> Dane, Rudhyar, </w:t>
      </w:r>
      <w:r w:rsidRPr="0BAACD95" w:rsidR="0BAACD95">
        <w:rPr>
          <w:i w:val="1"/>
          <w:iCs w:val="1"/>
          <w:sz w:val="16"/>
          <w:szCs w:val="16"/>
        </w:rPr>
        <w:t>The Birth Chart as a Celestial Message, An Address to the 1976 Convention of the American Federation of Astrologers.</w:t>
      </w:r>
      <w:r w:rsidRPr="0BAACD95" w:rsidR="0BAACD95">
        <w:rPr>
          <w:sz w:val="16"/>
          <w:szCs w:val="16"/>
        </w:rPr>
        <w:t xml:space="preserve">  </w:t>
      </w:r>
      <w:hyperlink r:id="R6d4f11847d644c74">
        <w:r w:rsidRPr="0BAACD95" w:rsidR="0BAACD95">
          <w:rPr>
            <w:rStyle w:val="Hyperlink"/>
            <w:sz w:val="16"/>
            <w:szCs w:val="16"/>
          </w:rPr>
          <w:t>http://www.khaldea.com/rudhyar/astroarticles/celestialmessage.shtml</w:t>
        </w:r>
      </w:hyperlink>
      <w:r w:rsidRPr="0BAACD95" w:rsidR="0BAACD95">
        <w:rPr>
          <w:sz w:val="16"/>
          <w:szCs w:val="16"/>
        </w:rPr>
        <w:t>. [accessed 19</w:t>
      </w:r>
      <w:r w:rsidRPr="0BAACD95" w:rsidR="0BAACD95">
        <w:rPr>
          <w:sz w:val="16"/>
          <w:szCs w:val="16"/>
          <w:vertAlign w:val="superscript"/>
        </w:rPr>
        <w:t>th</w:t>
      </w:r>
      <w:r w:rsidRPr="0BAACD95" w:rsidR="0BAACD95">
        <w:rPr>
          <w:sz w:val="16"/>
          <w:szCs w:val="16"/>
        </w:rPr>
        <w:t xml:space="preserve"> November 2021].</w:t>
      </w:r>
    </w:p>
  </w:footnote>
  <w:footnote w:id="14232">
    <w:p w:rsidR="0BAACD95" w:rsidP="0BAACD95" w:rsidRDefault="0BAACD95" w14:paraId="627782BF" w14:textId="3C3F4E7D">
      <w:pPr>
        <w:pStyle w:val="FootnoteText"/>
        <w:bidi w:val="0"/>
        <w:rPr>
          <w:sz w:val="16"/>
          <w:szCs w:val="16"/>
        </w:rPr>
      </w:pPr>
      <w:r w:rsidRPr="0BAACD95">
        <w:rPr>
          <w:rStyle w:val="FootnoteReference"/>
          <w:sz w:val="16"/>
          <w:szCs w:val="16"/>
        </w:rPr>
        <w:footnoteRef/>
      </w:r>
      <w:r w:rsidRPr="0BAACD95" w:rsidR="0BAACD95">
        <w:rPr>
          <w:sz w:val="16"/>
          <w:szCs w:val="16"/>
        </w:rPr>
        <w:t xml:space="preserve"> Greene, ’</w:t>
      </w:r>
      <w:r w:rsidRPr="0BAACD95" w:rsidR="0BAACD95">
        <w:rPr>
          <w:i w:val="1"/>
          <w:iCs w:val="1"/>
          <w:sz w:val="16"/>
          <w:szCs w:val="16"/>
        </w:rPr>
        <w:t xml:space="preserve">Jung’s Studies in Astrology,’ </w:t>
      </w:r>
      <w:r w:rsidRPr="0BAACD95" w:rsidR="0BAACD95">
        <w:rPr>
          <w:i w:val="0"/>
          <w:iCs w:val="0"/>
          <w:sz w:val="16"/>
          <w:szCs w:val="16"/>
        </w:rPr>
        <w:t>p. 181.</w:t>
      </w:r>
    </w:p>
  </w:footnote>
  <w:footnote w:id="8584">
    <w:p w:rsidR="0BAACD95" w:rsidP="0BAACD95" w:rsidRDefault="0BAACD95" w14:paraId="42497822" w14:textId="3F8E21E6">
      <w:pPr>
        <w:pStyle w:val="FootnoteText"/>
        <w:bidi w:val="0"/>
        <w:rPr>
          <w:sz w:val="16"/>
          <w:szCs w:val="16"/>
        </w:rPr>
      </w:pPr>
      <w:r w:rsidRPr="0BAACD95">
        <w:rPr>
          <w:rStyle w:val="FootnoteReference"/>
          <w:sz w:val="16"/>
          <w:szCs w:val="16"/>
        </w:rPr>
        <w:footnoteRef/>
      </w:r>
      <w:r w:rsidRPr="0BAACD95" w:rsidR="0BAACD95">
        <w:rPr>
          <w:sz w:val="16"/>
          <w:szCs w:val="16"/>
        </w:rPr>
        <w:t xml:space="preserve"> Jung,</w:t>
      </w:r>
      <w:r w:rsidRPr="0BAACD95" w:rsidR="0BAACD95">
        <w:rPr>
          <w:i w:val="1"/>
          <w:iCs w:val="1"/>
          <w:sz w:val="16"/>
          <w:szCs w:val="16"/>
        </w:rPr>
        <w:t xml:space="preserve"> ’Jung on Synchronicity and the </w:t>
      </w:r>
      <w:r w:rsidRPr="0BAACD95" w:rsidR="0BAACD95">
        <w:rPr>
          <w:i w:val="1"/>
          <w:iCs w:val="1"/>
          <w:sz w:val="16"/>
          <w:szCs w:val="16"/>
        </w:rPr>
        <w:t>Paranormal, ‘</w:t>
      </w:r>
      <w:r w:rsidRPr="0BAACD95" w:rsidR="0BAACD95">
        <w:rPr>
          <w:sz w:val="16"/>
          <w:szCs w:val="16"/>
        </w:rPr>
        <w:t xml:space="preserve"> p.81.</w:t>
      </w:r>
    </w:p>
  </w:footnote>
  <w:footnote w:id="2462">
    <w:p w:rsidR="0BAACD95" w:rsidP="0BAACD95" w:rsidRDefault="0BAACD95" w14:paraId="0A727F15" w14:textId="257271B0">
      <w:pPr>
        <w:pStyle w:val="FootnoteText"/>
        <w:bidi w:val="0"/>
        <w:rPr>
          <w:i w:val="0"/>
          <w:iCs w:val="0"/>
          <w:sz w:val="16"/>
          <w:szCs w:val="16"/>
        </w:rPr>
      </w:pPr>
      <w:r w:rsidRPr="0BAACD95">
        <w:rPr>
          <w:rStyle w:val="FootnoteReference"/>
          <w:sz w:val="16"/>
          <w:szCs w:val="16"/>
        </w:rPr>
        <w:footnoteRef/>
      </w:r>
      <w:r w:rsidRPr="0BAACD95" w:rsidR="0BAACD95">
        <w:rPr>
          <w:sz w:val="16"/>
          <w:szCs w:val="16"/>
        </w:rPr>
        <w:t xml:space="preserve"> Carl, Gustav, Jung, Sonu, Shamdasani., Kyburz, M., and Peck, J. (2009). </w:t>
      </w:r>
      <w:r w:rsidRPr="0BAACD95" w:rsidR="0BAACD95">
        <w:rPr>
          <w:i w:val="1"/>
          <w:iCs w:val="1"/>
          <w:sz w:val="16"/>
          <w:szCs w:val="16"/>
        </w:rPr>
        <w:t xml:space="preserve">The Red Book = Liber Novus: </w:t>
      </w:r>
      <w:r w:rsidRPr="0BAACD95" w:rsidR="0BAACD95">
        <w:rPr>
          <w:i w:val="0"/>
          <w:iCs w:val="0"/>
          <w:sz w:val="16"/>
          <w:szCs w:val="16"/>
        </w:rPr>
        <w:t>a reader’s edition. (reader’s Edition). W.W. Norton. P.14.</w:t>
      </w:r>
    </w:p>
  </w:footnote>
  <w:footnote w:id="7119">
    <w:p w:rsidR="0BAACD95" w:rsidP="0BAACD95" w:rsidRDefault="0BAACD95" w14:paraId="18EC1E11" w14:textId="382C1545">
      <w:pPr>
        <w:pStyle w:val="FootnoteText"/>
        <w:bidi w:val="0"/>
        <w:rPr>
          <w:sz w:val="16"/>
          <w:szCs w:val="16"/>
        </w:rPr>
      </w:pPr>
      <w:r w:rsidRPr="0BAACD95">
        <w:rPr>
          <w:rStyle w:val="FootnoteReference"/>
          <w:sz w:val="16"/>
          <w:szCs w:val="16"/>
        </w:rPr>
        <w:footnoteRef/>
      </w:r>
      <w:r w:rsidRPr="0BAACD95" w:rsidR="0BAACD95">
        <w:rPr>
          <w:sz w:val="16"/>
          <w:szCs w:val="16"/>
        </w:rPr>
        <w:t xml:space="preserve"> Sigman, Freud.</w:t>
      </w:r>
      <w:r w:rsidRPr="0BAACD95" w:rsidR="0BAACD95">
        <w:rPr>
          <w:i w:val="1"/>
          <w:iCs w:val="1"/>
          <w:sz w:val="16"/>
          <w:szCs w:val="16"/>
        </w:rPr>
        <w:t xml:space="preserve"> The Interpretation of Dreams</w:t>
      </w:r>
      <w:r w:rsidRPr="0BAACD95" w:rsidR="0BAACD95">
        <w:rPr>
          <w:sz w:val="16"/>
          <w:szCs w:val="16"/>
        </w:rPr>
        <w:t xml:space="preserve"> (Annotated). Germany: </w:t>
      </w:r>
      <w:proofErr w:type="spellStart"/>
      <w:r w:rsidRPr="0BAACD95" w:rsidR="0BAACD95">
        <w:rPr>
          <w:sz w:val="16"/>
          <w:szCs w:val="16"/>
        </w:rPr>
        <w:t>BookRix</w:t>
      </w:r>
      <w:proofErr w:type="spellEnd"/>
      <w:r w:rsidRPr="0BAACD95" w:rsidR="0BAACD95">
        <w:rPr>
          <w:sz w:val="16"/>
          <w:szCs w:val="16"/>
        </w:rPr>
        <w:t>, 2014.</w:t>
      </w:r>
    </w:p>
  </w:footnote>
  <w:footnote w:id="3230">
    <w:p w:rsidR="0BAACD95" w:rsidP="0BAACD95" w:rsidRDefault="0BAACD95" w14:paraId="10A2BA1F" w14:textId="3CF80139">
      <w:pPr>
        <w:pStyle w:val="FootnoteText"/>
        <w:bidi w:val="0"/>
        <w:rPr>
          <w:sz w:val="16"/>
          <w:szCs w:val="16"/>
        </w:rPr>
      </w:pPr>
      <w:r w:rsidRPr="0BAACD95">
        <w:rPr>
          <w:rStyle w:val="FootnoteReference"/>
          <w:sz w:val="16"/>
          <w:szCs w:val="16"/>
        </w:rPr>
        <w:footnoteRef/>
      </w:r>
      <w:r w:rsidRPr="0BAACD95" w:rsidR="0BAACD95">
        <w:rPr>
          <w:sz w:val="16"/>
          <w:szCs w:val="16"/>
        </w:rPr>
        <w:t xml:space="preserve"> Carl, Gustav, </w:t>
      </w:r>
      <w:r w:rsidRPr="0BAACD95" w:rsidR="0BAACD95">
        <w:rPr>
          <w:sz w:val="16"/>
          <w:szCs w:val="16"/>
        </w:rPr>
        <w:t xml:space="preserve">Jung. </w:t>
      </w:r>
      <w:r w:rsidRPr="0BAACD95" w:rsidR="0BAACD95">
        <w:rPr>
          <w:i w:val="1"/>
          <w:iCs w:val="1"/>
          <w:sz w:val="16"/>
          <w:szCs w:val="16"/>
        </w:rPr>
        <w:t>The Red Book: A Reader's Edition</w:t>
      </w:r>
      <w:r w:rsidRPr="0BAACD95" w:rsidR="0BAACD95">
        <w:rPr>
          <w:sz w:val="16"/>
          <w:szCs w:val="16"/>
        </w:rPr>
        <w:t>. United Kingdom: W. W. Norton, 2012. PP. 3-4.</w:t>
      </w:r>
    </w:p>
  </w:footnote>
  <w:footnote w:id="26960">
    <w:p w:rsidR="0BAACD95" w:rsidP="0BAACD95" w:rsidRDefault="0BAACD95" w14:paraId="7F762055" w14:textId="2409EE1B">
      <w:pPr>
        <w:pStyle w:val="FootnoteText"/>
        <w:bidi w:val="0"/>
        <w:rPr>
          <w:sz w:val="16"/>
          <w:szCs w:val="16"/>
        </w:rPr>
      </w:pPr>
      <w:r w:rsidRPr="0BAACD95">
        <w:rPr>
          <w:rStyle w:val="FootnoteReference"/>
          <w:sz w:val="16"/>
          <w:szCs w:val="16"/>
        </w:rPr>
        <w:footnoteRef/>
      </w:r>
      <w:r w:rsidRPr="0BAACD95" w:rsidR="0BAACD95">
        <w:rPr>
          <w:sz w:val="16"/>
          <w:szCs w:val="16"/>
        </w:rPr>
        <w:t xml:space="preserve">  Carl, Gustav, Jung. </w:t>
      </w:r>
      <w:r w:rsidRPr="0BAACD95" w:rsidR="0BAACD95">
        <w:rPr>
          <w:i w:val="1"/>
          <w:iCs w:val="1"/>
          <w:sz w:val="16"/>
          <w:szCs w:val="16"/>
        </w:rPr>
        <w:t>Jung on Synchronicity and the Paranormal</w:t>
      </w:r>
      <w:r w:rsidRPr="0BAACD95" w:rsidR="0BAACD95">
        <w:rPr>
          <w:sz w:val="16"/>
          <w:szCs w:val="16"/>
        </w:rPr>
        <w:t>. United Kingdom: Routledge, 1997. P. 11.</w:t>
      </w:r>
    </w:p>
  </w:footnote>
  <w:footnote w:id="20066">
    <w:p w:rsidR="0BAACD95" w:rsidP="0BAACD95" w:rsidRDefault="0BAACD95" w14:paraId="7EF3856B" w14:textId="48644A0D">
      <w:pPr>
        <w:pStyle w:val="FootnoteText"/>
        <w:bidi w:val="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6"/>
          <w:szCs w:val="16"/>
          <w:lang w:val="en-US"/>
        </w:rPr>
      </w:pPr>
      <w:r w:rsidRPr="0BAACD95">
        <w:rPr>
          <w:rStyle w:val="FootnoteReference"/>
          <w:rFonts w:ascii="Calibri" w:hAnsi="Calibri" w:eastAsia="Calibri" w:cs="Calibri" w:asciiTheme="minorAscii" w:hAnsiTheme="minorAscii" w:eastAsiaTheme="minorAscii" w:cstheme="minorAscii"/>
          <w:sz w:val="16"/>
          <w:szCs w:val="16"/>
        </w:rPr>
        <w:footnoteRef/>
      </w:r>
      <w:r w:rsidRPr="0BAACD95" w:rsidR="0BAACD95">
        <w:rPr>
          <w:rFonts w:ascii="Calibri" w:hAnsi="Calibri" w:eastAsia="Calibri" w:cs="Calibri" w:asciiTheme="minorAscii" w:hAnsiTheme="minorAscii" w:eastAsiaTheme="minorAscii" w:cstheme="minorAscii"/>
          <w:sz w:val="16"/>
          <w:szCs w:val="16"/>
        </w:rPr>
        <w:t xml:space="preserve"> Carl, Gustav, Jung.</w:t>
      </w:r>
      <w:r w:rsidRPr="0BAACD95" w:rsidR="0BAACD95">
        <w:rPr>
          <w:rFonts w:ascii="Calibri" w:hAnsi="Calibri" w:eastAsia="Calibri" w:cs="Calibri" w:asciiTheme="minorAscii" w:hAnsiTheme="minorAscii" w:eastAsiaTheme="minorAscii" w:cstheme="minorAscii"/>
          <w:i w:val="1"/>
          <w:iCs w:val="1"/>
          <w:sz w:val="16"/>
          <w:szCs w:val="16"/>
        </w:rPr>
        <w:t xml:space="preserve"> C.G. Letters of C. G. Jung: Volume 2, 1951-1961</w:t>
      </w:r>
      <w:r w:rsidRPr="0BAACD95" w:rsidR="0BAACD95">
        <w:rPr>
          <w:rFonts w:ascii="Calibri" w:hAnsi="Calibri" w:eastAsia="Calibri" w:cs="Calibri" w:asciiTheme="minorAscii" w:hAnsiTheme="minorAscii" w:eastAsiaTheme="minorAscii" w:cstheme="minorAscii"/>
          <w:sz w:val="16"/>
          <w:szCs w:val="16"/>
        </w:rPr>
        <w:t>. United Kingdom: Taylor &amp; Francis, 2015. P. 175-176.</w:t>
      </w:r>
    </w:p>
  </w:footnote>
  <w:footnote w:id="29528">
    <w:p w:rsidR="0BAACD95" w:rsidP="0BAACD95" w:rsidRDefault="0BAACD95" w14:paraId="10170ECB" w14:textId="2D1E69CE">
      <w:pPr>
        <w:pStyle w:val="FootnoteText"/>
        <w:bidi w:val="0"/>
        <w:rPr>
          <w:rFonts w:ascii="Calibri" w:hAnsi="Calibri" w:eastAsia="Calibri" w:cs="Calibri"/>
          <w:b w:val="0"/>
          <w:bCs w:val="0"/>
          <w:i w:val="0"/>
          <w:iCs w:val="0"/>
          <w:caps w:val="0"/>
          <w:smallCaps w:val="0"/>
          <w:noProof w:val="0"/>
          <w:color w:val="000000" w:themeColor="text1" w:themeTint="FF" w:themeShade="FF"/>
          <w:sz w:val="16"/>
          <w:szCs w:val="16"/>
          <w:lang w:val="en-US"/>
        </w:rPr>
      </w:pPr>
      <w:r w:rsidRPr="0BAACD95">
        <w:rPr>
          <w:rStyle w:val="FootnoteReference"/>
          <w:sz w:val="16"/>
          <w:szCs w:val="16"/>
        </w:rPr>
        <w:footnoteRef/>
      </w:r>
      <w:r w:rsidRPr="0BAACD95" w:rsidR="0BAACD95">
        <w:rPr>
          <w:sz w:val="16"/>
          <w:szCs w:val="16"/>
        </w:rPr>
        <w:t xml:space="preserve"> </w:t>
      </w:r>
      <w:r w:rsidRPr="0BAACD95" w:rsidR="0BAACD95">
        <w:rPr>
          <w:rFonts w:ascii="Calibri" w:hAnsi="Calibri" w:eastAsia="Calibri" w:cs="Calibri"/>
          <w:b w:val="0"/>
          <w:bCs w:val="0"/>
          <w:i w:val="0"/>
          <w:iCs w:val="0"/>
          <w:caps w:val="0"/>
          <w:smallCaps w:val="0"/>
          <w:noProof w:val="0"/>
          <w:color w:val="000000" w:themeColor="text1" w:themeTint="FF" w:themeShade="FF"/>
          <w:sz w:val="16"/>
          <w:szCs w:val="16"/>
          <w:lang w:val="en-US"/>
        </w:rPr>
        <w:t xml:space="preserve">Carl, Gustav, Jung. (1961). </w:t>
      </w:r>
      <w:r w:rsidRPr="0BAACD95" w:rsidR="0BAACD95">
        <w:rPr>
          <w:rFonts w:ascii="Calibri" w:hAnsi="Calibri" w:eastAsia="Calibri" w:cs="Calibri"/>
          <w:b w:val="0"/>
          <w:bCs w:val="0"/>
          <w:i w:val="1"/>
          <w:iCs w:val="1"/>
          <w:caps w:val="0"/>
          <w:smallCaps w:val="0"/>
          <w:noProof w:val="0"/>
          <w:color w:val="000000" w:themeColor="text1" w:themeTint="FF" w:themeShade="FF"/>
          <w:sz w:val="16"/>
          <w:szCs w:val="16"/>
          <w:lang w:val="en-US"/>
        </w:rPr>
        <w:t>Memories, Dreams and Reflections</w:t>
      </w:r>
      <w:r w:rsidRPr="0BAACD95" w:rsidR="0BAACD95">
        <w:rPr>
          <w:rFonts w:ascii="Calibri" w:hAnsi="Calibri" w:eastAsia="Calibri" w:cs="Calibri"/>
          <w:b w:val="0"/>
          <w:bCs w:val="0"/>
          <w:i w:val="0"/>
          <w:iCs w:val="0"/>
          <w:caps w:val="0"/>
          <w:smallCaps w:val="0"/>
          <w:noProof w:val="0"/>
          <w:color w:val="000000" w:themeColor="text1" w:themeTint="FF" w:themeShade="FF"/>
          <w:sz w:val="16"/>
          <w:szCs w:val="16"/>
          <w:lang w:val="en-US"/>
        </w:rPr>
        <w:t xml:space="preserve">. Recorded and </w:t>
      </w:r>
      <w:proofErr w:type="gramStart"/>
      <w:r w:rsidRPr="0BAACD95" w:rsidR="0BAACD95">
        <w:rPr>
          <w:rFonts w:ascii="Calibri" w:hAnsi="Calibri" w:eastAsia="Calibri" w:cs="Calibri"/>
          <w:b w:val="0"/>
          <w:bCs w:val="0"/>
          <w:i w:val="0"/>
          <w:iCs w:val="0"/>
          <w:caps w:val="0"/>
          <w:smallCaps w:val="0"/>
          <w:noProof w:val="0"/>
          <w:color w:val="000000" w:themeColor="text1" w:themeTint="FF" w:themeShade="FF"/>
          <w:sz w:val="16"/>
          <w:szCs w:val="16"/>
          <w:lang w:val="en-US"/>
        </w:rPr>
        <w:t>Edited</w:t>
      </w:r>
      <w:proofErr w:type="gramEnd"/>
      <w:r w:rsidRPr="0BAACD95" w:rsidR="0BAACD95">
        <w:rPr>
          <w:rFonts w:ascii="Calibri" w:hAnsi="Calibri" w:eastAsia="Calibri" w:cs="Calibri"/>
          <w:b w:val="0"/>
          <w:bCs w:val="0"/>
          <w:i w:val="0"/>
          <w:iCs w:val="0"/>
          <w:caps w:val="0"/>
          <w:smallCaps w:val="0"/>
          <w:noProof w:val="0"/>
          <w:color w:val="000000" w:themeColor="text1" w:themeTint="FF" w:themeShade="FF"/>
          <w:sz w:val="16"/>
          <w:szCs w:val="16"/>
          <w:lang w:val="en-US"/>
        </w:rPr>
        <w:t xml:space="preserve"> by Aniela Jaffé Translated from the German by Richard and Clara Winston, Revised Edition, Vintage Books, pp. 177.</w:t>
      </w:r>
    </w:p>
  </w:footnote>
  <w:footnote w:id="848">
    <w:p w:rsidR="0BAACD95" w:rsidP="0BAACD95" w:rsidRDefault="0BAACD95" w14:paraId="51015942" w14:textId="2925F5A3">
      <w:pPr>
        <w:pStyle w:val="FootnoteText"/>
        <w:bidi w:val="0"/>
        <w:rPr>
          <w:sz w:val="16"/>
          <w:szCs w:val="16"/>
        </w:rPr>
      </w:pPr>
      <w:r w:rsidRPr="0BAACD95">
        <w:rPr>
          <w:rStyle w:val="FootnoteReference"/>
          <w:sz w:val="16"/>
          <w:szCs w:val="16"/>
        </w:rPr>
        <w:footnoteRef/>
      </w:r>
      <w:r w:rsidRPr="0BAACD95" w:rsidR="0BAACD95">
        <w:rPr>
          <w:sz w:val="16"/>
          <w:szCs w:val="16"/>
        </w:rPr>
        <w:t xml:space="preserve"> </w:t>
      </w:r>
      <w:r w:rsidRPr="0BAACD95" w:rsidR="0BAACD95">
        <w:rPr>
          <w:sz w:val="16"/>
          <w:szCs w:val="16"/>
        </w:rPr>
        <w:t xml:space="preserve">Beatrice, M. Hinkle, Carl Gustav, Jung. </w:t>
      </w:r>
      <w:r w:rsidRPr="0BAACD95" w:rsidR="0BAACD95">
        <w:rPr>
          <w:i w:val="1"/>
          <w:iCs w:val="1"/>
          <w:sz w:val="16"/>
          <w:szCs w:val="16"/>
        </w:rPr>
        <w:t>Psychology of the Unconscious</w:t>
      </w:r>
      <w:r w:rsidRPr="0BAACD95" w:rsidR="0BAACD95">
        <w:rPr>
          <w:sz w:val="16"/>
          <w:szCs w:val="16"/>
        </w:rPr>
        <w:t>. United States: Dover Publications, 2002.</w:t>
      </w:r>
    </w:p>
  </w:footnote>
  <w:footnote w:id="5138">
    <w:p w:rsidR="0BAACD95" w:rsidP="0BAACD95" w:rsidRDefault="0BAACD95" w14:paraId="6BA04C39" w14:textId="5E29EAD0">
      <w:pPr>
        <w:pStyle w:val="FootnoteText"/>
        <w:bidi w:val="0"/>
      </w:pPr>
      <w:r w:rsidRPr="0BAACD95">
        <w:rPr>
          <w:rStyle w:val="FootnoteReference"/>
          <w:sz w:val="16"/>
          <w:szCs w:val="16"/>
        </w:rPr>
        <w:footnoteRef/>
      </w:r>
      <w:r w:rsidR="0BAACD95">
        <w:rPr/>
        <w:t xml:space="preserve"> </w:t>
      </w:r>
      <w:r w:rsidRPr="0BAACD95" w:rsidR="0BAACD95">
        <w:rPr>
          <w:sz w:val="16"/>
          <w:szCs w:val="16"/>
        </w:rPr>
        <w:t xml:space="preserve">Carl, Gustav, Jung. </w:t>
      </w:r>
      <w:proofErr w:type="gramStart"/>
      <w:r w:rsidRPr="0BAACD95" w:rsidR="0BAACD95">
        <w:rPr>
          <w:i w:val="1"/>
          <w:iCs w:val="1"/>
          <w:sz w:val="16"/>
          <w:szCs w:val="16"/>
        </w:rPr>
        <w:t>Letter’s</w:t>
      </w:r>
      <w:proofErr w:type="gramEnd"/>
      <w:r w:rsidRPr="0BAACD95" w:rsidR="0BAACD95">
        <w:rPr>
          <w:i w:val="1"/>
          <w:iCs w:val="1"/>
          <w:sz w:val="16"/>
          <w:szCs w:val="16"/>
        </w:rPr>
        <w:t xml:space="preserve"> to Fraud: Volume 1, 1906-1950. </w:t>
      </w:r>
      <w:r w:rsidRPr="0BAACD95" w:rsidR="0BAACD95">
        <w:rPr>
          <w:i w:val="0"/>
          <w:iCs w:val="0"/>
          <w:sz w:val="16"/>
          <w:szCs w:val="16"/>
        </w:rPr>
        <w:t>United Kingdom: Taylor and Frances, 2015. PP. 475-476.</w:t>
      </w:r>
    </w:p>
  </w:footnote>
  <w:footnote w:id="13112">
    <w:p w:rsidR="0BAACD95" w:rsidP="0BAACD95" w:rsidRDefault="0BAACD95" w14:paraId="3366F6DA" w14:textId="438FB02F">
      <w:pPr>
        <w:pStyle w:val="FootnoteText"/>
        <w:rPr>
          <w:i w:val="1"/>
          <w:iCs w:val="1"/>
          <w:sz w:val="16"/>
          <w:szCs w:val="16"/>
        </w:rPr>
      </w:pPr>
      <w:r w:rsidRPr="0BAACD95">
        <w:rPr>
          <w:rStyle w:val="FootnoteReference"/>
          <w:sz w:val="16"/>
          <w:szCs w:val="16"/>
        </w:rPr>
        <w:footnoteRef/>
      </w:r>
      <w:r w:rsidRPr="0BAACD95" w:rsidR="0BAACD95">
        <w:rPr>
          <w:sz w:val="16"/>
          <w:szCs w:val="16"/>
        </w:rPr>
        <w:t xml:space="preserve"> </w:t>
      </w:r>
      <w:r w:rsidRPr="0BAACD95" w:rsidR="0BAACD95">
        <w:rPr>
          <w:sz w:val="16"/>
          <w:szCs w:val="16"/>
        </w:rPr>
        <w:t xml:space="preserve">Liz Greene. 2018. </w:t>
      </w:r>
      <w:r w:rsidRPr="0BAACD95" w:rsidR="0BAACD95">
        <w:rPr>
          <w:i w:val="1"/>
          <w:iCs w:val="1"/>
          <w:sz w:val="16"/>
          <w:szCs w:val="16"/>
        </w:rPr>
        <w:t>Jung’s Studies in Astrology</w:t>
      </w:r>
      <w:r w:rsidRPr="0BAACD95" w:rsidR="0BAACD95">
        <w:rPr>
          <w:i w:val="0"/>
          <w:iCs w:val="0"/>
          <w:sz w:val="16"/>
          <w:szCs w:val="16"/>
        </w:rPr>
        <w:t>:</w:t>
      </w:r>
      <w:r w:rsidRPr="0BAACD95" w:rsidR="0BAACD95">
        <w:rPr>
          <w:i w:val="1"/>
          <w:iCs w:val="1"/>
          <w:sz w:val="16"/>
          <w:szCs w:val="16"/>
        </w:rPr>
        <w:t xml:space="preserve"> Prophecy, Magic and Qualities of Time.</w:t>
      </w:r>
      <w:r w:rsidRPr="0BAACD95" w:rsidR="0BAACD95">
        <w:rPr>
          <w:i w:val="0"/>
          <w:iCs w:val="0"/>
          <w:sz w:val="16"/>
          <w:szCs w:val="16"/>
        </w:rPr>
        <w:t xml:space="preserve"> New York: Routledge.</w:t>
      </w:r>
    </w:p>
  </w:footnote>
  <w:footnote w:id="5676">
    <w:p w:rsidR="0BAACD95" w:rsidP="0BAACD95" w:rsidRDefault="0BAACD95" w14:paraId="640D76C6" w14:textId="49346CF7">
      <w:pPr>
        <w:pStyle w:val="FootnoteText"/>
        <w:bidi w:val="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6"/>
          <w:szCs w:val="16"/>
          <w:lang w:val="en-US"/>
        </w:rPr>
      </w:pPr>
      <w:r w:rsidRPr="0BAACD95">
        <w:rPr>
          <w:rStyle w:val="FootnoteReference"/>
          <w:rFonts w:ascii="Calibri" w:hAnsi="Calibri" w:eastAsia="Calibri" w:cs="Calibri" w:asciiTheme="minorAscii" w:hAnsiTheme="minorAscii" w:eastAsiaTheme="minorAscii" w:cstheme="minorAscii"/>
          <w:sz w:val="16"/>
          <w:szCs w:val="16"/>
        </w:rPr>
        <w:footnoteRef/>
      </w:r>
      <w:r w:rsidRPr="0BAACD95" w:rsidR="0BAACD95">
        <w:rPr>
          <w:rFonts w:ascii="Calibri" w:hAnsi="Calibri" w:eastAsia="Calibri" w:cs="Calibri" w:asciiTheme="minorAscii" w:hAnsiTheme="minorAscii" w:eastAsiaTheme="minorAscii" w:cstheme="minorAscii"/>
          <w:sz w:val="16"/>
          <w:szCs w:val="16"/>
        </w:rPr>
        <w:t xml:space="preserve"> </w:t>
      </w:r>
      <w:r w:rsidRPr="0BAACD95" w:rsidR="0BAACD9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6"/>
          <w:szCs w:val="16"/>
          <w:lang w:val="en-US"/>
        </w:rPr>
        <w:t>Greene, ’</w:t>
      </w:r>
      <w:r w:rsidRPr="0BAACD95" w:rsidR="0BAACD9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16"/>
          <w:szCs w:val="16"/>
          <w:lang w:val="en-US"/>
        </w:rPr>
        <w:t xml:space="preserve">Jung’s Studies in Astrology,’ </w:t>
      </w:r>
      <w:r w:rsidRPr="0BAACD95" w:rsidR="0BAACD9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6"/>
          <w:szCs w:val="16"/>
          <w:lang w:val="en-US"/>
        </w:rPr>
        <w:t>p</w:t>
      </w:r>
      <w:r w:rsidRPr="0BAACD95" w:rsidR="0BAACD9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6"/>
          <w:szCs w:val="16"/>
          <w:lang w:val="en-US"/>
        </w:rPr>
        <w:t>. 15.</w:t>
      </w:r>
    </w:p>
  </w:footnote>
  <w:footnote w:id="5250">
    <w:p w:rsidR="0BAACD95" w:rsidP="0BAACD95" w:rsidRDefault="0BAACD95" w14:paraId="226D6A6E" w14:textId="50A501FE">
      <w:pPr>
        <w:pStyle w:val="FootnoteText"/>
        <w:bidi w:val="0"/>
        <w:rPr>
          <w:noProof w:val="0"/>
          <w:sz w:val="20"/>
          <w:szCs w:val="20"/>
          <w:lang w:val="en-US"/>
        </w:rPr>
      </w:pPr>
      <w:r w:rsidRPr="0BAACD95">
        <w:rPr>
          <w:rStyle w:val="FootnoteReference"/>
          <w:sz w:val="20"/>
          <w:szCs w:val="20"/>
        </w:rPr>
        <w:footnoteRef/>
      </w:r>
      <w:r w:rsidRPr="0BAACD95" w:rsidR="0BAACD95">
        <w:rPr>
          <w:sz w:val="20"/>
          <w:szCs w:val="20"/>
        </w:rPr>
        <w:t xml:space="preserve"> </w:t>
      </w:r>
      <w:r w:rsidRPr="0BAACD95" w:rsidR="0BAACD95">
        <w:rPr>
          <w:sz w:val="16"/>
          <w:szCs w:val="16"/>
        </w:rPr>
        <w:t xml:space="preserve">Dane, Rudhyar. </w:t>
      </w:r>
      <w:r w:rsidRPr="0BAACD95" w:rsidR="0BAACD95">
        <w:rPr>
          <w:i w:val="1"/>
          <w:iCs w:val="1"/>
          <w:sz w:val="16"/>
          <w:szCs w:val="16"/>
        </w:rPr>
        <w:t>The Birth Chart as a Celestial Message, An Address to the 1976 Convention of the American Federation of Astrologers</w:t>
      </w:r>
      <w:r w:rsidRPr="0BAACD95" w:rsidR="0BAACD95">
        <w:rPr>
          <w:sz w:val="16"/>
          <w:szCs w:val="16"/>
        </w:rPr>
        <w:t xml:space="preserve">. </w:t>
      </w:r>
      <w:hyperlink r:id="Re6c5af40c974431f">
        <w:r w:rsidRPr="0BAACD95" w:rsidR="0BAACD95">
          <w:rPr>
            <w:rStyle w:val="Hyperlink"/>
            <w:sz w:val="16"/>
            <w:szCs w:val="16"/>
          </w:rPr>
          <w:t>http://www.khaldea.com/rudhyar/astroarticles/celestialmessage.shtml</w:t>
        </w:r>
      </w:hyperlink>
      <w:r w:rsidRPr="0BAACD95" w:rsidR="0BAACD95">
        <w:rPr>
          <w:sz w:val="16"/>
          <w:szCs w:val="16"/>
        </w:rPr>
        <w:t>. [</w:t>
      </w:r>
      <w:r w:rsidRPr="0BAACD95" w:rsidR="0BAACD95">
        <w:rPr>
          <w:sz w:val="16"/>
          <w:szCs w:val="16"/>
        </w:rPr>
        <w:t>accessed</w:t>
      </w:r>
      <w:r w:rsidRPr="0BAACD95" w:rsidR="0BAACD95">
        <w:rPr>
          <w:sz w:val="16"/>
          <w:szCs w:val="16"/>
        </w:rPr>
        <w:t xml:space="preserve"> 19</w:t>
      </w:r>
      <w:r w:rsidRPr="0BAACD95" w:rsidR="0BAACD95">
        <w:rPr>
          <w:sz w:val="16"/>
          <w:szCs w:val="16"/>
          <w:vertAlign w:val="superscript"/>
        </w:rPr>
        <w:t>th</w:t>
      </w:r>
      <w:r w:rsidRPr="0BAACD95" w:rsidR="0BAACD95">
        <w:rPr>
          <w:sz w:val="16"/>
          <w:szCs w:val="16"/>
        </w:rPr>
        <w:t xml:space="preserve"> November 2021].</w:t>
      </w:r>
    </w:p>
  </w:footnote>
  <w:footnote w:id="3377">
    <w:p w:rsidR="0BAACD95" w:rsidP="0BAACD95" w:rsidRDefault="0BAACD95" w14:paraId="5034180E" w14:textId="5AFD573A">
      <w:pPr>
        <w:pStyle w:val="FootnoteText"/>
        <w:bidi w:val="0"/>
        <w:rPr>
          <w:sz w:val="16"/>
          <w:szCs w:val="16"/>
        </w:rPr>
      </w:pPr>
      <w:r w:rsidRPr="0BAACD95">
        <w:rPr>
          <w:rStyle w:val="FootnoteReference"/>
          <w:sz w:val="16"/>
          <w:szCs w:val="16"/>
        </w:rPr>
        <w:footnoteRef/>
      </w:r>
      <w:r w:rsidRPr="0BAACD95" w:rsidR="0BAACD95">
        <w:rPr>
          <w:sz w:val="16"/>
          <w:szCs w:val="16"/>
        </w:rPr>
        <w:t xml:space="preserve"> Nicholas, Campion. </w:t>
      </w:r>
      <w:r w:rsidRPr="0BAACD95" w:rsidR="0BAACD95">
        <w:rPr>
          <w:i w:val="1"/>
          <w:iCs w:val="1"/>
          <w:sz w:val="16"/>
          <w:szCs w:val="16"/>
        </w:rPr>
        <w:t>A History of Western Astrology Volume II: The Medieval and Modern Worlds</w:t>
      </w:r>
      <w:r w:rsidRPr="0BAACD95" w:rsidR="0BAACD95">
        <w:rPr>
          <w:sz w:val="16"/>
          <w:szCs w:val="16"/>
        </w:rPr>
        <w:t>. United Kingdom: Bloomsbury Academic, 2009. P. 251.</w:t>
      </w:r>
    </w:p>
  </w:footnote>
  <w:footnote w:id="29031">
    <w:p w:rsidR="0BAACD95" w:rsidP="0BAACD95" w:rsidRDefault="0BAACD95" w14:paraId="664D28E2" w14:textId="07A4EDEA">
      <w:pPr>
        <w:pStyle w:val="FootnoteText"/>
        <w:bidi w:val="0"/>
        <w:rPr>
          <w:sz w:val="16"/>
          <w:szCs w:val="16"/>
        </w:rPr>
      </w:pPr>
      <w:r w:rsidRPr="0BAACD95">
        <w:rPr>
          <w:rStyle w:val="FootnoteReference"/>
          <w:sz w:val="16"/>
          <w:szCs w:val="16"/>
        </w:rPr>
        <w:footnoteRef/>
      </w:r>
      <w:r w:rsidRPr="0BAACD95" w:rsidR="0BAACD95">
        <w:rPr>
          <w:sz w:val="16"/>
          <w:szCs w:val="16"/>
        </w:rPr>
        <w:t xml:space="preserve"> Campion, ’</w:t>
      </w:r>
      <w:r w:rsidRPr="0BAACD95" w:rsidR="0BAACD95">
        <w:rPr>
          <w:i w:val="1"/>
          <w:iCs w:val="1"/>
          <w:sz w:val="16"/>
          <w:szCs w:val="16"/>
        </w:rPr>
        <w:t>A History of Western Astrology</w:t>
      </w:r>
      <w:r w:rsidRPr="0BAACD95" w:rsidR="0BAACD95">
        <w:rPr>
          <w:sz w:val="16"/>
          <w:szCs w:val="16"/>
        </w:rPr>
        <w:t>,’ pp. 251-252.</w:t>
      </w:r>
    </w:p>
  </w:footnote>
  <w:footnote w:id="5889">
    <w:p w:rsidR="0BAACD95" w:rsidP="0BAACD95" w:rsidRDefault="0BAACD95" w14:paraId="048FE6D2" w14:textId="42339835">
      <w:pPr>
        <w:pStyle w:val="FootnoteText"/>
        <w:bidi w:val="0"/>
        <w:rPr>
          <w:sz w:val="16"/>
          <w:szCs w:val="16"/>
        </w:rPr>
      </w:pPr>
      <w:r w:rsidRPr="0BAACD95">
        <w:rPr>
          <w:rStyle w:val="FootnoteReference"/>
          <w:sz w:val="16"/>
          <w:szCs w:val="16"/>
        </w:rPr>
        <w:footnoteRef/>
      </w:r>
      <w:r w:rsidRPr="0BAACD95" w:rsidR="0BAACD95">
        <w:rPr>
          <w:sz w:val="16"/>
          <w:szCs w:val="16"/>
        </w:rPr>
        <w:t xml:space="preserve"> Carl, Gustav, Jung.</w:t>
      </w:r>
      <w:r w:rsidRPr="0BAACD95" w:rsidR="0BAACD95">
        <w:rPr>
          <w:i w:val="1"/>
          <w:iCs w:val="1"/>
          <w:sz w:val="16"/>
          <w:szCs w:val="16"/>
        </w:rPr>
        <w:t xml:space="preserve"> Synchronicity: An Acausal Connecting Principle</w:t>
      </w:r>
      <w:r w:rsidRPr="0BAACD95" w:rsidR="0BAACD95">
        <w:rPr>
          <w:sz w:val="16"/>
          <w:szCs w:val="16"/>
        </w:rPr>
        <w:t>. United Kingdom: Taylor &amp; Francis, 2013.</w:t>
      </w:r>
    </w:p>
  </w:footnote>
  <w:footnote w:id="25801">
    <w:p w:rsidR="0BAACD95" w:rsidP="0BAACD95" w:rsidRDefault="0BAACD95" w14:paraId="21D996D2" w14:textId="7635484A">
      <w:pPr>
        <w:pStyle w:val="FootnoteText"/>
        <w:bidi w:val="0"/>
        <w:rPr>
          <w:sz w:val="16"/>
          <w:szCs w:val="16"/>
        </w:rPr>
      </w:pPr>
      <w:r w:rsidRPr="0BAACD95">
        <w:rPr>
          <w:rStyle w:val="FootnoteReference"/>
          <w:sz w:val="16"/>
          <w:szCs w:val="16"/>
        </w:rPr>
        <w:footnoteRef/>
      </w:r>
      <w:r w:rsidRPr="0BAACD95" w:rsidR="0BAACD95">
        <w:rPr>
          <w:sz w:val="16"/>
          <w:szCs w:val="16"/>
        </w:rPr>
        <w:t xml:space="preserve"> Campion, ’</w:t>
      </w:r>
      <w:r w:rsidRPr="0BAACD95" w:rsidR="0BAACD95">
        <w:rPr>
          <w:i w:val="1"/>
          <w:iCs w:val="1"/>
          <w:sz w:val="16"/>
          <w:szCs w:val="16"/>
        </w:rPr>
        <w:t>A History of Western Astrology</w:t>
      </w:r>
      <w:r w:rsidRPr="0BAACD95" w:rsidR="0BAACD95">
        <w:rPr>
          <w:sz w:val="16"/>
          <w:szCs w:val="16"/>
        </w:rPr>
        <w:t>,’ pp. 251-252.</w:t>
      </w:r>
    </w:p>
  </w:footnote>
  <w:footnote w:id="27441">
    <w:p w:rsidR="0BAACD95" w:rsidP="0BAACD95" w:rsidRDefault="0BAACD95" w14:paraId="45318CA9" w14:textId="2DD7968C">
      <w:pPr>
        <w:pStyle w:val="FootnoteText"/>
        <w:bidi w:val="0"/>
        <w:spacing w:before="0" w:beforeAutospacing="off" w:after="0" w:afterAutospacing="off" w:line="240" w:lineRule="auto"/>
        <w:ind w:left="0" w:right="0"/>
        <w:jc w:val="left"/>
        <w:rPr>
          <w:sz w:val="16"/>
          <w:szCs w:val="16"/>
        </w:rPr>
      </w:pPr>
      <w:r w:rsidRPr="0BAACD95">
        <w:rPr>
          <w:rStyle w:val="FootnoteReference"/>
          <w:sz w:val="16"/>
          <w:szCs w:val="16"/>
        </w:rPr>
        <w:footnoteRef/>
      </w:r>
      <w:r w:rsidRPr="0BAACD95" w:rsidR="0BAACD95">
        <w:rPr>
          <w:sz w:val="16"/>
          <w:szCs w:val="16"/>
        </w:rPr>
        <w:t xml:space="preserve"> Jung, Shamdasani, </w:t>
      </w:r>
      <w:r w:rsidRPr="0BAACD95" w:rsidR="0BAACD95">
        <w:rPr>
          <w:i w:val="1"/>
          <w:iCs w:val="1"/>
          <w:sz w:val="16"/>
          <w:szCs w:val="16"/>
        </w:rPr>
        <w:t xml:space="preserve">The Red Book = Liber Novus: </w:t>
      </w:r>
      <w:proofErr w:type="gramStart"/>
      <w:r w:rsidRPr="0BAACD95" w:rsidR="0BAACD95">
        <w:rPr>
          <w:i w:val="1"/>
          <w:iCs w:val="1"/>
          <w:sz w:val="16"/>
          <w:szCs w:val="16"/>
        </w:rPr>
        <w:t>a</w:t>
      </w:r>
      <w:proofErr w:type="gramEnd"/>
      <w:r w:rsidRPr="0BAACD95" w:rsidR="0BAACD95">
        <w:rPr>
          <w:i w:val="1"/>
          <w:iCs w:val="1"/>
          <w:sz w:val="16"/>
          <w:szCs w:val="16"/>
        </w:rPr>
        <w:t xml:space="preserve"> Reader’s Edition,’ </w:t>
      </w:r>
      <w:r w:rsidRPr="0BAACD95" w:rsidR="0BAACD95">
        <w:rPr>
          <w:i w:val="0"/>
          <w:iCs w:val="0"/>
          <w:sz w:val="16"/>
          <w:szCs w:val="16"/>
        </w:rPr>
        <w:t>p.17.</w:t>
      </w:r>
    </w:p>
  </w:footnote>
  <w:footnote w:id="6827">
    <w:p w:rsidR="0BAACD95" w:rsidP="0BAACD95" w:rsidRDefault="0BAACD95" w14:paraId="27CDBEDB" w14:textId="032311A6">
      <w:pPr>
        <w:pStyle w:val="Normal"/>
        <w:bidi w:val="0"/>
        <w:rPr>
          <w:i w:val="0"/>
          <w:iCs w:val="0"/>
          <w:sz w:val="16"/>
          <w:szCs w:val="16"/>
        </w:rPr>
      </w:pPr>
      <w:r w:rsidRPr="0BAACD95">
        <w:rPr>
          <w:rStyle w:val="FootnoteReference"/>
          <w:sz w:val="16"/>
          <w:szCs w:val="16"/>
        </w:rPr>
        <w:footnoteRef/>
      </w:r>
      <w:r w:rsidRPr="0BAACD95" w:rsidR="0BAACD95">
        <w:rPr>
          <w:sz w:val="16"/>
          <w:szCs w:val="16"/>
        </w:rPr>
        <w:t xml:space="preserve"> Nicholas, Campion. ’</w:t>
      </w:r>
      <w:r w:rsidRPr="0BAACD95" w:rsidR="0BAACD95">
        <w:rPr>
          <w:i w:val="1"/>
          <w:iCs w:val="1"/>
          <w:sz w:val="16"/>
          <w:szCs w:val="16"/>
        </w:rPr>
        <w:t>Astrology: The Celestial Mirror.’ In Astrology and Cosmology in the World’s Religions</w:t>
      </w:r>
      <w:r w:rsidRPr="0BAACD95" w:rsidR="0BAACD95">
        <w:rPr>
          <w:i w:val="0"/>
          <w:iCs w:val="0"/>
          <w:sz w:val="16"/>
          <w:szCs w:val="16"/>
        </w:rPr>
        <w:t>, 11-23. NYU Press, 2012. PP. 17-18.</w:t>
      </w:r>
    </w:p>
  </w:footnote>
  <w:footnote w:id="19104">
    <w:p w:rsidR="0BAACD95" w:rsidP="0BAACD95" w:rsidRDefault="0BAACD95" w14:paraId="78FD2B78" w14:textId="6DED8DC8">
      <w:pPr>
        <w:pStyle w:val="FootnoteText"/>
        <w:bidi w:val="0"/>
        <w:rPr>
          <w:rFonts w:ascii="Calibri" w:hAnsi="Calibri" w:eastAsia="Calibri" w:cs="Calibri"/>
          <w:noProof w:val="0"/>
          <w:sz w:val="16"/>
          <w:szCs w:val="16"/>
          <w:lang w:val="en-US"/>
        </w:rPr>
      </w:pPr>
      <w:r w:rsidRPr="0BAACD95">
        <w:rPr>
          <w:rStyle w:val="FootnoteReference"/>
          <w:sz w:val="16"/>
          <w:szCs w:val="16"/>
        </w:rPr>
        <w:footnoteRef/>
      </w:r>
      <w:r w:rsidRPr="0BAACD95" w:rsidR="0BAACD95">
        <w:rPr>
          <w:sz w:val="16"/>
          <w:szCs w:val="16"/>
        </w:rPr>
        <w:t xml:space="preserve"> </w:t>
      </w:r>
      <w:r w:rsidRPr="0BAACD95" w:rsidR="0BAACD95">
        <w:rPr>
          <w:rFonts w:ascii="Calibri" w:hAnsi="Calibri" w:eastAsia="Calibri" w:cs="Calibri"/>
          <w:noProof w:val="0"/>
          <w:sz w:val="16"/>
          <w:szCs w:val="16"/>
          <w:lang w:val="en-US"/>
        </w:rPr>
        <w:t xml:space="preserve">Nicholas, Campion. </w:t>
      </w:r>
      <w:r w:rsidRPr="0BAACD95" w:rsidR="0BAACD95">
        <w:rPr>
          <w:rFonts w:ascii="Calibri" w:hAnsi="Calibri" w:eastAsia="Calibri" w:cs="Calibri"/>
          <w:i w:val="1"/>
          <w:iCs w:val="1"/>
          <w:noProof w:val="0"/>
          <w:sz w:val="16"/>
          <w:szCs w:val="16"/>
          <w:lang w:val="en-US"/>
        </w:rPr>
        <w:t>Astrology and Cosmology in the World’s Religions</w:t>
      </w:r>
      <w:r w:rsidRPr="0BAACD95" w:rsidR="0BAACD95">
        <w:rPr>
          <w:rFonts w:ascii="Calibri" w:hAnsi="Calibri" w:eastAsia="Calibri" w:cs="Calibri"/>
          <w:noProof w:val="0"/>
          <w:sz w:val="16"/>
          <w:szCs w:val="16"/>
          <w:lang w:val="en-US"/>
        </w:rPr>
        <w:t>. United Kingdom: NYU Press, 2012. P. 18.</w:t>
      </w:r>
    </w:p>
  </w:footnote>
  <w:footnote w:id="12994">
    <w:p w:rsidR="0BAACD95" w:rsidP="0BAACD95" w:rsidRDefault="0BAACD95" w14:paraId="573BC99E" w14:textId="60938088">
      <w:pPr>
        <w:pStyle w:val="FootnoteText"/>
        <w:bidi w:val="0"/>
        <w:rPr>
          <w:sz w:val="16"/>
          <w:szCs w:val="16"/>
        </w:rPr>
      </w:pPr>
      <w:r w:rsidRPr="0BAACD95">
        <w:rPr>
          <w:rStyle w:val="FootnoteReference"/>
          <w:sz w:val="16"/>
          <w:szCs w:val="16"/>
        </w:rPr>
        <w:footnoteRef/>
      </w:r>
      <w:r w:rsidRPr="0BAACD95" w:rsidR="0BAACD95">
        <w:rPr>
          <w:sz w:val="16"/>
          <w:szCs w:val="16"/>
        </w:rPr>
        <w:t xml:space="preserve"> Dane, </w:t>
      </w:r>
      <w:proofErr w:type="spellStart"/>
      <w:r w:rsidRPr="0BAACD95" w:rsidR="0BAACD95">
        <w:rPr>
          <w:sz w:val="16"/>
          <w:szCs w:val="16"/>
        </w:rPr>
        <w:t>Rudhyar</w:t>
      </w:r>
      <w:proofErr w:type="spellEnd"/>
      <w:r w:rsidRPr="0BAACD95" w:rsidR="0BAACD95">
        <w:rPr>
          <w:sz w:val="16"/>
          <w:szCs w:val="16"/>
        </w:rPr>
        <w:t>.</w:t>
      </w:r>
      <w:r w:rsidRPr="0BAACD95" w:rsidR="0BAACD95">
        <w:rPr>
          <w:i w:val="1"/>
          <w:iCs w:val="1"/>
          <w:sz w:val="16"/>
          <w:szCs w:val="16"/>
        </w:rPr>
        <w:t xml:space="preserve"> The Astrology of Personality: A Re-formulation of Astrological Concepts and Ideals, in Terms of Contemporary Psychology and Philosophy</w:t>
      </w:r>
      <w:r w:rsidRPr="0BAACD95" w:rsidR="0BAACD95">
        <w:rPr>
          <w:sz w:val="16"/>
          <w:szCs w:val="16"/>
        </w:rPr>
        <w:t>. United States: Doubleday, 1970. P. 79.</w:t>
      </w:r>
    </w:p>
  </w:footnote>
  <w:footnote w:id="7625">
    <w:p w:rsidR="0BAACD95" w:rsidP="0BAACD95" w:rsidRDefault="0BAACD95" w14:paraId="41AB2C99" w14:textId="497612B2">
      <w:pPr>
        <w:pStyle w:val="FootnoteText"/>
        <w:bidi w:val="0"/>
        <w:rPr>
          <w:sz w:val="16"/>
          <w:szCs w:val="16"/>
        </w:rPr>
      </w:pPr>
      <w:r w:rsidRPr="0BAACD95">
        <w:rPr>
          <w:rStyle w:val="FootnoteReference"/>
          <w:sz w:val="16"/>
          <w:szCs w:val="16"/>
        </w:rPr>
        <w:footnoteRef/>
      </w:r>
      <w:r w:rsidRPr="0BAACD95" w:rsidR="0BAACD95">
        <w:rPr>
          <w:sz w:val="16"/>
          <w:szCs w:val="16"/>
        </w:rPr>
        <w:t xml:space="preserve"> Gerald, Adler, Fordham, Michael., Read, Herbert., Jung, Carl Gustav. </w:t>
      </w:r>
      <w:r w:rsidRPr="0BAACD95" w:rsidR="0BAACD95">
        <w:rPr>
          <w:i w:val="1"/>
          <w:iCs w:val="1"/>
          <w:sz w:val="16"/>
          <w:szCs w:val="16"/>
        </w:rPr>
        <w:t>The Collected Works of C.G. Jung</w:t>
      </w:r>
      <w:r w:rsidRPr="0BAACD95" w:rsidR="0BAACD95">
        <w:rPr>
          <w:sz w:val="16"/>
          <w:szCs w:val="16"/>
        </w:rPr>
        <w:t>. United States: Pantheon Books, 1953. P. 56.</w:t>
      </w:r>
    </w:p>
  </w:footnote>
  <w:footnote w:id="1042">
    <w:p w:rsidR="0BAACD95" w:rsidP="0BAACD95" w:rsidRDefault="0BAACD95" w14:paraId="1F46AAF7" w14:textId="219E2821">
      <w:pPr>
        <w:pStyle w:val="FootnoteText"/>
        <w:bidi w:val="0"/>
        <w:rPr>
          <w:sz w:val="16"/>
          <w:szCs w:val="16"/>
        </w:rPr>
      </w:pPr>
      <w:r w:rsidRPr="0BAACD95">
        <w:rPr>
          <w:rStyle w:val="FootnoteReference"/>
          <w:sz w:val="16"/>
          <w:szCs w:val="16"/>
        </w:rPr>
        <w:footnoteRef/>
      </w:r>
      <w:r w:rsidRPr="0BAACD95" w:rsidR="0BAACD95">
        <w:rPr>
          <w:sz w:val="16"/>
          <w:szCs w:val="16"/>
        </w:rPr>
        <w:t xml:space="preserve"> Carl, Gustav, Jung. </w:t>
      </w:r>
      <w:r w:rsidRPr="0BAACD95" w:rsidR="0BAACD95">
        <w:rPr>
          <w:i w:val="1"/>
          <w:iCs w:val="1"/>
          <w:sz w:val="16"/>
          <w:szCs w:val="16"/>
        </w:rPr>
        <w:t>Collected Works of C.G. Jung: The First Complete English Edition of the Works of C.G. Jung</w:t>
      </w:r>
      <w:r w:rsidRPr="0BAACD95" w:rsidR="0BAACD95">
        <w:rPr>
          <w:sz w:val="16"/>
          <w:szCs w:val="16"/>
        </w:rPr>
        <w:t>. United Kingdom: Taylor &amp; Francis, 1973. P. 6766.</w:t>
      </w:r>
    </w:p>
  </w:footnote>
  <w:footnote w:id="2874">
    <w:p w:rsidR="0BAACD95" w:rsidP="0BAACD95" w:rsidRDefault="0BAACD95" w14:paraId="469879D3" w14:textId="3DDC739B">
      <w:pPr>
        <w:pStyle w:val="FootnoteText"/>
        <w:bidi w:val="0"/>
        <w:rPr>
          <w:sz w:val="16"/>
          <w:szCs w:val="16"/>
        </w:rPr>
      </w:pPr>
      <w:r w:rsidRPr="0BAACD95">
        <w:rPr>
          <w:rStyle w:val="FootnoteReference"/>
          <w:sz w:val="16"/>
          <w:szCs w:val="16"/>
        </w:rPr>
        <w:footnoteRef/>
      </w:r>
      <w:r w:rsidRPr="0BAACD95" w:rsidR="0BAACD95">
        <w:rPr>
          <w:sz w:val="16"/>
          <w:szCs w:val="16"/>
        </w:rPr>
        <w:t xml:space="preserve"> Carl, Gustav, Jung. T</w:t>
      </w:r>
      <w:r w:rsidRPr="0BAACD95" w:rsidR="0BAACD95">
        <w:rPr>
          <w:i w:val="1"/>
          <w:iCs w:val="1"/>
          <w:sz w:val="16"/>
          <w:szCs w:val="16"/>
        </w:rPr>
        <w:t xml:space="preserve">he Collected Works of C. G. Jung: </w:t>
      </w:r>
      <w:proofErr w:type="spellStart"/>
      <w:r w:rsidRPr="0BAACD95" w:rsidR="0BAACD95">
        <w:rPr>
          <w:i w:val="1"/>
          <w:iCs w:val="1"/>
          <w:sz w:val="16"/>
          <w:szCs w:val="16"/>
        </w:rPr>
        <w:t>Mysterium</w:t>
      </w:r>
      <w:proofErr w:type="spellEnd"/>
      <w:r w:rsidRPr="0BAACD95" w:rsidR="0BAACD95">
        <w:rPr>
          <w:i w:val="1"/>
          <w:iCs w:val="1"/>
          <w:sz w:val="16"/>
          <w:szCs w:val="16"/>
        </w:rPr>
        <w:t xml:space="preserve"> </w:t>
      </w:r>
      <w:proofErr w:type="spellStart"/>
      <w:r w:rsidRPr="0BAACD95" w:rsidR="0BAACD95">
        <w:rPr>
          <w:i w:val="1"/>
          <w:iCs w:val="1"/>
          <w:sz w:val="16"/>
          <w:szCs w:val="16"/>
        </w:rPr>
        <w:t>Coniunctionis</w:t>
      </w:r>
      <w:proofErr w:type="spellEnd"/>
      <w:r w:rsidRPr="0BAACD95" w:rsidR="0BAACD95">
        <w:rPr>
          <w:i w:val="1"/>
          <w:iCs w:val="1"/>
          <w:sz w:val="16"/>
          <w:szCs w:val="16"/>
        </w:rPr>
        <w:t xml:space="preserve"> (Volume 14): An Inquiry </w:t>
      </w:r>
      <w:proofErr w:type="gramStart"/>
      <w:r w:rsidRPr="0BAACD95" w:rsidR="0BAACD95">
        <w:rPr>
          <w:i w:val="1"/>
          <w:iCs w:val="1"/>
          <w:sz w:val="16"/>
          <w:szCs w:val="16"/>
        </w:rPr>
        <w:t>Into</w:t>
      </w:r>
      <w:proofErr w:type="gramEnd"/>
      <w:r w:rsidRPr="0BAACD95" w:rsidR="0BAACD95">
        <w:rPr>
          <w:i w:val="1"/>
          <w:iCs w:val="1"/>
          <w:sz w:val="16"/>
          <w:szCs w:val="16"/>
        </w:rPr>
        <w:t xml:space="preserve"> the Separation and Synthesis of Psychic Opposites in Alchemy</w:t>
      </w:r>
      <w:r w:rsidRPr="0BAACD95" w:rsidR="0BAACD95">
        <w:rPr>
          <w:sz w:val="16"/>
          <w:szCs w:val="16"/>
        </w:rPr>
        <w:t>. United Kingdom: Taylor &amp; Francis, 2014. P. 225.</w:t>
      </w:r>
    </w:p>
  </w:footnote>
  <w:footnote w:id="6408">
    <w:p w:rsidR="0BAACD95" w:rsidP="0BAACD95" w:rsidRDefault="0BAACD95" w14:paraId="6D4283EC" w14:textId="2289371B">
      <w:pPr>
        <w:pStyle w:val="FootnoteText"/>
        <w:bidi w:val="0"/>
      </w:pPr>
      <w:r w:rsidRPr="0BAACD95">
        <w:rPr>
          <w:rStyle w:val="FootnoteReference"/>
          <w:sz w:val="16"/>
          <w:szCs w:val="16"/>
        </w:rPr>
        <w:footnoteRef/>
      </w:r>
      <w:r w:rsidRPr="0BAACD95" w:rsidR="0BAACD95">
        <w:rPr>
          <w:sz w:val="16"/>
          <w:szCs w:val="16"/>
        </w:rPr>
        <w:t xml:space="preserve"> </w:t>
      </w:r>
      <w:r w:rsidRPr="0BAACD95" w:rsidR="0BAACD95">
        <w:rPr>
          <w:sz w:val="16"/>
          <w:szCs w:val="16"/>
        </w:rPr>
        <w:t xml:space="preserve">Carl, </w:t>
      </w:r>
      <w:r w:rsidRPr="0BAACD95" w:rsidR="0BAACD95">
        <w:rPr>
          <w:sz w:val="16"/>
          <w:szCs w:val="16"/>
        </w:rPr>
        <w:t xml:space="preserve">Gustav, Jung. </w:t>
      </w:r>
      <w:r w:rsidRPr="0BAACD95" w:rsidR="0BAACD95">
        <w:rPr>
          <w:i w:val="1"/>
          <w:iCs w:val="1"/>
          <w:sz w:val="16"/>
          <w:szCs w:val="16"/>
        </w:rPr>
        <w:t>The Collected Works of C. G. Jung: Symbols of Transformation (Volume 5)</w:t>
      </w:r>
      <w:r w:rsidRPr="0BAACD95" w:rsidR="0BAACD95">
        <w:rPr>
          <w:i w:val="0"/>
          <w:iCs w:val="0"/>
          <w:sz w:val="16"/>
          <w:szCs w:val="16"/>
        </w:rPr>
        <w:t>. United Kingdom: Taylor and Francis, 2014. P. 395.</w:t>
      </w:r>
    </w:p>
  </w:footnote>
  <w:footnote w:id="27664">
    <w:p w:rsidR="0BAACD95" w:rsidP="0BAACD95" w:rsidRDefault="0BAACD95" w14:paraId="2A8750EA" w14:textId="39E47DCF">
      <w:pPr>
        <w:pStyle w:val="FootnoteText"/>
        <w:bidi w:val="0"/>
        <w:rPr>
          <w:rFonts w:ascii="Helvetica" w:hAnsi="Helvetica" w:eastAsia="Helvetica" w:cs="Helvetica"/>
          <w:b w:val="0"/>
          <w:bCs w:val="0"/>
          <w:i w:val="0"/>
          <w:iCs w:val="0"/>
          <w:caps w:val="0"/>
          <w:smallCaps w:val="0"/>
          <w:noProof w:val="0"/>
          <w:color w:val="262626" w:themeColor="text1" w:themeTint="D9" w:themeShade="FF"/>
          <w:sz w:val="20"/>
          <w:szCs w:val="20"/>
          <w:lang w:val="en-US"/>
        </w:rPr>
      </w:pPr>
      <w:r w:rsidRPr="0BAACD95">
        <w:rPr>
          <w:rStyle w:val="FootnoteReference"/>
          <w:sz w:val="20"/>
          <w:szCs w:val="20"/>
        </w:rPr>
        <w:footnoteRef/>
      </w:r>
      <w:r w:rsidRPr="0BAACD95" w:rsidR="0BAACD95">
        <w:rPr>
          <w:sz w:val="20"/>
          <w:szCs w:val="20"/>
        </w:rPr>
        <w:t xml:space="preserve"> </w:t>
      </w:r>
      <w:r w:rsidRPr="0BAACD95" w:rsidR="0BAACD95">
        <w:rPr>
          <w:sz w:val="16"/>
          <w:szCs w:val="16"/>
        </w:rPr>
        <w:t xml:space="preserve">Liz Greene. 2018. </w:t>
      </w:r>
      <w:r w:rsidRPr="0BAACD95" w:rsidR="0BAACD95">
        <w:rPr>
          <w:i w:val="1"/>
          <w:iCs w:val="1"/>
          <w:sz w:val="16"/>
          <w:szCs w:val="16"/>
        </w:rPr>
        <w:t xml:space="preserve">Jung’s Studies in Astrology: Prophecy, Magic, and the Qualities of Time. </w:t>
      </w:r>
      <w:r w:rsidRPr="0BAACD95" w:rsidR="0BAACD95">
        <w:rPr>
          <w:i w:val="0"/>
          <w:iCs w:val="0"/>
          <w:sz w:val="16"/>
          <w:szCs w:val="16"/>
        </w:rPr>
        <w:t xml:space="preserve"> New York: Routledge. P. 2.</w:t>
      </w:r>
    </w:p>
  </w:footnote>
  <w:footnote w:id="1171">
    <w:p w:rsidR="0BAACD95" w:rsidP="0BAACD95" w:rsidRDefault="0BAACD95" w14:paraId="61E4CF16" w14:textId="1F8C755C">
      <w:pPr>
        <w:pStyle w:val="FootnoteText"/>
        <w:rPr>
          <w:noProof w:val="0"/>
          <w:sz w:val="16"/>
          <w:szCs w:val="16"/>
          <w:lang w:val="en-US"/>
        </w:rPr>
      </w:pPr>
      <w:r w:rsidRPr="0BAACD95">
        <w:rPr>
          <w:rStyle w:val="FootnoteReference"/>
          <w:sz w:val="16"/>
          <w:szCs w:val="16"/>
        </w:rPr>
        <w:footnoteRef/>
      </w:r>
      <w:r w:rsidRPr="0BAACD95" w:rsidR="0BAACD95">
        <w:rPr>
          <w:sz w:val="16"/>
          <w:szCs w:val="16"/>
        </w:rPr>
        <w:t xml:space="preserve"> Jung, ’</w:t>
      </w:r>
      <w:r w:rsidRPr="0BAACD95" w:rsidR="0BAACD95">
        <w:rPr>
          <w:i w:val="1"/>
          <w:iCs w:val="1"/>
          <w:sz w:val="16"/>
          <w:szCs w:val="16"/>
        </w:rPr>
        <w:t>Jung on Astrology</w:t>
      </w:r>
      <w:r w:rsidRPr="0BAACD95" w:rsidR="0BAACD95">
        <w:rPr>
          <w:sz w:val="16"/>
          <w:szCs w:val="16"/>
        </w:rPr>
        <w:t xml:space="preserve">,’ p. 1. </w:t>
      </w:r>
    </w:p>
  </w:footnote>
  <w:footnote w:id="26766">
    <w:p w:rsidR="0BAACD95" w:rsidP="0BAACD95" w:rsidRDefault="0BAACD95" w14:paraId="6049EE10" w14:textId="63F14236">
      <w:pPr>
        <w:pStyle w:val="FootnoteText"/>
        <w:bidi w:val="0"/>
        <w:rPr>
          <w:sz w:val="16"/>
          <w:szCs w:val="16"/>
        </w:rPr>
      </w:pPr>
      <w:r w:rsidRPr="0BAACD95">
        <w:rPr>
          <w:rStyle w:val="FootnoteReference"/>
          <w:sz w:val="16"/>
          <w:szCs w:val="16"/>
        </w:rPr>
        <w:footnoteRef/>
      </w:r>
      <w:r w:rsidRPr="0BAACD95" w:rsidR="0BAACD95">
        <w:rPr>
          <w:sz w:val="16"/>
          <w:szCs w:val="16"/>
        </w:rPr>
        <w:t xml:space="preserve"> Jung, ’</w:t>
      </w:r>
      <w:r w:rsidRPr="0BAACD95" w:rsidR="0BAACD95">
        <w:rPr>
          <w:i w:val="1"/>
          <w:iCs w:val="1"/>
          <w:sz w:val="16"/>
          <w:szCs w:val="16"/>
        </w:rPr>
        <w:t xml:space="preserve">The Collected Works of C. G. Jung, ‘  </w:t>
      </w:r>
      <w:r w:rsidRPr="0BAACD95" w:rsidR="0BAACD95">
        <w:rPr>
          <w:i w:val="0"/>
          <w:iCs w:val="0"/>
          <w:sz w:val="16"/>
          <w:szCs w:val="16"/>
        </w:rPr>
        <w:t>p</w:t>
      </w:r>
      <w:r w:rsidRPr="0BAACD95" w:rsidR="0BAACD95">
        <w:rPr>
          <w:i w:val="1"/>
          <w:iCs w:val="1"/>
          <w:sz w:val="16"/>
          <w:szCs w:val="16"/>
        </w:rPr>
        <w:t xml:space="preserve">. </w:t>
      </w:r>
      <w:r w:rsidRPr="0BAACD95" w:rsidR="0BAACD95">
        <w:rPr>
          <w:sz w:val="16"/>
          <w:szCs w:val="16"/>
        </w:rPr>
        <w:t>350.</w:t>
      </w:r>
    </w:p>
  </w:footnote>
  <w:footnote w:id="31052">
    <w:p w:rsidR="0BAACD95" w:rsidP="0BAACD95" w:rsidRDefault="0BAACD95" w14:paraId="1C041D57" w14:textId="12F4F301">
      <w:pPr>
        <w:pStyle w:val="FootnoteText"/>
        <w:bidi w:val="0"/>
        <w:rPr>
          <w:i w:val="1"/>
          <w:iCs w:val="1"/>
          <w:sz w:val="16"/>
          <w:szCs w:val="16"/>
        </w:rPr>
      </w:pPr>
      <w:r w:rsidRPr="0BAACD95">
        <w:rPr>
          <w:rStyle w:val="FootnoteReference"/>
          <w:sz w:val="20"/>
          <w:szCs w:val="20"/>
        </w:rPr>
        <w:footnoteRef/>
      </w:r>
      <w:r w:rsidRPr="0BAACD95" w:rsidR="0BAACD95">
        <w:rPr>
          <w:sz w:val="20"/>
          <w:szCs w:val="20"/>
        </w:rPr>
        <w:t xml:space="preserve"> </w:t>
      </w:r>
      <w:r w:rsidRPr="0BAACD95" w:rsidR="0BAACD95">
        <w:rPr>
          <w:sz w:val="16"/>
          <w:szCs w:val="16"/>
        </w:rPr>
        <w:t>Greene, ’</w:t>
      </w:r>
      <w:r w:rsidRPr="0BAACD95" w:rsidR="0BAACD95">
        <w:rPr>
          <w:i w:val="1"/>
          <w:iCs w:val="1"/>
          <w:sz w:val="16"/>
          <w:szCs w:val="16"/>
        </w:rPr>
        <w:t xml:space="preserve">Jung’s Studies in Astrology,’ </w:t>
      </w:r>
      <w:r w:rsidRPr="0BAACD95" w:rsidR="0BAACD95">
        <w:rPr>
          <w:i w:val="0"/>
          <w:iCs w:val="0"/>
          <w:sz w:val="16"/>
          <w:szCs w:val="16"/>
        </w:rPr>
        <w:t>p. 177.</w:t>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E0A7BD9" w:rsidTr="2E0A7BD9" w14:paraId="340CE83D">
      <w:tc>
        <w:tcPr>
          <w:tcW w:w="3120" w:type="dxa"/>
          <w:tcMar/>
        </w:tcPr>
        <w:p w:rsidR="2E0A7BD9" w:rsidP="2E0A7BD9" w:rsidRDefault="2E0A7BD9" w14:paraId="4FE1FA06" w14:textId="5B278FC5">
          <w:pPr>
            <w:pStyle w:val="Header"/>
            <w:bidi w:val="0"/>
            <w:ind w:left="-115"/>
            <w:jc w:val="left"/>
          </w:pPr>
          <w:r w:rsidR="2E0A7BD9">
            <w:rPr/>
            <w:t>Leon Hicks</w:t>
          </w:r>
        </w:p>
      </w:tc>
      <w:tc>
        <w:tcPr>
          <w:tcW w:w="3120" w:type="dxa"/>
          <w:tcMar/>
        </w:tcPr>
        <w:p w:rsidR="2E0A7BD9" w:rsidP="2E0A7BD9" w:rsidRDefault="2E0A7BD9" w14:paraId="249AA151" w14:textId="5AE75B06">
          <w:pPr>
            <w:pStyle w:val="Header"/>
            <w:bidi w:val="0"/>
            <w:jc w:val="center"/>
          </w:pPr>
        </w:p>
      </w:tc>
      <w:tc>
        <w:tcPr>
          <w:tcW w:w="3120" w:type="dxa"/>
          <w:tcMar/>
        </w:tcPr>
        <w:p w:rsidR="2E0A7BD9" w:rsidP="2E0A7BD9" w:rsidRDefault="2E0A7BD9" w14:paraId="74E14192" w14:textId="2B5BC7E1">
          <w:pPr>
            <w:pStyle w:val="Header"/>
            <w:bidi w:val="0"/>
            <w:ind w:right="-115"/>
            <w:jc w:val="right"/>
          </w:pPr>
          <w:r w:rsidR="2E0A7BD9">
            <w:rPr/>
            <w:t>12/11/2021</w:t>
          </w:r>
        </w:p>
      </w:tc>
    </w:tr>
  </w:tbl>
  <w:p w:rsidR="2E0A7BD9" w:rsidP="2E0A7BD9" w:rsidRDefault="2E0A7BD9" w14:paraId="74761A60" w14:textId="0CC706D3">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42BD9A"/>
    <w:rsid w:val="0BAACD95"/>
    <w:rsid w:val="2842BD9A"/>
    <w:rsid w:val="29391962"/>
    <w:rsid w:val="2E0A7BD9"/>
    <w:rsid w:val="3FFAAF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42BD9A"/>
  <w15:chartTrackingRefBased/>
  <w15:docId w15:val="{CF85B63E-1D92-485D-A33D-5A02A83FCFB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footnotes" Target="footnotes.xml" Id="Rc3fa7cb7e0d04325" /><Relationship Type="http://schemas.openxmlformats.org/officeDocument/2006/relationships/header" Target="header.xml" Id="R77bc9e5a785d431e" /><Relationship Type="http://schemas.openxmlformats.org/officeDocument/2006/relationships/footer" Target="footer.xml" Id="R9c632f5da001442f" /><Relationship Type="http://schemas.openxmlformats.org/officeDocument/2006/relationships/hyperlink" Target="http://www.khaldea.com/rudhyar/astroarticles/celestialmessage.shtml" TargetMode="External" Id="R15e6d0d66f0341e2" /></Relationships>
</file>

<file path=word/_rels/footnotes.xml.rels>&#65279;<?xml version="1.0" encoding="utf-8"?><Relationships xmlns="http://schemas.openxmlformats.org/package/2006/relationships"><Relationship Type="http://schemas.openxmlformats.org/officeDocument/2006/relationships/hyperlink" Target="http://www.khaldea.com/rudhyar/astroarticles/celestialmessage.shtml" TargetMode="External" Id="R6d4f11847d644c74" /><Relationship Type="http://schemas.openxmlformats.org/officeDocument/2006/relationships/hyperlink" Target="http://www.khaldea.com/rudhyar/astroarticles/celestialmessage.shtml" TargetMode="External" Id="Re6c5af40c974431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2021-11-05T10:32:05.9296922Z</dcterms:created>
  <dcterms:modified xsi:type="dcterms:W3CDTF">2021-11-23T13:09:28.1514729Z</dcterms:modified>
  <dc:creator>Leon Hicks</dc:creator>
  <lastModifiedBy>Leon Hicks</lastModifiedBy>
</coreProperties>
</file>