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284DFA06" w:rsidR="00E611D9" w:rsidRDefault="002229F0" w:rsidP="00E611D9">
      <w:pPr>
        <w:pStyle w:val="AssignBody"/>
      </w:pPr>
      <w:r>
        <w:t>Gallwch ychwanegu’ch targedau o’ch aseiniad diwethaf (Ond yn berthnasol os yr ydych wedi cwblhau aseiniad)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r>
              <w:t>Targed/target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r>
              <w:rPr>
                <w:rFonts w:ascii="Arial" w:hAnsi="Arial" w:cs="Arial"/>
                <w:color w:val="222222"/>
                <w:sz w:val="22"/>
                <w:szCs w:val="22"/>
                <w:shd w:val="clear" w:color="auto" w:fill="F8F9FA"/>
                <w:lang w:val="en-US"/>
              </w:rPr>
              <w:t>Yr hyn yr wyf wedi'i wneud yn yr aseiniad hwn</w:t>
            </w:r>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373630" w14:paraId="4072E411" w14:textId="3E550A78" w:rsidTr="00AD4EBD">
        <w:tc>
          <w:tcPr>
            <w:tcW w:w="1722" w:type="dxa"/>
          </w:tcPr>
          <w:p w14:paraId="3BDD7132" w14:textId="77777777" w:rsidR="00373630" w:rsidRDefault="00373630" w:rsidP="00AE1A4C">
            <w:pPr>
              <w:pStyle w:val="AssignBody"/>
            </w:pPr>
            <w:r>
              <w:t>T</w:t>
            </w:r>
            <w:bookmarkStart w:id="0" w:name="cysill"/>
            <w:bookmarkEnd w:id="0"/>
            <w:r>
              <w:t>arged/Target 1</w:t>
            </w:r>
          </w:p>
        </w:tc>
        <w:tc>
          <w:tcPr>
            <w:tcW w:w="3647" w:type="dxa"/>
          </w:tcPr>
          <w:p w14:paraId="394C5558" w14:textId="4B75EC40" w:rsidR="00373630" w:rsidRPr="009732F9" w:rsidRDefault="00373630" w:rsidP="009732F9">
            <w:pPr>
              <w:shd w:val="clear" w:color="auto" w:fill="FFFFFF"/>
              <w:rPr>
                <w:rFonts w:ascii="Helvetica" w:eastAsia="Times New Roman" w:hAnsi="Helvetica" w:cs="Helvetica"/>
                <w:color w:val="283041"/>
                <w:sz w:val="21"/>
                <w:szCs w:val="21"/>
                <w:lang w:eastAsia="en-GB"/>
              </w:rPr>
            </w:pPr>
            <w:r w:rsidRPr="009732F9">
              <w:rPr>
                <w:rFonts w:ascii="Helvetica" w:eastAsia="Times New Roman" w:hAnsi="Helvetica" w:cs="Helvetica"/>
                <w:color w:val="283041"/>
                <w:sz w:val="21"/>
                <w:szCs w:val="21"/>
                <w:lang w:eastAsia="en-GB"/>
              </w:rPr>
              <w:t> Use literature to a greater extent to support your assertions or observations</w:t>
            </w:r>
          </w:p>
        </w:tc>
        <w:tc>
          <w:tcPr>
            <w:tcW w:w="3647" w:type="dxa"/>
            <w:vMerge w:val="restart"/>
          </w:tcPr>
          <w:p w14:paraId="5F7F611A" w14:textId="5F89F356" w:rsidR="00373630" w:rsidRDefault="00373630" w:rsidP="00AE1A4C">
            <w:pPr>
              <w:pStyle w:val="AssignBody"/>
            </w:pPr>
            <w:r>
              <w:t>I have tried to use more literature to explain the points I am trying to get across in the essay with relation to how the schools address/ could address their own development</w:t>
            </w:r>
          </w:p>
        </w:tc>
      </w:tr>
      <w:tr w:rsidR="00373630" w14:paraId="73A65764" w14:textId="34BD1589" w:rsidTr="00AD4EBD">
        <w:tc>
          <w:tcPr>
            <w:tcW w:w="1722" w:type="dxa"/>
          </w:tcPr>
          <w:p w14:paraId="12A42483" w14:textId="77777777" w:rsidR="00373630" w:rsidRDefault="00373630" w:rsidP="00AE1A4C">
            <w:pPr>
              <w:pStyle w:val="AssignBody"/>
            </w:pPr>
            <w:r>
              <w:t>Targed/Target 2</w:t>
            </w:r>
          </w:p>
        </w:tc>
        <w:tc>
          <w:tcPr>
            <w:tcW w:w="3647" w:type="dxa"/>
          </w:tcPr>
          <w:p w14:paraId="05F52D65" w14:textId="77777777" w:rsidR="00373630" w:rsidRPr="009732F9" w:rsidRDefault="00373630" w:rsidP="009732F9">
            <w:pPr>
              <w:shd w:val="clear" w:color="auto" w:fill="FFFFFF"/>
              <w:rPr>
                <w:rFonts w:ascii="Helvetica" w:eastAsia="Times New Roman" w:hAnsi="Helvetica" w:cs="Helvetica"/>
                <w:color w:val="283041"/>
                <w:sz w:val="21"/>
                <w:szCs w:val="21"/>
                <w:lang w:eastAsia="en-GB"/>
              </w:rPr>
            </w:pPr>
            <w:r w:rsidRPr="009732F9">
              <w:rPr>
                <w:rFonts w:ascii="Helvetica" w:eastAsia="Times New Roman" w:hAnsi="Helvetica" w:cs="Helvetica"/>
                <w:color w:val="283041"/>
                <w:sz w:val="21"/>
                <w:szCs w:val="21"/>
                <w:lang w:eastAsia="en-GB"/>
              </w:rPr>
              <w:t>Make links between theory and practice wherever possible</w:t>
            </w:r>
          </w:p>
          <w:p w14:paraId="3E19823E" w14:textId="77777777" w:rsidR="00373630" w:rsidRDefault="00373630" w:rsidP="00AE1A4C">
            <w:pPr>
              <w:pStyle w:val="AssignBody"/>
            </w:pPr>
          </w:p>
        </w:tc>
        <w:tc>
          <w:tcPr>
            <w:tcW w:w="3647" w:type="dxa"/>
            <w:vMerge/>
          </w:tcPr>
          <w:p w14:paraId="54F0029C" w14:textId="77777777" w:rsidR="00373630" w:rsidRDefault="00373630" w:rsidP="00AE1A4C">
            <w:pPr>
              <w:pStyle w:val="AssignBody"/>
            </w:pPr>
          </w:p>
        </w:tc>
      </w:tr>
      <w:tr w:rsidR="00AD4EBD" w14:paraId="0216786F" w14:textId="16A0EC59" w:rsidTr="00AD4EBD">
        <w:tc>
          <w:tcPr>
            <w:tcW w:w="1722" w:type="dxa"/>
          </w:tcPr>
          <w:p w14:paraId="4F73937C" w14:textId="77777777" w:rsidR="00AD4EBD" w:rsidRDefault="00AD4EBD" w:rsidP="00AE1A4C">
            <w:pPr>
              <w:pStyle w:val="AssignBody"/>
            </w:pPr>
            <w:r>
              <w:t>Targed/Target 3</w:t>
            </w:r>
          </w:p>
        </w:tc>
        <w:tc>
          <w:tcPr>
            <w:tcW w:w="3647" w:type="dxa"/>
          </w:tcPr>
          <w:p w14:paraId="1FEDD524" w14:textId="77777777" w:rsidR="00AD4EBD" w:rsidRDefault="00AD4EBD" w:rsidP="00AE1A4C">
            <w:pPr>
              <w:pStyle w:val="AssignBody"/>
            </w:pPr>
          </w:p>
        </w:tc>
        <w:tc>
          <w:tcPr>
            <w:tcW w:w="3647" w:type="dxa"/>
          </w:tcPr>
          <w:p w14:paraId="3697C55C" w14:textId="77777777" w:rsidR="00AD4EBD" w:rsidRDefault="00AD4EBD" w:rsidP="00AE1A4C">
            <w:pPr>
              <w:pStyle w:val="AssignBody"/>
            </w:pPr>
          </w:p>
        </w:tc>
      </w:tr>
    </w:tbl>
    <w:p w14:paraId="45E34BBD" w14:textId="77777777" w:rsidR="002229F0" w:rsidRDefault="002229F0" w:rsidP="00E611D9">
      <w:pPr>
        <w:pStyle w:val="AssignBody"/>
      </w:pPr>
    </w:p>
    <w:p w14:paraId="0635CCE2" w14:textId="4CBFAAC6" w:rsidR="00373630" w:rsidRPr="00373630" w:rsidRDefault="00373630" w:rsidP="00373630">
      <w:pPr>
        <w:pStyle w:val="AssignHeader"/>
      </w:pPr>
      <w:r>
        <w:t xml:space="preserve">William Myers ECAD6009-7003 Essay Assignment; </w:t>
      </w:r>
      <w:r w:rsidR="00A93900">
        <w:t xml:space="preserve">Improving the attendance </w:t>
      </w:r>
      <w:r>
        <w:t xml:space="preserve">of a Secondary School </w:t>
      </w:r>
      <w:r w:rsidR="00A93900">
        <w:t xml:space="preserve">with respect to the School </w:t>
      </w:r>
      <w:r>
        <w:t>Development Plan</w:t>
      </w:r>
    </w:p>
    <w:p w14:paraId="0D2F6EA6" w14:textId="7DC585D2" w:rsidR="00E611D9" w:rsidRDefault="00E611D9" w:rsidP="00E611D9">
      <w:pPr>
        <w:pStyle w:val="AssignBody"/>
      </w:pPr>
    </w:p>
    <w:p w14:paraId="1DABBE54" w14:textId="0951AC1D" w:rsidR="00373630" w:rsidRDefault="00373630" w:rsidP="00373630">
      <w:pPr>
        <w:pStyle w:val="AssignBody"/>
        <w:jc w:val="center"/>
      </w:pPr>
      <w:r>
        <w:t xml:space="preserve">William Myers </w:t>
      </w:r>
    </w:p>
    <w:p w14:paraId="1D448AC9" w14:textId="675461E8" w:rsidR="00373630" w:rsidRDefault="00373630" w:rsidP="00373630">
      <w:pPr>
        <w:pStyle w:val="AssignBody"/>
        <w:jc w:val="center"/>
      </w:pPr>
      <w:r>
        <w:t>Student ID: 1903089</w:t>
      </w:r>
    </w:p>
    <w:p w14:paraId="2B3CF0DA" w14:textId="5BF0A06D" w:rsidR="00373630" w:rsidRDefault="00373630" w:rsidP="00373630">
      <w:pPr>
        <w:pStyle w:val="AssignBody"/>
        <w:jc w:val="center"/>
      </w:pPr>
    </w:p>
    <w:p w14:paraId="39476F82" w14:textId="048D9603" w:rsidR="00373630" w:rsidRDefault="00373630" w:rsidP="00373630">
      <w:pPr>
        <w:pStyle w:val="AssignBody"/>
        <w:jc w:val="center"/>
      </w:pPr>
    </w:p>
    <w:p w14:paraId="46C0A504" w14:textId="67875F92" w:rsidR="00373630" w:rsidRDefault="00373630" w:rsidP="00373630">
      <w:pPr>
        <w:pStyle w:val="AssignBody"/>
        <w:jc w:val="center"/>
      </w:pPr>
    </w:p>
    <w:p w14:paraId="4F6A4B11" w14:textId="3BCE9BA6" w:rsidR="00373630" w:rsidRDefault="00373630" w:rsidP="00373630">
      <w:pPr>
        <w:pStyle w:val="AssignBody"/>
        <w:jc w:val="center"/>
      </w:pPr>
    </w:p>
    <w:p w14:paraId="00360C4B" w14:textId="34825CAF" w:rsidR="00373630" w:rsidRDefault="00373630" w:rsidP="00373630">
      <w:pPr>
        <w:pStyle w:val="AssignBody"/>
        <w:jc w:val="center"/>
      </w:pPr>
    </w:p>
    <w:p w14:paraId="082A6B56" w14:textId="5E648839" w:rsidR="00373630" w:rsidRDefault="00373630" w:rsidP="00373630">
      <w:pPr>
        <w:pStyle w:val="AssignBody"/>
        <w:jc w:val="center"/>
      </w:pPr>
    </w:p>
    <w:p w14:paraId="51CAE592" w14:textId="6FD5FD55" w:rsidR="00373630" w:rsidRDefault="00373630" w:rsidP="00373630">
      <w:pPr>
        <w:pStyle w:val="AssignBody"/>
        <w:jc w:val="center"/>
      </w:pPr>
    </w:p>
    <w:p w14:paraId="7F64AA46" w14:textId="53E53E22" w:rsidR="00373630" w:rsidRDefault="00373630" w:rsidP="00373630">
      <w:pPr>
        <w:pStyle w:val="AssignBody"/>
        <w:jc w:val="center"/>
      </w:pPr>
    </w:p>
    <w:p w14:paraId="1C8D7E30" w14:textId="7B2EB720" w:rsidR="00373630" w:rsidRDefault="00373630" w:rsidP="00373630">
      <w:pPr>
        <w:pStyle w:val="AssignBody"/>
        <w:jc w:val="center"/>
      </w:pPr>
    </w:p>
    <w:p w14:paraId="4A342F99" w14:textId="4F12ECDA" w:rsidR="00373630" w:rsidRDefault="00373630" w:rsidP="00373630">
      <w:pPr>
        <w:pStyle w:val="AssignBody"/>
        <w:jc w:val="center"/>
      </w:pPr>
    </w:p>
    <w:p w14:paraId="24155318" w14:textId="612188C6" w:rsidR="00373630" w:rsidRDefault="00373630" w:rsidP="00373630">
      <w:pPr>
        <w:pStyle w:val="AssignBody"/>
        <w:jc w:val="center"/>
      </w:pPr>
    </w:p>
    <w:p w14:paraId="5E88F197" w14:textId="46A909A4" w:rsidR="00373630" w:rsidRDefault="00373630" w:rsidP="00373630">
      <w:pPr>
        <w:pStyle w:val="AssignBody"/>
        <w:jc w:val="center"/>
      </w:pPr>
    </w:p>
    <w:p w14:paraId="400EBEA6" w14:textId="209FF711" w:rsidR="00373630" w:rsidRDefault="00373630" w:rsidP="00373630">
      <w:pPr>
        <w:rPr>
          <w:u w:val="single"/>
        </w:rPr>
      </w:pPr>
    </w:p>
    <w:p w14:paraId="10B4BECC" w14:textId="77777777" w:rsidR="00373630" w:rsidRDefault="00373630" w:rsidP="00373630">
      <w:pPr>
        <w:rPr>
          <w:u w:val="single"/>
        </w:rPr>
      </w:pPr>
      <w:r w:rsidRPr="00B13AFA">
        <w:rPr>
          <w:u w:val="single"/>
        </w:rPr>
        <w:lastRenderedPageBreak/>
        <w:t>Introduction</w:t>
      </w:r>
      <w:r>
        <w:rPr>
          <w:u w:val="single"/>
        </w:rPr>
        <w:t>:</w:t>
      </w:r>
    </w:p>
    <w:p w14:paraId="01085F72" w14:textId="77777777" w:rsidR="00373630" w:rsidRDefault="00373630" w:rsidP="00373630">
      <w:r>
        <w:t>School development and improvement is something teachers, and especially head-teachers should constantly be striving for in order to make the school a better place for all stakeholders in the school; be they teachers, support staff, parents, pupils, school governors, caretakers, or any other parties in the community involved with the school. School improvement plans are the documents that set out what targets a school aims to achieve with specific success criteria to fulfil within a certain timescale, be it a one-year improvement plan, or a process that takes place over a few years. The school referred to in this essay is a secondary school located in a rural context that contains roughly 900 pupils. It includes quite a wide catchment area and is for pupils aged 11 – 18 years old with quite a small proportion of students staying for sixth form. Looking at the school improvement plan for this school, it is a one-year improvement plan that outlines the priorities the school has with respect to the recommendations set out for the school following the last Estyn inspection. In this essay I will be discussing how the school is developing one of the priorities contained in its improvement plan; they are aiming to improve the standards of pupil wellbeing and attitudes to learning. In actioning this priority, they are addressing it from a number of different aspects of the school; by improving attendance rates, by improving pupils’ attitudes towards learning, and by stretching and challenging pupils to the best of their ability. In particular I will be looking at the support that is in place for improving attendance rates of pupils.</w:t>
      </w:r>
    </w:p>
    <w:p w14:paraId="394248E5" w14:textId="77777777" w:rsidR="00373630" w:rsidRDefault="00373630" w:rsidP="00373630">
      <w:pPr>
        <w:rPr>
          <w:u w:val="single"/>
        </w:rPr>
      </w:pPr>
      <w:r w:rsidRPr="008A548F">
        <w:rPr>
          <w:u w:val="single"/>
        </w:rPr>
        <w:t>Literature Review:</w:t>
      </w:r>
    </w:p>
    <w:p w14:paraId="3EF340AD" w14:textId="77777777" w:rsidR="00373630" w:rsidRDefault="00373630" w:rsidP="00373630">
      <w:r>
        <w:t xml:space="preserve">The school development process in action is a continually ongoing process that never stops for schools in their aim to support pupils in achieving their maximum potential. It is a school-based research approach to improvement which has seen a lot of change in the latter half of the last 100 years. National curriculums are one of the more recent things having only been brought into education during the last 40 years. According to Brighouse and Woods (2013), in order for there to be continuing professional development school-wide, it requires that all teachers and staff share an agreed upon philosophy and policy of what makes for effective learning with consistent teaching practice across all aspects of the school. This is especially important when it comes to writing the school improvement plan as it is meant to be a school-wide effort aimed at improving various standards around the school. These goals can only be achieved if every staff member is aware of it and on board with it. </w:t>
      </w:r>
    </w:p>
    <w:p w14:paraId="1504F6BB" w14:textId="77777777" w:rsidR="00373630" w:rsidRDefault="00373630" w:rsidP="00373630">
      <w:r>
        <w:rPr>
          <w:noProof/>
        </w:rPr>
        <mc:AlternateContent>
          <mc:Choice Requires="wpi">
            <w:drawing>
              <wp:anchor distT="0" distB="0" distL="114300" distR="114300" simplePos="0" relativeHeight="251659264" behindDoc="0" locked="0" layoutInCell="1" allowOverlap="1" wp14:anchorId="42CB3ADA" wp14:editId="099D96AA">
                <wp:simplePos x="0" y="0"/>
                <wp:positionH relativeFrom="column">
                  <wp:posOffset>7341235</wp:posOffset>
                </wp:positionH>
                <wp:positionV relativeFrom="paragraph">
                  <wp:posOffset>-266700</wp:posOffset>
                </wp:positionV>
                <wp:extent cx="816355" cy="1113785"/>
                <wp:effectExtent l="38100" t="38100" r="60325" b="67945"/>
                <wp:wrapNone/>
                <wp:docPr id="5" name="Ink 5"/>
                <wp:cNvGraphicFramePr/>
                <a:graphic xmlns:a="http://schemas.openxmlformats.org/drawingml/2006/main">
                  <a:graphicData uri="http://schemas.microsoft.com/office/word/2010/wordprocessingInk">
                    <w14:contentPart bwMode="auto" r:id="rId9">
                      <w14:nvContentPartPr>
                        <w14:cNvContentPartPr/>
                      </w14:nvContentPartPr>
                      <w14:xfrm>
                        <a:off x="0" y="0"/>
                        <a:ext cx="816355" cy="1113785"/>
                      </w14:xfrm>
                    </w14:contentPart>
                  </a:graphicData>
                </a:graphic>
              </wp:anchor>
            </w:drawing>
          </mc:Choice>
          <mc:Fallback>
            <w:pict>
              <v:shapetype w14:anchorId="0BD5D3B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576.65pt;margin-top:-22.4pt;width:67.15pt;height:90.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">
                <v:imagedata r:id="rId10" o:title=""/>
              </v:shape>
            </w:pict>
          </mc:Fallback>
        </mc:AlternateContent>
      </w:r>
      <w:r>
        <w:t>In education in Wales, school development is a process that will begin to see radical change in the next few years with the new curriculum for Wales being introduced and phased into schools in an effort to improve educational standards. This curriculum reform is happening in light of the national results obtained by Wales in the PISA tests in which we are constantly underperforming. According to the Welsh government (2017), the curriculum will bring higher standards of literacy, numeracy, digital competency, and make pupils more enterprising, creative, and critical thinking, inline with the four purposes set out in Donaldson’s ‘Successful Futures’ review (2015). Schools are aiming to phase the new curriculum into Wales’ education system by the year 2022 starting with pioneer schools who are driving the new curriculum and other schools in the trial stages. Looking at this from a school improvement point of view, again this requires that all teaching practitioners are on the same page with educational reform. Furthermore, with the introduction of Area’s of Learning and Experience (AoLE’s) that will take the place of subjects, teachers will have to collaborate and compromise a lot more than previously. In order to be effective, it will require there to be a clear, agreed upon vision by the AoLE’s in how to go about developing this new curriculum in the school, particularly because it has such flexibility with how it can be taught with regards to the four purposes.</w:t>
      </w:r>
    </w:p>
    <w:p w14:paraId="7A7A1B27" w14:textId="77777777" w:rsidR="00373630" w:rsidRDefault="00373630" w:rsidP="00373630">
      <w:r>
        <w:lastRenderedPageBreak/>
        <w:t xml:space="preserve">Looking at improving the attendance of pupils in secondary, Estyn (2014) recommends that schools use their attendance data to inform their approach to improving pupil attendance. They also recommend using restorative practices to improve teaching and keep pupils engaged. These two targets should go hand in hand with one another as according to Ofsted (2006-2008) in a number of secondary schools, they have found restorative practices such as things like nurture groups to be quite effective when it comes to engaging pupils and improving attendance. Furthermore, health and wellbeing are an important aspect of the new curriculum for Wales, being one of the 6 AoLEs, as a means of improving the wellbeing of young people across Wales. When looking at improving attendance rates with reference to a school improvement plan, the literature seems to be suggesting that restorative practice should be one of the main approaches used in improving pupil engagement, but also family engagement in order to have a positive impact on attendance rates. </w:t>
      </w:r>
    </w:p>
    <w:p w14:paraId="3970A25A" w14:textId="77777777" w:rsidR="00373630" w:rsidRDefault="00373630" w:rsidP="00373630">
      <w:r>
        <w:rPr>
          <w:u w:val="single"/>
        </w:rPr>
        <w:t>The School Development Plan:</w:t>
      </w:r>
    </w:p>
    <w:p w14:paraId="311121DA" w14:textId="77777777" w:rsidR="00373630" w:rsidRDefault="00373630" w:rsidP="00373630">
      <w:r>
        <w:t xml:space="preserve">The school development plan lays out the various ways in which the school will aim to address the whole-school priorities. Looking specifically at the goals for improving attendance, the success criteria for this is that the attendance will return to an upward trend, there will be a reduction in the number of persistently absent pupils, and pastoral support will be put in place for those at the highest risk of not being able to access education specific to the support they need. The action they will take to fulfil these success criteria include motivating the students with rewards and celebrations to challenge them to get high attendance; working with and supporting the families of those pupils that are persistently absent; developing a system by which the school can communicate with the family regarding attendance rates allowing the family to be aware of their child’s attendance; and finally using the MyConcern app as an additional means of monitoring safeguarding within the school, which should provide an informed way of identifying potential risks to safeguarding before they occur (Capita SIMS, 2020). In terms of how they decide on these targets, schools have a treasure trove of data on pupils regarding attendance over potentially however many years the school has been open for as well as the new data they are collecting all the time with modern technology. It allows them to identify if there are any trends within certain age groups, but it also helps them identify when pupils are starting to drop in attendance perhaps foreshadowing issues that could be preventable through the right support. Furthermore, pupil attendance data is not the only thing the school have to go off; they also have data on pupil attainment compiled into software known as SMID that allows teachers to look at where students are in any given subject as well as whether or not they are on target and if not, how much by. SMID does not allow teachers to identify what the causes are for poor attainment and engagement, but it does allow them to ask the right questions about how to go about improving it. Through improving student engagement, it is believed that those pupils with persistent absenteeism might be more inclined to come to school. This could also have a positive impact on the attendance for the general cohort of pupils as well as it will hopefully lead to more enjoyment in lessons and a better attitude towards learning. </w:t>
      </w:r>
    </w:p>
    <w:p w14:paraId="794C62C9" w14:textId="77777777" w:rsidR="00373630" w:rsidRDefault="00373630" w:rsidP="00373630">
      <w:r>
        <w:t xml:space="preserve">Providing pastoral support and using restorative approaches for those with lower attendance or at risk of low attendance are a very effective means of addressing the issue as they are focused more on the needs of the child rather than what the curriculum demands of them. The school aims to work effectively with the families of its pupils in order to provide the appropriate support for them, maintaining good relationships in order to broach the subject. Other support for pupils also includes alternative provision both inside and outside of school, where parents may be supported with home-schooling, flexibility in their timetables, and individual LSA support if needed. This seems to be quite a restorative approach, but it should not fall solely to the pastoral support team; teachers should be just as supportive as the pastoral team as the approach needs to be consistent across the whole </w:t>
      </w:r>
      <w:r>
        <w:lastRenderedPageBreak/>
        <w:t>school to be effective. In terms of stakeholders that could be involved with issues of attendance, these include form teachers, school counsellors, the pastoral support team, and external agencies such as team around the family (TAF) or social/ youth workers. Form teachers are the first port of call for pupils as they meet with them each morning before going off to their lessons for the day; they provide the challenge of excellent attendance to pupils, motivating them to aim high. The school counsellor service is something pupils can access in order to address issues that they may have concerning their situation at home or their mental health among other things. The pastoral support team are the ones who communicate with parents regarding any issue’s pupils may have both inside and outside of school that are affecting their mental wellbeing. They put in place pupil support plans according to the pupils needs in order to help the pupil with aspects that are hindering their education. External agencies are usually involved when there are more major issues affecting pupils outside of school, and they can be involved as a result of school intervention or as a result of parents/ carers or other sources of information.</w:t>
      </w:r>
    </w:p>
    <w:p w14:paraId="0276BAE0" w14:textId="77777777" w:rsidR="00373630" w:rsidRDefault="00373630" w:rsidP="00373630">
      <w:pPr>
        <w:rPr>
          <w:u w:val="single"/>
        </w:rPr>
      </w:pPr>
      <w:r w:rsidRPr="00C663EF">
        <w:rPr>
          <w:u w:val="single"/>
        </w:rPr>
        <w:t>Reflection and Evaluation:</w:t>
      </w:r>
    </w:p>
    <w:p w14:paraId="1FEBCE9C" w14:textId="77777777" w:rsidR="00373630" w:rsidRDefault="00373630" w:rsidP="00373630">
      <w:r>
        <w:t xml:space="preserve">In terms of actioning the priorities the school has listed in its development plan aimed at improving attendance, there is evidence of effective practice, but there are also ways in which this could be further developed. With relation to attendance data, the data specific to each individual is distributed among them during the form period in the morning before lessons by the form teacher. They also provide the overall attendance figure for the class during this time. This is tracked throughout the year with the highest attending form getting a reward at the end of the year. Furthermore, for every 10 weeks a pupil is in for 100% of the school week, they get an early lunch pass. It is a motivation tactic which seems to be quite effective among the lower years of school as generally speaking the reasons lower years pupils are off school are often less complex than the reasons an older pupil may be off school, but this is not always the case. For the pupils who aren’t really invested in the idea of getting prizes for attending school and may be struggling with their mental or physical wellbeing there is other support available in the form of the school counselling service, youth workers, the pastoral support team, and the school health nurse. The idea is that these are all available to pupils as a preventative measure to stop disengagement from school in the first place, and to also maintain healthy relationships with the families of their pupils. Once a pupil has however disengaged from school for whatever reason, the school continues to try to support and work with the family to ensure that the educational needs of that pupil are still being met. Due to the rural context of the school though, this can prove to be quite challenging at times, especially if it is suspected that the parents, carers, or guardians are the ones in some way responsible for the pupil’s absenteeism, but it can also be the case that the guardians are unaware of the pupils absence. The overall approach of the school seems to be quite a preventative approach rather than an approach based on the current issues with pupil’s attendance. LSA’s aren’t in every class, they are designated only to the individuals that need support the most which is the best the school can do with the current state of school budgets, but it also means that not all pupils may be getting the support that they require. </w:t>
      </w:r>
    </w:p>
    <w:p w14:paraId="34620919" w14:textId="77777777" w:rsidR="00373630" w:rsidRDefault="00373630" w:rsidP="00373630">
      <w:r>
        <w:t xml:space="preserve">In terms of ways in which they could develop and improve their practice, one suggestion would be to have training days for all staff with a focus on delivering pastoral support to pupils coupled with observations of sessions delivered by the pastoral support team. First of all, it would encourage in-school collaboration between different departments, but it would also mean the support offered by the school is consistent among all staff. This would hopefully mean that students that struggle with classroom engagement become more engaged in school and can see its benefits, making them more likely to come to school. Observations would also offer teachers a chance to observe restorative </w:t>
      </w:r>
      <w:r>
        <w:lastRenderedPageBreak/>
        <w:t>practice in action that is focused on pupils needs rather than on the curriculum informing them in their own practice of how best to support pupils, especially those with low attendance. Pastoral support is a vital part to ensuring success of pupils throughout the academic year (Rees, 2019). This suggestion however will only influence pupils that may have low attendance but still come to school. For those that are in contact with the school but don’t attend, more complex support needs to be in place with the aims of said support being to bring the pupil back into mainstream education. A suggestion by the department of education could be to look at communication with external education providers (Watters, 2012). This could include things like forest schools or coastal schools providing pupils with the opportunity for learning outside of a school context which may in turn give them something to look forward to when they are in school and thus make them more likely to want to attend school.</w:t>
      </w:r>
    </w:p>
    <w:p w14:paraId="3003C712" w14:textId="77777777" w:rsidR="00373630" w:rsidRDefault="00373630" w:rsidP="00373630">
      <w:pPr>
        <w:rPr>
          <w:u w:val="single"/>
        </w:rPr>
      </w:pPr>
      <w:r w:rsidRPr="00A078FC">
        <w:rPr>
          <w:u w:val="single"/>
        </w:rPr>
        <w:t>Conclusion</w:t>
      </w:r>
      <w:r>
        <w:rPr>
          <w:u w:val="single"/>
        </w:rPr>
        <w:t>:</w:t>
      </w:r>
    </w:p>
    <w:p w14:paraId="1BF8BFDA" w14:textId="77777777" w:rsidR="00373630" w:rsidRDefault="00373630" w:rsidP="00373630">
      <w:r>
        <w:t xml:space="preserve">School development is an ongoing process that school staff are constantly trying to address and make more effective in whatever way they can. This is also the case for when trying to improve pupil’s attendance as there is no one-size fits all solution to it. All pupils are different when it comes to their educational needs, and these can become more complex as pupils age and develop through the different stages of life. In terms of addressing these needs, restorative approaches seem to be the most commonly used practice with things like interventions, modified curriculums, and flexibility with the school timetables. Further support is usually in the form of pupil support plans that are usually governed by the pastoral support team of the school. The problem is that not all teachers see their job as pastoral, or at least don’t see it as much of a priority when compared to the curriculum. There are a number of ways this can be improved in school through teacher’s collaboration with the pastoral support team, but current curricular reform in Wales should help to address this issue. With the new curriculum, pupil health and wellbeing will be explicitly equal in priority to the rest of the curriculum as it is one of the 6 Areas of Learning and Experience. </w:t>
      </w:r>
    </w:p>
    <w:p w14:paraId="30E4DE85" w14:textId="77777777" w:rsidR="00373630" w:rsidRPr="00AE5BD6" w:rsidRDefault="00373630" w:rsidP="00373630">
      <w:r>
        <w:t>Looking at moving forward with this in terms of my own practice, I believe a more restorative centric approach will help engage pupils in my lessons with more benefits over the long term in terms of maintaining good relationships with the pupils and keeping attendance in my lessons up. It would also be informative to have discussions with and observe the pupil pastoral support team in action every now and again; in order to provide more effective support for each individual by becoming more informed about the various ways in which they can be supported.</w:t>
      </w:r>
    </w:p>
    <w:p w14:paraId="5739635D" w14:textId="77777777" w:rsidR="00373630" w:rsidRDefault="00373630" w:rsidP="00373630">
      <w:pPr>
        <w:rPr>
          <w:u w:val="single"/>
        </w:rPr>
      </w:pPr>
    </w:p>
    <w:p w14:paraId="4FA5D8D3" w14:textId="77777777" w:rsidR="00373630" w:rsidRDefault="00373630" w:rsidP="00373630">
      <w:pPr>
        <w:rPr>
          <w:u w:val="single"/>
        </w:rPr>
      </w:pPr>
    </w:p>
    <w:p w14:paraId="287C0207" w14:textId="77777777" w:rsidR="00373630" w:rsidRDefault="00373630" w:rsidP="00373630">
      <w:pPr>
        <w:rPr>
          <w:u w:val="single"/>
        </w:rPr>
      </w:pPr>
    </w:p>
    <w:p w14:paraId="3866852F" w14:textId="77777777" w:rsidR="00373630" w:rsidRDefault="00373630" w:rsidP="00373630">
      <w:pPr>
        <w:rPr>
          <w:u w:val="single"/>
        </w:rPr>
      </w:pPr>
    </w:p>
    <w:p w14:paraId="50103038" w14:textId="77777777" w:rsidR="00373630" w:rsidRDefault="00373630" w:rsidP="00373630">
      <w:pPr>
        <w:rPr>
          <w:u w:val="single"/>
        </w:rPr>
      </w:pPr>
    </w:p>
    <w:p w14:paraId="1816AD83" w14:textId="77777777" w:rsidR="00373630" w:rsidRDefault="00373630" w:rsidP="00373630">
      <w:pPr>
        <w:rPr>
          <w:u w:val="single"/>
        </w:rPr>
      </w:pPr>
    </w:p>
    <w:p w14:paraId="390B33E9" w14:textId="77777777" w:rsidR="00373630" w:rsidRDefault="00373630" w:rsidP="00373630">
      <w:pPr>
        <w:rPr>
          <w:u w:val="single"/>
        </w:rPr>
      </w:pPr>
    </w:p>
    <w:p w14:paraId="7DD349C2" w14:textId="74B3116B" w:rsidR="00373630" w:rsidRDefault="00373630" w:rsidP="00373630">
      <w:pPr>
        <w:rPr>
          <w:u w:val="single"/>
        </w:rPr>
      </w:pPr>
    </w:p>
    <w:p w14:paraId="14B0243E" w14:textId="446B276E" w:rsidR="004E3AE0" w:rsidRDefault="004E3AE0" w:rsidP="00373630">
      <w:pPr>
        <w:rPr>
          <w:u w:val="single"/>
        </w:rPr>
      </w:pPr>
    </w:p>
    <w:p w14:paraId="5DD476AF" w14:textId="77777777" w:rsidR="004E3AE0" w:rsidRDefault="004E3AE0" w:rsidP="00373630">
      <w:pPr>
        <w:rPr>
          <w:u w:val="single"/>
        </w:rPr>
      </w:pPr>
    </w:p>
    <w:p w14:paraId="2DC188B2" w14:textId="77777777" w:rsidR="00373630" w:rsidRDefault="00373630" w:rsidP="00373630">
      <w:pPr>
        <w:rPr>
          <w:u w:val="single"/>
        </w:rPr>
      </w:pPr>
      <w:r w:rsidRPr="00E95C52">
        <w:rPr>
          <w:u w:val="single"/>
        </w:rPr>
        <w:lastRenderedPageBreak/>
        <w:t>References</w:t>
      </w:r>
      <w:r>
        <w:rPr>
          <w:u w:val="single"/>
        </w:rPr>
        <w:t>:</w:t>
      </w:r>
    </w:p>
    <w:p w14:paraId="74A5D9D2" w14:textId="77777777" w:rsidR="00373630" w:rsidRDefault="00373630" w:rsidP="00373630">
      <w:r w:rsidRPr="00E70152">
        <w:t>Brighouse, T</w:t>
      </w:r>
      <w:r>
        <w:t>.,</w:t>
      </w:r>
      <w:r w:rsidRPr="00E70152">
        <w:t xml:space="preserve"> Woods, D. (</w:t>
      </w:r>
      <w:r>
        <w:t>2013</w:t>
      </w:r>
      <w:r w:rsidRPr="00E70152">
        <w:t>)</w:t>
      </w:r>
      <w:r>
        <w:t>.</w:t>
      </w:r>
      <w:r w:rsidRPr="00E70152">
        <w:t xml:space="preserve"> </w:t>
      </w:r>
      <w:r>
        <w:t>The A-Z of School Improvement: Principles and Practice</w:t>
      </w:r>
      <w:r w:rsidRPr="00E70152">
        <w:t xml:space="preserve">. London: </w:t>
      </w:r>
      <w:r>
        <w:t>Bloomsbury.</w:t>
      </w:r>
    </w:p>
    <w:p w14:paraId="19A2403B" w14:textId="77777777" w:rsidR="00373630" w:rsidRDefault="00373630" w:rsidP="00373630">
      <w:r>
        <w:t xml:space="preserve">Capita SIMS. (2020) </w:t>
      </w:r>
      <w:r>
        <w:rPr>
          <w:i/>
          <w:iCs/>
        </w:rPr>
        <w:t>My Concern App.</w:t>
      </w:r>
      <w:r>
        <w:t xml:space="preserve"> Available at: </w:t>
      </w:r>
      <w:hyperlink r:id="rId11" w:history="1">
        <w:r w:rsidRPr="00791307">
          <w:rPr>
            <w:rStyle w:val="Hyperlink"/>
          </w:rPr>
          <w:t>https://www.capita-sims.co.uk/products-and-services/myconcern</w:t>
        </w:r>
      </w:hyperlink>
      <w:r>
        <w:t>. (Accessed 8.3.20)</w:t>
      </w:r>
    </w:p>
    <w:p w14:paraId="0086E37D" w14:textId="77777777" w:rsidR="00373630" w:rsidRPr="00295506" w:rsidRDefault="00373630" w:rsidP="00373630">
      <w:r>
        <w:t xml:space="preserve">Donaldson, G. (2015). </w:t>
      </w:r>
      <w:r>
        <w:rPr>
          <w:i/>
          <w:iCs/>
        </w:rPr>
        <w:t>Successful Futures: Independent Review of Curriculum and Assessment Arrangements in Wales.</w:t>
      </w:r>
      <w:r>
        <w:t xml:space="preserve"> Available at: </w:t>
      </w:r>
      <w:hyperlink r:id="rId12" w:history="1">
        <w:r>
          <w:rPr>
            <w:rStyle w:val="Hyperlink"/>
          </w:rPr>
          <w:t>https://dera.ioe.ac.uk/22165/2/150225-successful-futures-en_Redacted.pdf</w:t>
        </w:r>
      </w:hyperlink>
      <w:r>
        <w:t>. (Accessed 7.3.20).</w:t>
      </w:r>
    </w:p>
    <w:p w14:paraId="51D1F3E6" w14:textId="77777777" w:rsidR="00373630" w:rsidRDefault="00373630" w:rsidP="00373630">
      <w:r>
        <w:t xml:space="preserve">Estyn. (2014). </w:t>
      </w:r>
      <w:r>
        <w:rPr>
          <w:i/>
          <w:iCs/>
        </w:rPr>
        <w:t xml:space="preserve">Attendance in secondary school: September 2014. </w:t>
      </w:r>
      <w:r>
        <w:t xml:space="preserve">Available at: </w:t>
      </w:r>
      <w:hyperlink r:id="rId13" w:history="1">
        <w:r>
          <w:rPr>
            <w:rStyle w:val="Hyperlink"/>
          </w:rPr>
          <w:t>https://www.estyn.gov.wales/thematic-reports/attendance-secondary-schools-september-2014</w:t>
        </w:r>
      </w:hyperlink>
      <w:r>
        <w:t>. (Accessed 8.3.20)</w:t>
      </w:r>
    </w:p>
    <w:p w14:paraId="7E868EF3" w14:textId="77777777" w:rsidR="00373630" w:rsidRPr="00CA0531" w:rsidRDefault="00373630" w:rsidP="00373630">
      <w:r w:rsidRPr="00CA0531">
        <w:rPr>
          <w:lang w:val="en-US"/>
        </w:rPr>
        <w:t>Ofsted Report (2006). Hawkley Hall High School, Wigan.</w:t>
      </w:r>
      <w:r>
        <w:rPr>
          <w:lang w:val="en-US"/>
        </w:rPr>
        <w:t xml:space="preserve"> Available at: </w:t>
      </w:r>
      <w:hyperlink r:id="rId14" w:history="1">
        <w:r>
          <w:rPr>
            <w:rStyle w:val="Hyperlink"/>
          </w:rPr>
          <w:t>https://files.ofsted.gov.uk/v1/file/834393</w:t>
        </w:r>
      </w:hyperlink>
      <w:r>
        <w:t>. (Accessed 8.3.20)</w:t>
      </w:r>
    </w:p>
    <w:p w14:paraId="0B270820" w14:textId="77777777" w:rsidR="00373630" w:rsidRPr="00CA0531" w:rsidRDefault="00373630" w:rsidP="00373630">
      <w:r w:rsidRPr="00CA0531">
        <w:rPr>
          <w:lang w:val="en-US"/>
        </w:rPr>
        <w:t>Ofsted Report (2007)</w:t>
      </w:r>
      <w:r>
        <w:rPr>
          <w:lang w:val="en-US"/>
        </w:rPr>
        <w:t>.</w:t>
      </w:r>
      <w:r w:rsidRPr="00CA0531">
        <w:rPr>
          <w:lang w:val="en-US"/>
        </w:rPr>
        <w:t xml:space="preserve"> Riverside Community College, Leicester.</w:t>
      </w:r>
      <w:r>
        <w:rPr>
          <w:lang w:val="en-US"/>
        </w:rPr>
        <w:t xml:space="preserve"> Available at: </w:t>
      </w:r>
      <w:hyperlink r:id="rId15" w:history="1">
        <w:r>
          <w:rPr>
            <w:rStyle w:val="Hyperlink"/>
          </w:rPr>
          <w:t>https://files.ofsted.gov.uk/v1/file/844571</w:t>
        </w:r>
      </w:hyperlink>
      <w:r>
        <w:t>. (Accessed 8.3.20)</w:t>
      </w:r>
    </w:p>
    <w:p w14:paraId="736F733C" w14:textId="77777777" w:rsidR="00373630" w:rsidRDefault="00373630" w:rsidP="00373630">
      <w:pPr>
        <w:rPr>
          <w:lang w:val="en-US"/>
        </w:rPr>
      </w:pPr>
      <w:r w:rsidRPr="00CA0531">
        <w:rPr>
          <w:lang w:val="en-US"/>
        </w:rPr>
        <w:t>Ofsted Report (2008)</w:t>
      </w:r>
      <w:r>
        <w:rPr>
          <w:lang w:val="en-US"/>
        </w:rPr>
        <w:t>.</w:t>
      </w:r>
      <w:r w:rsidRPr="00CA0531">
        <w:rPr>
          <w:lang w:val="en-US"/>
        </w:rPr>
        <w:t xml:space="preserve"> Shevington High School, Wigan.</w:t>
      </w:r>
      <w:r>
        <w:rPr>
          <w:lang w:val="en-US"/>
        </w:rPr>
        <w:t xml:space="preserve"> Available at: </w:t>
      </w:r>
      <w:hyperlink r:id="rId16" w:history="1">
        <w:r>
          <w:rPr>
            <w:rStyle w:val="Hyperlink"/>
          </w:rPr>
          <w:t>https://files.ofsted.gov.uk/v1/file/882121</w:t>
        </w:r>
      </w:hyperlink>
      <w:r>
        <w:rPr>
          <w:lang w:val="en-US"/>
        </w:rPr>
        <w:t>. (Accessed 8.3.20)</w:t>
      </w:r>
    </w:p>
    <w:p w14:paraId="15A4CD2B" w14:textId="77777777" w:rsidR="00373630" w:rsidRPr="005F1D62" w:rsidRDefault="00373630" w:rsidP="00373630">
      <w:r>
        <w:rPr>
          <w:lang w:val="en-US"/>
        </w:rPr>
        <w:t xml:space="preserve">Rees, J. (2019). </w:t>
      </w:r>
      <w:r>
        <w:rPr>
          <w:i/>
          <w:iCs/>
          <w:lang w:val="en-US"/>
        </w:rPr>
        <w:t xml:space="preserve">Why teachers need support for burdens of pastoral care. </w:t>
      </w:r>
      <w:r>
        <w:rPr>
          <w:lang w:val="en-US"/>
        </w:rPr>
        <w:t xml:space="preserve">Tes. Available at: </w:t>
      </w:r>
      <w:hyperlink r:id="rId17" w:history="1">
        <w:r>
          <w:rPr>
            <w:rStyle w:val="Hyperlink"/>
          </w:rPr>
          <w:t>https://www.tes.com/news/why-teachers-need-support-burdens-pastoral-care</w:t>
        </w:r>
      </w:hyperlink>
      <w:r>
        <w:t>. (Accessed 9.3.20).</w:t>
      </w:r>
    </w:p>
    <w:p w14:paraId="6E5FB493" w14:textId="77777777" w:rsidR="00373630" w:rsidRDefault="00373630" w:rsidP="00373630">
      <w:r>
        <w:t xml:space="preserve">Watters, M. (2012) </w:t>
      </w:r>
      <w:r>
        <w:rPr>
          <w:i/>
          <w:iCs/>
        </w:rPr>
        <w:t xml:space="preserve">Research Into Improving Attendance in Schools Serving Deprived Areas. </w:t>
      </w:r>
      <w:r>
        <w:t xml:space="preserve">Department of Education, Volume No. 58. Available at: </w:t>
      </w:r>
      <w:hyperlink r:id="rId18" w:history="1">
        <w:r>
          <w:rPr>
            <w:rStyle w:val="Hyperlink"/>
          </w:rPr>
          <w:t>https://dera.ioe.ac.uk/14520/7/final_research_report_pdf_Redacted.pdf</w:t>
        </w:r>
      </w:hyperlink>
      <w:r>
        <w:t>. (Accessed 9.3.20)</w:t>
      </w:r>
    </w:p>
    <w:p w14:paraId="689F4FF4" w14:textId="77777777" w:rsidR="00373630" w:rsidRPr="00E70152" w:rsidRDefault="00373630" w:rsidP="00373630">
      <w:r>
        <w:t xml:space="preserve">Welsh Government (2017) </w:t>
      </w:r>
      <w:r w:rsidRPr="002C1996">
        <w:rPr>
          <w:i/>
          <w:iCs/>
        </w:rPr>
        <w:t>Education in Wales: Our national mission.</w:t>
      </w:r>
      <w:r>
        <w:t xml:space="preserve"> Available at: </w:t>
      </w:r>
      <w:hyperlink r:id="rId19" w:history="1">
        <w:r w:rsidRPr="00B3353F">
          <w:rPr>
            <w:rStyle w:val="Hyperlink"/>
          </w:rPr>
          <w:t>https://gov.wales/sites/default/files/publications/2018- 03/education-in-wales-our-national-mission.pdf</w:t>
        </w:r>
      </w:hyperlink>
      <w:r>
        <w:t>. (Accessed 7.3.20)</w:t>
      </w:r>
    </w:p>
    <w:p w14:paraId="442E520E" w14:textId="77777777" w:rsidR="00373630" w:rsidRPr="00373630" w:rsidRDefault="00373630" w:rsidP="00373630">
      <w:pPr>
        <w:pStyle w:val="AssignBody"/>
        <w:jc w:val="center"/>
      </w:pPr>
    </w:p>
    <w:sectPr w:rsidR="00373630" w:rsidRPr="00373630">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E5C759" w14:textId="77777777" w:rsidR="005302DA" w:rsidRDefault="005302DA" w:rsidP="00E611D9">
      <w:pPr>
        <w:spacing w:after="0" w:line="240" w:lineRule="auto"/>
      </w:pPr>
      <w:r>
        <w:separator/>
      </w:r>
    </w:p>
  </w:endnote>
  <w:endnote w:type="continuationSeparator" w:id="0">
    <w:p w14:paraId="55AA8D9F" w14:textId="77777777" w:rsidR="005302DA" w:rsidRDefault="005302DA"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1D5C55" w14:textId="77777777" w:rsidR="005302DA" w:rsidRDefault="005302DA" w:rsidP="00E611D9">
      <w:pPr>
        <w:spacing w:after="0" w:line="240" w:lineRule="auto"/>
      </w:pPr>
      <w:r>
        <w:separator/>
      </w:r>
    </w:p>
  </w:footnote>
  <w:footnote w:type="continuationSeparator" w:id="0">
    <w:p w14:paraId="7C89D0DE" w14:textId="77777777" w:rsidR="005302DA" w:rsidRDefault="005302DA"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5C0C2887"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9732F9">
            <w:rPr>
              <w:rFonts w:ascii="Arial" w:hAnsi="Arial" w:cs="Arial"/>
            </w:rPr>
            <w:t>6009-7003</w:t>
          </w:r>
        </w:p>
      </w:tc>
      <w:tc>
        <w:tcPr>
          <w:tcW w:w="4508" w:type="dxa"/>
        </w:tcPr>
        <w:p w14:paraId="51D506A0" w14:textId="391E2F36" w:rsidR="00E611D9" w:rsidRPr="00E611D9" w:rsidRDefault="00E611D9" w:rsidP="00E611D9">
          <w:pPr>
            <w:pStyle w:val="Header"/>
            <w:jc w:val="right"/>
            <w:rPr>
              <w:rFonts w:ascii="Arial" w:hAnsi="Arial" w:cs="Arial"/>
            </w:rPr>
          </w:pPr>
          <w:r>
            <w:rPr>
              <w:rFonts w:ascii="Arial" w:hAnsi="Arial" w:cs="Arial"/>
            </w:rPr>
            <w:t xml:space="preserve"> Rhif Myfyriwr / Student Number:</w:t>
          </w:r>
          <w:r w:rsidR="009732F9">
            <w:rPr>
              <w:rFonts w:ascii="Arial" w:hAnsi="Arial" w:cs="Arial"/>
            </w:rPr>
            <w:t xml:space="preserve"> 1903089</w:t>
          </w:r>
          <w:r>
            <w:rPr>
              <w:rFonts w:ascii="Arial" w:hAnsi="Arial" w:cs="Arial"/>
            </w:rPr>
            <w:t xml:space="preserve"> </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7FFD"/>
    <w:rsid w:val="002229F0"/>
    <w:rsid w:val="00373630"/>
    <w:rsid w:val="003E55AE"/>
    <w:rsid w:val="00433F17"/>
    <w:rsid w:val="004E3AE0"/>
    <w:rsid w:val="005302DA"/>
    <w:rsid w:val="006419C3"/>
    <w:rsid w:val="00691A46"/>
    <w:rsid w:val="006B5861"/>
    <w:rsid w:val="00817F7A"/>
    <w:rsid w:val="009732F9"/>
    <w:rsid w:val="00A93900"/>
    <w:rsid w:val="00AD4EBD"/>
    <w:rsid w:val="00BC651E"/>
    <w:rsid w:val="00CD1240"/>
    <w:rsid w:val="00E611D9"/>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736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2097090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styn.gov.wales/thematic-reports/attendance-secondary-schools-september-2014" TargetMode="External"/><Relationship Id="rId18" Type="http://schemas.openxmlformats.org/officeDocument/2006/relationships/hyperlink" Target="https://dera.ioe.ac.uk/14520/7/final_research_report_pdf_Redacted.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dera.ioe.ac.uk/22165/2/150225-successful-futures-en_Redacted.pdf" TargetMode="External"/><Relationship Id="rId17" Type="http://schemas.openxmlformats.org/officeDocument/2006/relationships/hyperlink" Target="https://www.tes.com/news/why-teachers-need-support-burdens-pastoral-care" TargetMode="External"/><Relationship Id="rId2" Type="http://schemas.openxmlformats.org/officeDocument/2006/relationships/customXml" Target="../customXml/item2.xml"/><Relationship Id="rId16" Type="http://schemas.openxmlformats.org/officeDocument/2006/relationships/hyperlink" Target="https://files.ofsted.gov.uk/v1/file/88212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apita-sims.co.uk/products-and-services/myconcern" TargetMode="External"/><Relationship Id="rId5" Type="http://schemas.openxmlformats.org/officeDocument/2006/relationships/settings" Target="settings.xml"/><Relationship Id="rId15" Type="http://schemas.openxmlformats.org/officeDocument/2006/relationships/hyperlink" Target="https://files.ofsted.gov.uk/v1/file/844571"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gov.wales/sites/default/files/publications/2018-%2003/education-in-wales-our-national-mission.pdf" TargetMode="Externa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hyperlink" Target="https://files.ofsted.gov.uk/v1/file/834393" TargetMode="External"/><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3-07T14:56:07.960"/>
    </inkml:context>
    <inkml:brush xml:id="br0">
      <inkml:brushProperty name="width" value="0.1" units="cm"/>
      <inkml:brushProperty name="height" value="0.1" units="cm"/>
      <inkml:brushProperty name="color" value="#333333"/>
    </inkml:brush>
  </inkml:definitions>
  <inkml:trace contextRef="#ctx0" brushRef="#br0">0 16 10592 0 0,'0'0'818'0'0,"10"-13"98"0"0,-8 13-744 0 0,0-1-1 0 0,0 1 0 0 0,0-1 1 0 0,0 1-1 0 0,0 0 0 0 0,1 0 1 0 0,-1 0-1 0 0,0 0 0 0 0,0 0 1 0 0,0 1-1 0 0,0-1 0 0 0,0 1 1 0 0,1-1-172 0 0,31 10 254 0 0,-5-1-93 0 0,-5-1 2 0 0,0 0 1 0 0,7 5-164 0 0,-6 1 106 0 0,0 1 0 0 0,-1 2 0 0 0,-1 0 0 0 0,0 1 1 0 0,-1 1-1 0 0,-1 2-106 0 0,23 17-15 0 0,9 4 15 0 0,-23-19-228 0 0,-27-20 143 0 0,0 0 1 0 0,-1 0-1 0 0,1 0 0 0 0,-1 0 0 0 0,1 0 0 0 0,-1 1 1 0 0,0-1-1 0 0,1 2 85 0 0,0 1-56 0 0,-3-6 55 0 0,1 1 1 0 0,-1-1 0 0 0,0 1 0 0 0,0 0 0 0 0,0-1 0 0 0,0 1 0 0 0,1-1 0 0 0,-1 1 0 0 0,0 0 0 0 0,0-1 0 0 0,0 1 0 0 0,0 0 0 0 0,0-1 0 0 0,-1 1 0 0 0,1-1 0 0 0,0 1 0 0 0,0 0 0 0 0,0-1 0 0 0,0 1 0 0 0,-1-1-1 0 0,1 1 1 0 0,0 0 0 0 0,-1-1 0 0 0,1 1 0 0 0,0-1 0 0 0,-1 1 0 0 0,1-1 0 0 0,-1 0 0 0 0,1 1 0 0 0,-1-1 0 0 0,1 1 0 0 0,-1-1 0 0 0,1 0 0 0 0,-1 1 0 0 0,0 0 54 0 0,-1 0-1 0 0,1 0 1 0 0,-1 0 0 0 0,1 0-1 0 0,-1-1 1 0 0,0 1 0 0 0,1-1 0 0 0,-1 1-1 0 0,1-1 1 0 0,-1 1 0 0 0,-1-1-54 0 0,-27 0 1192 0 0,30 0-1028 0 0,0 0-18 0 0,0 0-2 0 0,0 0-1 0 0,0 0-6 0 0,0 0-1 0 0,0 0 0 0 0,11 4 0 0 0,76 6-72 0 0,-64-7-97 0 0,-1 1-1 0 0,0 1 1 0 0,0 0-1 0 0,-1 2 0 0 0,12 5 34 0 0,-5 0 42 0 0,-13-6-10 0 0,-1 0-1 0 0,0 0 1 0 0,0 2 0 0 0,0 0 0 0 0,-1 0 0 0 0,-1 1 0 0 0,1 1-1 0 0,0 2-31 0 0,-5-5 34 0 0,16 20 46 0 0,-22-25-77 0 0,-1 0-1 0 0,0-1 1 0 0,0 1-1 0 0,0 0 1 0 0,-1 0-1 0 0,1 0 1 0 0,0 0 0 0 0,-1 0-1 0 0,1 0 1 0 0,-1 0-1 0 0,0 1 1 0 0,1-1-1 0 0,-1 0 1 0 0,0 0-1 0 0,-1 1-2 0 0,1 2 7 0 0,-1 0 0 0 0,1 0 0 0 0,-1-1 0 0 0,-1 1 0 0 0,1 0 0 0 0,-1-1 0 0 0,0 1 0 0 0,0-1 0 0 0,0 1-1 0 0,0-1 1 0 0,-1 0 0 0 0,0 0 0 0 0,0 0 0 0 0,0 0 0 0 0,0-1 0 0 0,-1 1 0 0 0,-3 2-7 0 0,-41 40 124 0 0,25-23-48 0 0,0-2 0 0 0,-1-1 0 0 0,-26 17-76 0 0,36-28 18 0 0,0 1 1 0 0,1 0 0 0 0,1 1-1 0 0,0 0 1 0 0,0 1 0 0 0,1 0-1 0 0,-7 11-18 0 0,17-21-2 0 0,-1-1 0 0 0,1 1 0 0 0,0 0 0 0 0,0 0 0 0 0,0 0 0 0 0,0 0 0 0 0,0 0 0 0 0,0 0 0 0 0,1 0 0 0 0,-1 0 0 0 0,1 1 0 0 0,-1-1 0 0 0,1 0 0 0 0,0 0 0 0 0,0 0 0 0 0,0 1 0 0 0,0-1 0 0 0,0 0 0 0 0,0 0 0 0 0,1 0 0 0 0,-1 0 0 0 0,1 1 0 0 0,0-1 0 0 0,-1 0 0 0 0,1 0 0 0 0,0 0-1 0 0,0 0 1 0 0,0 0 0 0 0,1 0 0 0 0,-1-1 2 0 0,2 3-14 0 0,1 0-1 0 0,-1-1 1 0 0,1 0-1 0 0,0 0 0 0 0,0 0 1 0 0,0 0-1 0 0,0 0 1 0 0,0-1-1 0 0,1 0 1 0 0,-1 0-1 0 0,1 0 0 0 0,0 0 1 0 0,0-1 14 0 0,46 12-40 0 0,2-3 1 0 0,-1-2-1 0 0,1-3 0 0 0,6-1 40 0 0,31 3 16 0 0,-37 1 217 0 0,-1 2-1 0 0,27 9-232 0 0,-67-16 31 0 0,-1 0 1 0 0,0 1-1 0 0,0 0 0 0 0,0 1 0 0 0,-1 0 0 0 0,1 1 0 0 0,-1 0 0 0 0,0 1 0 0 0,6 5-31 0 0,-11-7-7 0 0,-1-1 0 0 0,1 1 0 0 0,-1 0 1 0 0,1 1-1 0 0,-1-1 0 0 0,-1 1 0 0 0,1 0 1 0 0,-1 0-1 0 0,0 0 0 0 0,-1 0 0 0 0,1 0 0 0 0,-1 1 1 0 0,0-1-1 0 0,-1 1 0 0 0,0 0 0 0 0,0-1 0 0 0,0 4 7 0 0,3 88 276 0 0,-1-34-284 0 0,-3-41-106 0 0,1 0 1 0 0,1 0 0 0 0,1-1 0 0 0,1 1 0 0 0,3 7 113 0 0,-2-13-633 0 0,0-1 0 0 0,1 1 1 0 0,1-1-1 0 0,9 15 633 0 0,5-2-5902 0 0</inkml:trace>
  <inkml:trace contextRef="#ctx0" brushRef="#br0" timeOffset="2298.66">592 1506 5984 0 0,'-40'-30'607'0'0,"3"2"-510"0"0,-5-7-97 0 0,17 13 569 0 0,0 2 0 0 0,-2 1 1 0 0,0 1-1 0 0,-21-10-569 0 0,46 26-70 0 0,0 1 0 0 0,0 0 0 0 0,0-1 1 0 0,0 1-1 0 0,1-1 0 0 0,-1 1 0 0 0,1-1 0 0 0,-1 0 0 0 0,1 1 0 0 0,-1-2 70 0 0,-6-7-2970 0 0</inkml:trace>
  <inkml:trace contextRef="#ctx0" brushRef="#br0" timeOffset="3034.68">179 1092 10592 0 0,'-63'6'1629'0'0,"62"-6"-1185"0"0,1 0 11 0 0,0 0-11 0 0,0 0-52 0 0,0 0-28 0 0,0 0-4 0 0,0 0-12 0 0,0 0-52 0 0,0 0-28 0 0,0 0-4 0 0,0 0-7 0 0,0 0-29 0 0,0 0-18 0 0,0 0-2 0 0,0 0-6 0 0,0 0-29 0 0,0 0-12 0 0,0 0-1 0 0,0 0-6 0 0,0 0-30 0 0,1 2-95 0 0,0-1 0 0 0,-1 1 0 0 0,1 0 0 0 0,0 0 0 0 0,0-1 0 0 0,0 1 0 0 0,0-1 0 0 0,0 1 0 0 0,0-1 0 0 0,1 1 0 0 0,-1-1 1 0 0,0 0-1 0 0,1 1 0 0 0,-1-1 0 0 0,3 1-29 0 0,3 4 22 0 0,16 17 80 0 0,1-2-1 0 0,1 0 0 0 0,8 3-101 0 0,2 3 8 0 0,-5-9-8 0 0,3 2 0 0 0,32 38 0 0 0,-2 3 0 0 0,20 28 0 0 0,-40-41 0 0 0,-1 2 0 0 0,12 22 0 0 0,45 63 0 0 0,-61-83 0 0 0,10 5 0 0 0,-10-15 0 0 0,-21-24 0 0 0,0 0 0 0 0,1 5 0 0 0,-9-12 0 0 0,1 1 0 0 0,0-2 0 0 0,8 7 0 0 0,4 4 0 0 0,50 41 0 0 0,-25-19 0 0 0,-1 1 0 0 0,-2 3 0 0 0,4 8 0 0 0,-25-25 0 0 0,-9-10 0 0 0,1-1 0 0 0,14 13 0 0 0,47 51 0 0 0,-39-49 0 0 0,-6-5 0 0 0,18 22 0 0 0,-38-41 0 0 0,-1 1 0 0 0,11 6 0 0 0,-11-8 0 0 0,0-1 0 0 0,0 2 0 0 0,4 5 0 0 0,-2-2 0 0 0,-1-1 0 0 0,2-1 0 0 0,0 0 0 0 0,1 0 0 0 0,15 13 0 0 0,-21-17 0 0 0,43 36 0 0 0,41 27 0 0 0,-56-45-3 0 0,25 16-146 0 0,-10-13-1010 0 0,1-3 0 0 0,1-1 0 0 0,28 6 1159 0 0,-46-18-1242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2848</Words>
  <Characters>16240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William Myers</cp:lastModifiedBy>
  <cp:revision>4</cp:revision>
  <dcterms:created xsi:type="dcterms:W3CDTF">2020-03-27T17:05:00Z</dcterms:created>
  <dcterms:modified xsi:type="dcterms:W3CDTF">2020-04-15T15:13:00Z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