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p>
    <w:p>
      <w:pPr>
        <w:jc w:val="center"/>
      </w:pPr>
    </w:p>
    <w:p>
      <w:pPr>
        <w:jc w:val="center"/>
        <w:rPr>
          <w:b/>
          <w:sz w:val="32"/>
          <w:szCs w:val="32"/>
        </w:rPr>
      </w:pPr>
      <w:r>
        <w:rPr>
          <w:b/>
          <w:sz w:val="32"/>
          <w:szCs w:val="32"/>
        </w:rPr>
        <w:t>Strategic Management (LCMB7003)</w:t>
      </w:r>
    </w:p>
    <w:p>
      <w:pPr>
        <w:jc w:val="center"/>
        <w:rPr>
          <w:b/>
          <w:sz w:val="32"/>
          <w:szCs w:val="32"/>
        </w:rPr>
      </w:pPr>
      <w:r>
        <w:rPr>
          <w:b/>
          <w:sz w:val="32"/>
          <w:szCs w:val="32"/>
        </w:rPr>
        <w:t>Strategic Analysis of Apple Inc</w:t>
      </w:r>
    </w:p>
    <w:p>
      <w:pPr>
        <w:jc w:val="center"/>
      </w:pPr>
      <w:r>
        <w:rPr>
          <w:lang w:val="en-US"/>
        </w:rPr>
        <w:drawing>
          <wp:inline distT="0" distB="0" distL="0" distR="0">
            <wp:extent cx="2419350" cy="2066925"/>
            <wp:effectExtent l="137160" t="137160" r="14097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a:xfrm>
                      <a:off x="0" y="0"/>
                      <a:ext cx="2419350" cy="20669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p/>
    <w:p>
      <w:pPr>
        <w:jc w:val="center"/>
        <w:rPr>
          <w:rFonts w:hint="default"/>
          <w:b/>
          <w:bCs/>
          <w:sz w:val="28"/>
          <w:szCs w:val="28"/>
          <w:lang w:val="en-IN"/>
        </w:rPr>
      </w:pPr>
      <w:r>
        <w:rPr>
          <w:b/>
          <w:bCs/>
          <w:sz w:val="28"/>
          <w:szCs w:val="28"/>
        </w:rPr>
        <w:t>Student name:</w:t>
      </w:r>
      <w:r>
        <w:rPr>
          <w:rFonts w:hint="default"/>
          <w:b/>
          <w:bCs/>
          <w:sz w:val="28"/>
          <w:szCs w:val="28"/>
          <w:lang w:val="en-IN"/>
        </w:rPr>
        <w:t xml:space="preserve"> Riya Kulkarni</w:t>
      </w:r>
    </w:p>
    <w:p>
      <w:pPr>
        <w:jc w:val="center"/>
        <w:rPr>
          <w:rFonts w:hint="default"/>
          <w:b/>
          <w:bCs/>
          <w:sz w:val="28"/>
          <w:szCs w:val="28"/>
          <w:lang w:val="en-IN"/>
        </w:rPr>
      </w:pPr>
      <w:r>
        <w:rPr>
          <w:b/>
          <w:bCs/>
          <w:sz w:val="28"/>
          <w:szCs w:val="28"/>
        </w:rPr>
        <w:t>Student Number:</w:t>
      </w:r>
      <w:r>
        <w:rPr>
          <w:rFonts w:hint="default"/>
          <w:b/>
          <w:bCs/>
          <w:sz w:val="28"/>
          <w:szCs w:val="28"/>
          <w:lang w:val="en-IN"/>
        </w:rPr>
        <w:t xml:space="preserve"> 2211303</w:t>
      </w:r>
    </w:p>
    <w:p>
      <w:pPr>
        <w:jc w:val="center"/>
        <w:rPr>
          <w:rFonts w:hint="default"/>
          <w:b/>
          <w:bCs/>
          <w:sz w:val="28"/>
          <w:szCs w:val="28"/>
          <w:lang w:val="en-IN"/>
        </w:rPr>
      </w:pPr>
      <w:r>
        <w:rPr>
          <w:b/>
          <w:bCs/>
          <w:sz w:val="28"/>
          <w:szCs w:val="28"/>
        </w:rPr>
        <w:t>Lecturer:</w:t>
      </w:r>
      <w:r>
        <w:rPr>
          <w:rFonts w:hint="default"/>
          <w:b/>
          <w:bCs/>
          <w:sz w:val="28"/>
          <w:szCs w:val="28"/>
          <w:lang w:val="en-IN"/>
        </w:rPr>
        <w:t xml:space="preserve"> Hossein Shokri</w:t>
      </w:r>
    </w:p>
    <w:p>
      <w:pPr>
        <w:jc w:val="both"/>
      </w:pPr>
    </w:p>
    <w:p>
      <w:pPr>
        <w:jc w:val="both"/>
      </w:pPr>
    </w:p>
    <w:p>
      <w:pPr>
        <w:spacing w:line="276" w:lineRule="auto"/>
        <w:jc w:val="center"/>
      </w:pPr>
      <w:r>
        <w:br w:type="page"/>
      </w:r>
    </w:p>
    <w:sdt>
      <w:sdtPr>
        <w:rPr>
          <w:rFonts w:ascii="Times New Roman" w:hAnsi="Times New Roman" w:eastAsiaTheme="minorHAnsi" w:cstheme="minorBidi"/>
          <w:b w:val="0"/>
          <w:bCs w:val="0"/>
          <w:color w:val="auto"/>
          <w:sz w:val="24"/>
          <w:szCs w:val="22"/>
          <w:lang w:val="en-GB"/>
        </w:rPr>
        <w:id w:val="366080737"/>
        <w:docPartObj>
          <w:docPartGallery w:val="Table of Contents"/>
          <w:docPartUnique/>
        </w:docPartObj>
      </w:sdtPr>
      <w:sdtEndPr>
        <w:rPr>
          <w:rFonts w:ascii="Times New Roman" w:hAnsi="Times New Roman" w:eastAsiaTheme="minorHAnsi" w:cstheme="minorBidi"/>
          <w:b w:val="0"/>
          <w:bCs w:val="0"/>
          <w:color w:val="auto"/>
          <w:sz w:val="24"/>
          <w:szCs w:val="22"/>
          <w:lang w:val="en-GB"/>
        </w:rPr>
      </w:sdtEndPr>
      <w:sdtContent>
        <w:p>
          <w:pPr>
            <w:pStyle w:val="12"/>
            <w:spacing w:line="360" w:lineRule="auto"/>
            <w:jc w:val="center"/>
            <w:rPr>
              <w:rFonts w:ascii="Times New Roman" w:hAnsi="Times New Roman" w:cs="Times New Roman"/>
              <w:color w:val="auto"/>
            </w:rPr>
          </w:pPr>
          <w:r>
            <w:rPr>
              <w:rFonts w:ascii="Times New Roman" w:hAnsi="Times New Roman" w:cs="Times New Roman"/>
              <w:color w:val="auto"/>
            </w:rPr>
            <w:t>Table of Contents</w:t>
          </w:r>
        </w:p>
        <w:p>
          <w:pPr>
            <w:pStyle w:val="9"/>
            <w:tabs>
              <w:tab w:val="right" w:leader="dot" w:pos="9350"/>
            </w:tabs>
            <w:rPr>
              <w:rFonts w:asciiTheme="minorHAnsi" w:hAnsiTheme="minorHAnsi" w:eastAsiaTheme="minorEastAsia"/>
              <w:sz w:val="22"/>
              <w:lang w:val="en-US"/>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 xml:space="preserve"> HYPERLINK \l "_Toc132694694" </w:instrText>
          </w:r>
          <w:r>
            <w:fldChar w:fldCharType="separate"/>
          </w:r>
          <w:r>
            <w:rPr>
              <w:rStyle w:val="7"/>
            </w:rPr>
            <w:t>Introduction</w:t>
          </w:r>
          <w:r>
            <w:tab/>
          </w:r>
          <w:r>
            <w:fldChar w:fldCharType="begin"/>
          </w:r>
          <w:r>
            <w:instrText xml:space="preserve"> PAGEREF _Toc132694694 \h </w:instrText>
          </w:r>
          <w:r>
            <w:fldChar w:fldCharType="separate"/>
          </w:r>
          <w:r>
            <w:t>3</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"_Toc132694695" </w:instrText>
          </w:r>
          <w:r>
            <w:fldChar w:fldCharType="separate"/>
          </w:r>
          <w:r>
            <w:rPr>
              <w:rStyle w:val="7"/>
            </w:rPr>
            <w:t>Company’s background</w:t>
          </w:r>
          <w:r>
            <w:tab/>
          </w:r>
          <w:r>
            <w:fldChar w:fldCharType="begin"/>
          </w:r>
          <w:r>
            <w:instrText xml:space="preserve"> PAGEREF _Toc132694695 \h </w:instrText>
          </w:r>
          <w:r>
            <w:fldChar w:fldCharType="separate"/>
          </w:r>
          <w:r>
            <w:t>3</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"_Toc132694696" </w:instrText>
          </w:r>
          <w:r>
            <w:fldChar w:fldCharType="separate"/>
          </w:r>
          <w:r>
            <w:rPr>
              <w:rStyle w:val="7"/>
            </w:rPr>
            <w:t>The company’s mission and objectives:</w:t>
          </w:r>
          <w:r>
            <w:tab/>
          </w:r>
          <w:r>
            <w:fldChar w:fldCharType="begin"/>
          </w:r>
          <w:r>
            <w:instrText xml:space="preserve"> PAGEREF _Toc132694696 \h </w:instrText>
          </w:r>
          <w:r>
            <w:fldChar w:fldCharType="separate"/>
          </w:r>
          <w:r>
            <w:t>4</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"_Toc132694697" </w:instrText>
          </w:r>
          <w:r>
            <w:fldChar w:fldCharType="separate"/>
          </w:r>
          <w:r>
            <w:rPr>
              <w:rStyle w:val="7"/>
            </w:rPr>
            <w:t>Macro environment analysis</w:t>
          </w:r>
          <w:r>
            <w:tab/>
          </w:r>
          <w:r>
            <w:fldChar w:fldCharType="begin"/>
          </w:r>
          <w:r>
            <w:instrText xml:space="preserve"> PAGEREF _Toc132694697 \h </w:instrText>
          </w:r>
          <w:r>
            <w:fldChar w:fldCharType="separate"/>
          </w:r>
          <w:r>
            <w:t>5</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"_Toc132694698" </w:instrText>
          </w:r>
          <w:r>
            <w:fldChar w:fldCharType="separate"/>
          </w:r>
          <w:r>
            <w:rPr>
              <w:rStyle w:val="7"/>
            </w:rPr>
            <w:t>PESTEL analysis</w:t>
          </w:r>
          <w:r>
            <w:tab/>
          </w:r>
          <w:r>
            <w:fldChar w:fldCharType="begin"/>
          </w:r>
          <w:r>
            <w:instrText xml:space="preserve"> PAGEREF _Toc132694698 \h </w:instrText>
          </w:r>
          <w:r>
            <w:fldChar w:fldCharType="separate"/>
          </w:r>
          <w:r>
            <w:t>5</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"_Toc132694699" </w:instrText>
          </w:r>
          <w:r>
            <w:fldChar w:fldCharType="separate"/>
          </w:r>
          <w:r>
            <w:rPr>
              <w:rStyle w:val="7"/>
            </w:rPr>
            <w:t>Micro environment analysis</w:t>
          </w:r>
          <w:r>
            <w:tab/>
          </w:r>
          <w:r>
            <w:fldChar w:fldCharType="begin"/>
          </w:r>
          <w:r>
            <w:instrText xml:space="preserve"> PAGEREF _Toc132694699 \h </w:instrText>
          </w:r>
          <w:r>
            <w:fldChar w:fldCharType="separate"/>
          </w:r>
          <w:r>
            <w:t>7</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"_Toc132694700" </w:instrText>
          </w:r>
          <w:r>
            <w:fldChar w:fldCharType="separate"/>
          </w:r>
          <w:r>
            <w:rPr>
              <w:rStyle w:val="7"/>
            </w:rPr>
            <w:t>Industry life cycle</w:t>
          </w:r>
          <w:r>
            <w:tab/>
          </w:r>
          <w:r>
            <w:fldChar w:fldCharType="begin"/>
          </w:r>
          <w:r>
            <w:instrText xml:space="preserve"> PAGEREF _Toc132694700 \h </w:instrText>
          </w:r>
          <w:r>
            <w:fldChar w:fldCharType="separate"/>
          </w:r>
          <w:r>
            <w:t>7</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"_Toc132694701" </w:instrText>
          </w:r>
          <w:r>
            <w:fldChar w:fldCharType="separate"/>
          </w:r>
          <w:r>
            <w:rPr>
              <w:rStyle w:val="7"/>
            </w:rPr>
            <w:t>The five-force analysis</w:t>
          </w:r>
          <w:r>
            <w:tab/>
          </w:r>
          <w:r>
            <w:fldChar w:fldCharType="begin"/>
          </w:r>
          <w:r>
            <w:instrText xml:space="preserve"> PAGEREF _Toc132694701 \h </w:instrText>
          </w:r>
          <w:r>
            <w:fldChar w:fldCharType="separate"/>
          </w:r>
          <w:r>
            <w:t>10</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"_Toc132694702" </w:instrText>
          </w:r>
          <w:r>
            <w:fldChar w:fldCharType="separate"/>
          </w:r>
          <w:r>
            <w:rPr>
              <w:rStyle w:val="7"/>
            </w:rPr>
            <w:t>Internal analysis</w:t>
          </w:r>
          <w:r>
            <w:tab/>
          </w:r>
          <w:r>
            <w:fldChar w:fldCharType="begin"/>
          </w:r>
          <w:r>
            <w:instrText xml:space="preserve"> PAGEREF _Toc132694702 \h </w:instrText>
          </w:r>
          <w:r>
            <w:fldChar w:fldCharType="separate"/>
          </w:r>
          <w:r>
            <w:t>12</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"_Toc132694703" </w:instrText>
          </w:r>
          <w:r>
            <w:fldChar w:fldCharType="separate"/>
          </w:r>
          <w:r>
            <w:rPr>
              <w:rStyle w:val="7"/>
            </w:rPr>
            <w:t>Apple's strategic resources and Capabilities</w:t>
          </w:r>
          <w:r>
            <w:tab/>
          </w:r>
          <w:r>
            <w:fldChar w:fldCharType="begin"/>
          </w:r>
          <w:r>
            <w:instrText xml:space="preserve"> PAGEREF _Toc132694703 \h </w:instrText>
          </w:r>
          <w:r>
            <w:fldChar w:fldCharType="separate"/>
          </w:r>
          <w:r>
            <w:t>12</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"_Toc132694704" </w:instrText>
          </w:r>
          <w:r>
            <w:fldChar w:fldCharType="separate"/>
          </w:r>
          <w:r>
            <w:rPr>
              <w:rStyle w:val="7"/>
            </w:rPr>
            <w:t>Value chain analysis</w:t>
          </w:r>
          <w:r>
            <w:tab/>
          </w:r>
          <w:r>
            <w:fldChar w:fldCharType="begin"/>
          </w:r>
          <w:r>
            <w:instrText xml:space="preserve"> PAGEREF _Toc132694704 \h </w:instrText>
          </w:r>
          <w:r>
            <w:fldChar w:fldCharType="separate"/>
          </w:r>
          <w:r>
            <w:t>12</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"_Toc132694705" </w:instrText>
          </w:r>
          <w:r>
            <w:fldChar w:fldCharType="separate"/>
          </w:r>
          <w:r>
            <w:rPr>
              <w:rStyle w:val="7"/>
            </w:rPr>
            <w:t>VRIO analysis</w:t>
          </w:r>
          <w:r>
            <w:tab/>
          </w:r>
          <w:r>
            <w:fldChar w:fldCharType="begin"/>
          </w:r>
          <w:r>
            <w:instrText xml:space="preserve"> PAGEREF _Toc132694705 \h </w:instrText>
          </w:r>
          <w:r>
            <w:fldChar w:fldCharType="separate"/>
          </w:r>
          <w:r>
            <w:t>14</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"_Toc132694706" </w:instrText>
          </w:r>
          <w:r>
            <w:fldChar w:fldCharType="separate"/>
          </w:r>
          <w:r>
            <w:rPr>
              <w:rStyle w:val="7"/>
            </w:rPr>
            <w:t>SWOT analysis</w:t>
          </w:r>
          <w:r>
            <w:tab/>
          </w:r>
          <w:r>
            <w:fldChar w:fldCharType="begin"/>
          </w:r>
          <w:r>
            <w:instrText xml:space="preserve"> PAGEREF _Toc132694706 \h </w:instrText>
          </w:r>
          <w:r>
            <w:fldChar w:fldCharType="separate"/>
          </w:r>
          <w:r>
            <w:t>15</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"_Toc132694707" </w:instrText>
          </w:r>
          <w:r>
            <w:fldChar w:fldCharType="separate"/>
          </w:r>
          <w:r>
            <w:rPr>
              <w:rStyle w:val="7"/>
            </w:rPr>
            <w:t>Strategies to sustain competitive advantage</w:t>
          </w:r>
          <w:r>
            <w:tab/>
          </w:r>
          <w:r>
            <w:fldChar w:fldCharType="begin"/>
          </w:r>
          <w:r>
            <w:instrText xml:space="preserve"> PAGEREF _Toc132694707 \h </w:instrText>
          </w:r>
          <w:r>
            <w:fldChar w:fldCharType="separate"/>
          </w:r>
          <w:r>
            <w:t>16</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"_Toc132694708" </w:instrText>
          </w:r>
          <w:r>
            <w:fldChar w:fldCharType="separate"/>
          </w:r>
          <w:r>
            <w:rPr>
              <w:rStyle w:val="7"/>
            </w:rPr>
            <w:t>Growth strategies</w:t>
          </w:r>
          <w:r>
            <w:tab/>
          </w:r>
          <w:r>
            <w:fldChar w:fldCharType="begin"/>
          </w:r>
          <w:r>
            <w:instrText xml:space="preserve"> PAGEREF _Toc132694708 \h </w:instrText>
          </w:r>
          <w:r>
            <w:fldChar w:fldCharType="separate"/>
          </w:r>
          <w:r>
            <w:t>18</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"_Toc132694709" </w:instrText>
          </w:r>
          <w:r>
            <w:fldChar w:fldCharType="separate"/>
          </w:r>
          <w:r>
            <w:rPr>
              <w:rStyle w:val="7"/>
            </w:rPr>
            <w:t>Green strategy and CSR</w:t>
          </w:r>
          <w:r>
            <w:tab/>
          </w:r>
          <w:r>
            <w:fldChar w:fldCharType="begin"/>
          </w:r>
          <w:r>
            <w:instrText xml:space="preserve"> PAGEREF _Toc132694709 \h </w:instrText>
          </w:r>
          <w:r>
            <w:fldChar w:fldCharType="separate"/>
          </w:r>
          <w:r>
            <w:t>20</w:t>
          </w:r>
          <w:r>
            <w:fldChar w:fldCharType="end"/>
          </w:r>
          <w:r>
            <w:fldChar w:fldCharType="end"/>
          </w:r>
        </w:p>
        <w:p>
          <w:pPr>
            <w:pStyle w:val="9"/>
            <w:tabs>
              <w:tab w:val="right" w:leader="dot" w:pos="9350"/>
            </w:tabs>
          </w:pPr>
          <w:r>
            <w:fldChar w:fldCharType="begin"/>
          </w:r>
          <w:r>
            <w:instrText xml:space="preserve"> HYPERLINK \l "_Toc132694710" </w:instrText>
          </w:r>
          <w:r>
            <w:fldChar w:fldCharType="separate"/>
          </w:r>
          <w:r>
            <w:rPr>
              <w:rStyle w:val="7"/>
            </w:rPr>
            <w:t>Conclusion</w:t>
          </w:r>
          <w:r>
            <w:tab/>
          </w:r>
        </w:p>
        <w:p>
          <w:pPr>
            <w:pStyle w:val="9"/>
            <w:tabs>
              <w:tab w:val="right" w:leader="dot" w:pos="9350"/>
            </w:tabs>
            <w:rPr>
              <w:rFonts w:asciiTheme="minorHAnsi" w:hAnsiTheme="minorHAnsi" w:eastAsiaTheme="minorEastAsia"/>
              <w:sz w:val="22"/>
              <w:lang w:val="en-US"/>
            </w:rPr>
          </w:pPr>
          <w:r>
            <w:fldChar w:fldCharType="begin"/>
          </w:r>
          <w:r>
            <w:instrText xml:space="preserve"> PAGEREF _Toc132694710 \h </w:instrText>
          </w:r>
          <w:r>
            <w:fldChar w:fldCharType="separate"/>
          </w:r>
          <w:r>
            <w:t>23</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"_Toc132694711" </w:instrText>
          </w:r>
          <w:r>
            <w:fldChar w:fldCharType="separate"/>
          </w:r>
          <w:r>
            <w:rPr>
              <w:rStyle w:val="7"/>
            </w:rPr>
            <w:t>Recommendations</w:t>
          </w:r>
          <w:r>
            <w:tab/>
          </w:r>
          <w:r>
            <w:fldChar w:fldCharType="begin"/>
          </w:r>
          <w:r>
            <w:instrText xml:space="preserve"> PAGEREF _Toc132694711 \h </w:instrText>
          </w:r>
          <w:r>
            <w:fldChar w:fldCharType="separate"/>
          </w:r>
          <w:r>
            <w:t>23</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"_Toc132694712" </w:instrText>
          </w:r>
          <w:r>
            <w:fldChar w:fldCharType="separate"/>
          </w:r>
          <w:r>
            <w:rPr>
              <w:rStyle w:val="7"/>
            </w:rPr>
            <w:t>References</w:t>
          </w:r>
          <w:r>
            <w:tab/>
          </w:r>
          <w:r>
            <w:fldChar w:fldCharType="begin"/>
          </w:r>
          <w:r>
            <w:instrText xml:space="preserve"> PAGEREF _Toc132694712 \h </w:instrText>
          </w:r>
          <w:r>
            <w:fldChar w:fldCharType="separate"/>
          </w:r>
          <w:r>
            <w:t>25</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"_Toc132694713" </w:instrText>
          </w:r>
          <w:r>
            <w:fldChar w:fldCharType="separate"/>
          </w:r>
          <w:r>
            <w:rPr>
              <w:rStyle w:val="7"/>
              <w:shd w:val="clear" w:color="auto" w:fill="FFFFFF"/>
            </w:rPr>
            <w:t>Appendices</w:t>
          </w:r>
          <w:r>
            <w:tab/>
          </w:r>
          <w:r>
            <w:fldChar w:fldCharType="begin"/>
          </w:r>
          <w:r>
            <w:instrText xml:space="preserve"> PAGEREF _Toc132694713 \h </w:instrText>
          </w:r>
          <w:r>
            <w:fldChar w:fldCharType="separate"/>
          </w:r>
          <w:r>
            <w:t>29</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"_Toc132694714" </w:instrText>
          </w:r>
          <w:r>
            <w:fldChar w:fldCharType="separate"/>
          </w:r>
          <w:r>
            <w:rPr>
              <w:rStyle w:val="7"/>
              <w:shd w:val="clear" w:color="auto" w:fill="FFFFFF"/>
            </w:rPr>
            <w:t>Appendix 1: Different layers of business environment</w:t>
          </w:r>
          <w:r>
            <w:tab/>
          </w:r>
          <w:r>
            <w:fldChar w:fldCharType="begin"/>
          </w:r>
          <w:r>
            <w:instrText xml:space="preserve"> PAGEREF _Toc132694714 \h </w:instrText>
          </w:r>
          <w:r>
            <w:fldChar w:fldCharType="separate"/>
          </w:r>
          <w:r>
            <w:t>29</w:t>
          </w:r>
          <w:r>
            <w:fldChar w:fldCharType="end"/>
          </w:r>
          <w:r>
            <w:fldChar w:fldCharType="end"/>
          </w:r>
        </w:p>
        <w:p>
          <w:pPr>
            <w:pStyle w:val="10"/>
            <w:tabs>
              <w:tab w:val="right" w:leader="dot" w:pos="9350"/>
            </w:tabs>
            <w:rPr>
              <w:rFonts w:asciiTheme="minorHAnsi" w:hAnsiTheme="minorHAnsi" w:eastAsiaTheme="minorEastAsia"/>
              <w:sz w:val="22"/>
              <w:lang w:val="en-US"/>
            </w:rPr>
          </w:pPr>
          <w:r>
            <w:fldChar w:fldCharType="begin"/>
          </w:r>
          <w:r>
            <w:instrText xml:space="preserve"> HYPERLINK \l "_Toc132694715" </w:instrText>
          </w:r>
          <w:r>
            <w:fldChar w:fldCharType="separate"/>
          </w:r>
          <w:r>
            <w:rPr>
              <w:rStyle w:val="7"/>
              <w:shd w:val="clear" w:color="auto" w:fill="FFFFFF"/>
            </w:rPr>
            <w:t>Appendix 2: Net income of Apple</w:t>
          </w:r>
          <w:r>
            <w:tab/>
          </w:r>
          <w:r>
            <w:fldChar w:fldCharType="begin"/>
          </w:r>
          <w:r>
            <w:instrText xml:space="preserve"> PAGEREF _Toc132694715 \h </w:instrText>
          </w:r>
          <w:r>
            <w:fldChar w:fldCharType="separate"/>
          </w:r>
          <w:r>
            <w:t>30</w:t>
          </w:r>
          <w:r>
            <w:fldChar w:fldCharType="end"/>
          </w:r>
          <w:r>
            <w:fldChar w:fldCharType="end"/>
          </w:r>
        </w:p>
        <w:p>
          <w:r>
            <w:rPr>
              <w:rFonts w:cs="Times New Roman"/>
            </w:rPr>
            <w:fldChar w:fldCharType="end"/>
          </w:r>
        </w:p>
      </w:sdtContent>
    </w:sdt>
    <w:p/>
    <w:p>
      <w:pPr>
        <w:spacing w:line="276" w:lineRule="auto"/>
        <w:jc w:val="left"/>
      </w:pPr>
      <w:r>
        <w:br w:type="page"/>
      </w:r>
    </w:p>
    <w:p>
      <w:pPr>
        <w:pStyle w:val="2"/>
      </w:pPr>
      <w:bookmarkStart w:id="0" w:name="_Toc132694694"/>
      <w:r>
        <w:t>Introduction</w:t>
      </w:r>
      <w:bookmarkEnd w:id="0"/>
      <w:r>
        <w:t xml:space="preserve"> </w:t>
      </w:r>
    </w:p>
    <w:p>
      <w:pPr>
        <w:rPr>
          <w:rFonts w:hint="default"/>
          <w:lang w:val="en-IN"/>
        </w:rPr>
      </w:pPr>
      <w:r>
        <w:t xml:space="preserve">This report aims to conduct a strategic evaluation of Apple Inc in accordance with the supplied case study. Its focus will rest on core issues that the company has addressed by employing pertinent strategies associated with strategic management. Strategic management is understood as the evaluation, explication and prevalent planning and monitoring of all business-related needs in pursuit of fulfilling its objectives and goals. The report will also </w:t>
      </w:r>
      <w:r>
        <w:rPr>
          <w:rFonts w:hint="default"/>
          <w:lang w:val="en-IN"/>
        </w:rPr>
        <w:t xml:space="preserve">explain </w:t>
      </w:r>
      <w:r>
        <w:t>how Apple has managed to assess emerging challenges and adopted relevant strategies to ensure a sustainable edge in competition. The discussion of the report will cover a brief background about Apple, micro and macro environment assessment of the company, value chain analysis, competitive strategies, growth tactics, CSR strategy and plausible suggestions for further improvement of the company in the realm of strategic management</w:t>
      </w:r>
      <w:r>
        <w:rPr>
          <w:rFonts w:hint="default"/>
          <w:lang w:val="en-IN"/>
        </w:rPr>
        <w:t>.</w:t>
      </w:r>
    </w:p>
    <w:p>
      <w:pPr>
        <w:pStyle w:val="2"/>
      </w:pPr>
      <w:bookmarkStart w:id="1" w:name="_Toc132694695"/>
      <w:r>
        <w:t>Company’s background</w:t>
      </w:r>
      <w:bookmarkEnd w:id="1"/>
      <w:r>
        <w:t xml:space="preserve"> </w:t>
      </w:r>
    </w:p>
    <w:p>
      <w:r>
        <w:t xml:space="preserve">Apple Inc is a US-based multinational technology company that was founded in 1976 (Apple, 2023). During the earlier days, the company's concentration was consolidated on personal computing devices embedded with a graphical interface. In the bygone days, the company has also centred its attention on consumer electric products, including mobile phones, notebooks, and digital music players. The predominant product range of Apple encompasses Mac, AirPods, iPad, iPhone, Watch, TV and other home appliances and so on (Apple-products, 2023). As reported by Statista (2022), as of 2022, the total number of full-time or equivalent employees of Apple Inc was 164 thousand. During its 47 years of operation, the company has managed to grab exponential consumer attention by offering high-quality products embedded with ground-breaking technology. As reported by Statista (2023), the reported global net income of Apple crossed 30bn USD in the year 2023. The net income figure of the company has witnessed massive growth in the last decade. As reported by Apple-News Room (2023), Apple runs 522 stores located in 25 nations across the globe. </w:t>
      </w:r>
    </w:p>
    <w:p>
      <w:r>
        <w:rPr>
          <w:lang w:val="en-US"/>
        </w:rPr>
        <w:drawing>
          <wp:inline distT="0" distB="0" distL="0" distR="0">
            <wp:extent cx="5514975" cy="3238500"/>
            <wp:effectExtent l="53975" t="38735" r="115570" b="1212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8"/>
                    <a:stretch>
                      <a:fillRect/>
                    </a:stretch>
                  </pic:blipFill>
                  <pic:spPr>
                    <a:xfrm>
                      <a:off x="0" y="0"/>
                      <a:ext cx="5514975" cy="32385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Figure 1: Global net income of Apple (2020-2023)</w:t>
      </w:r>
    </w:p>
    <w:p>
      <w:pPr>
        <w:jc w:val="center"/>
      </w:pPr>
      <w:r>
        <w:t>(Source: Statista, 2023)</w:t>
      </w:r>
    </w:p>
    <w:p>
      <w:pPr>
        <w:pStyle w:val="3"/>
      </w:pPr>
      <w:bookmarkStart w:id="2" w:name="_Toc132694696"/>
      <w:r>
        <w:t>The company’s mission and objectives:</w:t>
      </w:r>
      <w:bookmarkEnd w:id="2"/>
    </w:p>
    <w:p>
      <w:r>
        <w:t xml:space="preserve">Apple’s mission is to offer the best possible hardware experience to consumers with the assistance of innovative software, hardware and allied services (Apple, 2023).  </w:t>
      </w:r>
    </w:p>
    <w:p>
      <w:r>
        <w:t xml:space="preserve">The key objectives of Apple Inc are: </w:t>
      </w:r>
    </w:p>
    <w:p>
      <w:pPr>
        <w:pStyle w:val="13"/>
        <w:numPr>
          <w:ilvl w:val="0"/>
          <w:numId w:val="1"/>
        </w:numPr>
      </w:pPr>
      <w:r>
        <w:t xml:space="preserve">To innovate and develop a groundbreaking product to enrich the lives of the people (Apple, 2023). </w:t>
      </w:r>
    </w:p>
    <w:p>
      <w:pPr>
        <w:pStyle w:val="13"/>
        <w:numPr>
          <w:ilvl w:val="0"/>
          <w:numId w:val="1"/>
        </w:numPr>
      </w:pPr>
      <w:r>
        <w:t xml:space="preserve">To provide cutting-edge personal computing experience to professionals, students and educators </w:t>
      </w:r>
    </w:p>
    <w:p>
      <w:pPr>
        <w:pStyle w:val="13"/>
        <w:numPr>
          <w:ilvl w:val="0"/>
          <w:numId w:val="1"/>
        </w:numPr>
      </w:pPr>
      <w:r>
        <w:t xml:space="preserve">To accelerate sales and profit margin </w:t>
      </w:r>
    </w:p>
    <w:p/>
    <w:p/>
    <w:p/>
    <w:p>
      <w:pPr>
        <w:pStyle w:val="2"/>
        <w:rPr>
          <w:rFonts w:hint="default"/>
          <w:lang w:val="en-IN"/>
        </w:rPr>
      </w:pPr>
      <w:bookmarkStart w:id="3" w:name="_Toc132694697"/>
      <w:r>
        <w:rPr>
          <w:u w:val="single"/>
        </w:rPr>
        <w:t>Macro environment analysis</w:t>
      </w:r>
      <w:bookmarkEnd w:id="3"/>
      <w:r>
        <w:t xml:space="preserve"> </w:t>
      </w:r>
    </w:p>
    <w:p>
      <w:r>
        <w:t xml:space="preserve"> </w:t>
      </w:r>
      <w:r>
        <w:rPr>
          <w:rFonts w:hint="default"/>
          <w:lang w:val="en-IN"/>
        </w:rPr>
        <w:t>T</w:t>
      </w:r>
      <w:r>
        <w:t xml:space="preserve">he macro environment suggests such external elements that considerably exert effectuation on strategies, business success and finally the decision-making aspect of a company. In order to investigate key macro trends, a PESTEL analysis is conducted below supported by pertinent facts and figures. </w:t>
      </w:r>
    </w:p>
    <w:p>
      <w:pPr>
        <w:pStyle w:val="3"/>
      </w:pPr>
      <w:bookmarkStart w:id="4" w:name="_Toc132694698"/>
      <w:r>
        <w:t>PESTEL analysis</w:t>
      </w:r>
      <w:bookmarkEnd w:id="4"/>
    </w:p>
    <w:p>
      <w:pPr>
        <w:rPr>
          <w:b/>
          <w:i/>
          <w:u w:val="single"/>
        </w:rPr>
      </w:pPr>
      <w:r>
        <w:rPr>
          <w:b/>
          <w:i/>
          <w:u w:val="single"/>
        </w:rPr>
        <w:t xml:space="preserve">Political factors: </w:t>
      </w:r>
    </w:p>
    <w:p>
      <w:r>
        <w:t>Judging from the political point of view, for a long time, Apple has received enormous support from the government of its home and host country. As mentioned in the case study, it is regarded as the first business entity in the globe that has managed to touch a $2 trillion market cap (</w:t>
      </w:r>
      <w:r>
        <w:rPr>
          <w:iCs/>
        </w:rPr>
        <w:t>Marketline</w:t>
      </w:r>
      <w:r>
        <w:t>--</w:t>
      </w:r>
      <w:r>
        <w:rPr>
          <w:iCs/>
        </w:rPr>
        <w:t>Apple Inc, 2020).</w:t>
      </w:r>
      <w:r>
        <w:t xml:space="preserve"> However, in recent times, the company has started to encounter exponential threats owing to the intensification of the US-China Trade war. For a long time, Apple was exponentially dependent on its manufacturing facilities located in China . However, under a rapidly altering geo-political scenario, Apple has been encountering exponential difficulties. However, discussion over the modification of the corporate tax rate in the US as an aftermath of the pandemic can also impose a high threat on Apple in coming years. </w:t>
      </w:r>
    </w:p>
    <w:p/>
    <w:p/>
    <w:p>
      <w:pPr>
        <w:rPr>
          <w:b/>
          <w:i/>
          <w:u w:val="single"/>
        </w:rPr>
      </w:pPr>
      <w:r>
        <w:rPr>
          <w:b/>
          <w:i/>
          <w:u w:val="single"/>
        </w:rPr>
        <w:t xml:space="preserve">Economic factors: </w:t>
      </w:r>
    </w:p>
    <w:p>
      <w:r>
        <w:t>Coming to the economic factors, rising labour cost has emerged as a matter of huge concern for Apple in the coming days. As reported by the Wall Street Journal (2022), it has been observed that Apple is intending to shift its production line from China to other nations like Vietnam, India and Mexico. As reported by Statista (2022), labour cost is rising considerably in China, Vietnam and Mexico.</w:t>
      </w:r>
    </w:p>
    <w:p>
      <w:pPr>
        <w:jc w:val="center"/>
      </w:pPr>
      <w:r>
        <w:rPr>
          <w:lang w:val="en-US"/>
        </w:rPr>
        <w:drawing>
          <wp:inline distT="0" distB="0" distL="0" distR="0">
            <wp:extent cx="5295900" cy="3360420"/>
            <wp:effectExtent l="53975" t="38735" r="121285" b="1212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9"/>
                    <a:stretch>
                      <a:fillRect/>
                    </a:stretch>
                  </pic:blipFill>
                  <pic:spPr>
                    <a:xfrm>
                      <a:off x="0" y="0"/>
                      <a:ext cx="5295900" cy="336059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2: Alternation in labour cost in China, Vietnam and Mexico </w:t>
      </w:r>
    </w:p>
    <w:p>
      <w:pPr>
        <w:jc w:val="center"/>
      </w:pPr>
      <w:r>
        <w:t>(Source: Statista, 2022)</w:t>
      </w:r>
    </w:p>
    <w:p>
      <w:pPr>
        <w:rPr>
          <w:b/>
          <w:i/>
          <w:u w:val="single"/>
        </w:rPr>
      </w:pPr>
      <w:r>
        <w:rPr>
          <w:b/>
          <w:i/>
          <w:u w:val="single"/>
        </w:rPr>
        <w:t>Social Factors:</w:t>
      </w:r>
    </w:p>
    <w:p>
      <w:r>
        <w:t xml:space="preserve">In recent times, Apple has been subjected to harsh criticism owing to its repeated violation of labour rights in manufacturing facilities. It has created a negative image of Apple in the minds of consumers. Further, owing to declining consumer buying power as a consequence of the pandemic, there is a tirade among consumers to eschew expensive products. The trend is prevalent in both US and EU nations. All these have generated considerable threats to Apple's sales growth and profitability. </w:t>
      </w:r>
    </w:p>
    <w:p>
      <w:pPr>
        <w:rPr>
          <w:b/>
          <w:i/>
          <w:u w:val="single"/>
        </w:rPr>
      </w:pPr>
      <w:r>
        <w:rPr>
          <w:b/>
          <w:i/>
          <w:u w:val="single"/>
        </w:rPr>
        <w:t>Technological factors:</w:t>
      </w:r>
    </w:p>
    <w:p>
      <w:r>
        <w:t>As far as technology is concerned, in recent times, rival brands like Samsung and Google showed considerable expertise in new technologies. Google's payment app has some similar features compared to Apple Pay (</w:t>
      </w:r>
      <w:r>
        <w:rPr>
          <w:rFonts w:cs="Times New Roman"/>
          <w:szCs w:val="24"/>
          <w:shd w:val="clear" w:color="auto" w:fill="FFFFFF"/>
        </w:rPr>
        <w:t>Liébana-Cabanillas et al., 2020)</w:t>
      </w:r>
      <w:r>
        <w:t xml:space="preserve">. Further, the proprietary operating system of Apple has become a stumbling block for the company to amplify the sale of iPhone in numbers. Further, the spiral of cyber attacks has also affected consumer trust in Apple.  </w:t>
      </w:r>
    </w:p>
    <w:p>
      <w:pPr>
        <w:rPr>
          <w:b/>
          <w:i/>
          <w:u w:val="single"/>
        </w:rPr>
      </w:pPr>
      <w:r>
        <w:rPr>
          <w:b/>
          <w:i/>
          <w:u w:val="single"/>
        </w:rPr>
        <w:t>Environmental factors:</w:t>
      </w:r>
    </w:p>
    <w:p>
      <w:r>
        <w:t xml:space="preserve">One of the biggest threats encountered by Apple in the environmental milieu is waste management. The company has to incur a lump sum to dispose of lithium-ion batteries. Moreover, China's consistent emphasis on controlling greenhouse gases may lead manufacturers to opt for alternative energy solutions. All these can contribute to amplifying expenditure for Apple. As averred by </w:t>
      </w:r>
      <w:r>
        <w:rPr>
          <w:rFonts w:cs="Times New Roman"/>
          <w:szCs w:val="24"/>
          <w:shd w:val="clear" w:color="auto" w:fill="FFFFFF"/>
        </w:rPr>
        <w:t>Li, et al. (2019)</w:t>
      </w:r>
      <w:r>
        <w:t xml:space="preserve">, climate change induced by Global Warming can also impose adverse effects on transoceanic shipping and the supply chain of Apple. </w:t>
      </w:r>
    </w:p>
    <w:p>
      <w:pPr>
        <w:rPr>
          <w:b/>
          <w:i/>
          <w:u w:val="single"/>
        </w:rPr>
      </w:pPr>
      <w:r>
        <w:rPr>
          <w:b/>
          <w:i/>
          <w:u w:val="single"/>
        </w:rPr>
        <w:t xml:space="preserve">Legal factors: </w:t>
      </w:r>
    </w:p>
    <w:p>
      <w:r>
        <w:t>In recent times, some of the legal challenges encountered by the company include property disputes, antitrust claims, corporate espionage and defamation claims and so on (</w:t>
      </w:r>
      <w:r>
        <w:rPr>
          <w:rFonts w:cs="Times New Roman"/>
          <w:szCs w:val="24"/>
          <w:shd w:val="clear" w:color="auto" w:fill="FFFFFF"/>
        </w:rPr>
        <w:t>Kelly, 2019</w:t>
      </w:r>
      <w:r>
        <w:t xml:space="preserve">). Further, as reported by Irish Times (2023), Apple has encountered legal challenges associated with privacy violations owing to unauthorised data collection in the United States. As reported by The Guardian (2022), the company is also accused of breaking the competition law of the UK. Therefore, an increasing legal challenge has also emerged as a pressing threat for Apple. </w:t>
      </w:r>
    </w:p>
    <w:p>
      <w:pPr>
        <w:pStyle w:val="2"/>
        <w:rPr>
          <w:u w:val="single"/>
        </w:rPr>
      </w:pPr>
      <w:bookmarkStart w:id="5" w:name="_Toc132694699"/>
      <w:r>
        <w:rPr>
          <w:u w:val="single"/>
        </w:rPr>
        <w:t>Micro environment analysis</w:t>
      </w:r>
      <w:bookmarkEnd w:id="5"/>
    </w:p>
    <w:p>
      <w:r>
        <w:t>Micro</w:t>
      </w:r>
      <w:r>
        <w:rPr>
          <w:rFonts w:hint="default"/>
          <w:lang w:val="en-IN"/>
        </w:rPr>
        <w:t xml:space="preserve"> </w:t>
      </w:r>
      <w:r>
        <w:t xml:space="preserve">environment mainly suggests the immediate environment of a company that plays a crucial role in terms of influencing the performance of a business entity. As stated by </w:t>
      </w:r>
      <w:r>
        <w:rPr>
          <w:rFonts w:cs="Times New Roman"/>
          <w:szCs w:val="24"/>
          <w:shd w:val="clear" w:color="auto" w:fill="FFFFFF"/>
        </w:rPr>
        <w:t>Durmaz and DÜŞÜN (2016)</w:t>
      </w:r>
      <w:r>
        <w:t>, the micro</w:t>
      </w:r>
      <w:r>
        <w:rPr>
          <w:rFonts w:hint="default"/>
          <w:lang w:val="en-IN"/>
        </w:rPr>
        <w:t xml:space="preserve"> </w:t>
      </w:r>
      <w:r>
        <w:t xml:space="preserve">environment exerts effects on the specific business arena like the strategic group or the industry. </w:t>
      </w:r>
    </w:p>
    <w:p>
      <w:pPr>
        <w:pStyle w:val="3"/>
        <w:numPr>
          <w:ilvl w:val="0"/>
          <w:numId w:val="2"/>
        </w:numPr>
      </w:pPr>
      <w:bookmarkStart w:id="6" w:name="_Toc132694700"/>
      <w:r>
        <w:t>Industry life cycle</w:t>
      </w:r>
      <w:bookmarkEnd w:id="6"/>
      <w:r>
        <w:t xml:space="preserve"> </w:t>
      </w:r>
    </w:p>
    <w:p>
      <w:r>
        <w:t xml:space="preserve">As mentioned by </w:t>
      </w:r>
      <w:r>
        <w:rPr>
          <w:shd w:val="clear" w:color="auto" w:fill="FFFFFF"/>
        </w:rPr>
        <w:t>Ocasio and Joseph (2018)</w:t>
      </w:r>
      <w:r>
        <w:t xml:space="preserve">, the industry life cycle informs the evolution of a particular industry or an organisation through four chronological stages. The four stages include the introduction phase, the growth phase, the phase of maturity, and the decline stages. </w:t>
      </w:r>
    </w:p>
    <w:p>
      <w:pPr>
        <w:rPr>
          <w:b/>
          <w:i/>
        </w:rPr>
      </w:pPr>
      <w:r>
        <w:rPr>
          <w:b/>
          <w:i/>
          <w:u w:val="single"/>
        </w:rPr>
        <w:t>Introduction stage:</w:t>
      </w:r>
      <w:r>
        <w:rPr>
          <w:b/>
          <w:i/>
        </w:rPr>
        <w:t xml:space="preserve"> </w:t>
      </w:r>
    </w:p>
    <w:p>
      <w:r>
        <w:t>The introduction phase plays a crucial role for a company in terms of developing a new product or chalking out early marketing tactics. Innovators seek to evolve the new business in pursuit of facilitating production and providing new services or products. At this stage, consumers tend to learn about the products offered by a company (</w:t>
      </w:r>
      <w:r>
        <w:rPr>
          <w:shd w:val="clear" w:color="auto" w:fill="FFFFFF"/>
        </w:rPr>
        <w:t>Ocasio and Joseph, 2018</w:t>
      </w:r>
      <w:r>
        <w:t xml:space="preserve">). The structure of the company remains exponentially fragmented at this phase. Apple was started in the year 1976 by Steve Jobs and Steve Wozniak. During the introduction phase, the predominant product offered by the company was Apple 1 which was devoid of primary features like a monitor and keyboard. Thereafter, Apple II Plus was introduced in 1979. Both products were designed by Steve Wozniak, the co-founder of Apple (Apple, 2023). At the phase of introduction, commercial success was far-fetched for the company since then products were in their prototype stage. However, the introduction stage has imparted a foundation to the company in terms of developing groundbreaking products during the consequent phases after learning from mistakes. </w:t>
      </w:r>
    </w:p>
    <w:p/>
    <w:p/>
    <w:p>
      <w:pPr>
        <w:rPr>
          <w:b/>
          <w:i/>
          <w:u w:val="single"/>
        </w:rPr>
      </w:pPr>
      <w:r>
        <w:rPr>
          <w:b/>
          <w:i/>
          <w:u w:val="single"/>
        </w:rPr>
        <w:t xml:space="preserve">Growth phase: </w:t>
      </w:r>
    </w:p>
    <w:p>
      <w:r>
        <w:t>Consumers associated with a new industry became well acquainted with the value provided by a new offering and demand amplifies exponentially. One of the striking features of the stage is associated with the improvement in product and business processes (</w:t>
      </w:r>
      <w:r>
        <w:rPr>
          <w:shd w:val="clear" w:color="auto" w:fill="FFFFFF"/>
        </w:rPr>
        <w:t>Ocasio and Joseph, 2018</w:t>
      </w:r>
      <w:r>
        <w:t xml:space="preserve">). After the return of Jobs to Apple in the year 1997, the company started to witness considerable growth. In the year 2001, the growth of the company started with the launch of a landmark product namely the iPod. Thereafter, with the launch of the iPhone, the company managed to disrupt the industry to a considerable extent.  As reported by Statista (2022), the total net sales of Apple touched 394.33 million USD in the year 2022 which was an acceleration from the historical record of the company of 274.52 USD in 2020. Therefore, the aforementioned statistics assert that the company is still in its growth phase. </w:t>
      </w:r>
    </w:p>
    <w:p>
      <w:pPr>
        <w:jc w:val="center"/>
      </w:pPr>
      <w:r>
        <w:rPr>
          <w:lang w:val="en-US"/>
        </w:rPr>
        <w:drawing>
          <wp:inline distT="0" distB="0" distL="0" distR="0">
            <wp:extent cx="4360545" cy="2638425"/>
            <wp:effectExtent l="53975" t="53975" r="111760" b="11176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0"/>
                    <a:stretch>
                      <a:fillRect/>
                    </a:stretch>
                  </pic:blipFill>
                  <pic:spPr>
                    <a:xfrm>
                      <a:off x="0" y="0"/>
                      <a:ext cx="4362097" cy="2639003"/>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3: Global revenue of Apple </w:t>
      </w:r>
    </w:p>
    <w:p>
      <w:pPr>
        <w:jc w:val="center"/>
      </w:pPr>
      <w:r>
        <w:t>(Source: Statista, 2022)</w:t>
      </w:r>
    </w:p>
    <w:p>
      <w:pPr>
        <w:rPr>
          <w:b/>
          <w:i/>
          <w:u w:val="single"/>
        </w:rPr>
      </w:pPr>
      <w:r>
        <w:rPr>
          <w:b/>
          <w:i/>
          <w:u w:val="single"/>
        </w:rPr>
        <w:t xml:space="preserve">Maturity phase: </w:t>
      </w:r>
    </w:p>
    <w:p>
      <w:r>
        <w:t xml:space="preserve">The third phase of the industry life cycle is known as the maturity phase. One of the salient features of this stage is that a company begins to witness a decline in this phase. Some enterprises accomplish economies of scale while negatively impacting the sustainability of their small rivals. From an industry point of view, when an industry becomes mature, it has become exponentially difficult for newcomers to enter that industry. As stated by </w:t>
      </w:r>
      <w:r>
        <w:rPr>
          <w:shd w:val="clear" w:color="auto" w:fill="FFFFFF"/>
        </w:rPr>
        <w:t>Ocasio and Joseph (2018)</w:t>
      </w:r>
      <w:r>
        <w:t xml:space="preserve">, one of the essential features of the maturity stage is an intensification of price competition with the decline of product differentiation. Apple operates in three key industries namely consumer electronics, software services and online services. Among them, as averred by </w:t>
      </w:r>
      <w:r>
        <w:rPr>
          <w:shd w:val="clear" w:color="auto" w:fill="FFFFFF"/>
        </w:rPr>
        <w:t>Wagire et al. (2021)</w:t>
      </w:r>
      <w:r>
        <w:t xml:space="preserve">, the consumer electronics industry has entered the mature stage with the intensification of a price war. </w:t>
      </w:r>
    </w:p>
    <w:p>
      <w:pPr>
        <w:rPr>
          <w:b/>
          <w:i/>
        </w:rPr>
      </w:pPr>
      <w:r>
        <w:rPr>
          <w:b/>
          <w:i/>
          <w:u w:val="single"/>
        </w:rPr>
        <w:t xml:space="preserve">Decline phase: </w:t>
      </w:r>
    </w:p>
    <w:p>
      <w:r>
        <w:t>The decline phase determines the end of the ability of an industry in terms of support growth. When an industry enters the decline stage, key players associated with the industry tend to feel revenue pressure. In the context of an enterprise, decline often raises the question of the viability of the incumbent business model (</w:t>
      </w:r>
      <w:r>
        <w:rPr>
          <w:shd w:val="clear" w:color="auto" w:fill="FFFFFF"/>
        </w:rPr>
        <w:t>Barney and Hesterly, 2018)</w:t>
      </w:r>
      <w:r>
        <w:t xml:space="preserve">. When an industry witnesses a decline, it enforces the players operating in the industry to move to associated markets. As avouched by </w:t>
      </w:r>
      <w:r>
        <w:rPr>
          <w:shd w:val="clear" w:color="auto" w:fill="FFFFFF"/>
        </w:rPr>
        <w:t>Wagire et al. (2021)</w:t>
      </w:r>
      <w:r>
        <w:t>, the decline phase can be elongated with extensive product repurposing and improvements.</w:t>
      </w:r>
    </w:p>
    <w:p/>
    <w:p>
      <w:pPr>
        <w:rPr>
          <w:rFonts w:hint="default"/>
          <w:lang w:val="en-IN"/>
        </w:rPr>
      </w:pPr>
      <w:r>
        <w:rPr>
          <w:b/>
          <w:bCs/>
          <w:sz w:val="28"/>
          <w:szCs w:val="28"/>
          <w:u w:val="single"/>
        </w:rPr>
        <w:t xml:space="preserve"> </w:t>
      </w:r>
      <w:r>
        <w:rPr>
          <w:rFonts w:hint="default"/>
          <w:b/>
          <w:bCs/>
          <w:sz w:val="28"/>
          <w:szCs w:val="28"/>
          <w:u w:val="single"/>
          <w:lang w:val="en-IN"/>
        </w:rPr>
        <w:t>2.The Five Force Analysis</w:t>
      </w:r>
    </w:p>
    <w:p>
      <w:r>
        <w:t>In the contemporary volatile and unpredictable business environment, business performance has become a major concern for contemporary companies (</w:t>
      </w:r>
      <w:r>
        <w:rPr>
          <w:shd w:val="clear" w:color="auto" w:fill="FFFFFF"/>
        </w:rPr>
        <w:t>Whittington et al., 2019)</w:t>
      </w:r>
      <w:r>
        <w:t>. It has enforced the researchers in terms of imparting a greater emphasis on industrial sectors, clusters and regions. Developed by Professor Michael Porter, the Five Force Model is a proven framework in terms of developing effective comprehension of the competitive nature of an industry (</w:t>
      </w:r>
      <w:r>
        <w:rPr>
          <w:rFonts w:cs="Times New Roman"/>
          <w:szCs w:val="24"/>
          <w:shd w:val="clear" w:color="auto" w:fill="FFFFFF"/>
        </w:rPr>
        <w:t>Mahat, 2019)</w:t>
      </w:r>
      <w:r>
        <w:t xml:space="preserve">.  The industry competitiveness of Apple has been explained below by the application of the Five Force Diagram. </w:t>
      </w:r>
    </w:p>
    <w:p>
      <w:pPr>
        <w:rPr>
          <w:b/>
          <w:i/>
          <w:u w:val="single"/>
        </w:rPr>
      </w:pPr>
      <w:r>
        <w:rPr>
          <w:b/>
          <w:i/>
          <w:u w:val="single"/>
        </w:rPr>
        <w:t xml:space="preserve">Competitive rivalry: </w:t>
      </w:r>
    </w:p>
    <w:p>
      <w:r>
        <w:t>Apple has been facing cut-throat competition with tech-giant Google, Samsung, Hewlett-Packard and Amazon and so on. One of the major elements that have resulted in higher competitiveness in the industry includes the lower cost of switching. It does not entail a remarkable cost for a customer to shun the iPad of Apple for availing Amazon's Kindle. Companies imposing direct competitive challenges on Apple encompass Samsung, Google Dell Technologies and Amazon (</w:t>
      </w:r>
      <w:r>
        <w:rPr>
          <w:rFonts w:cs="Times New Roman"/>
          <w:szCs w:val="24"/>
          <w:shd w:val="clear" w:color="auto" w:fill="FFFFFF"/>
        </w:rPr>
        <w:t>Gołębiewska, Kalinowska and Yildiz, 2022)</w:t>
      </w:r>
      <w:r>
        <w:t xml:space="preserve">. Considering the huge investment capability of the competitors, they are trying to innovate something new in order to capture new consumers. Further, owing to the similar feature loaded in Android, consumers are tilting towards Android rather than IOs which is expensive. </w:t>
      </w:r>
    </w:p>
    <w:p>
      <w:pPr>
        <w:rPr>
          <w:b/>
          <w:i/>
          <w:u w:val="single"/>
        </w:rPr>
      </w:pPr>
      <w:r>
        <w:rPr>
          <w:b/>
          <w:i/>
          <w:u w:val="single"/>
        </w:rPr>
        <w:t xml:space="preserve">Threats imposed by new entrants: </w:t>
      </w:r>
    </w:p>
    <w:p>
      <w:r>
        <w:t xml:space="preserve">The possibility of threats exerted by new entrants is low to moderate level. At present given the economic downturn generated by the pandemic, it is near to impossible for a new company to compete with Apple. However, as observed by </w:t>
      </w:r>
      <w:r>
        <w:rPr>
          <w:rFonts w:cs="Times New Roman"/>
          <w:szCs w:val="24"/>
          <w:shd w:val="clear" w:color="auto" w:fill="FFFFFF"/>
        </w:rPr>
        <w:t>Zhang (2017)</w:t>
      </w:r>
      <w:r>
        <w:t>, some government-backed Chinese companies can pose a considerable challenge to the dominance of Apple in the coming days. Moreover, Microsoft and Google have incorporated new smart</w:t>
      </w:r>
      <w:r>
        <w:rPr>
          <w:rFonts w:hint="default"/>
          <w:lang w:val="en-IN"/>
        </w:rPr>
        <w:t xml:space="preserve"> </w:t>
      </w:r>
      <w:r>
        <w:t xml:space="preserve">phones in pursuit of competing with Apple. However, brand image and brand loyalty have gone a long way for Apple in terms of decreasing new entry threats to some extent. </w:t>
      </w:r>
    </w:p>
    <w:p>
      <w:pPr>
        <w:rPr>
          <w:b/>
          <w:i/>
          <w:u w:val="single"/>
        </w:rPr>
      </w:pPr>
      <w:r>
        <w:rPr>
          <w:b/>
          <w:i/>
          <w:u w:val="single"/>
        </w:rPr>
        <w:t>Suppliers’ power of bargaining:</w:t>
      </w:r>
    </w:p>
    <w:p>
      <w:r>
        <w:t xml:space="preserve">Owing to its large size and considerable international presence, Apple has managed to thwart the bargaining power of the suppliers to a considerable extent. The easier availability of spare parts is one of the key reasons behind the weaker power of suppliers (Apple, 2023). </w:t>
      </w:r>
    </w:p>
    <w:p>
      <w:pPr>
        <w:rPr>
          <w:b/>
          <w:i/>
          <w:u w:val="single"/>
        </w:rPr>
      </w:pPr>
      <w:r>
        <w:rPr>
          <w:b/>
          <w:i/>
          <w:u w:val="single"/>
        </w:rPr>
        <w:t>Consumers’ power of bargaining:</w:t>
      </w:r>
    </w:p>
    <w:p>
      <w:r>
        <w:t>In the realm of electronics industry, consumers usually enjoy high bargaining power. However, in Apple's context, the bargaining power of the consumers is mod</w:t>
      </w:r>
      <w:r>
        <w:rPr>
          <w:rFonts w:hint="default"/>
          <w:lang w:val="en-IN"/>
        </w:rPr>
        <w:t xml:space="preserve">rate in </w:t>
      </w:r>
      <w:r>
        <w:t xml:space="preserve"> the industry’s average. As averred by </w:t>
      </w:r>
      <w:r>
        <w:rPr>
          <w:rFonts w:cs="Times New Roman"/>
          <w:szCs w:val="24"/>
          <w:shd w:val="clear" w:color="auto" w:fill="FFFFFF"/>
        </w:rPr>
        <w:t>Zhang (2017)</w:t>
      </w:r>
      <w:r>
        <w:t xml:space="preserve">, enhanced consumer loyalty is one of the major reasons behind the lower bargaining power of consumers. </w:t>
      </w:r>
    </w:p>
    <w:p>
      <w:pPr>
        <w:rPr>
          <w:b/>
          <w:i/>
        </w:rPr>
      </w:pPr>
      <w:r>
        <w:rPr>
          <w:b/>
          <w:i/>
          <w:u w:val="single"/>
        </w:rPr>
        <w:t xml:space="preserve">Product substitution threat: </w:t>
      </w:r>
    </w:p>
    <w:p>
      <w:r>
        <w:t>At present, the product substitution threat on Apple is exponentially low due to the fact that substitute products possess limited capabilities compared to the products and services offered by Apple. Pioneering innovation has gone a long way for Apple in terms of keeping this force low (</w:t>
      </w:r>
      <w:r>
        <w:rPr>
          <w:rFonts w:cs="Times New Roman"/>
          <w:szCs w:val="24"/>
          <w:shd w:val="clear" w:color="auto" w:fill="FFFFFF"/>
        </w:rPr>
        <w:t>Zhang, 2017)</w:t>
      </w:r>
      <w:r>
        <w:t xml:space="preserve">. </w:t>
      </w:r>
    </w:p>
    <w:tbl>
      <w:tblPr>
        <w:tblStyle w:val="11"/>
        <w:tblW w:w="0" w:type="auto"/>
        <w:tblInd w:w="0" w:type="dxa"/>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Layout w:type="autofit"/>
        <w:tblCellMar>
          <w:top w:w="0" w:type="dxa"/>
          <w:left w:w="108" w:type="dxa"/>
          <w:bottom w:w="0" w:type="dxa"/>
          <w:right w:w="108" w:type="dxa"/>
        </w:tblCellMar>
      </w:tblPr>
      <w:tblGrid>
        <w:gridCol w:w="4788"/>
        <w:gridCol w:w="4788"/>
      </w:tblGrid>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18" w:space="0"/>
              <w:right w:val="single" w:color="CEC597" w:themeColor="accent5" w:sz="8" w:space="0"/>
              <w:insideH w:val="single" w:sz="18" w:space="0"/>
              <w:insideV w:val="single" w:sz="8" w:space="0"/>
            </w:tcBorders>
            <w:shd w:val="clear" w:color="auto" w:fill="AAC7AC" w:themeFill="accent1" w:themeFillTint="99"/>
          </w:tcPr>
          <w:p>
            <w:pPr>
              <w:spacing w:before="0" w:after="0"/>
              <w:jc w:val="center"/>
              <w:rPr>
                <w:rFonts w:eastAsiaTheme="majorEastAsia" w:cstheme="majorBidi"/>
                <w:b/>
                <w:bCs/>
                <w:sz w:val="24"/>
                <w:szCs w:val="24"/>
              </w:rPr>
            </w:pPr>
            <w:r>
              <w:rPr>
                <w:rFonts w:eastAsiaTheme="majorEastAsia" w:cstheme="majorBidi"/>
                <w:b/>
                <w:bCs/>
                <w:sz w:val="24"/>
                <w:szCs w:val="24"/>
              </w:rPr>
              <w:t>Five forces</w:t>
            </w:r>
          </w:p>
        </w:tc>
        <w:tc>
          <w:tcPr>
            <w:tcW w:w="4788" w:type="dxa"/>
            <w:tcBorders>
              <w:top w:val="single" w:color="CEC597" w:themeColor="accent5" w:sz="8" w:space="0"/>
              <w:bottom w:val="single" w:color="CEC597" w:themeColor="accent5" w:sz="18" w:space="0"/>
              <w:right w:val="single" w:color="CEC597" w:themeColor="accent5" w:sz="8" w:space="0"/>
              <w:insideH w:val="single" w:sz="18" w:space="0"/>
              <w:insideV w:val="single" w:sz="8" w:space="0"/>
            </w:tcBorders>
            <w:shd w:val="clear" w:color="auto" w:fill="AAC7AC" w:themeFill="accent1" w:themeFillTint="99"/>
          </w:tcPr>
          <w:p>
            <w:pPr>
              <w:spacing w:before="0" w:after="0"/>
              <w:jc w:val="center"/>
              <w:rPr>
                <w:rFonts w:eastAsiaTheme="majorEastAsia" w:cstheme="majorBidi"/>
                <w:b/>
                <w:bCs/>
                <w:sz w:val="24"/>
                <w:szCs w:val="24"/>
              </w:rPr>
            </w:pPr>
            <w:r>
              <w:rPr>
                <w:rFonts w:eastAsiaTheme="majorEastAsia" w:cstheme="majorBidi"/>
                <w:b/>
                <w:bCs/>
                <w:sz w:val="24"/>
                <w:szCs w:val="24"/>
              </w:rPr>
              <w:t>The extent of the force</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rFonts w:eastAsiaTheme="majorEastAsia" w:cstheme="majorBidi"/>
                <w:b/>
                <w:bCs/>
                <w:sz w:val="24"/>
                <w:szCs w:val="24"/>
              </w:rPr>
            </w:pPr>
            <w:r>
              <w:rPr>
                <w:rFonts w:eastAsiaTheme="majorEastAsia" w:cstheme="majorBidi"/>
                <w:b w:val="0"/>
                <w:bCs/>
                <w:sz w:val="24"/>
                <w:szCs w:val="24"/>
              </w:rPr>
              <w:t xml:space="preserve">Competitive rivalry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sz w:val="24"/>
                <w:szCs w:val="24"/>
              </w:rPr>
            </w:pPr>
            <w:r>
              <w:rPr>
                <w:sz w:val="24"/>
                <w:szCs w:val="24"/>
              </w:rPr>
              <w:t xml:space="preserve">Extremely high </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tcPr>
          <w:p>
            <w:pPr>
              <w:spacing w:after="0"/>
              <w:rPr>
                <w:rFonts w:eastAsiaTheme="majorEastAsia" w:cstheme="majorBidi"/>
                <w:b/>
                <w:bCs/>
                <w:sz w:val="24"/>
                <w:szCs w:val="24"/>
              </w:rPr>
            </w:pPr>
            <w:r>
              <w:rPr>
                <w:rFonts w:eastAsiaTheme="majorEastAsia" w:cstheme="majorBidi"/>
                <w:b w:val="0"/>
                <w:bCs/>
                <w:sz w:val="24"/>
                <w:szCs w:val="24"/>
              </w:rPr>
              <w:t xml:space="preserve">New entrants threat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tcPr>
          <w:p>
            <w:pPr>
              <w:spacing w:after="0"/>
              <w:rPr>
                <w:sz w:val="24"/>
                <w:szCs w:val="24"/>
              </w:rPr>
            </w:pPr>
            <w:r>
              <w:rPr>
                <w:sz w:val="24"/>
                <w:szCs w:val="24"/>
              </w:rPr>
              <w:t xml:space="preserve">Low to moderate </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rFonts w:eastAsiaTheme="majorEastAsia" w:cstheme="majorBidi"/>
                <w:b/>
                <w:bCs/>
                <w:sz w:val="24"/>
                <w:szCs w:val="24"/>
              </w:rPr>
            </w:pPr>
            <w:r>
              <w:rPr>
                <w:rFonts w:eastAsiaTheme="majorEastAsia" w:cstheme="majorBidi"/>
                <w:b w:val="0"/>
                <w:bCs/>
                <w:sz w:val="24"/>
                <w:szCs w:val="24"/>
              </w:rPr>
              <w:t xml:space="preserve">Suppliers’ power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sz w:val="24"/>
                <w:szCs w:val="24"/>
              </w:rPr>
            </w:pPr>
            <w:r>
              <w:rPr>
                <w:sz w:val="24"/>
                <w:szCs w:val="24"/>
              </w:rPr>
              <w:t xml:space="preserve">Weak </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tcPr>
          <w:p>
            <w:pPr>
              <w:spacing w:after="0"/>
              <w:rPr>
                <w:rFonts w:eastAsiaTheme="majorEastAsia" w:cstheme="majorBidi"/>
                <w:b/>
                <w:bCs/>
                <w:sz w:val="24"/>
                <w:szCs w:val="24"/>
              </w:rPr>
            </w:pPr>
            <w:r>
              <w:rPr>
                <w:rFonts w:eastAsiaTheme="majorEastAsia" w:cstheme="majorBidi"/>
                <w:b w:val="0"/>
                <w:bCs/>
                <w:sz w:val="24"/>
                <w:szCs w:val="24"/>
              </w:rPr>
              <w:t xml:space="preserve">Consumers’ power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tcPr>
          <w:p>
            <w:pPr>
              <w:spacing w:after="0"/>
              <w:rPr>
                <w:sz w:val="24"/>
                <w:szCs w:val="24"/>
              </w:rPr>
            </w:pPr>
            <w:r>
              <w:rPr>
                <w:sz w:val="24"/>
                <w:szCs w:val="24"/>
              </w:rPr>
              <w:t xml:space="preserve">Moderate </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rFonts w:eastAsiaTheme="majorEastAsia" w:cstheme="majorBidi"/>
                <w:b/>
                <w:bCs/>
                <w:sz w:val="24"/>
                <w:szCs w:val="24"/>
              </w:rPr>
            </w:pPr>
            <w:r>
              <w:rPr>
                <w:rFonts w:eastAsiaTheme="majorEastAsia" w:cstheme="majorBidi"/>
                <w:b w:val="0"/>
                <w:bCs/>
                <w:sz w:val="24"/>
                <w:szCs w:val="24"/>
              </w:rPr>
              <w:t xml:space="preserve">Product alternation threat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sz w:val="24"/>
                <w:szCs w:val="24"/>
              </w:rPr>
            </w:pPr>
            <w:r>
              <w:rPr>
                <w:sz w:val="24"/>
                <w:szCs w:val="24"/>
              </w:rPr>
              <w:t>Low</w:t>
            </w:r>
          </w:p>
        </w:tc>
      </w:tr>
    </w:tbl>
    <w:p/>
    <w:p>
      <w:pPr>
        <w:pStyle w:val="2"/>
        <w:rPr>
          <w:u w:val="single"/>
        </w:rPr>
      </w:pPr>
      <w:bookmarkStart w:id="7" w:name="_Toc132694702"/>
      <w:r>
        <w:rPr>
          <w:u w:val="single"/>
        </w:rPr>
        <w:t>Internal analysis</w:t>
      </w:r>
      <w:bookmarkEnd w:id="7"/>
    </w:p>
    <w:p>
      <w:pPr>
        <w:pStyle w:val="3"/>
      </w:pPr>
      <w:bookmarkStart w:id="8" w:name="_Toc132694703"/>
      <w:r>
        <w:t>Apple’s strategic resources and capabilities</w:t>
      </w:r>
      <w:bookmarkEnd w:id="8"/>
      <w:r>
        <w:t xml:space="preserve"> </w:t>
      </w:r>
    </w:p>
    <w:p>
      <w:pPr>
        <w:rPr>
          <w:shd w:val="clear" w:color="auto" w:fill="FFFFFF"/>
        </w:rPr>
      </w:pPr>
      <w:r>
        <w:t xml:space="preserve">As explicated by </w:t>
      </w:r>
      <w:r>
        <w:rPr>
          <w:rFonts w:cs="Times New Roman"/>
          <w:szCs w:val="24"/>
          <w:shd w:val="clear" w:color="auto" w:fill="FFFFFF"/>
        </w:rPr>
        <w:t>Nason and Wiklund (2018)</w:t>
      </w:r>
      <w:r>
        <w:t>, a strategic resource is regarded as an asset that is regarded as valuable, complicated to imitate, rare and organi</w:t>
      </w:r>
      <w:r>
        <w:rPr>
          <w:rFonts w:hint="default"/>
          <w:lang w:val="en-IN"/>
        </w:rPr>
        <w:t>z</w:t>
      </w:r>
      <w:r>
        <w:t xml:space="preserve">ed efficiently in pursuit of capturing a great value. As stated by </w:t>
      </w:r>
      <w:r>
        <w:rPr>
          <w:shd w:val="clear" w:color="auto" w:fill="FFFFFF"/>
        </w:rPr>
        <w:t>Barney and Hesterly (2018), the Resource-based View is an economic theory that posits that firm performance is regarded as a function of the types of capabilities and resources governed by the firms. In line with the theory, resources can be intangible and tangible in nature that a firm utili</w:t>
      </w:r>
      <w:r>
        <w:rPr>
          <w:rFonts w:hint="default"/>
          <w:shd w:val="clear" w:color="auto" w:fill="FFFFFF"/>
          <w:lang w:val="en-IN"/>
        </w:rPr>
        <w:t>z</w:t>
      </w:r>
      <w:r>
        <w:rPr>
          <w:shd w:val="clear" w:color="auto" w:fill="FFFFFF"/>
        </w:rPr>
        <w:t>es for implementing strategies. Besides, capabilities are explicated as a subset of resources that facilitates a firm in terms of adopting advantages of various other resources. Resources and capabilities can be explored as financial, organi</w:t>
      </w:r>
      <w:r>
        <w:rPr>
          <w:rFonts w:hint="default"/>
          <w:shd w:val="clear" w:color="auto" w:fill="FFFFFF"/>
          <w:lang w:val="en-IN"/>
        </w:rPr>
        <w:t>z</w:t>
      </w:r>
      <w:r>
        <w:rPr>
          <w:shd w:val="clear" w:color="auto" w:fill="FFFFFF"/>
        </w:rPr>
        <w:t>ational, physical and human (Barney and Hesterly, 2018). As far as financial resources are concerned, Apple has net sales worth 394.33 billion USD in FY 2022. Further, as reported by Macrot</w:t>
      </w:r>
      <w:r>
        <w:rPr>
          <w:rFonts w:hint="default"/>
          <w:shd w:val="clear" w:color="auto" w:fill="FFFFFF"/>
          <w:lang w:val="en-IN"/>
        </w:rPr>
        <w:t>re</w:t>
      </w:r>
      <w:r>
        <w:rPr>
          <w:shd w:val="clear" w:color="auto" w:fill="FFFFFF"/>
        </w:rPr>
        <w:t xml:space="preserve">nds (2022), the gross profit of Apple for the last 12 months was around $ 166.871 billion in the year 2022 which was a 2.53% amplification compared to the previous year. Moreover, as stated by Statista (2022), as of 2022, Apple has a staff strength of 164 thousand. </w:t>
      </w:r>
    </w:p>
    <w:p>
      <w:pPr>
        <w:rPr>
          <w:shd w:val="clear" w:color="auto" w:fill="FFFFFF"/>
        </w:rPr>
      </w:pPr>
      <w:r>
        <w:rPr>
          <w:shd w:val="clear" w:color="auto" w:fill="FFFFFF"/>
        </w:rPr>
        <w:t xml:space="preserve">Moreover, a salient aspect of human resource management is that employees are given frequent training so that they can efface their best for Apple. It has assisted the company in terms of retaining its brand image for a long. Besides, as far as the physical assets of Apple are concerned, as reported by </w:t>
      </w:r>
      <w:r>
        <w:rPr>
          <w:rFonts w:cs="Times New Roman"/>
          <w:szCs w:val="24"/>
          <w:shd w:val="clear" w:color="auto" w:fill="FFFFFF"/>
        </w:rPr>
        <w:t>Monczka et al. (2020)</w:t>
      </w:r>
      <w:r>
        <w:rPr>
          <w:shd w:val="clear" w:color="auto" w:fill="FFFFFF"/>
        </w:rPr>
        <w:t xml:space="preserve">, it is worth 352.76 billion USD. Further, Apple stores are located in all the major cities across the globe. All these have contributed to the competitive edge of Apple. </w:t>
      </w:r>
    </w:p>
    <w:p>
      <w:pPr>
        <w:rPr>
          <w:shd w:val="clear" w:color="auto" w:fill="FFFFFF"/>
        </w:rPr>
      </w:pPr>
    </w:p>
    <w:p>
      <w:pPr>
        <w:pStyle w:val="3"/>
        <w:rPr>
          <w:sz w:val="28"/>
          <w:szCs w:val="28"/>
        </w:rPr>
      </w:pPr>
      <w:bookmarkStart w:id="9" w:name="_Toc132694704"/>
      <w:r>
        <w:rPr>
          <w:rFonts w:hint="default"/>
          <w:sz w:val="28"/>
          <w:szCs w:val="28"/>
          <w:lang w:val="en-US"/>
        </w:rPr>
        <w:t>1.</w:t>
      </w:r>
      <w:r>
        <w:rPr>
          <w:sz w:val="28"/>
          <w:szCs w:val="28"/>
        </w:rPr>
        <w:t>Value chain analysis</w:t>
      </w:r>
      <w:bookmarkEnd w:id="9"/>
      <w:r>
        <w:rPr>
          <w:rFonts w:hint="default"/>
          <w:sz w:val="28"/>
          <w:szCs w:val="28"/>
          <w:lang w:val="en-US"/>
        </w:rPr>
        <w:t>:</w:t>
      </w:r>
      <w:r>
        <w:rPr>
          <w:sz w:val="28"/>
          <w:szCs w:val="28"/>
        </w:rPr>
        <w:t xml:space="preserve"> </w:t>
      </w:r>
    </w:p>
    <w:p>
      <w:pPr>
        <w:rPr>
          <w:rFonts w:hint="default" w:ascii="Times New Roman" w:hAnsi="Times New Roman" w:cs="Times New Roman"/>
          <w:b w:val="0"/>
          <w:bCs w:val="0"/>
          <w:color w:val="auto"/>
          <w:sz w:val="24"/>
          <w:szCs w:val="24"/>
        </w:rPr>
      </w:pPr>
      <w:r>
        <w:rPr>
          <w:rFonts w:hint="default" w:ascii="Times New Roman" w:hAnsi="Times New Roman" w:eastAsia="sans-serif" w:cs="Times New Roman"/>
          <w:b w:val="0"/>
          <w:bCs w:val="0"/>
          <w:i w:val="0"/>
          <w:iCs w:val="0"/>
          <w:caps w:val="0"/>
          <w:color w:val="auto"/>
          <w:spacing w:val="0"/>
          <w:sz w:val="24"/>
          <w:szCs w:val="24"/>
        </w:rPr>
        <w:t>A</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value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chain</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represents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the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categories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of</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activities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within</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an</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organization</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that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together</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create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product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or</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service.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Most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organizations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are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also</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part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of</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broader</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value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system,</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the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set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of</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inter-organizational</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connections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and</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relationships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necessary</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to</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create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products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and</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services.</w:t>
      </w:r>
      <w:r>
        <w:rPr>
          <w:rFonts w:hint="default" w:ascii="Times New Roman" w:hAnsi="Times New Roman" w:eastAsia="sans-serif" w:cs="Times New Roman"/>
          <w:b w:val="0"/>
          <w:bCs w:val="0"/>
          <w:i w:val="0"/>
          <w:iCs w:val="0"/>
          <w:caps w:val="0"/>
          <w:color w:val="auto"/>
          <w:spacing w:val="0"/>
          <w:sz w:val="24"/>
          <w:szCs w:val="24"/>
          <w:shd w:val="clear" w:fill="FFFFFF"/>
        </w:rPr>
        <w:t> </w:t>
      </w:r>
    </w:p>
    <w:p>
      <w:pPr>
        <w:rPr>
          <w:rFonts w:hint="default"/>
          <w:b/>
          <w:lang w:val="en-IN"/>
        </w:rPr>
      </w:pPr>
    </w:p>
    <w:p>
      <w:pPr>
        <w:rPr>
          <w:rFonts w:hint="default"/>
          <w:b/>
          <w:lang w:val="en-IN"/>
        </w:rPr>
      </w:pPr>
    </w:p>
    <w:p>
      <w:pPr>
        <w:numPr>
          <w:ilvl w:val="0"/>
          <w:numId w:val="3"/>
        </w:numPr>
        <w:ind w:left="420" w:leftChars="0" w:hanging="420" w:firstLineChars="0"/>
        <w:rPr>
          <w:b/>
          <w:i/>
          <w:sz w:val="28"/>
          <w:szCs w:val="28"/>
          <w:u w:val="single"/>
        </w:rPr>
      </w:pPr>
      <w:r>
        <w:rPr>
          <w:b/>
          <w:sz w:val="28"/>
          <w:szCs w:val="28"/>
        </w:rPr>
        <w:t xml:space="preserve">Primary activities </w:t>
      </w:r>
    </w:p>
    <w:p>
      <w:r>
        <w:rPr>
          <w:b/>
          <w:i/>
          <w:u w:val="single"/>
        </w:rPr>
        <w:t>Inbound logistics:</w:t>
      </w:r>
    </w:p>
    <w:p>
      <w:r>
        <w:t>Apple possesses a wider supply chain and it assisted the company in terms of procuring raw materials more conveniently. Some of the predominant suppliers of the company are from Asian countries like Japan and India (</w:t>
      </w:r>
      <w:r>
        <w:rPr>
          <w:rFonts w:cs="Times New Roman"/>
          <w:szCs w:val="24"/>
          <w:shd w:val="clear" w:color="auto" w:fill="FFFFFF"/>
        </w:rPr>
        <w:t>Lockamy 2017</w:t>
      </w:r>
      <w:r>
        <w:t xml:space="preserve">). Further, thanks to its outstanding financial capability, the company enjoys a sharp edge over its rivals. </w:t>
      </w:r>
    </w:p>
    <w:p>
      <w:pPr>
        <w:rPr>
          <w:b/>
          <w:i/>
          <w:u w:val="single"/>
        </w:rPr>
      </w:pPr>
      <w:r>
        <w:rPr>
          <w:b/>
          <w:i/>
          <w:u w:val="single"/>
        </w:rPr>
        <w:t xml:space="preserve">Operations: </w:t>
      </w:r>
    </w:p>
    <w:p>
      <w:r>
        <w:t xml:space="preserve">In terms of production, Apple has opted for extensive outsourcing and it has gone a long way for the company in terms of availing exponential cost-cutting. Most of the activities associated with assembling take place in China. Further, as observed by </w:t>
      </w:r>
      <w:r>
        <w:rPr>
          <w:rFonts w:cs="Times New Roman"/>
          <w:szCs w:val="24"/>
          <w:shd w:val="clear" w:color="auto" w:fill="FFFFFF"/>
        </w:rPr>
        <w:t>Aversa, Haefliger and Reza (2017)</w:t>
      </w:r>
      <w:r>
        <w:t xml:space="preserve">, Apple utilises robotics in order to process the recycling of old devices. </w:t>
      </w:r>
    </w:p>
    <w:p>
      <w:pPr>
        <w:rPr>
          <w:b/>
          <w:i/>
          <w:u w:val="single"/>
        </w:rPr>
      </w:pPr>
      <w:r>
        <w:rPr>
          <w:b/>
          <w:i/>
          <w:u w:val="single"/>
        </w:rPr>
        <w:t>Outbound logistics:</w:t>
      </w:r>
    </w:p>
    <w:p>
      <w:r>
        <w:t xml:space="preserve">As observed by </w:t>
      </w:r>
      <w:r>
        <w:rPr>
          <w:rFonts w:cs="Times New Roman"/>
          <w:szCs w:val="24"/>
          <w:shd w:val="clear" w:color="auto" w:fill="FFFFFF"/>
        </w:rPr>
        <w:t>Lockamy (2017)</w:t>
      </w:r>
      <w:r>
        <w:t xml:space="preserve">, the largest distribution channel Apple is comprised of the utilisation of both indirect and direct channels. In recent times, the company has adopted multiple initiatives in pursuit of decarbonising logistics management. Further, effective utilisation of direct and indirect distribution channels has also assisted Apple to mobilise outbound logistics. </w:t>
      </w:r>
    </w:p>
    <w:p>
      <w:pPr>
        <w:rPr>
          <w:b/>
          <w:i/>
          <w:u w:val="single"/>
        </w:rPr>
      </w:pPr>
      <w:r>
        <w:rPr>
          <w:b/>
          <w:i/>
          <w:u w:val="single"/>
        </w:rPr>
        <w:t>Marketing and sales:</w:t>
      </w:r>
    </w:p>
    <w:p>
      <w:r>
        <w:t xml:space="preserve">Apple has resorted to extensive social media promotion in recent times. Further, it has also managed to harness its brand loyalty to market its product extensively. Moreover, as observed by </w:t>
      </w:r>
      <w:r>
        <w:rPr>
          <w:rFonts w:cs="Times New Roman"/>
          <w:szCs w:val="24"/>
          <w:shd w:val="clear" w:color="auto" w:fill="FFFFFF"/>
        </w:rPr>
        <w:t>He et al. (2019)</w:t>
      </w:r>
      <w:r>
        <w:t xml:space="preserve">, innovation and creativity embedded in adverting Apple have managed to excel from other brands. </w:t>
      </w:r>
    </w:p>
    <w:p/>
    <w:p/>
    <w:p/>
    <w:p>
      <w:pPr>
        <w:numPr>
          <w:ilvl w:val="0"/>
          <w:numId w:val="3"/>
        </w:numPr>
        <w:ind w:left="420" w:leftChars="0" w:hanging="420" w:firstLineChars="0"/>
        <w:rPr>
          <w:b/>
        </w:rPr>
      </w:pPr>
      <w:r>
        <w:rPr>
          <w:b/>
          <w:sz w:val="28"/>
          <w:szCs w:val="28"/>
        </w:rPr>
        <w:t xml:space="preserve">Secondary activities: </w:t>
      </w:r>
    </w:p>
    <w:p>
      <w:pPr>
        <w:rPr>
          <w:b/>
          <w:i/>
          <w:u w:val="single"/>
        </w:rPr>
      </w:pPr>
      <w:r>
        <w:rPr>
          <w:b/>
          <w:i/>
          <w:u w:val="single"/>
        </w:rPr>
        <w:t>Technology development:</w:t>
      </w:r>
    </w:p>
    <w:p>
      <w:r>
        <w:t>One of the supporting activities contributing relentlessly to Apple's increasing popularity is research and development. The company invested a lion's share worth 11.6 billion USD in R&amp;D in the year 2017 (</w:t>
      </w:r>
      <w:r>
        <w:rPr>
          <w:rFonts w:cs="Times New Roman"/>
          <w:szCs w:val="24"/>
          <w:shd w:val="clear" w:color="auto" w:fill="FFFFFF"/>
        </w:rPr>
        <w:t>He et al., 2019</w:t>
      </w:r>
      <w:r>
        <w:t xml:space="preserve">). Some of the major technological development of Apple encompasses Face ID, Siri and other AI-led solutions. </w:t>
      </w:r>
    </w:p>
    <w:p>
      <w:pPr>
        <w:rPr>
          <w:b/>
          <w:i/>
          <w:u w:val="single"/>
        </w:rPr>
      </w:pPr>
      <w:r>
        <w:rPr>
          <w:b/>
          <w:i/>
          <w:u w:val="single"/>
        </w:rPr>
        <w:t xml:space="preserve">Human resource management: </w:t>
      </w:r>
    </w:p>
    <w:p>
      <w:r>
        <w:t>One of the impressive aspects of human resource management practices embraced by Apple is that the company has been utilising a unique training technique so that employees are well acquainted with emerging technologies and the right skills in order to administer their day-to-day jobs efficiently (</w:t>
      </w:r>
      <w:r>
        <w:rPr>
          <w:rFonts w:cs="Times New Roman"/>
          <w:szCs w:val="24"/>
          <w:shd w:val="clear" w:color="auto" w:fill="FFFFFF"/>
        </w:rPr>
        <w:t>Clarke and Boersma, 2017</w:t>
      </w:r>
      <w:r>
        <w:t xml:space="preserve">). </w:t>
      </w:r>
    </w:p>
    <w:p>
      <w:pPr>
        <w:rPr>
          <w:b/>
          <w:i/>
          <w:u w:val="single"/>
        </w:rPr>
      </w:pPr>
      <w:r>
        <w:rPr>
          <w:b/>
          <w:i/>
          <w:u w:val="single"/>
        </w:rPr>
        <w:t>Firm infrastructure:</w:t>
      </w:r>
    </w:p>
    <w:p>
      <w:r>
        <w:t>The firm infrastructure of Apple encompasses its administrative and general management sectors, accounting and financial management and technological infrastructures like AI, blockchain, and data analytics (</w:t>
      </w:r>
      <w:r>
        <w:rPr>
          <w:rFonts w:cs="Times New Roman"/>
          <w:szCs w:val="24"/>
          <w:shd w:val="clear" w:color="auto" w:fill="FFFFFF"/>
        </w:rPr>
        <w:t>Monczka et al., 2020</w:t>
      </w:r>
      <w:r>
        <w:t xml:space="preserve">). </w:t>
      </w:r>
    </w:p>
    <w:p>
      <w:pPr>
        <w:rPr>
          <w:b/>
          <w:i/>
          <w:u w:val="single"/>
        </w:rPr>
      </w:pPr>
      <w:r>
        <w:rPr>
          <w:b/>
          <w:i/>
          <w:u w:val="single"/>
        </w:rPr>
        <w:t>Procurement:</w:t>
      </w:r>
    </w:p>
    <w:p>
      <w:r>
        <w:t xml:space="preserve">As stated by </w:t>
      </w:r>
      <w:r>
        <w:rPr>
          <w:rFonts w:cs="Times New Roman"/>
          <w:szCs w:val="24"/>
          <w:shd w:val="clear" w:color="auto" w:fill="FFFFFF"/>
        </w:rPr>
        <w:t>He et al. (2019)</w:t>
      </w:r>
      <w:r>
        <w:t xml:space="preserve">, procurement activities encompass the purchase of raw materials, supplies and machines that are utilised for developing products and/or services. For the suppliers of Apple, it is concerned with large purchasers creating a mutually beneficial association that facilitates superior practices associated with procurement. </w:t>
      </w:r>
    </w:p>
    <w:p>
      <w:pPr>
        <w:jc w:val="center"/>
      </w:pPr>
      <w:r>
        <w:rPr>
          <w:lang w:val="en-US"/>
        </w:rPr>
        <w:drawing>
          <wp:inline distT="0" distB="0" distL="0" distR="0">
            <wp:extent cx="5162550" cy="2600325"/>
            <wp:effectExtent l="53975" t="38735" r="117475" b="119380"/>
            <wp:docPr id="5" name="Picture 1"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Value Chain Analysis EXPLAINED with EXAMPLES | B2U"/>
                    <pic:cNvPicPr>
                      <a:picLocks noChangeAspect="1" noChangeArrowheads="1"/>
                    </pic:cNvPicPr>
                  </pic:nvPicPr>
                  <pic:blipFill>
                    <a:blip r:embed="rId11"/>
                    <a:stretch>
                      <a:fillRect/>
                    </a:stretch>
                  </pic:blipFill>
                  <pic:spPr>
                    <a:xfrm>
                      <a:off x="0" y="0"/>
                      <a:ext cx="5170997" cy="260458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4: The value chain framework </w:t>
      </w:r>
    </w:p>
    <w:p>
      <w:pPr>
        <w:jc w:val="center"/>
      </w:pPr>
      <w:r>
        <w:t xml:space="preserve">(Source: </w:t>
      </w:r>
      <w:r>
        <w:rPr>
          <w:rFonts w:cs="Times New Roman"/>
          <w:szCs w:val="24"/>
          <w:shd w:val="clear" w:color="auto" w:fill="FFFFFF"/>
        </w:rPr>
        <w:t>Clarke and Boersma, 2017</w:t>
      </w:r>
      <w:r>
        <w:t>)</w:t>
      </w:r>
    </w:p>
    <w:p>
      <w:pPr>
        <w:pStyle w:val="3"/>
        <w:rPr>
          <w:rFonts w:hint="default"/>
          <w:lang w:val="en-US"/>
        </w:rPr>
      </w:pPr>
      <w:bookmarkStart w:id="10" w:name="_Toc132694705"/>
      <w:r>
        <w:rPr>
          <w:rFonts w:hint="default"/>
          <w:u w:val="single"/>
          <w:lang w:val="en-IN"/>
        </w:rPr>
        <w:t>2.</w:t>
      </w:r>
      <w:r>
        <w:rPr>
          <w:u w:val="single"/>
        </w:rPr>
        <w:t>VRIO analysis</w:t>
      </w:r>
      <w:bookmarkEnd w:id="10"/>
      <w:r>
        <w:rPr>
          <w:u w:val="single"/>
        </w:rPr>
        <w:t xml:space="preserve"> </w:t>
      </w:r>
      <w:r>
        <w:rPr>
          <w:rFonts w:hint="default"/>
          <w:u w:val="single"/>
          <w:lang w:val="en-US"/>
        </w:rPr>
        <w:t>:</w:t>
      </w:r>
    </w:p>
    <w:p>
      <w:pPr>
        <w:rPr>
          <w:rFonts w:hint="default"/>
          <w:shd w:val="clear" w:color="auto" w:fill="FFFFFF"/>
          <w:lang w:val="en-US"/>
        </w:rPr>
      </w:pPr>
      <w:r>
        <w:rPr>
          <w:rFonts w:hint="default"/>
          <w:lang w:val="en-US"/>
        </w:rPr>
        <w:t xml:space="preserve">VRIO framework is tool used to analyze firm’s  internal resource and capabilities to find out is they can be a sources of sustained competitive advanatage. </w:t>
      </w:r>
      <w:r>
        <w:t xml:space="preserve">As averred by </w:t>
      </w:r>
      <w:r>
        <w:rPr>
          <w:shd w:val="clear" w:color="auto" w:fill="FFFFFF"/>
        </w:rPr>
        <w:t xml:space="preserve">Barney and Hesterly , the VRIO is explicated as a framework that confluences two subsisting theoretical aspects, including the resource-based view and positioning point of view. </w:t>
      </w:r>
      <w:r>
        <w:rPr>
          <w:rFonts w:hint="default"/>
          <w:shd w:val="clear" w:color="auto" w:fill="FFFFFF"/>
          <w:lang w:val="en-US"/>
        </w:rPr>
        <w:t xml:space="preserve">Term VRIO comes from word </w:t>
      </w:r>
      <w:r>
        <w:rPr>
          <w:rFonts w:hint="default"/>
          <w:b/>
          <w:bCs/>
          <w:shd w:val="clear" w:color="auto" w:fill="FFFFFF"/>
          <w:lang w:val="en-US"/>
        </w:rPr>
        <w:t xml:space="preserve">value, rarity, imitability,and organization. </w:t>
      </w:r>
    </w:p>
    <w:p>
      <w:pPr>
        <w:rPr>
          <w:shd w:val="clear" w:color="auto" w:fill="FFFFFF"/>
        </w:rPr>
      </w:pPr>
      <w:r>
        <w:rPr>
          <w:shd w:val="clear" w:color="auto" w:fill="FFFFFF"/>
        </w:rPr>
        <w:t>The VRIO analysis of Apple has been accomplished below:</w:t>
      </w:r>
    </w:p>
    <w:tbl>
      <w:tblPr>
        <w:tblStyle w:val="8"/>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1596"/>
        <w:gridCol w:w="1596"/>
        <w:gridCol w:w="1596"/>
        <w:gridCol w:w="1596"/>
        <w:gridCol w:w="1596"/>
        <w:gridCol w:w="1596"/>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1596" w:type="dxa"/>
            <w:shd w:val="clear" w:color="auto" w:fill="D9D7CE" w:themeFill="accent4" w:themeFillTint="99"/>
          </w:tcPr>
          <w:p>
            <w:pPr>
              <w:spacing w:after="0"/>
              <w:rPr>
                <w:b/>
              </w:rPr>
            </w:pPr>
            <w:r>
              <w:rPr>
                <w:b/>
              </w:rPr>
              <w:t xml:space="preserve">Key resources </w:t>
            </w:r>
          </w:p>
        </w:tc>
        <w:tc>
          <w:tcPr>
            <w:tcW w:w="1596" w:type="dxa"/>
            <w:shd w:val="clear" w:color="auto" w:fill="D9D7CE" w:themeFill="accent4" w:themeFillTint="99"/>
          </w:tcPr>
          <w:p>
            <w:pPr>
              <w:spacing w:after="0"/>
              <w:rPr>
                <w:b/>
              </w:rPr>
            </w:pPr>
            <w:r>
              <w:rPr>
                <w:b/>
              </w:rPr>
              <w:t xml:space="preserve">Value </w:t>
            </w:r>
          </w:p>
        </w:tc>
        <w:tc>
          <w:tcPr>
            <w:tcW w:w="1596" w:type="dxa"/>
            <w:shd w:val="clear" w:color="auto" w:fill="D9D7CE" w:themeFill="accent4" w:themeFillTint="99"/>
          </w:tcPr>
          <w:p>
            <w:pPr>
              <w:spacing w:after="0"/>
              <w:rPr>
                <w:b/>
              </w:rPr>
            </w:pPr>
            <w:r>
              <w:rPr>
                <w:b/>
              </w:rPr>
              <w:t>Rare</w:t>
            </w:r>
          </w:p>
        </w:tc>
        <w:tc>
          <w:tcPr>
            <w:tcW w:w="1596" w:type="dxa"/>
            <w:shd w:val="clear" w:color="auto" w:fill="D9D7CE" w:themeFill="accent4" w:themeFillTint="99"/>
          </w:tcPr>
          <w:p>
            <w:pPr>
              <w:spacing w:after="0"/>
              <w:rPr>
                <w:b/>
              </w:rPr>
            </w:pPr>
            <w:r>
              <w:rPr>
                <w:b/>
              </w:rPr>
              <w:t xml:space="preserve">Imitable </w:t>
            </w:r>
          </w:p>
        </w:tc>
        <w:tc>
          <w:tcPr>
            <w:tcW w:w="1596" w:type="dxa"/>
            <w:shd w:val="clear" w:color="auto" w:fill="D9D7CE" w:themeFill="accent4" w:themeFillTint="99"/>
          </w:tcPr>
          <w:p>
            <w:pPr>
              <w:spacing w:after="0"/>
              <w:rPr>
                <w:b/>
              </w:rPr>
            </w:pPr>
            <w:r>
              <w:rPr>
                <w:b/>
              </w:rPr>
              <w:t xml:space="preserve">Organisation </w:t>
            </w:r>
          </w:p>
        </w:tc>
        <w:tc>
          <w:tcPr>
            <w:tcW w:w="1596" w:type="dxa"/>
            <w:shd w:val="clear" w:color="auto" w:fill="D9D7CE" w:themeFill="accent4" w:themeFillTint="99"/>
          </w:tcPr>
          <w:p>
            <w:pPr>
              <w:spacing w:after="0"/>
              <w:rPr>
                <w:b/>
              </w:rPr>
            </w:pPr>
            <w:r>
              <w:rPr>
                <w:b/>
              </w:rPr>
              <w:t xml:space="preserve">Competitive advantage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1596" w:type="dxa"/>
            <w:shd w:val="clear" w:color="auto" w:fill="E5E4DE" w:themeFill="accent4" w:themeFillTint="66"/>
          </w:tcPr>
          <w:p>
            <w:pPr>
              <w:spacing w:after="0"/>
            </w:pPr>
            <w:r>
              <w:t xml:space="preserve">Brand image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No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Sustained advantage in completion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1135" w:hRule="atLeast"/>
        </w:trPr>
        <w:tc>
          <w:tcPr>
            <w:tcW w:w="1596" w:type="dxa"/>
            <w:shd w:val="clear" w:color="auto" w:fill="E5E4DE" w:themeFill="accent4" w:themeFillTint="66"/>
          </w:tcPr>
          <w:p>
            <w:pPr>
              <w:spacing w:after="0"/>
            </w:pPr>
            <w:r>
              <w:t xml:space="preserve">Product Value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No </w:t>
            </w:r>
          </w:p>
        </w:tc>
        <w:tc>
          <w:tcPr>
            <w:tcW w:w="1596" w:type="dxa"/>
            <w:shd w:val="clear" w:color="auto" w:fill="E5E4DE" w:themeFill="accent4" w:themeFillTint="66"/>
          </w:tcPr>
          <w:p>
            <w:pPr>
              <w:spacing w:after="0"/>
            </w:pPr>
            <w:r>
              <w:t>Yes</w:t>
            </w:r>
          </w:p>
        </w:tc>
        <w:tc>
          <w:tcPr>
            <w:tcW w:w="1596" w:type="dxa"/>
            <w:shd w:val="clear" w:color="auto" w:fill="E5E4DE" w:themeFill="accent4" w:themeFillTint="66"/>
          </w:tcPr>
          <w:p>
            <w:pPr>
              <w:spacing w:after="0"/>
            </w:pPr>
            <w:r>
              <w:t>No</w:t>
            </w:r>
          </w:p>
        </w:tc>
        <w:tc>
          <w:tcPr>
            <w:tcW w:w="1596" w:type="dxa"/>
            <w:shd w:val="clear" w:color="auto" w:fill="E5E4DE" w:themeFill="accent4" w:themeFillTint="66"/>
          </w:tcPr>
          <w:p>
            <w:pPr>
              <w:spacing w:after="0"/>
            </w:pPr>
            <w:r>
              <w:t xml:space="preserve">Lack of competitive advantage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1596" w:type="dxa"/>
            <w:shd w:val="clear" w:color="auto" w:fill="E5E4DE" w:themeFill="accent4" w:themeFillTint="66"/>
          </w:tcPr>
          <w:p>
            <w:pPr>
              <w:spacing w:after="0"/>
            </w:pPr>
            <w:r>
              <w:t xml:space="preserve">Supply chain management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No </w:t>
            </w:r>
          </w:p>
        </w:tc>
        <w:tc>
          <w:tcPr>
            <w:tcW w:w="1596" w:type="dxa"/>
            <w:shd w:val="clear" w:color="auto" w:fill="E5E4DE" w:themeFill="accent4" w:themeFillTint="66"/>
          </w:tcPr>
          <w:p>
            <w:pPr>
              <w:spacing w:after="0"/>
            </w:pPr>
            <w:r>
              <w:t>Yes</w:t>
            </w:r>
          </w:p>
        </w:tc>
        <w:tc>
          <w:tcPr>
            <w:tcW w:w="1596" w:type="dxa"/>
            <w:shd w:val="clear" w:color="auto" w:fill="E5E4DE" w:themeFill="accent4" w:themeFillTint="66"/>
          </w:tcPr>
          <w:p>
            <w:pPr>
              <w:spacing w:after="0"/>
            </w:pPr>
            <w:r>
              <w:t>Yes</w:t>
            </w:r>
          </w:p>
        </w:tc>
        <w:tc>
          <w:tcPr>
            <w:tcW w:w="1596" w:type="dxa"/>
            <w:shd w:val="clear" w:color="auto" w:fill="E5E4DE" w:themeFill="accent4" w:themeFillTint="66"/>
          </w:tcPr>
          <w:p>
            <w:pPr>
              <w:spacing w:after="0"/>
            </w:pPr>
            <w:r>
              <w:t>Long-term advantage in competition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1596" w:type="dxa"/>
            <w:shd w:val="clear" w:color="auto" w:fill="E5E4DE" w:themeFill="accent4" w:themeFillTint="66"/>
          </w:tcPr>
          <w:p>
            <w:pPr>
              <w:spacing w:after="0"/>
            </w:pPr>
            <w:r>
              <w:t>Product quality</w:t>
            </w:r>
            <w:r>
              <w:rPr>
                <w:rFonts w:hint="default"/>
                <w:lang w:val="en-US"/>
              </w:rPr>
              <w:t xml:space="preserve"> </w:t>
            </w:r>
            <w:r>
              <w:t xml:space="preserve">and range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No </w:t>
            </w:r>
          </w:p>
        </w:tc>
        <w:tc>
          <w:tcPr>
            <w:tcW w:w="1596" w:type="dxa"/>
            <w:shd w:val="clear" w:color="auto" w:fill="E5E4DE" w:themeFill="accent4" w:themeFillTint="66"/>
          </w:tcPr>
          <w:p>
            <w:pPr>
              <w:spacing w:after="0"/>
            </w:pPr>
            <w:r>
              <w:t>No</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Long-term advantage in competition</w:t>
            </w:r>
          </w:p>
        </w:tc>
      </w:tr>
    </w:tbl>
    <w:p/>
    <w:p>
      <w:pPr>
        <w:numPr>
          <w:ilvl w:val="0"/>
          <w:numId w:val="4"/>
        </w:numPr>
        <w:ind w:left="420" w:leftChars="0" w:hanging="420" w:firstLineChars="0"/>
        <w:rPr>
          <w:rFonts w:hint="default"/>
          <w:lang w:val="en-US"/>
        </w:rPr>
      </w:pPr>
      <w:r>
        <w:rPr>
          <w:rFonts w:hint="default"/>
          <w:lang w:val="en-US"/>
        </w:rPr>
        <w:t>What is Valuable Resource for Apple?</w:t>
      </w:r>
    </w:p>
    <w:p>
      <w:pPr>
        <w:numPr>
          <w:ilvl w:val="0"/>
          <w:numId w:val="0"/>
        </w:numPr>
        <w:ind w:leftChars="0"/>
      </w:pPr>
      <w:r>
        <w:rPr>
          <w:rFonts w:hint="default"/>
          <w:lang w:val="en-US"/>
        </w:rPr>
        <w:t xml:space="preserve">         Apple is a multinational company so its resources and capability is considered as valuable, its also allow apple to grab opportunities and neglect threats for both micro and macro environment. For example Apple Brand Image and its product value is consider as there best valuable resource, due to this apple gets the sustainable competitiveness. </w:t>
      </w:r>
    </w:p>
    <w:p>
      <w:pPr>
        <w:numPr>
          <w:ilvl w:val="0"/>
          <w:numId w:val="4"/>
        </w:numPr>
        <w:ind w:left="420" w:leftChars="0" w:hanging="420" w:firstLineChars="0"/>
      </w:pPr>
      <w:r>
        <w:rPr>
          <w:rFonts w:hint="default"/>
          <w:lang w:val="en-US"/>
        </w:rPr>
        <w:t>What is Rare Resource for Apple?</w:t>
      </w:r>
    </w:p>
    <w:p>
      <w:pPr>
        <w:numPr>
          <w:ilvl w:val="0"/>
          <w:numId w:val="0"/>
        </w:numPr>
        <w:ind w:leftChars="0"/>
        <w:rPr>
          <w:rFonts w:hint="default"/>
          <w:lang w:val="en-US"/>
        </w:rPr>
      </w:pPr>
      <w:r>
        <w:rPr>
          <w:rFonts w:hint="default"/>
          <w:lang w:val="en-US"/>
        </w:rPr>
        <w:t xml:space="preserve">          As we know Apple’s Brand image and product value is valuable, but nowadays any industry can make products and brand image by advertising, thus its so important to make </w:t>
      </w:r>
      <w:r>
        <w:rPr>
          <w:rFonts w:hint="default"/>
          <w:b/>
          <w:bCs/>
          <w:lang w:val="en-US"/>
        </w:rPr>
        <w:t xml:space="preserve">RARE  </w:t>
      </w:r>
      <w:r>
        <w:rPr>
          <w:rFonts w:hint="default"/>
          <w:b w:val="0"/>
          <w:bCs w:val="0"/>
          <w:lang w:val="en-US"/>
        </w:rPr>
        <w:t xml:space="preserve">resources to  compete in industry.  Apple has that compability to stand alone in market because of there products every year they are innovating something new in there product.                                         </w:t>
      </w:r>
      <w:r>
        <w:rPr>
          <w:rFonts w:hint="default"/>
          <w:lang w:val="en-US"/>
        </w:rPr>
        <w:t>Thus holding rare resources can provide Apple competitive advantage against players that don’t have those rare resources.</w:t>
      </w:r>
    </w:p>
    <w:p>
      <w:pPr>
        <w:numPr>
          <w:ilvl w:val="0"/>
          <w:numId w:val="4"/>
        </w:numPr>
        <w:ind w:left="420" w:leftChars="0" w:hanging="420" w:firstLineChars="0"/>
        <w:rPr>
          <w:rFonts w:hint="default"/>
          <w:lang w:val="en-US"/>
        </w:rPr>
      </w:pPr>
      <w:r>
        <w:rPr>
          <w:rFonts w:hint="default"/>
          <w:lang w:val="en-US"/>
        </w:rPr>
        <w:t>What is Inimitable Resource for Apple?</w:t>
      </w:r>
    </w:p>
    <w:p>
      <w:pPr>
        <w:numPr>
          <w:ilvl w:val="0"/>
          <w:numId w:val="0"/>
        </w:numPr>
        <w:ind w:leftChars="0"/>
        <w:rPr>
          <w:rFonts w:hint="default"/>
          <w:lang w:val="en-US"/>
        </w:rPr>
      </w:pPr>
      <w:r>
        <w:rPr>
          <w:rFonts w:hint="default"/>
          <w:lang w:val="en-US"/>
        </w:rPr>
        <w:t xml:space="preserve">          A precious and scarce resource can give Apple a competitive advantage for a period of time, as all competitors will try to imitate or duplicate that resource. A sustainable competitive advantage arises when it is difficult for competitors to imitate resources. By innovating in our products, reducing service delivery pain points, and pursuing effective after-sales service strategies, Apple is in a unique position. </w:t>
      </w:r>
    </w:p>
    <w:p>
      <w:pPr>
        <w:numPr>
          <w:numId w:val="0"/>
        </w:numPr>
        <w:ind w:leftChars="0"/>
        <w:rPr>
          <w:rFonts w:hint="default"/>
          <w:lang w:val="en-US"/>
        </w:rPr>
      </w:pPr>
    </w:p>
    <w:p>
      <w:pPr>
        <w:numPr>
          <w:numId w:val="0"/>
        </w:numPr>
        <w:ind w:leftChars="0"/>
        <w:rPr>
          <w:rFonts w:hint="default"/>
          <w:lang w:val="en-US"/>
        </w:rPr>
      </w:pPr>
    </w:p>
    <w:p>
      <w:pPr>
        <w:numPr>
          <w:ilvl w:val="0"/>
          <w:numId w:val="4"/>
        </w:numPr>
        <w:ind w:left="420" w:leftChars="0" w:hanging="420" w:firstLineChars="0"/>
        <w:rPr>
          <w:rFonts w:hint="default"/>
          <w:lang w:val="en-US"/>
        </w:rPr>
      </w:pPr>
      <w:r>
        <w:rPr>
          <w:rFonts w:hint="default"/>
          <w:lang w:val="en-US"/>
        </w:rPr>
        <w:t>What is  Organization for Apple?</w:t>
      </w:r>
    </w:p>
    <w:p>
      <w:pPr>
        <w:numPr>
          <w:ilvl w:val="0"/>
          <w:numId w:val="0"/>
        </w:numPr>
        <w:ind w:leftChars="0"/>
      </w:pPr>
      <w:r>
        <w:rPr>
          <w:rFonts w:hint="default"/>
          <w:lang w:val="en-US"/>
        </w:rPr>
        <w:t xml:space="preserve">  Even if Apple had all the rare, elusive and valuable resources, that doesn't automatically translate into a sustainable competitive advantage. The key to building a sustainable competitive advantage is having organizational skills, expertise and structure to leverage resources. If Apple isn't organized around its strengths, it can't take advantage of all the resources it has. </w:t>
      </w:r>
    </w:p>
    <w:p/>
    <w:p>
      <w:pPr>
        <w:pStyle w:val="3"/>
      </w:pPr>
      <w:bookmarkStart w:id="11" w:name="_Toc132694706"/>
      <w:r>
        <w:rPr>
          <w:rFonts w:hint="default"/>
          <w:u w:val="single"/>
          <w:lang w:val="en-IN"/>
        </w:rPr>
        <w:t>3.</w:t>
      </w:r>
      <w:r>
        <w:rPr>
          <w:u w:val="single"/>
        </w:rPr>
        <w:t>SWOT analysis</w:t>
      </w:r>
      <w:bookmarkEnd w:id="11"/>
      <w:r>
        <w:rPr>
          <w:u w:val="single"/>
        </w:rPr>
        <w:t xml:space="preserve"> </w:t>
      </w:r>
    </w:p>
    <w:p>
      <w:r>
        <w:t xml:space="preserve">As averred by </w:t>
      </w:r>
      <w:r>
        <w:rPr>
          <w:shd w:val="clear" w:color="auto" w:fill="FFFFFF"/>
        </w:rPr>
        <w:t>Barney and Hesterly (2018)</w:t>
      </w:r>
      <w:r>
        <w:t>, SWOT analysis is a viable tool to explore strategies utilised for generating a particular business framework in accordance with the available resources and capabilities possessed by a  business entity. The SWOT analysis of Apple INC is accomplished below:</w:t>
      </w:r>
    </w:p>
    <w:p>
      <w:pPr>
        <w:rPr>
          <w:rFonts w:hint="default"/>
          <w:lang w:val="en-IN"/>
        </w:rPr>
      </w:pPr>
      <w:r>
        <w:rPr>
          <w:rFonts w:hint="default"/>
          <w:lang w:val="en-IN"/>
        </w:rPr>
        <w:drawing>
          <wp:inline distT="0" distB="0" distL="114300" distR="114300">
            <wp:extent cx="6012815" cy="5266055"/>
            <wp:effectExtent l="0" t="0" r="6985" b="6985"/>
            <wp:docPr id="12" name="Picture 12" descr="WhatsApp Image 2023-04-21 at 12.13.33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WhatsApp Image 2023-04-21 at 12.13.33 AM"/>
                    <pic:cNvPicPr>
                      <a:picLocks noChangeAspect="1"/>
                    </pic:cNvPicPr>
                  </pic:nvPicPr>
                  <pic:blipFill>
                    <a:blip r:embed="rId12"/>
                    <a:stretch>
                      <a:fillRect/>
                    </a:stretch>
                  </pic:blipFill>
                  <pic:spPr>
                    <a:xfrm>
                      <a:off x="0" y="0"/>
                      <a:ext cx="6012815" cy="5266055"/>
                    </a:xfrm>
                    <a:prstGeom prst="rect">
                      <a:avLst/>
                    </a:prstGeom>
                  </pic:spPr>
                </pic:pic>
              </a:graphicData>
            </a:graphic>
          </wp:inline>
        </w:drawing>
      </w:r>
    </w:p>
    <w:p/>
    <w:p>
      <w:pPr>
        <w:rPr>
          <w:rFonts w:hint="default"/>
          <w:lang w:val="en-IN"/>
        </w:rPr>
      </w:pPr>
      <w:r>
        <w:rPr>
          <w:rFonts w:hint="default"/>
          <w:lang w:val="en-IN"/>
        </w:rPr>
        <w:drawing>
          <wp:inline distT="0" distB="0" distL="114300" distR="114300">
            <wp:extent cx="6012815" cy="5266055"/>
            <wp:effectExtent l="0" t="0" r="6985" b="6985"/>
            <wp:docPr id="11" name="Picture 11" descr="WhatsApp Image 2023-04-21 at 12.13.33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WhatsApp Image 2023-04-21 at 12.13.33 AM"/>
                    <pic:cNvPicPr>
                      <a:picLocks noChangeAspect="1"/>
                    </pic:cNvPicPr>
                  </pic:nvPicPr>
                  <pic:blipFill>
                    <a:blip r:embed="rId12"/>
                    <a:stretch>
                      <a:fillRect/>
                    </a:stretch>
                  </pic:blipFill>
                  <pic:spPr>
                    <a:xfrm>
                      <a:off x="0" y="0"/>
                      <a:ext cx="6012815" cy="5266055"/>
                    </a:xfrm>
                    <a:prstGeom prst="rect">
                      <a:avLst/>
                    </a:prstGeom>
                  </pic:spPr>
                </pic:pic>
              </a:graphicData>
            </a:graphic>
          </wp:inline>
        </w:drawing>
      </w:r>
    </w:p>
    <w:p>
      <w:pPr>
        <w:rPr>
          <w:rFonts w:hint="default"/>
          <w:lang w:val="en-IN"/>
        </w:rPr>
      </w:pPr>
      <w:r>
        <w:rPr>
          <w:rFonts w:hint="default"/>
          <w:lang w:val="en-IN"/>
        </w:rPr>
        <w:t xml:space="preserve">                                                        Source: Marketline </w:t>
      </w:r>
    </w:p>
    <w:p>
      <w:pPr>
        <w:rPr>
          <w:rFonts w:hint="default"/>
          <w:lang w:val="en-IN"/>
        </w:rPr>
      </w:pPr>
    </w:p>
    <w:p>
      <w:pPr>
        <w:rPr>
          <w:rFonts w:hint="default"/>
          <w:lang w:val="en-IN"/>
        </w:rPr>
      </w:pPr>
    </w:p>
    <w:p>
      <w:pPr>
        <w:rPr>
          <w:rFonts w:hint="default"/>
          <w:lang w:val="en-IN"/>
        </w:rPr>
      </w:pPr>
    </w:p>
    <w:p/>
    <w:p/>
    <w:p/>
    <w:tbl>
      <w:tblPr>
        <w:tblStyle w:val="8"/>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4788"/>
        <w:gridCol w:w="4788"/>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788" w:type="dxa"/>
            <w:shd w:val="clear" w:color="auto" w:fill="CFE0CF" w:themeFill="accent2" w:themeFillTint="99"/>
          </w:tcPr>
          <w:p>
            <w:pPr>
              <w:spacing w:after="0"/>
              <w:jc w:val="center"/>
              <w:rPr>
                <w:b/>
                <w:sz w:val="24"/>
                <w:szCs w:val="24"/>
              </w:rPr>
            </w:pPr>
            <w:r>
              <w:rPr>
                <w:b/>
                <w:sz w:val="24"/>
                <w:szCs w:val="24"/>
              </w:rPr>
              <w:t>Strength</w:t>
            </w:r>
          </w:p>
        </w:tc>
        <w:tc>
          <w:tcPr>
            <w:tcW w:w="4788" w:type="dxa"/>
            <w:shd w:val="clear" w:color="auto" w:fill="CFE0CF" w:themeFill="accent2" w:themeFillTint="99"/>
          </w:tcPr>
          <w:p>
            <w:pPr>
              <w:spacing w:after="0"/>
              <w:jc w:val="center"/>
              <w:rPr>
                <w:b/>
                <w:sz w:val="24"/>
                <w:szCs w:val="24"/>
              </w:rPr>
            </w:pPr>
            <w:r>
              <w:rPr>
                <w:b/>
                <w:sz w:val="24"/>
                <w:szCs w:val="24"/>
              </w:rPr>
              <w:t>Weaknesses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788" w:type="dxa"/>
            <w:shd w:val="clear" w:color="auto" w:fill="DFEADF" w:themeFill="accent2" w:themeFillTint="66"/>
          </w:tcPr>
          <w:p>
            <w:pPr>
              <w:pStyle w:val="13"/>
              <w:numPr>
                <w:ilvl w:val="0"/>
                <w:numId w:val="5"/>
              </w:numPr>
              <w:spacing w:after="0"/>
              <w:rPr>
                <w:sz w:val="24"/>
                <w:szCs w:val="24"/>
              </w:rPr>
            </w:pPr>
            <w:r>
              <w:rPr>
                <w:sz w:val="24"/>
                <w:szCs w:val="24"/>
              </w:rPr>
              <w:t>Appl</w:t>
            </w:r>
            <w:r>
              <w:rPr>
                <w:rFonts w:hint="default"/>
                <w:sz w:val="24"/>
                <w:szCs w:val="24"/>
                <w:lang w:val="en-IN"/>
              </w:rPr>
              <w:t>e uses both direct and indirect distribution channels to effectively reach its cutomers.</w:t>
            </w:r>
          </w:p>
          <w:p>
            <w:pPr>
              <w:pStyle w:val="13"/>
              <w:numPr>
                <w:ilvl w:val="0"/>
                <w:numId w:val="5"/>
              </w:numPr>
              <w:spacing w:after="0"/>
              <w:rPr>
                <w:sz w:val="24"/>
                <w:szCs w:val="24"/>
              </w:rPr>
            </w:pPr>
            <w:r>
              <w:rPr>
                <w:rFonts w:hint="default"/>
                <w:sz w:val="24"/>
                <w:szCs w:val="24"/>
              </w:rPr>
              <w:t>Apple’s ability to compete with peers depends upon its ability to ensure a continuous</w:t>
            </w:r>
            <w:r>
              <w:rPr>
                <w:rFonts w:hint="default"/>
                <w:sz w:val="24"/>
                <w:szCs w:val="24"/>
                <w:lang w:val="en-IN"/>
              </w:rPr>
              <w:t xml:space="preserve"> </w:t>
            </w:r>
            <w:r>
              <w:rPr>
                <w:rFonts w:hint="default"/>
                <w:sz w:val="24"/>
                <w:szCs w:val="24"/>
              </w:rPr>
              <w:t>and timely introduction of innovative and competitive products, services, and technologies.</w:t>
            </w:r>
          </w:p>
          <w:p>
            <w:pPr>
              <w:pStyle w:val="13"/>
              <w:numPr>
                <w:ilvl w:val="0"/>
                <w:numId w:val="5"/>
              </w:numPr>
              <w:spacing w:after="0"/>
              <w:rPr>
                <w:sz w:val="24"/>
                <w:szCs w:val="24"/>
              </w:rPr>
            </w:pPr>
            <w:r>
              <w:rPr>
                <w:sz w:val="24"/>
                <w:szCs w:val="24"/>
              </w:rPr>
              <w:t xml:space="preserve">As reported by Statista (2022), the net income of Apple reached 99.8 billion USD in the year 2022 </w:t>
            </w:r>
          </w:p>
          <w:p>
            <w:pPr>
              <w:pStyle w:val="13"/>
              <w:numPr>
                <w:ilvl w:val="0"/>
                <w:numId w:val="5"/>
              </w:numPr>
              <w:spacing w:after="0"/>
              <w:rPr>
                <w:sz w:val="24"/>
                <w:szCs w:val="24"/>
              </w:rPr>
            </w:pPr>
            <w:r>
              <w:rPr>
                <w:sz w:val="24"/>
                <w:szCs w:val="24"/>
              </w:rPr>
              <w:t>Another strength of Apple is associated with its extraordinary capability of innovation and offering ingenious products l</w:t>
            </w:r>
            <w:r>
              <w:rPr>
                <w:rFonts w:hint="default"/>
                <w:sz w:val="24"/>
                <w:szCs w:val="24"/>
                <w:lang w:val="en-IN"/>
              </w:rPr>
              <w:t>w</w:t>
            </w:r>
            <w:r>
              <w:rPr>
                <w:sz w:val="24"/>
                <w:szCs w:val="24"/>
              </w:rPr>
              <w:t>ike iPhone, Ipad, Mac and so on.</w:t>
            </w:r>
          </w:p>
          <w:p>
            <w:pPr>
              <w:spacing w:after="0"/>
              <w:rPr>
                <w:sz w:val="24"/>
                <w:szCs w:val="24"/>
              </w:rPr>
            </w:pPr>
          </w:p>
        </w:tc>
        <w:tc>
          <w:tcPr>
            <w:tcW w:w="4788" w:type="dxa"/>
            <w:shd w:val="clear" w:color="auto" w:fill="DFEADF" w:themeFill="accent2" w:themeFillTint="66"/>
          </w:tcPr>
          <w:p>
            <w:pPr>
              <w:pStyle w:val="13"/>
              <w:numPr>
                <w:ilvl w:val="0"/>
                <w:numId w:val="5"/>
              </w:numPr>
              <w:spacing w:after="0"/>
              <w:rPr>
                <w:sz w:val="24"/>
                <w:szCs w:val="24"/>
              </w:rPr>
            </w:pPr>
            <w:r>
              <w:rPr>
                <w:rFonts w:hint="default"/>
                <w:sz w:val="24"/>
                <w:szCs w:val="24"/>
              </w:rPr>
              <w:t>Lawsuits may damage the company’s brand image</w:t>
            </w:r>
            <w:r>
              <w:rPr>
                <w:rFonts w:hint="default"/>
                <w:sz w:val="24"/>
                <w:szCs w:val="24"/>
                <w:lang w:val="en-IN"/>
              </w:rPr>
              <w:t>, In August 2022, a lawsuit was filed against the company in the UK for misleading Iphone users on a controversial power management tool.</w:t>
            </w:r>
          </w:p>
          <w:p>
            <w:pPr>
              <w:pStyle w:val="13"/>
              <w:numPr>
                <w:ilvl w:val="0"/>
                <w:numId w:val="5"/>
              </w:numPr>
              <w:spacing w:after="0"/>
              <w:rPr>
                <w:sz w:val="24"/>
                <w:szCs w:val="24"/>
              </w:rPr>
            </w:pPr>
            <w:r>
              <w:rPr>
                <w:sz w:val="24"/>
                <w:szCs w:val="24"/>
              </w:rPr>
              <w:t>The company has been encountering production challenges regarding iPhone 14 Pro and iPhone 14 Pro Max</w:t>
            </w:r>
            <w:r>
              <w:rPr>
                <w:rFonts w:hint="default"/>
                <w:sz w:val="24"/>
                <w:szCs w:val="24"/>
                <w:lang w:val="en-IN"/>
              </w:rPr>
              <w:t>.</w:t>
            </w:r>
          </w:p>
          <w:p>
            <w:pPr>
              <w:pStyle w:val="13"/>
              <w:numPr>
                <w:ilvl w:val="0"/>
                <w:numId w:val="5"/>
              </w:numPr>
              <w:shd w:val="clear" w:color="auto" w:fill="DFEADF" w:themeFill="accent2" w:themeFillTint="66"/>
              <w:spacing w:after="0"/>
              <w:rPr>
                <w:sz w:val="24"/>
                <w:szCs w:val="24"/>
              </w:rPr>
            </w:pPr>
            <w:r>
              <w:rPr>
                <w:sz w:val="24"/>
                <w:szCs w:val="24"/>
              </w:rPr>
              <w:t xml:space="preserve">Highly expensive products analogising with the competitors are regarded as one of the pressing weaknesses of Apple </w:t>
            </w:r>
            <w:r>
              <w:rPr>
                <w:rFonts w:hint="default"/>
                <w:sz w:val="24"/>
                <w:szCs w:val="24"/>
                <w:lang w:val="en-IN"/>
              </w:rPr>
              <w:t>.</w:t>
            </w:r>
          </w:p>
          <w:p>
            <w:pPr>
              <w:pStyle w:val="13"/>
              <w:numPr>
                <w:ilvl w:val="0"/>
                <w:numId w:val="5"/>
              </w:numPr>
              <w:spacing w:after="0"/>
              <w:rPr>
                <w:sz w:val="24"/>
                <w:szCs w:val="24"/>
              </w:rPr>
            </w:pPr>
            <w:r>
              <w:rPr>
                <w:sz w:val="24"/>
                <w:szCs w:val="24"/>
              </w:rPr>
              <w:t xml:space="preserve">High extent of litigation has been creating a bad consumer perception of Apple across the world </w:t>
            </w:r>
            <w:r>
              <w:rPr>
                <w:rFonts w:hint="default"/>
                <w:sz w:val="24"/>
                <w:szCs w:val="24"/>
                <w:lang w:val="en-IN"/>
              </w:rPr>
              <w:t>.</w:t>
            </w:r>
            <w:r>
              <w:rPr>
                <w:sz w:val="24"/>
                <w:szCs w:val="24"/>
              </w:rPr>
              <w:t xml:space="preserv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788" w:type="dxa"/>
            <w:shd w:val="clear" w:color="auto" w:fill="DFEADF" w:themeFill="accent2" w:themeFillTint="66"/>
          </w:tcPr>
          <w:p>
            <w:pPr>
              <w:spacing w:after="0"/>
              <w:jc w:val="center"/>
              <w:rPr>
                <w:b/>
                <w:sz w:val="24"/>
                <w:szCs w:val="24"/>
              </w:rPr>
            </w:pPr>
            <w:r>
              <w:rPr>
                <w:b/>
                <w:sz w:val="24"/>
                <w:szCs w:val="24"/>
              </w:rPr>
              <w:t>Opportunities</w:t>
            </w:r>
          </w:p>
        </w:tc>
        <w:tc>
          <w:tcPr>
            <w:tcW w:w="4788" w:type="dxa"/>
            <w:shd w:val="clear" w:color="auto" w:fill="DFEADF" w:themeFill="accent2" w:themeFillTint="66"/>
          </w:tcPr>
          <w:p>
            <w:pPr>
              <w:spacing w:after="0"/>
              <w:jc w:val="center"/>
              <w:rPr>
                <w:b/>
                <w:sz w:val="24"/>
                <w:szCs w:val="24"/>
              </w:rPr>
            </w:pPr>
            <w:r>
              <w:rPr>
                <w:b/>
                <w:sz w:val="24"/>
                <w:szCs w:val="24"/>
              </w:rPr>
              <w:t>Threats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788" w:type="dxa"/>
            <w:shd w:val="clear" w:color="auto" w:fill="DFEADF" w:themeFill="accent2" w:themeFillTint="66"/>
          </w:tcPr>
          <w:p>
            <w:pPr>
              <w:pStyle w:val="13"/>
              <w:numPr>
                <w:ilvl w:val="0"/>
                <w:numId w:val="6"/>
              </w:numPr>
              <w:spacing w:after="0"/>
              <w:rPr>
                <w:sz w:val="24"/>
                <w:szCs w:val="24"/>
              </w:rPr>
            </w:pPr>
            <w:r>
              <w:rPr>
                <w:rFonts w:hint="default"/>
                <w:sz w:val="24"/>
                <w:szCs w:val="24"/>
              </w:rPr>
              <w:t xml:space="preserve">The company has entered into various agreement and partnerships to expand its business operations. </w:t>
            </w:r>
          </w:p>
          <w:p>
            <w:pPr>
              <w:pStyle w:val="13"/>
              <w:numPr>
                <w:ilvl w:val="0"/>
                <w:numId w:val="6"/>
              </w:numPr>
              <w:spacing w:after="0"/>
              <w:rPr>
                <w:sz w:val="24"/>
                <w:szCs w:val="24"/>
              </w:rPr>
            </w:pPr>
            <w:r>
              <w:rPr>
                <w:rFonts w:hint="default"/>
                <w:sz w:val="24"/>
                <w:szCs w:val="24"/>
              </w:rPr>
              <w:t>In December 2022, the company and Ericsson entered into a global patent license agreement to end a row over royalty payments for the use of 5G wireless patents in iPhones.</w:t>
            </w:r>
          </w:p>
          <w:p>
            <w:pPr>
              <w:pStyle w:val="13"/>
              <w:numPr>
                <w:ilvl w:val="0"/>
                <w:numId w:val="6"/>
              </w:numPr>
              <w:spacing w:after="0"/>
              <w:rPr>
                <w:sz w:val="24"/>
                <w:szCs w:val="24"/>
              </w:rPr>
            </w:pPr>
            <w:r>
              <w:rPr>
                <w:rFonts w:hint="default"/>
                <w:sz w:val="24"/>
                <w:szCs w:val="24"/>
                <w:lang w:val="en-IN"/>
              </w:rPr>
              <w:t>I</w:t>
            </w:r>
            <w:r>
              <w:rPr>
                <w:rFonts w:hint="default"/>
                <w:sz w:val="24"/>
                <w:szCs w:val="24"/>
              </w:rPr>
              <w:t>n October 2022, the company partnered with Mercedes-Benz AG, to provide spatial audio to drivers worldwide.</w:t>
            </w:r>
          </w:p>
        </w:tc>
        <w:tc>
          <w:tcPr>
            <w:tcW w:w="4788" w:type="dxa"/>
            <w:shd w:val="clear" w:color="auto" w:fill="DFEADF" w:themeFill="accent2" w:themeFillTint="66"/>
          </w:tcPr>
          <w:p>
            <w:pPr>
              <w:pStyle w:val="13"/>
              <w:numPr>
                <w:ilvl w:val="0"/>
                <w:numId w:val="6"/>
              </w:numPr>
              <w:spacing w:after="0"/>
              <w:rPr>
                <w:sz w:val="24"/>
                <w:szCs w:val="24"/>
              </w:rPr>
            </w:pPr>
            <w:r>
              <w:rPr>
                <w:sz w:val="24"/>
                <w:szCs w:val="24"/>
              </w:rPr>
              <w:t>One of the biggest possible</w:t>
            </w:r>
            <w:r>
              <w:rPr>
                <w:rFonts w:hint="default"/>
                <w:sz w:val="24"/>
                <w:szCs w:val="24"/>
                <w:lang w:val="en-IN"/>
              </w:rPr>
              <w:t xml:space="preserve"> threats is exchange rate which may effects its agreements and also the power of customers becomes low.</w:t>
            </w:r>
          </w:p>
          <w:p>
            <w:pPr>
              <w:pStyle w:val="13"/>
              <w:numPr>
                <w:ilvl w:val="0"/>
                <w:numId w:val="6"/>
              </w:numPr>
              <w:spacing w:after="0"/>
              <w:rPr>
                <w:sz w:val="24"/>
                <w:szCs w:val="24"/>
              </w:rPr>
            </w:pPr>
            <w:r>
              <w:rPr>
                <w:sz w:val="24"/>
                <w:szCs w:val="24"/>
              </w:rPr>
              <w:t xml:space="preserve">Increasing completion with Google's Android operating system can affect the market share of Apple in future to a great magnitude </w:t>
            </w:r>
          </w:p>
          <w:p>
            <w:pPr>
              <w:pStyle w:val="13"/>
              <w:numPr>
                <w:ilvl w:val="0"/>
                <w:numId w:val="6"/>
              </w:numPr>
              <w:spacing w:after="0"/>
              <w:rPr>
                <w:sz w:val="24"/>
                <w:szCs w:val="24"/>
              </w:rPr>
            </w:pPr>
            <w:r>
              <w:rPr>
                <w:sz w:val="24"/>
                <w:szCs w:val="24"/>
              </w:rPr>
              <w:t xml:space="preserve">High product pricing and economic downturn may further lower the demand for Apple's products </w:t>
            </w:r>
          </w:p>
        </w:tc>
      </w:tr>
    </w:tbl>
    <w:p/>
    <w:p>
      <w:pPr>
        <w:pStyle w:val="2"/>
        <w:rPr>
          <w:u w:val="single"/>
        </w:rPr>
      </w:pPr>
      <w:bookmarkStart w:id="12" w:name="_Toc132694707"/>
      <w:r>
        <w:rPr>
          <w:u w:val="single"/>
        </w:rPr>
        <w:t>Strategies to sustain competitive advantage</w:t>
      </w:r>
      <w:bookmarkEnd w:id="12"/>
      <w:r>
        <w:rPr>
          <w:u w:val="single"/>
        </w:rPr>
        <w:t xml:space="preserve"> </w:t>
      </w:r>
    </w:p>
    <w:p>
      <w:pPr>
        <w:rPr>
          <w:b/>
        </w:rPr>
      </w:pPr>
      <w:r>
        <w:rPr>
          <w:b/>
        </w:rPr>
        <w:t xml:space="preserve">Application of Porter’s generic strategy: </w:t>
      </w:r>
    </w:p>
    <w:p>
      <w:r>
        <w:t>Porter’s Generic Strategies are regarded as a constellation of procedures that are incorporated for ascertaining competitive advantage at the level of business (</w:t>
      </w:r>
      <w:r>
        <w:rPr>
          <w:shd w:val="clear" w:color="auto" w:fill="FFFFFF"/>
        </w:rPr>
        <w:t>Lynch, 2018)</w:t>
      </w:r>
      <w:r>
        <w:t xml:space="preserve">. As stated by </w:t>
      </w:r>
      <w:r>
        <w:rPr>
          <w:rFonts w:cs="Times New Roman"/>
          <w:szCs w:val="24"/>
          <w:shd w:val="clear" w:color="auto" w:fill="FFFFFF"/>
        </w:rPr>
        <w:t>Islami et al. (2020)</w:t>
      </w:r>
      <w:r>
        <w:t xml:space="preserve">, one of the salient advantages associated with Porter's Generic strategy is that it assists organisations in effective comprehend their competitive landscape. </w:t>
      </w:r>
    </w:p>
    <w:p>
      <w:pPr>
        <w:jc w:val="center"/>
      </w:pPr>
      <w:r>
        <w:rPr>
          <w:lang w:val="en-US"/>
        </w:rPr>
        <w:drawing>
          <wp:inline distT="0" distB="0" distL="0" distR="0">
            <wp:extent cx="4705350" cy="2886075"/>
            <wp:effectExtent l="53975" t="38735" r="117475" b="10795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13"/>
                    <a:stretch>
                      <a:fillRect/>
                    </a:stretch>
                  </pic:blipFill>
                  <pic:spPr>
                    <a:xfrm>
                      <a:off x="0" y="0"/>
                      <a:ext cx="4705350" cy="288607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5: Porter’s Generic Strategies </w:t>
      </w:r>
    </w:p>
    <w:p>
      <w:pPr>
        <w:jc w:val="center"/>
      </w:pPr>
      <w:r>
        <w:t xml:space="preserve">(Source: </w:t>
      </w:r>
      <w:r>
        <w:rPr>
          <w:rFonts w:cs="Times New Roman"/>
          <w:szCs w:val="24"/>
          <w:shd w:val="clear" w:color="auto" w:fill="FFFFFF"/>
        </w:rPr>
        <w:t>Islami et al., 2020</w:t>
      </w:r>
      <w:r>
        <w:t>)</w:t>
      </w:r>
    </w:p>
    <w:p>
      <w:r>
        <w:t xml:space="preserve">Among the four Generic strategies, Apple has extensively availed of differentiation strategy. As explicated by </w:t>
      </w:r>
      <w:r>
        <w:rPr>
          <w:rFonts w:cs="Times New Roman"/>
          <w:szCs w:val="24"/>
          <w:shd w:val="clear" w:color="auto" w:fill="FFFFFF"/>
        </w:rPr>
        <w:t>Islami et al, (2020)</w:t>
      </w:r>
      <w:r>
        <w:t>, product differentiation suggests the procedure of finding and showcasing the unique product qualities entailed in a service or product offered by a company while demonstrating the clear demarcation between the service or product or the company and its rivals. Apple has been differentiating its products by embedding them with cutting-edge technology that is far-fetched for rival brands (</w:t>
      </w:r>
      <w:r>
        <w:rPr>
          <w:rFonts w:cs="Times New Roman"/>
          <w:szCs w:val="24"/>
          <w:shd w:val="clear" w:color="auto" w:fill="FFFFFF"/>
        </w:rPr>
        <w:t>Glimstedt, 2020</w:t>
      </w:r>
      <w:r>
        <w:t>). Further, the company also evokes consumer attention by introducing exponential hype before the launch of new products. The company has received wider brand exposure in the market for several products like iPhone, Mac and iPod. Extensive differentiation has exerted exponential effectuation on strategic objective of Apple (</w:t>
      </w:r>
      <w:r>
        <w:rPr>
          <w:rFonts w:cs="Times New Roman"/>
          <w:szCs w:val="24"/>
          <w:shd w:val="clear" w:color="auto" w:fill="FFFFFF"/>
        </w:rPr>
        <w:t>Kabeyi, 2018</w:t>
      </w:r>
      <w:r>
        <w:t xml:space="preserve">). It has led Apple to invest a lion's share in research and development so that the company can bring something new in those segments where competitors cannot match itself. </w:t>
      </w:r>
    </w:p>
    <w:p>
      <w:r>
        <w:t xml:space="preserve">Apart from product differentiation, brand loyalty has also become an important aspect of corporate strategy of Apple. As stated by </w:t>
      </w:r>
      <w:r>
        <w:rPr>
          <w:rFonts w:cs="Times New Roman"/>
          <w:szCs w:val="24"/>
          <w:shd w:val="clear" w:color="auto" w:fill="FFFFFF"/>
        </w:rPr>
        <w:t>Kabeyi (2018)</w:t>
      </w:r>
      <w:r>
        <w:t xml:space="preserve">, Apple has been regarded as one of the most successful companies that possess a large number of loyal consumers. Thanks to its extended brand loyalty, the company can make consumers wait to buy the latest models of iPhone, and Mac and Watch the latest shows on Apple TV. As stated by </w:t>
      </w:r>
      <w:r>
        <w:rPr>
          <w:rFonts w:cs="Times New Roman"/>
          <w:szCs w:val="24"/>
          <w:shd w:val="clear" w:color="auto" w:fill="FFFFFF"/>
        </w:rPr>
        <w:t>Kabeyi (2018)</w:t>
      </w:r>
      <w:r>
        <w:t xml:space="preserve">, the consistent effort of the company to establish brand loyalty has enabled Apple in terms of differentiating itself from its nearing rivals like Samsung, Microsoft and other tech giants in different arenas. Further, as pointed out by </w:t>
      </w:r>
      <w:r>
        <w:rPr>
          <w:rFonts w:cs="Times New Roman"/>
          <w:szCs w:val="24"/>
          <w:shd w:val="clear" w:color="auto" w:fill="FFFFFF"/>
        </w:rPr>
        <w:t>Glimstedt (2020)</w:t>
      </w:r>
      <w:r>
        <w:t xml:space="preserve">, the notion of differentiation has enabled Apple in terms of generating a virtual split in the domain of electric devices. It has also resulted in a vision of exclusivity that imparts Apple a sharp edge within the market, assisting them in terms of keeping their products atop among a large number of products. </w:t>
      </w:r>
    </w:p>
    <w:p>
      <w:pPr>
        <w:pStyle w:val="2"/>
      </w:pPr>
      <w:bookmarkStart w:id="13" w:name="_Toc132694708"/>
      <w:r>
        <w:rPr>
          <w:u w:val="single"/>
        </w:rPr>
        <w:t>Growth strategies</w:t>
      </w:r>
      <w:bookmarkEnd w:id="13"/>
      <w:r>
        <w:rPr>
          <w:u w:val="single"/>
        </w:rPr>
        <w:t xml:space="preserve"> </w:t>
      </w:r>
    </w:p>
    <w:p>
      <w:pPr>
        <w:rPr>
          <w:b/>
        </w:rPr>
      </w:pPr>
      <w:r>
        <w:rPr>
          <w:b/>
        </w:rPr>
        <w:t>Application of Ansoff Matrix:</w:t>
      </w:r>
    </w:p>
    <w:p>
      <w:r>
        <w:t>The Ansoff reflects four distinguished strategies that can offer necessary support to the expansion and growth of a company while evaluating associated growth (</w:t>
      </w:r>
      <w:r>
        <w:rPr>
          <w:shd w:val="clear" w:color="auto" w:fill="FFFFFF"/>
        </w:rPr>
        <w:t>Lynch, 2018</w:t>
      </w:r>
      <w:r>
        <w:rPr>
          <w:rFonts w:cs="Times New Roman"/>
          <w:szCs w:val="24"/>
          <w:shd w:val="clear" w:color="auto" w:fill="FFFFFF"/>
        </w:rPr>
        <w:t>)</w:t>
      </w:r>
      <w:r>
        <w:t xml:space="preserve">. This model can assist leaders in terms of finalising the best possible plan in order to garner future growth. </w:t>
      </w:r>
    </w:p>
    <w:p>
      <w:pPr>
        <w:jc w:val="center"/>
      </w:pPr>
      <w:r>
        <w:rPr>
          <w:lang w:val="en-US"/>
        </w:rPr>
        <w:drawing>
          <wp:inline distT="0" distB="0" distL="0" distR="0">
            <wp:extent cx="4686300" cy="3286125"/>
            <wp:effectExtent l="53975" t="38735" r="121285" b="11938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noChangeArrowheads="1"/>
                    </pic:cNvPicPr>
                  </pic:nvPicPr>
                  <pic:blipFill>
                    <a:blip r:embed="rId14"/>
                    <a:stretch>
                      <a:fillRect/>
                    </a:stretch>
                  </pic:blipFill>
                  <pic:spPr>
                    <a:xfrm>
                      <a:off x="0" y="0"/>
                      <a:ext cx="4686300" cy="32861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6: Ansoff Matrix </w:t>
      </w:r>
    </w:p>
    <w:p>
      <w:pPr>
        <w:jc w:val="center"/>
      </w:pPr>
      <w:r>
        <w:t xml:space="preserve">(Source: </w:t>
      </w:r>
      <w:r>
        <w:rPr>
          <w:rFonts w:cs="Times New Roman"/>
          <w:szCs w:val="24"/>
          <w:shd w:val="clear" w:color="auto" w:fill="FFFFFF"/>
        </w:rPr>
        <w:t>Zanjani et al., 2020</w:t>
      </w:r>
      <w:r>
        <w:t>)</w:t>
      </w:r>
    </w:p>
    <w:p>
      <w:r>
        <w:t>Based on the elucidation of the growth strategies of Apple, it is evident that Apple has been successfully utilising all four strategies mentioned in Ansoff Matrix as per requirements. They are explicated below:</w:t>
      </w:r>
    </w:p>
    <w:p/>
    <w:p>
      <w:pPr>
        <w:rPr>
          <w:b/>
          <w:i/>
          <w:u w:val="single"/>
        </w:rPr>
      </w:pPr>
      <w:r>
        <w:rPr>
          <w:b/>
          <w:i/>
          <w:u w:val="single"/>
        </w:rPr>
        <w:t>Market penetration:</w:t>
      </w:r>
    </w:p>
    <w:p>
      <w:r>
        <w:t xml:space="preserve">A market penetration strategy takes place when a business makes effort to increase the sale of its service or product to the already available customer base and amplify market share. For example, Apple's attempt to amplify the sale of iPhones within the existing market is indicative of the application of a market penetration strategy. Further, as observed by </w:t>
      </w:r>
      <w:r>
        <w:rPr>
          <w:rFonts w:cs="Times New Roman"/>
          <w:szCs w:val="24"/>
          <w:shd w:val="clear" w:color="auto" w:fill="FFFFFF"/>
        </w:rPr>
        <w:t>Reshetko et al. (2020)</w:t>
      </w:r>
      <w:r>
        <w:t xml:space="preserve">, the company has also implemented a market penetration strategy by available iPhone on various platforms, including online, e-commerce stores and also with leading telecommunication companies like O2, BT and EE (Ibid, 2020). </w:t>
      </w:r>
    </w:p>
    <w:p>
      <w:pPr>
        <w:rPr>
          <w:b/>
          <w:i/>
          <w:u w:val="single"/>
        </w:rPr>
      </w:pPr>
      <w:r>
        <w:rPr>
          <w:b/>
          <w:i/>
          <w:u w:val="single"/>
        </w:rPr>
        <w:t>Market development:</w:t>
      </w:r>
    </w:p>
    <w:p>
      <w:r>
        <w:t>Market development relates to selling already available commodities to a new region or marketplace (</w:t>
      </w:r>
      <w:r>
        <w:rPr>
          <w:rFonts w:cs="Times New Roman"/>
          <w:szCs w:val="24"/>
          <w:shd w:val="clear" w:color="auto" w:fill="FFFFFF"/>
        </w:rPr>
        <w:t>Zanjani et al., 2020</w:t>
      </w:r>
      <w:r>
        <w:t xml:space="preserve">). As a part of its market development strategy, rather than confining itself in China, the United States and Europe, Apple has enhanced its presence in emerging countries like Indonesia and India. </w:t>
      </w:r>
    </w:p>
    <w:p>
      <w:pPr>
        <w:rPr>
          <w:b/>
          <w:i/>
          <w:u w:val="single"/>
        </w:rPr>
      </w:pPr>
      <w:r>
        <w:rPr>
          <w:b/>
          <w:i/>
          <w:u w:val="single"/>
        </w:rPr>
        <w:t>Product development:</w:t>
      </w:r>
    </w:p>
    <w:p>
      <w:r>
        <w:t xml:space="preserve">The third strategy mentioned in Ansoff Matrix namely product development is associated with the development of new offerings and introduce them within existing marketplaces. As mentioned by </w:t>
      </w:r>
      <w:r>
        <w:rPr>
          <w:rFonts w:cs="Times New Roman"/>
          <w:szCs w:val="24"/>
          <w:shd w:val="clear" w:color="auto" w:fill="FFFFFF"/>
        </w:rPr>
        <w:t>Verhoef et al. (2021)</w:t>
      </w:r>
      <w:r>
        <w:t xml:space="preserve">, Apple has already differentiated itself from its competitors by innovating and designing ground-breaking products. Therefore, product development has become one of the crucial aspects of Apple’s growth strategy. </w:t>
      </w:r>
    </w:p>
    <w:p>
      <w:pPr>
        <w:rPr>
          <w:b/>
          <w:i/>
          <w:u w:val="single"/>
        </w:rPr>
      </w:pPr>
      <w:r>
        <w:rPr>
          <w:b/>
          <w:i/>
          <w:u w:val="single"/>
        </w:rPr>
        <w:t xml:space="preserve">Diversification: </w:t>
      </w:r>
    </w:p>
    <w:p>
      <w:r>
        <w:t>The last growth strategy mentioned in Ansoff Matrix namely diversification relates to the act of introducing new products to new marketplaces (</w:t>
      </w:r>
      <w:r>
        <w:rPr>
          <w:rFonts w:cs="Times New Roman"/>
          <w:szCs w:val="24"/>
          <w:shd w:val="clear" w:color="auto" w:fill="FFFFFF"/>
        </w:rPr>
        <w:t>Verhoef et al., 2021)</w:t>
      </w:r>
      <w:r>
        <w:t xml:space="preserve">. However, this strategy often comes under the scanner of critics owing to its risk prospect. For instance, the development of products and services like Apple Pay, Apple Card and Apple Watch testifies that Apple has been opting for diversification. </w:t>
      </w:r>
    </w:p>
    <w:p>
      <w:pPr>
        <w:pStyle w:val="2"/>
        <w:rPr>
          <w:u w:val="single"/>
        </w:rPr>
      </w:pPr>
      <w:bookmarkStart w:id="14" w:name="_Toc132694709"/>
      <w:r>
        <w:rPr>
          <w:u w:val="single"/>
        </w:rPr>
        <w:t>Green Strategy and CSR</w:t>
      </w:r>
      <w:bookmarkEnd w:id="14"/>
      <w:r>
        <w:rPr>
          <w:u w:val="single"/>
        </w:rPr>
        <w:t xml:space="preserve"> </w:t>
      </w:r>
    </w:p>
    <w:p>
      <w:r>
        <w:t>Sustainable business practices have been gaining exponential momentum in the business world owing to various reasons like climate change, rising pollution levels and so on. Therefore, sustainable business practices commence with the development of awareness of various issues. As far as the triple bottom line is concerned, it has been observed that the framework comprises three predominant dimensions including environmental, financial and social. The TBL Dimension is also referred to as the planet, people and profit dimension. In order to explicate the green strategy of Apple, emphasis will be emplaced on planet dimensions (</w:t>
      </w:r>
      <w:r>
        <w:rPr>
          <w:rFonts w:cs="Times New Roman"/>
          <w:szCs w:val="24"/>
          <w:shd w:val="clear" w:color="auto" w:fill="FFFFFF"/>
        </w:rPr>
        <w:t>Clarke and Boersma, 2017)</w:t>
      </w:r>
      <w:r>
        <w:t xml:space="preserve">. </w:t>
      </w:r>
    </w:p>
    <w:p>
      <w:pPr>
        <w:jc w:val="center"/>
      </w:pPr>
      <w:r>
        <w:rPr>
          <w:lang w:val="en-US"/>
        </w:rPr>
        <w:drawing>
          <wp:inline distT="0" distB="0" distL="0" distR="0">
            <wp:extent cx="4143375" cy="3286125"/>
            <wp:effectExtent l="53975" t="38735" r="115570" b="11938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pic:cNvPicPr>
                      <a:picLocks noChangeAspect="1" noChangeArrowheads="1"/>
                    </pic:cNvPicPr>
                  </pic:nvPicPr>
                  <pic:blipFill>
                    <a:blip r:embed="rId15"/>
                    <a:stretch>
                      <a:fillRect/>
                    </a:stretch>
                  </pic:blipFill>
                  <pic:spPr>
                    <a:xfrm>
                      <a:off x="0" y="0"/>
                      <a:ext cx="4143375" cy="32861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7: Triple Bottomline of Apple </w:t>
      </w:r>
    </w:p>
    <w:p>
      <w:pPr>
        <w:jc w:val="center"/>
      </w:pPr>
      <w:r>
        <w:t xml:space="preserve">(Source: </w:t>
      </w:r>
      <w:r>
        <w:rPr>
          <w:rFonts w:cs="Times New Roman"/>
          <w:szCs w:val="24"/>
          <w:shd w:val="clear" w:color="auto" w:fill="FFFFFF"/>
        </w:rPr>
        <w:t>Clarke and Boersma, 2017</w:t>
      </w:r>
      <w:r>
        <w:t>)</w:t>
      </w:r>
    </w:p>
    <w:p>
      <w:r>
        <w:t xml:space="preserve">One of the essential aspects of the green strategy of Apple is green supply chain management. As observed by </w:t>
      </w:r>
      <w:r>
        <w:rPr>
          <w:rFonts w:cs="Times New Roman"/>
          <w:szCs w:val="24"/>
          <w:shd w:val="clear" w:color="auto" w:fill="FFFFFF"/>
        </w:rPr>
        <w:t>Clarke and Boersma (2017)</w:t>
      </w:r>
      <w:r>
        <w:t>, the effort of Apple to create a green supply chain has effectuated considerable progress in recent times. In order to excel in green supply chain management, the company has trained around 15mn employees (</w:t>
      </w:r>
      <w:r>
        <w:rPr>
          <w:rFonts w:cs="Times New Roman"/>
          <w:szCs w:val="24"/>
          <w:shd w:val="clear" w:color="auto" w:fill="FFFFFF"/>
        </w:rPr>
        <w:t>Clarke and Boersma, 2017)</w:t>
      </w:r>
      <w:r>
        <w:t xml:space="preserve">. All of the assembling sites of Apple have been awarded the certificate of zero waste. Further, Apple has now been utilising renewable energy to develop and design products. In order to ensure a healthy and pollution-free environment for all, the company has taken steps for improving the design of its product, recycling programs and manufacturing and so on. As reported by Apple (2022), the company is exponentially committed to eradicate the utilisation of plastics by 2025. </w:t>
      </w:r>
    </w:p>
    <w:p>
      <w:r>
        <w:t xml:space="preserve">Moreover, the company has also been working relentlessly to switch to renewable plastics within its products. The company has also witnessed considerable progress to reduce plastics from product packaging. Since the year 2015, the company has managed to decrease plastic packaging by 75% (Apple, 2023). </w:t>
      </w:r>
    </w:p>
    <w:p>
      <w:pPr>
        <w:rPr>
          <w:b/>
        </w:rPr>
      </w:pPr>
      <w:r>
        <w:rPr>
          <w:b/>
        </w:rPr>
        <w:t>Corporate Social Responsibility of Apple:</w:t>
      </w:r>
    </w:p>
    <w:p>
      <w:pPr>
        <w:rPr>
          <w:b/>
          <w:i/>
          <w:u w:val="single"/>
        </w:rPr>
      </w:pPr>
      <w:r>
        <w:rPr>
          <w:b/>
          <w:i/>
          <w:u w:val="single"/>
        </w:rPr>
        <w:t>Application of Carroll’s Pyramid:</w:t>
      </w:r>
    </w:p>
    <w:p>
      <w:r>
        <w:t xml:space="preserve">Carroll's Pyramid is composed of a four-part explication of corporate social responsibility, including economic responsibilities, legal responsibilities, ethical responsibilities and philanthropic responsibilities. </w:t>
      </w:r>
    </w:p>
    <w:p>
      <w:pPr>
        <w:jc w:val="center"/>
      </w:pPr>
      <w:r>
        <w:rPr>
          <w:lang w:val="en-US"/>
        </w:rPr>
        <w:drawing>
          <wp:inline distT="0" distB="0" distL="0" distR="0">
            <wp:extent cx="4695825" cy="2759710"/>
            <wp:effectExtent l="53975" t="53975" r="111760" b="112395"/>
            <wp:docPr id="13" name="Picture 13" descr="AQA | Teaching guide: Carroll's corporate social responsibility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QA | Teaching guide: Carroll's corporate social responsibility pyramid"/>
                    <pic:cNvPicPr>
                      <a:picLocks noChangeAspect="1" noChangeArrowheads="1"/>
                    </pic:cNvPicPr>
                  </pic:nvPicPr>
                  <pic:blipFill>
                    <a:blip r:embed="rId16"/>
                    <a:stretch>
                      <a:fillRect/>
                    </a:stretch>
                  </pic:blipFill>
                  <pic:spPr>
                    <a:xfrm>
                      <a:off x="0" y="0"/>
                      <a:ext cx="4695825" cy="2759869"/>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8: Carroll’s Pyramid </w:t>
      </w:r>
    </w:p>
    <w:p>
      <w:pPr>
        <w:jc w:val="center"/>
      </w:pPr>
      <w:r>
        <w:t xml:space="preserve">(Source: </w:t>
      </w:r>
      <w:r>
        <w:rPr>
          <w:rFonts w:cs="Times New Roman"/>
          <w:szCs w:val="24"/>
          <w:shd w:val="clear" w:color="auto" w:fill="FFFFFF"/>
        </w:rPr>
        <w:t>Carroll and Brown, 2022</w:t>
      </w:r>
      <w:r>
        <w:t>)</w:t>
      </w:r>
    </w:p>
    <w:p>
      <w:pPr>
        <w:rPr>
          <w:b/>
          <w:i/>
        </w:rPr>
      </w:pPr>
      <w:r>
        <w:rPr>
          <w:b/>
          <w:i/>
          <w:u w:val="single"/>
        </w:rPr>
        <w:t>Economic responsibility:</w:t>
      </w:r>
    </w:p>
    <w:p>
      <w:r>
        <w:t xml:space="preserve">As a predominant necessity, fulfilling economic responsibility is a salient imperative for businesses to sustain in highly challenging contemporary business settings.  As mentioned by </w:t>
      </w:r>
      <w:r>
        <w:rPr>
          <w:rFonts w:cs="Times New Roman"/>
          <w:szCs w:val="24"/>
          <w:shd w:val="clear" w:color="auto" w:fill="FFFFFF"/>
        </w:rPr>
        <w:t>Carroll and Brown (2022)</w:t>
      </w:r>
      <w:r>
        <w:t xml:space="preserve">, economic responsibility is considered the chief foundation of Apple. For instance, the utilisation of transformable plastics in product development reflects a crucial strategy in Apple's product development. Further, in recent times, with the intensification of a trade war between the US and China, Apple has been shifting its production facilities to countries like India (The Guardian, 2022). </w:t>
      </w:r>
    </w:p>
    <w:p>
      <w:pPr>
        <w:rPr>
          <w:b/>
          <w:i/>
        </w:rPr>
      </w:pPr>
    </w:p>
    <w:p>
      <w:pPr>
        <w:rPr>
          <w:u w:val="single"/>
        </w:rPr>
      </w:pPr>
      <w:r>
        <w:rPr>
          <w:b/>
          <w:i/>
          <w:u w:val="single"/>
        </w:rPr>
        <w:t>Legal responsibility:</w:t>
      </w:r>
    </w:p>
    <w:p>
      <w:r>
        <w:t>In Carroll's CSR Pyramid, legal responsibility infers the obligation of the company in terms of adhering to pertinent laws and regulations (</w:t>
      </w:r>
      <w:r>
        <w:rPr>
          <w:rFonts w:cs="Times New Roman"/>
          <w:szCs w:val="24"/>
          <w:shd w:val="clear" w:color="auto" w:fill="FFFFFF"/>
        </w:rPr>
        <w:t>Carroll and Brown, 2022)</w:t>
      </w:r>
      <w:r>
        <w:t xml:space="preserve">. These codes and legislations can be associated with employee health and safety, employment laws, anti-competitive law compliance and so on. As reported by Irish times (2022), in the United States Apple faced legal challenges on account of its misguiding data collection policies. Further, the European Competition Commission has also made Apple alert regarding its violation of anti-competitive conduct.  </w:t>
      </w:r>
    </w:p>
    <w:p>
      <w:pPr>
        <w:rPr>
          <w:b/>
          <w:i/>
          <w:u w:val="single"/>
        </w:rPr>
      </w:pPr>
      <w:r>
        <w:rPr>
          <w:b/>
          <w:i/>
          <w:u w:val="single"/>
        </w:rPr>
        <w:t>Ethical responsibility:</w:t>
      </w:r>
    </w:p>
    <w:p>
      <w:r>
        <w:t>Quite different to legal and economic responsibility, the ethical layer is more preoccupied with ethics and morals (</w:t>
      </w:r>
      <w:r>
        <w:rPr>
          <w:rFonts w:cs="Times New Roman"/>
          <w:szCs w:val="24"/>
          <w:shd w:val="clear" w:color="auto" w:fill="FFFFFF"/>
        </w:rPr>
        <w:t>Carroll and Brown, 2022</w:t>
      </w:r>
      <w:r>
        <w:t xml:space="preserve">). As stated by </w:t>
      </w:r>
      <w:r>
        <w:rPr>
          <w:rFonts w:cs="Times New Roman"/>
          <w:szCs w:val="24"/>
          <w:shd w:val="clear" w:color="auto" w:fill="FFFFFF"/>
        </w:rPr>
        <w:t>Reeve and Pincin (2018)</w:t>
      </w:r>
      <w:r>
        <w:t xml:space="preserve">, Apple suppliers have ascertained the highest magnitude of ethical standards as far as the context of protecting human rights is concerned. However, as reported by Dailymail (2022), some of the China-based suppliers of Apple sweatshops. Therefore, Apple has the scope of further breakthroughs to embolden its ethical standards. </w:t>
      </w:r>
    </w:p>
    <w:p>
      <w:pPr>
        <w:rPr>
          <w:b/>
          <w:i/>
        </w:rPr>
      </w:pPr>
      <w:r>
        <w:rPr>
          <w:b/>
          <w:i/>
          <w:u w:val="single"/>
        </w:rPr>
        <w:t>Philanthropic responsibility:</w:t>
      </w:r>
      <w:r>
        <w:rPr>
          <w:b/>
          <w:i/>
        </w:rPr>
        <w:t xml:space="preserve"> </w:t>
      </w:r>
    </w:p>
    <w:p>
      <w:r>
        <w:t>Emplaced atop the Carroll's Pyramid, philanthropic responsibility talks about taking care of community welfare and returning something good to the community. To fulfil its philanthropic responsibility, Apple has demonstrated enough commitment. For instance, the company has opted for a partnership with Bluestone Natural Farms in pursuit of encouraging organic farming (</w:t>
      </w:r>
      <w:r>
        <w:rPr>
          <w:rFonts w:cs="Times New Roman"/>
          <w:szCs w:val="24"/>
          <w:shd w:val="clear" w:color="auto" w:fill="FFFFFF"/>
        </w:rPr>
        <w:t>Chen et al., 2020)</w:t>
      </w:r>
      <w:r>
        <w:t xml:space="preserve">.  Further, Apple has been targeting, the environment, and education sectors for its philanthropic activities. It has taken part in the ConnectED initiative of President Obama (O'Brien, 2017). Under the program, the company has been donating iPad to every student. Further, the company has also supplied Apple TV to every classroom as well as professional development opportunities for the teacher. </w:t>
      </w:r>
    </w:p>
    <w:p>
      <w:pPr>
        <w:pStyle w:val="2"/>
      </w:pPr>
      <w:bookmarkStart w:id="15" w:name="_Toc132694710"/>
      <w:r>
        <w:t>Conclusion</w:t>
      </w:r>
      <w:bookmarkEnd w:id="15"/>
      <w:r>
        <w:t xml:space="preserve"> </w:t>
      </w:r>
    </w:p>
    <w:p>
      <w:r>
        <w:t xml:space="preserve">The report was designed to revolve around how Apple demonstrated its preparedness in pursuit of addressing emerging challenges and what strategies the company has incorporated to ascertain sustainable business operations. Based on the macro environment analysis, it has been observed that the company is on the verge of a challenge owing to the US-China Trade War. Further, with the rising labour costs in China, Apple's profit margin can be affected considerably. Moreover, violations of human rights by Apple's suppliers have also allured a spiral of criticism. Technologically, Google and Samsung have thrown considerable challenges at Apple. Moreover, it has also been witnessed that Apple has been encountering considerable legal challenges in recent times owing to noncompliance with consumer privacy and infringing competition law. Based on micro environment analysis, it has become apparent that Apple has been explored to overwhelming competitive rivalry since its competitors are also offering similar products at attractive pricing. However, in other quadrants of the five force analysis, Apple has been enjoying a sharp edge. The findings generated from value chain analysis reveal that Apple has excellent logistics capability that is pervaded across the globe. Moreover, the company has been doing well in human resource management, technology development and firm infrastructure development. Based on SWOT analysis, some of the major weaknesses of Apple include declining sales, rising production challenges in China, expensive products and frequent litigation. </w:t>
      </w:r>
    </w:p>
    <w:p>
      <w:r>
        <w:t xml:space="preserve">Based on the application of Porter’s Generic Strategy, it has become apparent that Apple has utilised differentiation to a great extent to ensure a competitive advantage. Moreover, based on the application of the Ansoff Matrix, it has been observed that Apple has been utilising market penetration, diversification, market development and product development quite successfully. However, significant weaknesses have been observed in the company's CSR strategy, especially in quadrants like legal and ethical responsibility. Summing up, Apple needs to emphasise a number of areas to ascertain more profitability, including pricing, business level strategy, and fostering in-house production. </w:t>
      </w:r>
    </w:p>
    <w:p>
      <w:pPr>
        <w:pStyle w:val="2"/>
      </w:pPr>
      <w:bookmarkStart w:id="16" w:name="_Toc132694711"/>
      <w:r>
        <w:t>Recommendations</w:t>
      </w:r>
      <w:bookmarkEnd w:id="16"/>
      <w:r>
        <w:t xml:space="preserve"> </w:t>
      </w:r>
    </w:p>
    <w:p>
      <w:r>
        <w:t xml:space="preserve">Based on the internal analysis of Apple, it has been observed that the company has been encountering exponential threat due to the intensification of competition. At present, for international expansion, the company has opted for market development and diversification. However, diversification strategy of Apple is limited to related diversification only. Thus, amidst rising competitive rivalry, it is of immense importance for Apple to opt for unrelated diversification. Rather than focussing solely on electronic gadgets, the company can also target the consumer electric appliance market which has tremendous growth potential. It can go a long way for Apple to decrease its over-dependence on iPhone to gain maximum revenue. </w:t>
      </w:r>
    </w:p>
    <w:p>
      <w:r>
        <w:t xml:space="preserve">Further, the findings of the report highlighted the fact the growing tendency of counterfeit products can affect Apple's revenue in the coming days. Therefore, it is recommended that the company needs to carry on aggressive innovation to develop brand-new products. Technological innovation can go a long way for Apple in terms of curtailing the adverse effectuation of imitation. </w:t>
      </w:r>
    </w:p>
    <w:p>
      <w:r>
        <w:t xml:space="preserve">Another challenge encountered by Apple is rising labour costs in China. Moreover, the ongoing trade war between the US and China can also impart a sudden jolt to the company. Therefore, it is recommended that the company needs to opt for Robotics and automation to a large extent in order to decrease dependence on human labour. Another recommendation is to set up an in-house production facility that can assist Apple in a number of ways, including exerting more control over production, address the issue of human rights violations and thwarting the possibility of counterfeiting. </w:t>
      </w:r>
    </w:p>
    <w:p>
      <w:r>
        <w:t>Based on the findings of the report, it has become apparent that the current business-level strategy of Apple is limited to differentiation. Since Apple has gained a unique brand image among its targeted segment and consumers agree to pay higher depending on product quality, it is recommended that Apple needs to opt for a differentiation focus. It can assist Apple to ascertain competitive advantage by outperforming rivals by proffering a product that consumers consider superior even if the price of the product is high. Moreover, a differentiation focus can also assist Apple to develop value. When a business emphasises on small consumer group, it can impart more qualified services compared to the consumers. Further, Apple can also excel in differentiation focus by improving its customer service compared to the rival brands.</w:t>
      </w:r>
      <w:r>
        <w:br w:type="page"/>
      </w:r>
    </w:p>
    <w:p>
      <w:pPr>
        <w:pStyle w:val="2"/>
      </w:pPr>
      <w:bookmarkStart w:id="17" w:name="_Toc132694712"/>
      <w:r>
        <w:t>References</w:t>
      </w:r>
      <w:bookmarkEnd w:id="17"/>
      <w:r>
        <w:t xml:space="preserve"> </w:t>
      </w:r>
    </w:p>
    <w:p>
      <w:pPr>
        <w:rPr>
          <w:rFonts w:cs="Times New Roman"/>
        </w:rPr>
      </w:pPr>
      <w:r>
        <w:rPr>
          <w:rFonts w:cs="Times New Roman"/>
          <w:iCs/>
        </w:rPr>
        <w:t>Apple</w:t>
      </w:r>
      <w:r>
        <w:rPr>
          <w:rFonts w:cs="Times New Roman"/>
        </w:rPr>
        <w:t xml:space="preserve"> (2023). </w:t>
      </w:r>
      <w:r>
        <w:rPr>
          <w:rFonts w:cs="Times New Roman"/>
          <w:i/>
        </w:rPr>
        <w:t>Life Cycle Management</w:t>
      </w:r>
      <w:r>
        <w:rPr>
          <w:rFonts w:cs="Times New Roman"/>
        </w:rPr>
        <w:t xml:space="preserve">. Available at: https://www.apple.com/ca/business/docs/resources/Apple_Lifecycle_Management.pdf (Accessed: March 31, 2023). </w:t>
      </w:r>
    </w:p>
    <w:p>
      <w:pPr>
        <w:rPr>
          <w:rFonts w:cs="Times New Roman"/>
        </w:rPr>
      </w:pPr>
      <w:r>
        <w:rPr>
          <w:rFonts w:cs="Times New Roman"/>
        </w:rPr>
        <w:t xml:space="preserve">Apple. (2022). </w:t>
      </w:r>
      <w:r>
        <w:rPr>
          <w:rFonts w:cs="Times New Roman"/>
          <w:i/>
          <w:iCs/>
        </w:rPr>
        <w:t>Environment - answers</w:t>
      </w:r>
      <w:r>
        <w:rPr>
          <w:rFonts w:cs="Times New Roman"/>
        </w:rPr>
        <w:t xml:space="preserve"> (no date) </w:t>
      </w:r>
      <w:r>
        <w:rPr>
          <w:rFonts w:cs="Times New Roman"/>
          <w:i/>
          <w:iCs/>
        </w:rPr>
        <w:t>Apple (India)</w:t>
      </w:r>
      <w:r>
        <w:rPr>
          <w:rFonts w:cs="Times New Roman"/>
        </w:rPr>
        <w:t xml:space="preserve">. Available at: https://www.apple.com/in/environment/answers/#:~:text=Apple%20is%20committed%20to%20eliminating,our%20product%20packaging%20by%2075%25. (Accessed: April 18, 2023). </w:t>
      </w:r>
    </w:p>
    <w:p>
      <w:pPr>
        <w:rPr>
          <w:rFonts w:cs="Times New Roman"/>
        </w:rPr>
      </w:pPr>
      <w:r>
        <w:rPr>
          <w:rFonts w:cs="Times New Roman"/>
        </w:rPr>
        <w:t>Apple</w:t>
      </w:r>
      <w:r>
        <w:rPr>
          <w:rFonts w:cs="Times New Roman"/>
          <w:iCs/>
        </w:rPr>
        <w:t>. (2023).</w:t>
      </w:r>
      <w:r>
        <w:rPr>
          <w:rFonts w:cs="Times New Roman"/>
          <w:i/>
          <w:iCs/>
        </w:rPr>
        <w:t xml:space="preserve"> Apple services now available in more countries around the world</w:t>
      </w:r>
      <w:r>
        <w:rPr>
          <w:rFonts w:cs="Times New Roman"/>
        </w:rPr>
        <w:t xml:space="preserve"> (2023) </w:t>
      </w:r>
      <w:r>
        <w:rPr>
          <w:rFonts w:cs="Times New Roman"/>
          <w:i/>
          <w:iCs/>
        </w:rPr>
        <w:t>Apple Newsroom</w:t>
      </w:r>
      <w:r>
        <w:rPr>
          <w:rFonts w:cs="Times New Roman"/>
        </w:rPr>
        <w:t xml:space="preserve">. Available at: https://www.apple.com/newsroom/2020/04/apple-services-now-available-in-more-countries-around-the-world/ (Accessed: March 24, 2023). </w:t>
      </w:r>
    </w:p>
    <w:p>
      <w:pPr>
        <w:rPr>
          <w:rFonts w:cs="Times New Roman"/>
        </w:rPr>
      </w:pPr>
      <w:r>
        <w:rPr>
          <w:rFonts w:cs="Times New Roman"/>
        </w:rPr>
        <w:t>Apple</w:t>
      </w:r>
      <w:r>
        <w:rPr>
          <w:rFonts w:cs="Times New Roman"/>
          <w:iCs/>
        </w:rPr>
        <w:t>. (2023).</w:t>
      </w:r>
      <w:r>
        <w:rPr>
          <w:rFonts w:cs="Times New Roman"/>
          <w:i/>
          <w:iCs/>
        </w:rPr>
        <w:t xml:space="preserve"> Business</w:t>
      </w:r>
      <w:r>
        <w:rPr>
          <w:rFonts w:cs="Times New Roman"/>
        </w:rPr>
        <w:t xml:space="preserve">. </w:t>
      </w:r>
      <w:r>
        <w:rPr>
          <w:rFonts w:cs="Times New Roman"/>
          <w:i/>
          <w:iCs/>
        </w:rPr>
        <w:t xml:space="preserve">Apple. </w:t>
      </w:r>
      <w:r>
        <w:rPr>
          <w:rFonts w:cs="Times New Roman"/>
        </w:rPr>
        <w:t xml:space="preserve">Available at: https://www.apple.com/in/business/ (Accessed: March 24, 2023). </w:t>
      </w:r>
    </w:p>
    <w:p>
      <w:pPr>
        <w:rPr>
          <w:rFonts w:cs="Times New Roman"/>
          <w:szCs w:val="24"/>
          <w:shd w:val="clear" w:color="auto" w:fill="FFFFFF"/>
        </w:rPr>
      </w:pPr>
      <w:r>
        <w:rPr>
          <w:rFonts w:cs="Times New Roman"/>
          <w:szCs w:val="24"/>
          <w:shd w:val="clear" w:color="auto" w:fill="FFFFFF"/>
        </w:rPr>
        <w:t>Aversa, P., Haefliger, S. and Reza, D.G., (2017). Building a winning business model portfolio. </w:t>
      </w:r>
      <w:r>
        <w:rPr>
          <w:rFonts w:cs="Times New Roman"/>
          <w:i/>
          <w:iCs/>
          <w:szCs w:val="24"/>
          <w:shd w:val="clear" w:color="auto" w:fill="FFFFFF"/>
        </w:rPr>
        <w:t>MIT Sloan Management Review</w:t>
      </w:r>
      <w:r>
        <w:rPr>
          <w:rFonts w:cs="Times New Roman"/>
          <w:szCs w:val="24"/>
          <w:shd w:val="clear" w:color="auto" w:fill="FFFFFF"/>
        </w:rPr>
        <w:t>, </w:t>
      </w:r>
      <w:r>
        <w:rPr>
          <w:rFonts w:cs="Times New Roman"/>
          <w:i/>
          <w:iCs/>
          <w:szCs w:val="24"/>
          <w:shd w:val="clear" w:color="auto" w:fill="FFFFFF"/>
        </w:rPr>
        <w:t>58</w:t>
      </w:r>
      <w:r>
        <w:rPr>
          <w:rFonts w:cs="Times New Roman"/>
          <w:szCs w:val="24"/>
          <w:shd w:val="clear" w:color="auto" w:fill="FFFFFF"/>
        </w:rPr>
        <w:t>(4), pp.49-54.</w:t>
      </w:r>
    </w:p>
    <w:p>
      <w:pPr>
        <w:rPr>
          <w:rFonts w:cs="Times New Roman"/>
          <w:shd w:val="clear" w:color="auto" w:fill="FFFFFF"/>
        </w:rPr>
      </w:pPr>
      <w:r>
        <w:rPr>
          <w:rFonts w:cs="Times New Roman"/>
          <w:shd w:val="clear" w:color="auto" w:fill="FFFFFF"/>
        </w:rPr>
        <w:t>Barney, J.B. and Hesterly, W.S., (2018). Strategic management and competitive advantage: Concepts and cases. Pearson Higher Ed.</w:t>
      </w:r>
    </w:p>
    <w:p>
      <w:pPr>
        <w:tabs>
          <w:tab w:val="left" w:pos="4095"/>
        </w:tabs>
        <w:rPr>
          <w:rFonts w:cs="Times New Roman"/>
          <w:b/>
          <w:szCs w:val="24"/>
        </w:rPr>
      </w:pPr>
      <w:r>
        <w:rPr>
          <w:rFonts w:cs="Times New Roman"/>
          <w:szCs w:val="24"/>
          <w:shd w:val="clear" w:color="auto" w:fill="FFFFFF"/>
        </w:rPr>
        <w:t>Carroll, A.B. and Brown, J., (2022). </w:t>
      </w:r>
      <w:r>
        <w:rPr>
          <w:rFonts w:cs="Times New Roman"/>
          <w:i/>
          <w:iCs/>
          <w:szCs w:val="24"/>
          <w:shd w:val="clear" w:color="auto" w:fill="FFFFFF"/>
        </w:rPr>
        <w:t>Business &amp; society: Ethics, sustainability &amp; stakeholder management</w:t>
      </w:r>
      <w:r>
        <w:rPr>
          <w:rFonts w:cs="Times New Roman"/>
          <w:szCs w:val="24"/>
          <w:shd w:val="clear" w:color="auto" w:fill="FFFFFF"/>
        </w:rPr>
        <w:t>. Cengage Learning.</w:t>
      </w:r>
    </w:p>
    <w:p>
      <w:pPr>
        <w:tabs>
          <w:tab w:val="left" w:pos="4095"/>
        </w:tabs>
        <w:rPr>
          <w:rFonts w:cs="Times New Roman"/>
          <w:szCs w:val="24"/>
        </w:rPr>
      </w:pPr>
      <w:r>
        <w:rPr>
          <w:rFonts w:cs="Times New Roman"/>
          <w:szCs w:val="24"/>
          <w:shd w:val="clear" w:color="auto" w:fill="FFFFFF"/>
        </w:rPr>
        <w:t>Chen, Q., Mladenova, M.L., Liao, C.Y. and Gong, K.J., (2020). Why and how should MNEs adapt their CSR in a specific host country. </w:t>
      </w:r>
      <w:r>
        <w:rPr>
          <w:rFonts w:cs="Times New Roman"/>
          <w:i/>
          <w:iCs/>
          <w:szCs w:val="24"/>
          <w:shd w:val="clear" w:color="auto" w:fill="FFFFFF"/>
        </w:rPr>
        <w:t>Academic Journal of Business &amp; Management</w:t>
      </w:r>
      <w:r>
        <w:rPr>
          <w:rFonts w:cs="Times New Roman"/>
          <w:szCs w:val="24"/>
          <w:shd w:val="clear" w:color="auto" w:fill="FFFFFF"/>
        </w:rPr>
        <w:t>, </w:t>
      </w:r>
      <w:r>
        <w:rPr>
          <w:rFonts w:cs="Times New Roman"/>
          <w:i/>
          <w:iCs/>
          <w:szCs w:val="24"/>
          <w:shd w:val="clear" w:color="auto" w:fill="FFFFFF"/>
        </w:rPr>
        <w:t>2</w:t>
      </w:r>
      <w:r>
        <w:rPr>
          <w:rFonts w:cs="Times New Roman"/>
          <w:szCs w:val="24"/>
          <w:shd w:val="clear" w:color="auto" w:fill="FFFFFF"/>
        </w:rPr>
        <w:t>(7), pp.45-56.</w:t>
      </w:r>
    </w:p>
    <w:p>
      <w:pPr>
        <w:rPr>
          <w:rFonts w:cs="Times New Roman"/>
          <w:szCs w:val="24"/>
          <w:shd w:val="clear" w:color="auto" w:fill="FFFFFF"/>
        </w:rPr>
      </w:pPr>
      <w:r>
        <w:rPr>
          <w:rFonts w:cs="Times New Roman"/>
          <w:szCs w:val="24"/>
          <w:shd w:val="clear" w:color="auto" w:fill="FFFFFF"/>
        </w:rPr>
        <w:t>Clarke, T. and Boersma, M., (2017). The governance of global value chains: Unresolved human rights, environmental and ethical dilemmas in the apple supply chain. </w:t>
      </w:r>
      <w:r>
        <w:rPr>
          <w:rFonts w:cs="Times New Roman"/>
          <w:i/>
          <w:iCs/>
          <w:szCs w:val="24"/>
          <w:shd w:val="clear" w:color="auto" w:fill="FFFFFF"/>
        </w:rPr>
        <w:t>Journal of business ethics</w:t>
      </w:r>
      <w:r>
        <w:rPr>
          <w:rFonts w:cs="Times New Roman"/>
          <w:szCs w:val="24"/>
          <w:shd w:val="clear" w:color="auto" w:fill="FFFFFF"/>
        </w:rPr>
        <w:t>, </w:t>
      </w:r>
      <w:r>
        <w:rPr>
          <w:rFonts w:cs="Times New Roman"/>
          <w:i/>
          <w:iCs/>
          <w:szCs w:val="24"/>
          <w:shd w:val="clear" w:color="auto" w:fill="FFFFFF"/>
        </w:rPr>
        <w:t>143</w:t>
      </w:r>
      <w:r>
        <w:rPr>
          <w:rFonts w:cs="Times New Roman"/>
          <w:szCs w:val="24"/>
          <w:shd w:val="clear" w:color="auto" w:fill="FFFFFF"/>
        </w:rPr>
        <w:t>, pp.111-131.</w:t>
      </w:r>
    </w:p>
    <w:p>
      <w:pPr>
        <w:tabs>
          <w:tab w:val="left" w:pos="4095"/>
        </w:tabs>
        <w:rPr>
          <w:rFonts w:cs="Times New Roman"/>
          <w:b/>
          <w:szCs w:val="24"/>
        </w:rPr>
      </w:pPr>
    </w:p>
    <w:p>
      <w:pPr>
        <w:rPr>
          <w:rFonts w:cs="Times New Roman"/>
        </w:rPr>
      </w:pPr>
      <w:r>
        <w:rPr>
          <w:rFonts w:cs="Times New Roman"/>
        </w:rPr>
        <w:t xml:space="preserve">CNBC (2023) </w:t>
      </w:r>
      <w:r>
        <w:rPr>
          <w:rFonts w:cs="Times New Roman"/>
          <w:i/>
          <w:iCs/>
        </w:rPr>
        <w:t>Apple Sales Drop 5% in largest quarterly revenue decline since 2016</w:t>
      </w:r>
      <w:r>
        <w:rPr>
          <w:rFonts w:cs="Times New Roman"/>
        </w:rPr>
        <w:t xml:space="preserve">. Available at: https://www.cnbc.com/2023/02/02/apple-aapl-earnings-q1-2023.html (Accessed: April 18, 2023). </w:t>
      </w:r>
    </w:p>
    <w:p>
      <w:pPr>
        <w:rPr>
          <w:rFonts w:cs="Times New Roman"/>
        </w:rPr>
      </w:pPr>
      <w:r>
        <w:rPr>
          <w:rFonts w:cs="Times New Roman"/>
        </w:rPr>
        <w:t>Daily Mail (2023).</w:t>
      </w:r>
      <w:r>
        <w:rPr>
          <w:rFonts w:cs="Times New Roman"/>
          <w:i/>
        </w:rPr>
        <w:t xml:space="preserve"> Revealed: Inside Apple's Chinese 'sweatshop' factory where workers are paid just £1.12 per hour</w:t>
      </w:r>
      <w:r>
        <w:rPr>
          <w:rFonts w:cs="Times New Roman"/>
        </w:rPr>
        <w:t xml:space="preserve">, </w:t>
      </w:r>
      <w:r>
        <w:rPr>
          <w:rFonts w:cs="Times New Roman"/>
          <w:i/>
        </w:rPr>
        <w:t>Daily Mail Online</w:t>
      </w:r>
      <w:r>
        <w:rPr>
          <w:rFonts w:cs="Times New Roman"/>
        </w:rPr>
        <w:t xml:space="preserve">. Associated Newspapers. Available at: https://www.dailymail.co.uk/news/article-2103798/Revealed-Inside-Apples-Chinese-sweatshop-factory-workers-paid-just-1-12-hour.html (Accessed: April 18, 2023). </w:t>
      </w:r>
    </w:p>
    <w:p>
      <w:pPr>
        <w:spacing w:line="276" w:lineRule="auto"/>
        <w:rPr>
          <w:rFonts w:cs="Times New Roman"/>
          <w:szCs w:val="24"/>
        </w:rPr>
      </w:pPr>
      <w:r>
        <w:rPr>
          <w:rFonts w:cs="Times New Roman"/>
          <w:szCs w:val="24"/>
          <w:shd w:val="clear" w:color="auto" w:fill="FFFFFF"/>
        </w:rPr>
        <w:t>Durmaz, Y. and DÜŞÜN, Z.D.,(2016). Importance of strategic management in business. </w:t>
      </w:r>
      <w:r>
        <w:rPr>
          <w:rFonts w:cs="Times New Roman"/>
          <w:i/>
          <w:iCs/>
          <w:szCs w:val="24"/>
          <w:shd w:val="clear" w:color="auto" w:fill="FFFFFF"/>
        </w:rPr>
        <w:t>Expert Journal of Business and Management</w:t>
      </w:r>
      <w:r>
        <w:rPr>
          <w:rFonts w:cs="Times New Roman"/>
          <w:szCs w:val="24"/>
          <w:shd w:val="clear" w:color="auto" w:fill="FFFFFF"/>
        </w:rPr>
        <w:t>, </w:t>
      </w:r>
      <w:r>
        <w:rPr>
          <w:rFonts w:cs="Times New Roman"/>
          <w:i/>
          <w:iCs/>
          <w:szCs w:val="24"/>
          <w:shd w:val="clear" w:color="auto" w:fill="FFFFFF"/>
        </w:rPr>
        <w:t>4</w:t>
      </w:r>
      <w:r>
        <w:rPr>
          <w:rFonts w:cs="Times New Roman"/>
          <w:szCs w:val="24"/>
          <w:shd w:val="clear" w:color="auto" w:fill="FFFFFF"/>
        </w:rPr>
        <w:t>(1).</w:t>
      </w:r>
    </w:p>
    <w:p>
      <w:pPr>
        <w:tabs>
          <w:tab w:val="left" w:pos="4095"/>
        </w:tabs>
        <w:rPr>
          <w:rFonts w:cs="Times New Roman"/>
          <w:szCs w:val="24"/>
          <w:shd w:val="clear" w:color="auto" w:fill="FFFFFF"/>
        </w:rPr>
      </w:pPr>
      <w:r>
        <w:rPr>
          <w:rFonts w:cs="Times New Roman"/>
          <w:szCs w:val="24"/>
          <w:shd w:val="clear" w:color="auto" w:fill="FFFFFF"/>
        </w:rPr>
        <w:t>Glimstedt, H., (2020). The iPhone and its antecedents: Re-thinking entry and the evolution of platform strategies at Apple Inc. </w:t>
      </w:r>
      <w:r>
        <w:rPr>
          <w:rFonts w:cs="Times New Roman"/>
          <w:i/>
          <w:iCs/>
          <w:szCs w:val="24"/>
          <w:shd w:val="clear" w:color="auto" w:fill="FFFFFF"/>
        </w:rPr>
        <w:t>Entreprises et histoire</w:t>
      </w:r>
      <w:r>
        <w:rPr>
          <w:rFonts w:cs="Times New Roman"/>
          <w:szCs w:val="24"/>
          <w:shd w:val="clear" w:color="auto" w:fill="FFFFFF"/>
        </w:rPr>
        <w:t>, (1), pp.120-151.</w:t>
      </w:r>
    </w:p>
    <w:p>
      <w:pPr>
        <w:rPr>
          <w:rFonts w:cs="Times New Roman"/>
          <w:szCs w:val="24"/>
          <w:shd w:val="clear" w:color="auto" w:fill="FFFFFF"/>
        </w:rPr>
      </w:pPr>
      <w:r>
        <w:rPr>
          <w:rFonts w:cs="Times New Roman"/>
          <w:szCs w:val="24"/>
          <w:shd w:val="clear" w:color="auto" w:fill="FFFFFF"/>
        </w:rPr>
        <w:t>Gołębiewska, E., Kalinowska, M. and Yildiz, G., (2022). Sustainable use of apple pomace (AP) in different industrial sectors. </w:t>
      </w:r>
      <w:r>
        <w:rPr>
          <w:rFonts w:cs="Times New Roman"/>
          <w:i/>
          <w:iCs/>
          <w:szCs w:val="24"/>
          <w:shd w:val="clear" w:color="auto" w:fill="FFFFFF"/>
        </w:rPr>
        <w:t>Materials</w:t>
      </w:r>
      <w:r>
        <w:rPr>
          <w:rFonts w:cs="Times New Roman"/>
          <w:szCs w:val="24"/>
          <w:shd w:val="clear" w:color="auto" w:fill="FFFFFF"/>
        </w:rPr>
        <w:t>, </w:t>
      </w:r>
      <w:r>
        <w:rPr>
          <w:rFonts w:cs="Times New Roman"/>
          <w:i/>
          <w:iCs/>
          <w:szCs w:val="24"/>
          <w:shd w:val="clear" w:color="auto" w:fill="FFFFFF"/>
        </w:rPr>
        <w:t>15</w:t>
      </w:r>
      <w:r>
        <w:rPr>
          <w:rFonts w:cs="Times New Roman"/>
          <w:szCs w:val="24"/>
          <w:shd w:val="clear" w:color="auto" w:fill="FFFFFF"/>
        </w:rPr>
        <w:t>(5), p.1788.</w:t>
      </w:r>
    </w:p>
    <w:p>
      <w:pPr>
        <w:rPr>
          <w:rFonts w:cs="Times New Roman"/>
          <w:szCs w:val="24"/>
          <w:shd w:val="clear" w:color="auto" w:fill="FFFFFF"/>
        </w:rPr>
      </w:pPr>
      <w:r>
        <w:rPr>
          <w:rFonts w:cs="Times New Roman"/>
          <w:szCs w:val="24"/>
          <w:shd w:val="clear" w:color="auto" w:fill="FFFFFF"/>
        </w:rPr>
        <w:t>Gündüç, S., (2018). A case study of diffusion of innovation under competition. </w:t>
      </w:r>
      <w:r>
        <w:rPr>
          <w:rFonts w:cs="Times New Roman"/>
          <w:i/>
          <w:iCs/>
          <w:szCs w:val="24"/>
          <w:shd w:val="clear" w:color="auto" w:fill="FFFFFF"/>
        </w:rPr>
        <w:t>Acta Physica Polonica A</w:t>
      </w:r>
      <w:r>
        <w:rPr>
          <w:rFonts w:cs="Times New Roman"/>
          <w:szCs w:val="24"/>
          <w:shd w:val="clear" w:color="auto" w:fill="FFFFFF"/>
        </w:rPr>
        <w:t>, </w:t>
      </w:r>
      <w:r>
        <w:rPr>
          <w:rFonts w:cs="Times New Roman"/>
          <w:i/>
          <w:iCs/>
          <w:szCs w:val="24"/>
          <w:shd w:val="clear" w:color="auto" w:fill="FFFFFF"/>
        </w:rPr>
        <w:t>133</w:t>
      </w:r>
      <w:r>
        <w:rPr>
          <w:rFonts w:cs="Times New Roman"/>
          <w:szCs w:val="24"/>
          <w:shd w:val="clear" w:color="auto" w:fill="FFFFFF"/>
        </w:rPr>
        <w:t>(6), pp.1465-1469.</w:t>
      </w:r>
    </w:p>
    <w:p>
      <w:pPr>
        <w:rPr>
          <w:rFonts w:cs="Times New Roman"/>
          <w:szCs w:val="24"/>
          <w:shd w:val="clear" w:color="auto" w:fill="FFFFFF"/>
        </w:rPr>
      </w:pPr>
      <w:r>
        <w:rPr>
          <w:rFonts w:cs="Times New Roman"/>
          <w:szCs w:val="24"/>
          <w:shd w:val="clear" w:color="auto" w:fill="FFFFFF"/>
        </w:rPr>
        <w:t>He, Q., Wang, N., Yang, Z., He, Z. and Jiang, B., 2019. Competitive collection under channel inconvenience in closed-loop supply chain. </w:t>
      </w:r>
      <w:r>
        <w:rPr>
          <w:rFonts w:cs="Times New Roman"/>
          <w:i/>
          <w:iCs/>
          <w:szCs w:val="24"/>
          <w:shd w:val="clear" w:color="auto" w:fill="FFFFFF"/>
        </w:rPr>
        <w:t>European Journal of Operational Research</w:t>
      </w:r>
      <w:r>
        <w:rPr>
          <w:rFonts w:cs="Times New Roman"/>
          <w:szCs w:val="24"/>
          <w:shd w:val="clear" w:color="auto" w:fill="FFFFFF"/>
        </w:rPr>
        <w:t>, </w:t>
      </w:r>
      <w:r>
        <w:rPr>
          <w:rFonts w:cs="Times New Roman"/>
          <w:i/>
          <w:iCs/>
          <w:szCs w:val="24"/>
          <w:shd w:val="clear" w:color="auto" w:fill="FFFFFF"/>
        </w:rPr>
        <w:t>275</w:t>
      </w:r>
      <w:r>
        <w:rPr>
          <w:rFonts w:cs="Times New Roman"/>
          <w:szCs w:val="24"/>
          <w:shd w:val="clear" w:color="auto" w:fill="FFFFFF"/>
        </w:rPr>
        <w:t>(1), pp.155-166.</w:t>
      </w:r>
    </w:p>
    <w:p>
      <w:pPr>
        <w:rPr>
          <w:rFonts w:cs="Times New Roman"/>
        </w:rPr>
      </w:pPr>
      <w:r>
        <w:rPr>
          <w:rFonts w:cs="Times New Roman"/>
        </w:rPr>
        <w:t xml:space="preserve">Irishtimes (2022) </w:t>
      </w:r>
      <w:r>
        <w:rPr>
          <w:rFonts w:cs="Times New Roman"/>
          <w:i/>
          <w:iCs/>
        </w:rPr>
        <w:t>Apple facing US Legal Challenge over privacy changes</w:t>
      </w:r>
      <w:r>
        <w:rPr>
          <w:rFonts w:cs="Times New Roman"/>
        </w:rPr>
        <w:t xml:space="preserve">, </w:t>
      </w:r>
      <w:r>
        <w:rPr>
          <w:rFonts w:cs="Times New Roman"/>
          <w:i/>
          <w:iCs/>
        </w:rPr>
        <w:t>The Irish Times</w:t>
      </w:r>
      <w:r>
        <w:rPr>
          <w:rFonts w:cs="Times New Roman"/>
        </w:rPr>
        <w:t xml:space="preserve">. The Irish Times. Available at: https://www.irishtimes.com/business/2022/11/22/apple-facing-us-legal-challenge-over-privacy-changes/ (Accessed: March 24, 2023). </w:t>
      </w:r>
    </w:p>
    <w:p>
      <w:pPr>
        <w:rPr>
          <w:rFonts w:cs="Times New Roman"/>
        </w:rPr>
      </w:pPr>
      <w:r>
        <w:rPr>
          <w:rFonts w:cs="Times New Roman"/>
        </w:rPr>
        <w:t xml:space="preserve">Irishtimes (2022) </w:t>
      </w:r>
      <w:r>
        <w:rPr>
          <w:rFonts w:cs="Times New Roman"/>
          <w:i/>
          <w:iCs/>
        </w:rPr>
        <w:t>Apple facing US Legal Challenge over privacy changes</w:t>
      </w:r>
      <w:r>
        <w:rPr>
          <w:rFonts w:cs="Times New Roman"/>
        </w:rPr>
        <w:t xml:space="preserve">, </w:t>
      </w:r>
      <w:r>
        <w:rPr>
          <w:rFonts w:cs="Times New Roman"/>
          <w:i/>
          <w:iCs/>
        </w:rPr>
        <w:t>The Irish Times</w:t>
      </w:r>
      <w:r>
        <w:rPr>
          <w:rFonts w:cs="Times New Roman"/>
        </w:rPr>
        <w:t xml:space="preserve">. The Irish Times. Available at: https://www.irishtimes.com/business/2022/11/22/apple-facing-us-legal-challenge-over-privacy-changes/ (Accessed: April 18, 2023). </w:t>
      </w:r>
    </w:p>
    <w:p>
      <w:pPr>
        <w:rPr>
          <w:rFonts w:cs="Times New Roman"/>
          <w:b/>
          <w:szCs w:val="24"/>
        </w:rPr>
      </w:pPr>
      <w:r>
        <w:rPr>
          <w:rFonts w:cs="Times New Roman"/>
          <w:szCs w:val="24"/>
          <w:shd w:val="clear" w:color="auto" w:fill="FFFFFF"/>
        </w:rPr>
        <w:t>Islami, X., Mustafa, N. and Topuzovska Latkovikj, M., (2020). Linking Porter’s generic strategies to firm performance. </w:t>
      </w:r>
      <w:r>
        <w:rPr>
          <w:rFonts w:cs="Times New Roman"/>
          <w:i/>
          <w:iCs/>
          <w:szCs w:val="24"/>
          <w:shd w:val="clear" w:color="auto" w:fill="FFFFFF"/>
        </w:rPr>
        <w:t>Future Business Journal</w:t>
      </w:r>
      <w:r>
        <w:rPr>
          <w:rFonts w:cs="Times New Roman"/>
          <w:szCs w:val="24"/>
          <w:shd w:val="clear" w:color="auto" w:fill="FFFFFF"/>
        </w:rPr>
        <w:t>, </w:t>
      </w:r>
      <w:r>
        <w:rPr>
          <w:rFonts w:cs="Times New Roman"/>
          <w:i/>
          <w:iCs/>
          <w:szCs w:val="24"/>
          <w:shd w:val="clear" w:color="auto" w:fill="FFFFFF"/>
        </w:rPr>
        <w:t>6</w:t>
      </w:r>
      <w:r>
        <w:rPr>
          <w:rFonts w:cs="Times New Roman"/>
          <w:szCs w:val="24"/>
          <w:shd w:val="clear" w:color="auto" w:fill="FFFFFF"/>
        </w:rPr>
        <w:t>, pp.1-15.</w:t>
      </w:r>
    </w:p>
    <w:p>
      <w:pPr>
        <w:tabs>
          <w:tab w:val="left" w:pos="4095"/>
        </w:tabs>
        <w:rPr>
          <w:rFonts w:cs="Times New Roman"/>
          <w:b/>
          <w:szCs w:val="24"/>
        </w:rPr>
      </w:pPr>
      <w:r>
        <w:rPr>
          <w:rFonts w:cs="Times New Roman"/>
          <w:szCs w:val="24"/>
          <w:shd w:val="clear" w:color="auto" w:fill="FFFFFF"/>
        </w:rPr>
        <w:t>Kabeyi, M.J.B., 2018. Michael porter’s five competitive forces and generetic strategies, market segmentation strategy and case study of competition in global smartphone manufacturing industry. </w:t>
      </w:r>
      <w:r>
        <w:rPr>
          <w:rFonts w:cs="Times New Roman"/>
          <w:i/>
          <w:iCs/>
          <w:szCs w:val="24"/>
          <w:shd w:val="clear" w:color="auto" w:fill="FFFFFF"/>
        </w:rPr>
        <w:t>IJAR</w:t>
      </w:r>
      <w:r>
        <w:rPr>
          <w:rFonts w:cs="Times New Roman"/>
          <w:szCs w:val="24"/>
          <w:shd w:val="clear" w:color="auto" w:fill="FFFFFF"/>
        </w:rPr>
        <w:t>, </w:t>
      </w:r>
      <w:r>
        <w:rPr>
          <w:rFonts w:cs="Times New Roman"/>
          <w:i/>
          <w:iCs/>
          <w:szCs w:val="24"/>
          <w:shd w:val="clear" w:color="auto" w:fill="FFFFFF"/>
        </w:rPr>
        <w:t>4</w:t>
      </w:r>
      <w:r>
        <w:rPr>
          <w:rFonts w:cs="Times New Roman"/>
          <w:szCs w:val="24"/>
          <w:shd w:val="clear" w:color="auto" w:fill="FFFFFF"/>
        </w:rPr>
        <w:t>(10), pp.39-45.</w:t>
      </w:r>
    </w:p>
    <w:p>
      <w:pPr>
        <w:spacing w:line="276" w:lineRule="auto"/>
        <w:rPr>
          <w:rFonts w:cs="Times New Roman"/>
          <w:szCs w:val="24"/>
        </w:rPr>
      </w:pPr>
      <w:r>
        <w:rPr>
          <w:rFonts w:cs="Times New Roman"/>
          <w:szCs w:val="24"/>
          <w:shd w:val="clear" w:color="auto" w:fill="FFFFFF"/>
        </w:rPr>
        <w:t>Kelly, A., (2019). Apple and Google named in US lawsuit over Congolese child cobalt mining deaths. </w:t>
      </w:r>
      <w:r>
        <w:rPr>
          <w:rFonts w:cs="Times New Roman"/>
          <w:i/>
          <w:iCs/>
          <w:szCs w:val="24"/>
          <w:shd w:val="clear" w:color="auto" w:fill="FFFFFF"/>
        </w:rPr>
        <w:t>The Guardian</w:t>
      </w:r>
      <w:r>
        <w:rPr>
          <w:rFonts w:cs="Times New Roman"/>
          <w:szCs w:val="24"/>
          <w:shd w:val="clear" w:color="auto" w:fill="FFFFFF"/>
        </w:rPr>
        <w:t>, </w:t>
      </w:r>
      <w:r>
        <w:rPr>
          <w:rFonts w:cs="Times New Roman"/>
          <w:i/>
          <w:iCs/>
          <w:szCs w:val="24"/>
          <w:shd w:val="clear" w:color="auto" w:fill="FFFFFF"/>
        </w:rPr>
        <w:t>16</w:t>
      </w:r>
      <w:r>
        <w:rPr>
          <w:rFonts w:cs="Times New Roman"/>
          <w:szCs w:val="24"/>
          <w:shd w:val="clear" w:color="auto" w:fill="FFFFFF"/>
        </w:rPr>
        <w:t>.</w:t>
      </w:r>
    </w:p>
    <w:p>
      <w:pPr>
        <w:rPr>
          <w:rFonts w:cs="Times New Roman"/>
          <w:szCs w:val="24"/>
        </w:rPr>
      </w:pPr>
      <w:r>
        <w:rPr>
          <w:rFonts w:cs="Times New Roman"/>
          <w:szCs w:val="24"/>
        </w:rPr>
        <w:t xml:space="preserve">Laricchia, F. (2022) </w:t>
      </w:r>
      <w:r>
        <w:rPr>
          <w:rFonts w:cs="Times New Roman"/>
          <w:i/>
          <w:iCs/>
          <w:szCs w:val="24"/>
        </w:rPr>
        <w:t>Apple Revenue Worldwide 2022</w:t>
      </w:r>
      <w:r>
        <w:rPr>
          <w:rFonts w:cs="Times New Roman"/>
          <w:szCs w:val="24"/>
        </w:rPr>
        <w:t xml:space="preserve">, </w:t>
      </w:r>
      <w:r>
        <w:rPr>
          <w:rFonts w:cs="Times New Roman"/>
          <w:i/>
          <w:iCs/>
          <w:szCs w:val="24"/>
        </w:rPr>
        <w:t>Statista</w:t>
      </w:r>
      <w:r>
        <w:rPr>
          <w:rFonts w:cs="Times New Roman"/>
          <w:szCs w:val="24"/>
        </w:rPr>
        <w:t xml:space="preserve">. Available at: https://www.statista.com/statistics/265125/total-net-sales-of-apple-since-2004/#:~:text=Apple's%20total%20net%20sales%20amounted,in%20the%20last%20ten%20years. (Accessed: March 31, 2023). </w:t>
      </w:r>
    </w:p>
    <w:p>
      <w:pPr>
        <w:rPr>
          <w:rFonts w:cs="Times New Roman"/>
        </w:rPr>
      </w:pPr>
      <w:r>
        <w:rPr>
          <w:rFonts w:cs="Times New Roman"/>
        </w:rPr>
        <w:t xml:space="preserve">Laricchia, F. (2022) </w:t>
      </w:r>
      <w:r>
        <w:rPr>
          <w:rFonts w:cs="Times New Roman"/>
          <w:i/>
          <w:iCs/>
        </w:rPr>
        <w:t>Apple's total assets worldwide 2004-2022</w:t>
      </w:r>
      <w:r>
        <w:rPr>
          <w:rFonts w:cs="Times New Roman"/>
        </w:rPr>
        <w:t xml:space="preserve">, </w:t>
      </w:r>
      <w:r>
        <w:rPr>
          <w:rFonts w:cs="Times New Roman"/>
          <w:i/>
          <w:iCs/>
        </w:rPr>
        <w:t>Statista</w:t>
      </w:r>
      <w:r>
        <w:rPr>
          <w:rFonts w:cs="Times New Roman"/>
        </w:rPr>
        <w:t xml:space="preserve">. Available at: https://www.statista.com/statistics/796433/total-assets-of-apple-since-2004/\ (Accessed: April 18, 2023). </w:t>
      </w:r>
    </w:p>
    <w:p>
      <w:pPr>
        <w:rPr>
          <w:rFonts w:cs="Times New Roman"/>
        </w:rPr>
      </w:pPr>
      <w:r>
        <w:rPr>
          <w:rFonts w:cs="Times New Roman"/>
        </w:rPr>
        <w:t xml:space="preserve">Laricchia, F. (2023) </w:t>
      </w:r>
      <w:r>
        <w:rPr>
          <w:rFonts w:cs="Times New Roman"/>
          <w:i/>
          <w:iCs/>
        </w:rPr>
        <w:t>Apple number of employees 2005-2022</w:t>
      </w:r>
      <w:r>
        <w:rPr>
          <w:rFonts w:cs="Times New Roman"/>
        </w:rPr>
        <w:t xml:space="preserve">, </w:t>
      </w:r>
      <w:r>
        <w:rPr>
          <w:rFonts w:cs="Times New Roman"/>
          <w:i/>
          <w:iCs/>
        </w:rPr>
        <w:t>Statista</w:t>
      </w:r>
      <w:r>
        <w:rPr>
          <w:rFonts w:cs="Times New Roman"/>
        </w:rPr>
        <w:t xml:space="preserve">. Available at: https://www.statista.com/statistics/273439/number-of-employees-of-apple-since-2005/#:~:text=As%20of%20FY%202022%2C%20the,counting%20full%2Dtime%20equivalent) (Accessed: March 24, 2023). </w:t>
      </w:r>
    </w:p>
    <w:p>
      <w:pPr>
        <w:rPr>
          <w:rFonts w:cs="Times New Roman"/>
          <w:szCs w:val="24"/>
          <w:shd w:val="clear" w:color="auto" w:fill="FFFFFF"/>
        </w:rPr>
      </w:pPr>
      <w:r>
        <w:rPr>
          <w:rFonts w:cs="Times New Roman"/>
          <w:szCs w:val="24"/>
          <w:shd w:val="clear" w:color="auto" w:fill="FFFFFF"/>
        </w:rPr>
        <w:t>Li, Y., (2021). Apple Inc. Analysis and Forecast Evaluation. </w:t>
      </w:r>
      <w:r>
        <w:rPr>
          <w:rFonts w:cs="Times New Roman"/>
          <w:i/>
          <w:iCs/>
          <w:szCs w:val="24"/>
          <w:shd w:val="clear" w:color="auto" w:fill="FFFFFF"/>
        </w:rPr>
        <w:t>Proceedings of Business and Economic Studies</w:t>
      </w:r>
      <w:r>
        <w:rPr>
          <w:rFonts w:cs="Times New Roman"/>
          <w:szCs w:val="24"/>
          <w:shd w:val="clear" w:color="auto" w:fill="FFFFFF"/>
        </w:rPr>
        <w:t>, </w:t>
      </w:r>
      <w:r>
        <w:rPr>
          <w:rFonts w:cs="Times New Roman"/>
          <w:i/>
          <w:iCs/>
          <w:szCs w:val="24"/>
          <w:shd w:val="clear" w:color="auto" w:fill="FFFFFF"/>
        </w:rPr>
        <w:t>4</w:t>
      </w:r>
      <w:r>
        <w:rPr>
          <w:rFonts w:cs="Times New Roman"/>
          <w:szCs w:val="24"/>
          <w:shd w:val="clear" w:color="auto" w:fill="FFFFFF"/>
        </w:rPr>
        <w:t>(4), pp.71-78.</w:t>
      </w:r>
    </w:p>
    <w:p>
      <w:pPr>
        <w:spacing w:line="276" w:lineRule="auto"/>
        <w:rPr>
          <w:rFonts w:cs="Times New Roman"/>
          <w:szCs w:val="24"/>
        </w:rPr>
      </w:pPr>
      <w:r>
        <w:rPr>
          <w:rFonts w:cs="Times New Roman"/>
          <w:szCs w:val="24"/>
          <w:shd w:val="clear" w:color="auto" w:fill="FFFFFF"/>
        </w:rPr>
        <w:t>Li, Z., Shao, S., Shi, X., Sun, Y. and Zhang, X., (2019). Structural transformation of manufacturing, natural resource dependence, and carbon emissions reduction: Evidence of a threshold effect from China. </w:t>
      </w:r>
      <w:r>
        <w:rPr>
          <w:rFonts w:cs="Times New Roman"/>
          <w:i/>
          <w:iCs/>
          <w:szCs w:val="24"/>
          <w:shd w:val="clear" w:color="auto" w:fill="FFFFFF"/>
        </w:rPr>
        <w:t>Journal of cleaner production</w:t>
      </w:r>
      <w:r>
        <w:rPr>
          <w:rFonts w:cs="Times New Roman"/>
          <w:szCs w:val="24"/>
          <w:shd w:val="clear" w:color="auto" w:fill="FFFFFF"/>
        </w:rPr>
        <w:t>, </w:t>
      </w:r>
      <w:r>
        <w:rPr>
          <w:rFonts w:cs="Times New Roman"/>
          <w:i/>
          <w:iCs/>
          <w:szCs w:val="24"/>
          <w:shd w:val="clear" w:color="auto" w:fill="FFFFFF"/>
        </w:rPr>
        <w:t>206</w:t>
      </w:r>
      <w:r>
        <w:rPr>
          <w:rFonts w:cs="Times New Roman"/>
          <w:szCs w:val="24"/>
          <w:shd w:val="clear" w:color="auto" w:fill="FFFFFF"/>
        </w:rPr>
        <w:t>, pp.920-927.</w:t>
      </w:r>
    </w:p>
    <w:p>
      <w:pPr>
        <w:spacing w:line="276" w:lineRule="auto"/>
        <w:rPr>
          <w:rFonts w:cs="Times New Roman"/>
          <w:szCs w:val="24"/>
        </w:rPr>
      </w:pPr>
      <w:r>
        <w:rPr>
          <w:rFonts w:cs="Times New Roman"/>
          <w:szCs w:val="24"/>
          <w:shd w:val="clear" w:color="auto" w:fill="FFFFFF"/>
        </w:rPr>
        <w:t>Liébana-Cabanillas, F., García-Maroto, I., Muñoz-Leiva, F. and Ramos-de-Luna, I., (2020). Mobile payment adoption in the age of digital transformation: The case of Apple Pay. </w:t>
      </w:r>
      <w:r>
        <w:rPr>
          <w:rFonts w:cs="Times New Roman"/>
          <w:i/>
          <w:iCs/>
          <w:szCs w:val="24"/>
          <w:shd w:val="clear" w:color="auto" w:fill="FFFFFF"/>
        </w:rPr>
        <w:t>Sustainability</w:t>
      </w:r>
      <w:r>
        <w:rPr>
          <w:rFonts w:cs="Times New Roman"/>
          <w:szCs w:val="24"/>
          <w:shd w:val="clear" w:color="auto" w:fill="FFFFFF"/>
        </w:rPr>
        <w:t>, </w:t>
      </w:r>
      <w:r>
        <w:rPr>
          <w:rFonts w:cs="Times New Roman"/>
          <w:i/>
          <w:iCs/>
          <w:szCs w:val="24"/>
          <w:shd w:val="clear" w:color="auto" w:fill="FFFFFF"/>
        </w:rPr>
        <w:t>12</w:t>
      </w:r>
      <w:r>
        <w:rPr>
          <w:rFonts w:cs="Times New Roman"/>
          <w:szCs w:val="24"/>
          <w:shd w:val="clear" w:color="auto" w:fill="FFFFFF"/>
        </w:rPr>
        <w:t>(13), p.5443.</w:t>
      </w:r>
    </w:p>
    <w:p>
      <w:pPr>
        <w:rPr>
          <w:rFonts w:cs="Times New Roman"/>
          <w:szCs w:val="24"/>
          <w:shd w:val="clear" w:color="auto" w:fill="FFFFFF"/>
        </w:rPr>
      </w:pPr>
      <w:r>
        <w:rPr>
          <w:rFonts w:cs="Times New Roman"/>
          <w:szCs w:val="24"/>
          <w:shd w:val="clear" w:color="auto" w:fill="FFFFFF"/>
        </w:rPr>
        <w:t>Lockamy III, A., (2017), July. An examination of external risk factors in Apple Inc.’s supply chain. In </w:t>
      </w:r>
      <w:r>
        <w:rPr>
          <w:rFonts w:cs="Times New Roman"/>
          <w:i/>
          <w:iCs/>
          <w:szCs w:val="24"/>
          <w:shd w:val="clear" w:color="auto" w:fill="FFFFFF"/>
        </w:rPr>
        <w:t>Supply Chain Forum: An International Journal</w:t>
      </w:r>
      <w:r>
        <w:rPr>
          <w:rFonts w:cs="Times New Roman"/>
          <w:szCs w:val="24"/>
          <w:shd w:val="clear" w:color="auto" w:fill="FFFFFF"/>
        </w:rPr>
        <w:t> (Vol. 18, No. 3, pp. 177-188). Taylor &amp; Francis.</w:t>
      </w:r>
    </w:p>
    <w:p>
      <w:pPr>
        <w:rPr>
          <w:rFonts w:cs="Times New Roman"/>
        </w:rPr>
      </w:pPr>
      <w:r>
        <w:rPr>
          <w:rFonts w:cs="Times New Roman"/>
          <w:shd w:val="clear" w:color="auto" w:fill="FFFFFF"/>
        </w:rPr>
        <w:t>Lynch, R.L., (2018). </w:t>
      </w:r>
      <w:r>
        <w:rPr>
          <w:rFonts w:cs="Times New Roman"/>
          <w:i/>
          <w:iCs/>
          <w:shd w:val="clear" w:color="auto" w:fill="FFFFFF"/>
        </w:rPr>
        <w:t>Strategic Management</w:t>
      </w:r>
      <w:r>
        <w:rPr>
          <w:rFonts w:cs="Times New Roman"/>
          <w:shd w:val="clear" w:color="auto" w:fill="FFFFFF"/>
        </w:rPr>
        <w:t xml:space="preserve">. Harlow, England. </w:t>
      </w:r>
    </w:p>
    <w:p>
      <w:pPr>
        <w:rPr>
          <w:rFonts w:cs="Times New Roman"/>
        </w:rPr>
      </w:pPr>
      <w:r>
        <w:rPr>
          <w:rFonts w:cs="Times New Roman"/>
          <w:iCs/>
        </w:rPr>
        <w:t>Macrotrends</w:t>
      </w:r>
      <w:r>
        <w:rPr>
          <w:rFonts w:cs="Times New Roman"/>
        </w:rPr>
        <w:t xml:space="preserve">. (2022). </w:t>
      </w:r>
      <w:r>
        <w:rPr>
          <w:rFonts w:cs="Times New Roman"/>
          <w:i/>
          <w:iCs/>
        </w:rPr>
        <w:t>Apple Gross Profit 2010-2022: AAPL</w:t>
      </w:r>
      <w:r>
        <w:rPr>
          <w:rFonts w:cs="Times New Roman"/>
        </w:rPr>
        <w:t xml:space="preserve">. Available at: https://www.macrotrends.net/stocks/charts/AAPL/apple/gross-profit#:~:text=Apple%20gross%20profit%20for%20the%20twelve%20months%20ending%20December%2031,a%2045.62%25%20increase%20from%202020. (Accessed: April 18, 2023). </w:t>
      </w:r>
    </w:p>
    <w:p>
      <w:pPr>
        <w:rPr>
          <w:rFonts w:cs="Times New Roman"/>
          <w:szCs w:val="24"/>
          <w:shd w:val="clear" w:color="auto" w:fill="FFFFFF"/>
        </w:rPr>
      </w:pPr>
      <w:r>
        <w:rPr>
          <w:rFonts w:cs="Times New Roman"/>
          <w:szCs w:val="24"/>
          <w:shd w:val="clear" w:color="auto" w:fill="FFFFFF"/>
        </w:rPr>
        <w:t>Mahat, M., (2019). The competitive forces that shape Australian medical education: An industry analysis using Porter’s five forces framework. </w:t>
      </w:r>
      <w:r>
        <w:rPr>
          <w:rFonts w:cs="Times New Roman"/>
          <w:i/>
          <w:iCs/>
          <w:szCs w:val="24"/>
          <w:shd w:val="clear" w:color="auto" w:fill="FFFFFF"/>
        </w:rPr>
        <w:t>International Journal of Educational Management</w:t>
      </w:r>
      <w:r>
        <w:rPr>
          <w:rFonts w:cs="Times New Roman"/>
          <w:szCs w:val="24"/>
          <w:shd w:val="clear" w:color="auto" w:fill="FFFFFF"/>
        </w:rPr>
        <w:t>.</w:t>
      </w:r>
    </w:p>
    <w:p>
      <w:pPr>
        <w:rPr>
          <w:rFonts w:cs="Times New Roman"/>
        </w:rPr>
      </w:pPr>
      <w:r>
        <w:rPr>
          <w:rFonts w:cs="Times New Roman"/>
          <w:iCs/>
        </w:rPr>
        <w:t>Marketline</w:t>
      </w:r>
      <w:r>
        <w:rPr>
          <w:rFonts w:cs="Times New Roman"/>
        </w:rPr>
        <w:t xml:space="preserve">. (2020). </w:t>
      </w:r>
      <w:r>
        <w:rPr>
          <w:rFonts w:cs="Times New Roman"/>
          <w:i/>
          <w:iCs/>
        </w:rPr>
        <w:t>Apple Inc. - world's Most Valuable Company has perfected the luxury tech business model</w:t>
      </w:r>
      <w:r>
        <w:rPr>
          <w:rFonts w:cs="Times New Roman"/>
        </w:rPr>
        <w:t xml:space="preserve"> (2020) Available at: https://store.marketline.com/report/apple-inc-worlds-most-valuable-company-has-perfected-the-luxury-tech-business-model/ (Accessed: March 24, 2023). </w:t>
      </w:r>
    </w:p>
    <w:p>
      <w:pPr>
        <w:rPr>
          <w:rFonts w:cs="Times New Roman"/>
          <w:szCs w:val="24"/>
          <w:shd w:val="clear" w:color="auto" w:fill="FFFFFF"/>
        </w:rPr>
      </w:pPr>
      <w:r>
        <w:rPr>
          <w:rFonts w:cs="Times New Roman"/>
          <w:szCs w:val="24"/>
          <w:shd w:val="clear" w:color="auto" w:fill="FFFFFF"/>
        </w:rPr>
        <w:t>Monczka, R.M., Handfield, R.B., Giunipero, L.C. and Patterson, J.L., (2020). </w:t>
      </w:r>
      <w:r>
        <w:rPr>
          <w:rFonts w:cs="Times New Roman"/>
          <w:i/>
          <w:iCs/>
          <w:szCs w:val="24"/>
          <w:shd w:val="clear" w:color="auto" w:fill="FFFFFF"/>
        </w:rPr>
        <w:t>Purchasing and supply chain management</w:t>
      </w:r>
      <w:r>
        <w:rPr>
          <w:rFonts w:cs="Times New Roman"/>
          <w:szCs w:val="24"/>
          <w:shd w:val="clear" w:color="auto" w:fill="FFFFFF"/>
        </w:rPr>
        <w:t>. Cengage Learning.</w:t>
      </w:r>
    </w:p>
    <w:p>
      <w:pPr>
        <w:rPr>
          <w:rFonts w:cs="Times New Roman"/>
          <w:szCs w:val="24"/>
          <w:shd w:val="clear" w:color="auto" w:fill="FFFFFF"/>
        </w:rPr>
      </w:pPr>
      <w:r>
        <w:rPr>
          <w:rFonts w:cs="Times New Roman"/>
          <w:szCs w:val="24"/>
          <w:shd w:val="clear" w:color="auto" w:fill="FFFFFF"/>
        </w:rPr>
        <w:t>Nason, R.S. and Wiklund, J., (2018). An assessment of resource-based theorizing on firm growth and suggestions for the future. </w:t>
      </w:r>
      <w:r>
        <w:rPr>
          <w:rFonts w:cs="Times New Roman"/>
          <w:i/>
          <w:iCs/>
          <w:szCs w:val="24"/>
          <w:shd w:val="clear" w:color="auto" w:fill="FFFFFF"/>
        </w:rPr>
        <w:t>Journal of management</w:t>
      </w:r>
      <w:r>
        <w:rPr>
          <w:rFonts w:cs="Times New Roman"/>
          <w:szCs w:val="24"/>
          <w:shd w:val="clear" w:color="auto" w:fill="FFFFFF"/>
        </w:rPr>
        <w:t>, </w:t>
      </w:r>
      <w:r>
        <w:rPr>
          <w:rFonts w:cs="Times New Roman"/>
          <w:i/>
          <w:iCs/>
          <w:szCs w:val="24"/>
          <w:shd w:val="clear" w:color="auto" w:fill="FFFFFF"/>
        </w:rPr>
        <w:t>44</w:t>
      </w:r>
      <w:r>
        <w:rPr>
          <w:rFonts w:cs="Times New Roman"/>
          <w:szCs w:val="24"/>
          <w:shd w:val="clear" w:color="auto" w:fill="FFFFFF"/>
        </w:rPr>
        <w:t>(1), pp.32-60.</w:t>
      </w:r>
    </w:p>
    <w:p>
      <w:pPr>
        <w:rPr>
          <w:rFonts w:cs="Times New Roman"/>
        </w:rPr>
      </w:pPr>
      <w:r>
        <w:rPr>
          <w:rFonts w:cs="Times New Roman"/>
        </w:rPr>
        <w:t xml:space="preserve">O'Brien, C. (2017) </w:t>
      </w:r>
      <w:r>
        <w:rPr>
          <w:rFonts w:cs="Times New Roman"/>
          <w:i/>
          <w:iCs/>
        </w:rPr>
        <w:t>Apple says it's targeting health, environment, and education for its charitable giving</w:t>
      </w:r>
      <w:r>
        <w:rPr>
          <w:rFonts w:cs="Times New Roman"/>
        </w:rPr>
        <w:t xml:space="preserve">, </w:t>
      </w:r>
      <w:r>
        <w:rPr>
          <w:rFonts w:cs="Times New Roman"/>
          <w:i/>
          <w:iCs/>
        </w:rPr>
        <w:t>VentureBeat</w:t>
      </w:r>
      <w:r>
        <w:rPr>
          <w:rFonts w:cs="Times New Roman"/>
        </w:rPr>
        <w:t xml:space="preserve">. VentureBeat. Available at: https://venturebeat.com/business/apple-says-its-targeting-health-environment-and-education-for-its-charitable-giving/ (Accessed: April 18, 2023). </w:t>
      </w:r>
    </w:p>
    <w:p>
      <w:pPr>
        <w:rPr>
          <w:rFonts w:cs="Times New Roman"/>
          <w:shd w:val="clear" w:color="auto" w:fill="FFFFFF"/>
        </w:rPr>
      </w:pPr>
      <w:r>
        <w:rPr>
          <w:rFonts w:cs="Times New Roman"/>
          <w:shd w:val="clear" w:color="auto" w:fill="FFFFFF"/>
        </w:rPr>
        <w:t>Ocasio, W. and Joseph, J., (2018). The attention-based view of great strategies. </w:t>
      </w:r>
      <w:r>
        <w:rPr>
          <w:rFonts w:cs="Times New Roman"/>
          <w:i/>
          <w:iCs/>
          <w:shd w:val="clear" w:color="auto" w:fill="FFFFFF"/>
        </w:rPr>
        <w:t>Strategy Science</w:t>
      </w:r>
      <w:r>
        <w:rPr>
          <w:rFonts w:cs="Times New Roman"/>
          <w:shd w:val="clear" w:color="auto" w:fill="FFFFFF"/>
        </w:rPr>
        <w:t>, </w:t>
      </w:r>
      <w:r>
        <w:rPr>
          <w:rFonts w:cs="Times New Roman"/>
          <w:i/>
          <w:iCs/>
          <w:shd w:val="clear" w:color="auto" w:fill="FFFFFF"/>
        </w:rPr>
        <w:t>3</w:t>
      </w:r>
      <w:r>
        <w:rPr>
          <w:rFonts w:cs="Times New Roman"/>
          <w:shd w:val="clear" w:color="auto" w:fill="FFFFFF"/>
        </w:rPr>
        <w:t>(1), pp.289-294.</w:t>
      </w:r>
    </w:p>
    <w:p>
      <w:pPr>
        <w:tabs>
          <w:tab w:val="left" w:pos="4095"/>
        </w:tabs>
        <w:rPr>
          <w:rFonts w:cs="Times New Roman"/>
          <w:szCs w:val="24"/>
          <w:shd w:val="clear" w:color="auto" w:fill="FFFFFF"/>
        </w:rPr>
      </w:pPr>
      <w:r>
        <w:rPr>
          <w:rFonts w:cs="Times New Roman"/>
          <w:szCs w:val="24"/>
          <w:shd w:val="clear" w:color="auto" w:fill="FFFFFF"/>
        </w:rPr>
        <w:t>Reeve, K. and Pincin, J., (2018). CSR strategies in Sub-Saharan Africa: focusing on the bottom of the pyramid. </w:t>
      </w:r>
      <w:r>
        <w:rPr>
          <w:rFonts w:cs="Times New Roman"/>
          <w:i/>
          <w:iCs/>
          <w:szCs w:val="24"/>
          <w:shd w:val="clear" w:color="auto" w:fill="FFFFFF"/>
        </w:rPr>
        <w:t>The ISM Journal of International Business</w:t>
      </w:r>
      <w:r>
        <w:rPr>
          <w:rFonts w:cs="Times New Roman"/>
          <w:szCs w:val="24"/>
          <w:shd w:val="clear" w:color="auto" w:fill="FFFFFF"/>
        </w:rPr>
        <w:t>, </w:t>
      </w:r>
      <w:r>
        <w:rPr>
          <w:rFonts w:cs="Times New Roman"/>
          <w:i/>
          <w:iCs/>
          <w:szCs w:val="24"/>
          <w:shd w:val="clear" w:color="auto" w:fill="FFFFFF"/>
        </w:rPr>
        <w:t>2</w:t>
      </w:r>
      <w:r>
        <w:rPr>
          <w:rFonts w:cs="Times New Roman"/>
          <w:szCs w:val="24"/>
          <w:shd w:val="clear" w:color="auto" w:fill="FFFFFF"/>
        </w:rPr>
        <w:t>(2), pp.15-24.</w:t>
      </w:r>
    </w:p>
    <w:p>
      <w:pPr>
        <w:tabs>
          <w:tab w:val="left" w:pos="4095"/>
        </w:tabs>
        <w:rPr>
          <w:rFonts w:cs="Times New Roman"/>
          <w:szCs w:val="24"/>
          <w:shd w:val="clear" w:color="auto" w:fill="FFFFFF"/>
        </w:rPr>
      </w:pPr>
      <w:r>
        <w:rPr>
          <w:rFonts w:cs="Times New Roman"/>
          <w:szCs w:val="24"/>
          <w:shd w:val="clear" w:color="auto" w:fill="FFFFFF"/>
        </w:rPr>
        <w:t>Reshetko, N., Vakulenko, S., Kakhrimanova, D., Belozerov, V. and Gašparík, J., (2020). Analysis of the electric vehicle market and the company’s competitive development strategy on it (on the example of “Faraday Future”). In </w:t>
      </w:r>
      <w:r>
        <w:rPr>
          <w:rFonts w:cs="Times New Roman"/>
          <w:i/>
          <w:iCs/>
          <w:szCs w:val="24"/>
          <w:shd w:val="clear" w:color="auto" w:fill="FFFFFF"/>
        </w:rPr>
        <w:t>MATEC Web of Conferences</w:t>
      </w:r>
      <w:r>
        <w:rPr>
          <w:rFonts w:cs="Times New Roman"/>
          <w:szCs w:val="24"/>
          <w:shd w:val="clear" w:color="auto" w:fill="FFFFFF"/>
        </w:rPr>
        <w:t> (Vol. 329, p. 01016). EDP Sciences.</w:t>
      </w:r>
    </w:p>
    <w:p>
      <w:pPr>
        <w:rPr>
          <w:rFonts w:cs="Times New Roman"/>
        </w:rPr>
      </w:pPr>
      <w:r>
        <w:rPr>
          <w:rFonts w:cs="Times New Roman"/>
          <w:iCs/>
        </w:rPr>
        <w:t>Reuters</w:t>
      </w:r>
      <w:r>
        <w:rPr>
          <w:rFonts w:cs="Times New Roman"/>
        </w:rPr>
        <w:t xml:space="preserve">.  (2019) </w:t>
      </w:r>
      <w:r>
        <w:rPr>
          <w:rFonts w:cs="Times New Roman"/>
          <w:i/>
          <w:iCs/>
        </w:rPr>
        <w:t>New Apple Lab uses robots to rip apart devices for Recycling Materials</w:t>
      </w:r>
      <w:r>
        <w:rPr>
          <w:rFonts w:cs="Times New Roman"/>
        </w:rPr>
        <w:t xml:space="preserve">, Thomson Reuters. Available at: https://www.reuters.com/article/us-apple-environment-idUSKCN1RU1DW (Accessed: April 18, 2023). </w:t>
      </w:r>
    </w:p>
    <w:p>
      <w:pPr>
        <w:rPr>
          <w:rFonts w:cs="Times New Roman"/>
        </w:rPr>
      </w:pPr>
      <w:r>
        <w:rPr>
          <w:rFonts w:cs="Times New Roman"/>
        </w:rPr>
        <w:t xml:space="preserve">Statista (2023) </w:t>
      </w:r>
      <w:r>
        <w:rPr>
          <w:rFonts w:cs="Times New Roman"/>
          <w:i/>
          <w:iCs/>
        </w:rPr>
        <w:t>Apple number of employees 2005-2022</w:t>
      </w:r>
      <w:r>
        <w:rPr>
          <w:rFonts w:cs="Times New Roman"/>
        </w:rPr>
        <w:t xml:space="preserve">, </w:t>
      </w:r>
      <w:r>
        <w:rPr>
          <w:rFonts w:cs="Times New Roman"/>
          <w:i/>
          <w:iCs/>
        </w:rPr>
        <w:t>Statista</w:t>
      </w:r>
      <w:r>
        <w:rPr>
          <w:rFonts w:cs="Times New Roman"/>
        </w:rPr>
        <w:t xml:space="preserve">. Available at: https://www.statista.com/statistics/273439/number-of-employees-of-apple-since-2005/#:~:text=As%20of%20FY%202022%2C%20the,counting%20full%2Dtime%20equivalent (Accessed: April 18, 2023). </w:t>
      </w:r>
    </w:p>
    <w:p>
      <w:pPr>
        <w:rPr>
          <w:rFonts w:cs="Times New Roman"/>
        </w:rPr>
      </w:pPr>
      <w:r>
        <w:rPr>
          <w:rFonts w:cs="Times New Roman"/>
        </w:rPr>
        <w:t xml:space="preserve">Statista. (2022) </w:t>
      </w:r>
      <w:r>
        <w:rPr>
          <w:rFonts w:cs="Times New Roman"/>
          <w:i/>
          <w:iCs/>
        </w:rPr>
        <w:t>Apple Net Income 2005-2022</w:t>
      </w:r>
      <w:r>
        <w:rPr>
          <w:rFonts w:cs="Times New Roman"/>
        </w:rPr>
        <w:t xml:space="preserve">, </w:t>
      </w:r>
      <w:r>
        <w:rPr>
          <w:rFonts w:cs="Times New Roman"/>
          <w:i/>
          <w:iCs/>
        </w:rPr>
        <w:t>Statista</w:t>
      </w:r>
      <w:r>
        <w:rPr>
          <w:rFonts w:cs="Times New Roman"/>
        </w:rPr>
        <w:t xml:space="preserve">. Available at: https://www.statista.com/statistics/267728/apples-net-income-since-2005/ (Accessed: April 18, 2023). </w:t>
      </w:r>
    </w:p>
    <w:p>
      <w:pPr>
        <w:rPr>
          <w:rFonts w:cs="Times New Roman"/>
        </w:rPr>
      </w:pPr>
      <w:r>
        <w:rPr>
          <w:rFonts w:cs="Times New Roman"/>
          <w:iCs/>
        </w:rPr>
        <w:t>Statista</w:t>
      </w:r>
      <w:r>
        <w:rPr>
          <w:rFonts w:cs="Times New Roman"/>
        </w:rPr>
        <w:t xml:space="preserve">. (2022) </w:t>
      </w:r>
      <w:r>
        <w:rPr>
          <w:rFonts w:cs="Times New Roman"/>
          <w:i/>
          <w:iCs/>
        </w:rPr>
        <w:t>Manufacturing labor costs per hour: China, Vietnam, Mexico 2016-2020</w:t>
      </w:r>
      <w:r>
        <w:rPr>
          <w:rFonts w:cs="Times New Roman"/>
        </w:rPr>
        <w:t xml:space="preserve">, Available at: https://www.statista.com/statistics/744071/manufacturing-labor-costs-per-hour-china-vietnam-mexico/ (Accessed: March 24, 2023). </w:t>
      </w:r>
    </w:p>
    <w:p>
      <w:pPr>
        <w:rPr>
          <w:rFonts w:cs="Times New Roman"/>
        </w:rPr>
      </w:pPr>
      <w:r>
        <w:rPr>
          <w:rFonts w:cs="Times New Roman"/>
        </w:rPr>
        <w:t xml:space="preserve">Statista. (2023) </w:t>
      </w:r>
      <w:r>
        <w:rPr>
          <w:rFonts w:cs="Times New Roman"/>
          <w:i/>
          <w:iCs/>
        </w:rPr>
        <w:t>Apple Net Income by quarter 2023</w:t>
      </w:r>
      <w:r>
        <w:rPr>
          <w:rFonts w:cs="Times New Roman"/>
        </w:rPr>
        <w:t xml:space="preserve">, </w:t>
      </w:r>
      <w:r>
        <w:rPr>
          <w:rFonts w:cs="Times New Roman"/>
          <w:i/>
          <w:iCs/>
        </w:rPr>
        <w:t>Statista</w:t>
      </w:r>
      <w:r>
        <w:rPr>
          <w:rFonts w:cs="Times New Roman"/>
        </w:rPr>
        <w:t xml:space="preserve">. Available at: https://www.statista.com/statistics/263427/apples-net-income-since-first-quarter-2005/ (Accessed: March 24, 2023). </w:t>
      </w:r>
    </w:p>
    <w:p>
      <w:pPr>
        <w:rPr>
          <w:rFonts w:cs="Times New Roman"/>
        </w:rPr>
      </w:pPr>
      <w:r>
        <w:rPr>
          <w:rFonts w:cs="Times New Roman"/>
        </w:rPr>
        <w:t>The Guardian</w:t>
      </w:r>
      <w:r>
        <w:rPr>
          <w:rFonts w:cs="Times New Roman"/>
          <w:iCs/>
        </w:rPr>
        <w:t>. (2018</w:t>
      </w:r>
      <w:r>
        <w:rPr>
          <w:rFonts w:cs="Times New Roman"/>
          <w:i/>
          <w:iCs/>
        </w:rPr>
        <w:t>). Apple becomes world's first trillion-dollar company</w:t>
      </w:r>
      <w:r>
        <w:rPr>
          <w:rFonts w:cs="Times New Roman"/>
        </w:rPr>
        <w:t xml:space="preserve">. </w:t>
      </w:r>
      <w:r>
        <w:rPr>
          <w:rFonts w:cs="Times New Roman"/>
          <w:i/>
          <w:iCs/>
        </w:rPr>
        <w:t>The Guardian</w:t>
      </w:r>
      <w:r>
        <w:rPr>
          <w:rFonts w:cs="Times New Roman"/>
        </w:rPr>
        <w:t xml:space="preserve">. Guardian News and Media. Available at: https://www.theguardian.com/technology/2018/aug/02/apple-becomes-worlds-first-trillion-dollar-company (Accessed: April 18, 2023). </w:t>
      </w:r>
    </w:p>
    <w:p>
      <w:pPr>
        <w:rPr>
          <w:rFonts w:cs="Times New Roman"/>
        </w:rPr>
      </w:pPr>
      <w:r>
        <w:rPr>
          <w:rFonts w:cs="Times New Roman"/>
        </w:rPr>
        <w:t>The Guardian</w:t>
      </w:r>
      <w:r>
        <w:rPr>
          <w:rFonts w:cs="Times New Roman"/>
          <w:i/>
          <w:iCs/>
        </w:rPr>
        <w:t xml:space="preserve">. </w:t>
      </w:r>
      <w:r>
        <w:rPr>
          <w:rFonts w:cs="Times New Roman"/>
          <w:iCs/>
        </w:rPr>
        <w:t>(2022).</w:t>
      </w:r>
      <w:r>
        <w:rPr>
          <w:rFonts w:cs="Times New Roman"/>
          <w:i/>
          <w:iCs/>
        </w:rPr>
        <w:t xml:space="preserve"> Apple accused of breaking UK competition law by overcharging for apps</w:t>
      </w:r>
      <w:r>
        <w:rPr>
          <w:rFonts w:cs="Times New Roman"/>
        </w:rPr>
        <w:t xml:space="preserve"> (2021) </w:t>
      </w:r>
      <w:r>
        <w:rPr>
          <w:rFonts w:cs="Times New Roman"/>
          <w:i/>
          <w:iCs/>
        </w:rPr>
        <w:t>The Guardian</w:t>
      </w:r>
      <w:r>
        <w:rPr>
          <w:rFonts w:cs="Times New Roman"/>
        </w:rPr>
        <w:t xml:space="preserve">. Guardian News and Media. Available at: https://www.theguardian.com/technology/2021/may/11/apple-accused-of-breaking-uk-competition-law-by-overcharging-for-apps (Accessed: March 24, 2023). </w:t>
      </w:r>
    </w:p>
    <w:p>
      <w:pPr>
        <w:rPr>
          <w:rFonts w:cs="Times New Roman"/>
        </w:rPr>
      </w:pPr>
      <w:r>
        <w:rPr>
          <w:rFonts w:cs="Times New Roman"/>
          <w:iCs/>
        </w:rPr>
        <w:t>The Guardian</w:t>
      </w:r>
      <w:r>
        <w:rPr>
          <w:rFonts w:cs="Times New Roman"/>
        </w:rPr>
        <w:t xml:space="preserve">. (2022). </w:t>
      </w:r>
      <w:r>
        <w:rPr>
          <w:rFonts w:cs="Times New Roman"/>
          <w:i/>
          <w:iCs/>
        </w:rPr>
        <w:t>Apple shifts some iphone 14 production from China to India</w:t>
      </w:r>
      <w:r>
        <w:rPr>
          <w:rFonts w:cs="Times New Roman"/>
        </w:rPr>
        <w:t xml:space="preserve">. Guardian News and Media. Available at: https://www.theguardian.com/technology/2022/sep/27/apple-shifts-some-iphone-14-production-from-china-to-india (Accessed: April 18, 2023). </w:t>
      </w:r>
    </w:p>
    <w:p>
      <w:pPr>
        <w:rPr>
          <w:rFonts w:cs="Times New Roman"/>
        </w:rPr>
      </w:pPr>
      <w:r>
        <w:rPr>
          <w:rFonts w:cs="Times New Roman"/>
          <w:iCs/>
        </w:rPr>
        <w:t>The Guardian. (2022).</w:t>
      </w:r>
      <w:r>
        <w:rPr>
          <w:rFonts w:cs="Times New Roman"/>
          <w:i/>
          <w:iCs/>
        </w:rPr>
        <w:t xml:space="preserve"> Apple uses more suppliers from China than Taiwan for first time, Data Shows</w:t>
      </w:r>
      <w:r>
        <w:rPr>
          <w:rFonts w:cs="Times New Roman"/>
        </w:rPr>
        <w:t xml:space="preserve">. </w:t>
      </w:r>
      <w:r>
        <w:rPr>
          <w:rFonts w:cs="Times New Roman"/>
          <w:i/>
          <w:iCs/>
        </w:rPr>
        <w:t>The Guardian</w:t>
      </w:r>
      <w:r>
        <w:rPr>
          <w:rFonts w:cs="Times New Roman"/>
        </w:rPr>
        <w:t xml:space="preserve">. Guardian News and Media. Available at: https://www.theguardian.com/technology/2021/jun/03/apple-uses-more-suppliers-from-china-than-taiwan-for-first-time-data-shows (Accessed: March 24, 2023). </w:t>
      </w:r>
    </w:p>
    <w:p>
      <w:pPr>
        <w:rPr>
          <w:rFonts w:cs="Times New Roman"/>
          <w:szCs w:val="24"/>
          <w:shd w:val="clear" w:color="auto" w:fill="FFFFFF"/>
        </w:rPr>
      </w:pPr>
      <w:r>
        <w:rPr>
          <w:rFonts w:cs="Times New Roman"/>
          <w:szCs w:val="24"/>
          <w:shd w:val="clear" w:color="auto" w:fill="FFFFFF"/>
        </w:rPr>
        <w:t>Tien, N.H., (2019). International distribution policy comparative analysis between samsung and apple. </w:t>
      </w:r>
      <w:r>
        <w:rPr>
          <w:rFonts w:cs="Times New Roman"/>
          <w:i/>
          <w:iCs/>
          <w:szCs w:val="24"/>
          <w:shd w:val="clear" w:color="auto" w:fill="FFFFFF"/>
        </w:rPr>
        <w:t>International journal of research in marketing management and sales</w:t>
      </w:r>
      <w:r>
        <w:rPr>
          <w:rFonts w:cs="Times New Roman"/>
          <w:szCs w:val="24"/>
          <w:shd w:val="clear" w:color="auto" w:fill="FFFFFF"/>
        </w:rPr>
        <w:t>, </w:t>
      </w:r>
      <w:r>
        <w:rPr>
          <w:rFonts w:cs="Times New Roman"/>
          <w:i/>
          <w:iCs/>
          <w:szCs w:val="24"/>
          <w:shd w:val="clear" w:color="auto" w:fill="FFFFFF"/>
        </w:rPr>
        <w:t>2020</w:t>
      </w:r>
      <w:r>
        <w:rPr>
          <w:rFonts w:cs="Times New Roman"/>
          <w:szCs w:val="24"/>
          <w:shd w:val="clear" w:color="auto" w:fill="FFFFFF"/>
        </w:rPr>
        <w:t>(1), p.2.</w:t>
      </w:r>
    </w:p>
    <w:p>
      <w:pPr>
        <w:rPr>
          <w:rFonts w:cs="Times New Roman"/>
          <w:szCs w:val="24"/>
          <w:shd w:val="clear" w:color="auto" w:fill="FFFFFF"/>
        </w:rPr>
      </w:pPr>
      <w:r>
        <w:rPr>
          <w:rFonts w:cs="Times New Roman"/>
          <w:szCs w:val="24"/>
          <w:shd w:val="clear" w:color="auto" w:fill="FFFFFF"/>
        </w:rPr>
        <w:t>Todd, D., (2018). </w:t>
      </w:r>
      <w:r>
        <w:rPr>
          <w:rFonts w:cs="Times New Roman"/>
          <w:i/>
          <w:iCs/>
          <w:szCs w:val="24"/>
          <w:shd w:val="clear" w:color="auto" w:fill="FFFFFF"/>
        </w:rPr>
        <w:t>Routledge revivals: The world electronics industry (1990)</w:t>
      </w:r>
      <w:r>
        <w:rPr>
          <w:rFonts w:cs="Times New Roman"/>
          <w:szCs w:val="24"/>
          <w:shd w:val="clear" w:color="auto" w:fill="FFFFFF"/>
        </w:rPr>
        <w:t>. Routledge.</w:t>
      </w:r>
    </w:p>
    <w:p>
      <w:pPr>
        <w:tabs>
          <w:tab w:val="left" w:pos="4095"/>
        </w:tabs>
        <w:rPr>
          <w:rFonts w:cs="Times New Roman"/>
          <w:b/>
          <w:szCs w:val="24"/>
        </w:rPr>
      </w:pPr>
      <w:r>
        <w:rPr>
          <w:rFonts w:cs="Times New Roman"/>
          <w:szCs w:val="24"/>
          <w:shd w:val="clear" w:color="auto" w:fill="FFFFFF"/>
        </w:rPr>
        <w:t>Verhoef, P.C., Broekhuizen, T., Bart, Y., Bhattacharya, A., Dong, J.Q., Fabian, N. and Haenlein, M., 2021. Digital transformation: A multidisciplinary reflection and research agenda. </w:t>
      </w:r>
      <w:r>
        <w:rPr>
          <w:rFonts w:cs="Times New Roman"/>
          <w:i/>
          <w:iCs/>
          <w:szCs w:val="24"/>
          <w:shd w:val="clear" w:color="auto" w:fill="FFFFFF"/>
        </w:rPr>
        <w:t>Journal of business research</w:t>
      </w:r>
      <w:r>
        <w:rPr>
          <w:rFonts w:cs="Times New Roman"/>
          <w:szCs w:val="24"/>
          <w:shd w:val="clear" w:color="auto" w:fill="FFFFFF"/>
        </w:rPr>
        <w:t>, </w:t>
      </w:r>
      <w:r>
        <w:rPr>
          <w:rFonts w:cs="Times New Roman"/>
          <w:i/>
          <w:iCs/>
          <w:szCs w:val="24"/>
          <w:shd w:val="clear" w:color="auto" w:fill="FFFFFF"/>
        </w:rPr>
        <w:t>122</w:t>
      </w:r>
      <w:r>
        <w:rPr>
          <w:rFonts w:cs="Times New Roman"/>
          <w:szCs w:val="24"/>
          <w:shd w:val="clear" w:color="auto" w:fill="FFFFFF"/>
        </w:rPr>
        <w:t>, pp.889-901.</w:t>
      </w:r>
    </w:p>
    <w:p>
      <w:pPr>
        <w:rPr>
          <w:rFonts w:cs="Times New Roman"/>
          <w:szCs w:val="24"/>
          <w:shd w:val="clear" w:color="auto" w:fill="FFFFFF"/>
        </w:rPr>
      </w:pPr>
      <w:r>
        <w:rPr>
          <w:rFonts w:cs="Times New Roman"/>
          <w:shd w:val="clear" w:color="auto" w:fill="FFFFFF"/>
        </w:rPr>
        <w:t>Wagire, A.A., Joshi, R., Rathore, A.P.S. and Jain, R., (2021). Development of maturity model for assessing the implementation of Industry 4.0: learning from theory and practice. </w:t>
      </w:r>
      <w:r>
        <w:rPr>
          <w:rFonts w:cs="Times New Roman"/>
          <w:i/>
          <w:iCs/>
          <w:shd w:val="clear" w:color="auto" w:fill="FFFFFF"/>
        </w:rPr>
        <w:t>Production Planning &amp; Control</w:t>
      </w:r>
      <w:r>
        <w:rPr>
          <w:rFonts w:cs="Times New Roman"/>
          <w:shd w:val="clear" w:color="auto" w:fill="FFFFFF"/>
        </w:rPr>
        <w:t>, </w:t>
      </w:r>
      <w:r>
        <w:rPr>
          <w:rFonts w:cs="Times New Roman"/>
          <w:i/>
          <w:iCs/>
          <w:shd w:val="clear" w:color="auto" w:fill="FFFFFF"/>
        </w:rPr>
        <w:t>32</w:t>
      </w:r>
      <w:r>
        <w:rPr>
          <w:rFonts w:cs="Times New Roman"/>
          <w:shd w:val="clear" w:color="auto" w:fill="FFFFFF"/>
        </w:rPr>
        <w:t>(8), pp.603-622.</w:t>
      </w:r>
    </w:p>
    <w:p>
      <w:pPr>
        <w:rPr>
          <w:rFonts w:cs="Times New Roman"/>
        </w:rPr>
      </w:pPr>
      <w:r>
        <w:rPr>
          <w:rFonts w:cs="Times New Roman"/>
        </w:rPr>
        <w:t xml:space="preserve">Washingtonpost. (2022) </w:t>
      </w:r>
      <w:r>
        <w:rPr>
          <w:rFonts w:cs="Times New Roman"/>
          <w:i/>
          <w:iCs/>
        </w:rPr>
        <w:t>Apple accused of worker violations in Chinese factories</w:t>
      </w:r>
      <w:r>
        <w:rPr>
          <w:rFonts w:cs="Times New Roman"/>
        </w:rPr>
        <w:t xml:space="preserve">, </w:t>
      </w:r>
      <w:r>
        <w:rPr>
          <w:rFonts w:cs="Times New Roman"/>
          <w:i/>
          <w:iCs/>
        </w:rPr>
        <w:t>The Washington Post</w:t>
      </w:r>
      <w:r>
        <w:rPr>
          <w:rFonts w:cs="Times New Roman"/>
        </w:rPr>
        <w:t xml:space="preserve">. WP Company. Available at: https://www.washingtonpost.com/technology/2019/09/09/apple-accused-worker-violations-chinese-factories-by-labor-rights-group/ (Accessed: March 24, 2023). </w:t>
      </w:r>
    </w:p>
    <w:p>
      <w:pPr>
        <w:rPr>
          <w:rFonts w:cs="Times New Roman"/>
          <w:szCs w:val="24"/>
          <w:shd w:val="clear" w:color="auto" w:fill="FFFFFF"/>
        </w:rPr>
      </w:pPr>
      <w:r>
        <w:rPr>
          <w:rFonts w:cs="Times New Roman"/>
          <w:shd w:val="clear" w:color="auto" w:fill="FFFFFF"/>
        </w:rPr>
        <w:t>Whittington, R., Angwin, D., Regner, P., Johnson, G., Scholes, K. and Koleva, P., (2019). </w:t>
      </w:r>
      <w:r>
        <w:rPr>
          <w:rFonts w:cs="Times New Roman"/>
          <w:i/>
          <w:iCs/>
          <w:shd w:val="clear" w:color="auto" w:fill="FFFFFF"/>
        </w:rPr>
        <w:t>Exploring strategy, text and cases</w:t>
      </w:r>
      <w:r>
        <w:rPr>
          <w:rFonts w:cs="Times New Roman"/>
          <w:shd w:val="clear" w:color="auto" w:fill="FFFFFF"/>
        </w:rPr>
        <w:t>. Pearson Education.</w:t>
      </w:r>
    </w:p>
    <w:p>
      <w:pPr>
        <w:rPr>
          <w:rFonts w:cs="Times New Roman"/>
        </w:rPr>
      </w:pPr>
      <w:r>
        <w:rPr>
          <w:rFonts w:cs="Times New Roman"/>
        </w:rPr>
        <w:t>Wsj</w:t>
      </w:r>
      <w:r>
        <w:rPr>
          <w:rFonts w:cs="Times New Roman"/>
          <w:iCs/>
        </w:rPr>
        <w:t>. (2022).</w:t>
      </w:r>
      <w:r>
        <w:rPr>
          <w:rFonts w:cs="Times New Roman"/>
          <w:i/>
          <w:iCs/>
        </w:rPr>
        <w:t xml:space="preserve"> Apple makes plans to move production out of China</w:t>
      </w:r>
      <w:r>
        <w:rPr>
          <w:rFonts w:cs="Times New Roman"/>
        </w:rPr>
        <w:t xml:space="preserve"> (2022) </w:t>
      </w:r>
      <w:r>
        <w:rPr>
          <w:rFonts w:cs="Times New Roman"/>
          <w:i/>
          <w:iCs/>
        </w:rPr>
        <w:t>The Wall Street Journal</w:t>
      </w:r>
      <w:r>
        <w:rPr>
          <w:rFonts w:cs="Times New Roman"/>
        </w:rPr>
        <w:t xml:space="preserve">. Dow Jones &amp; Company. Available at: https://www.wsj.com/articles/apple-china-factory-protests-foxconn-manufacturing-production-supply-chain-11670023099 (Accessed: March 24, 2023). </w:t>
      </w:r>
    </w:p>
    <w:p>
      <w:pPr>
        <w:tabs>
          <w:tab w:val="left" w:pos="4095"/>
        </w:tabs>
        <w:rPr>
          <w:rFonts w:cs="Times New Roman"/>
          <w:b/>
          <w:szCs w:val="24"/>
        </w:rPr>
      </w:pPr>
      <w:r>
        <w:rPr>
          <w:rFonts w:cs="Times New Roman"/>
          <w:szCs w:val="24"/>
          <w:shd w:val="clear" w:color="auto" w:fill="FFFFFF"/>
        </w:rPr>
        <w:t>Zanjani, S., Iranzadeh, S., Khadivi, A. and Feghhi Farahmand, N., (2020). Designing a Corporate Growth Strategy Based on Ansoff Matrix Using Fuzzy Inference System. </w:t>
      </w:r>
      <w:r>
        <w:rPr>
          <w:rFonts w:cs="Times New Roman"/>
          <w:i/>
          <w:iCs/>
          <w:szCs w:val="24"/>
          <w:shd w:val="clear" w:color="auto" w:fill="FFFFFF"/>
        </w:rPr>
        <w:t>Innovation Management in Defensive Organizations</w:t>
      </w:r>
      <w:r>
        <w:rPr>
          <w:rFonts w:cs="Times New Roman"/>
          <w:szCs w:val="24"/>
          <w:shd w:val="clear" w:color="auto" w:fill="FFFFFF"/>
        </w:rPr>
        <w:t>, </w:t>
      </w:r>
      <w:r>
        <w:rPr>
          <w:rFonts w:cs="Times New Roman"/>
          <w:i/>
          <w:iCs/>
          <w:szCs w:val="24"/>
          <w:shd w:val="clear" w:color="auto" w:fill="FFFFFF"/>
        </w:rPr>
        <w:t>3</w:t>
      </w:r>
      <w:r>
        <w:rPr>
          <w:rFonts w:cs="Times New Roman"/>
          <w:szCs w:val="24"/>
          <w:shd w:val="clear" w:color="auto" w:fill="FFFFFF"/>
        </w:rPr>
        <w:t>(2), pp.151-178.</w:t>
      </w:r>
    </w:p>
    <w:p>
      <w:pPr>
        <w:rPr>
          <w:rFonts w:cs="Times New Roman"/>
          <w:szCs w:val="24"/>
          <w:shd w:val="clear" w:color="auto" w:fill="FFFFFF"/>
        </w:rPr>
      </w:pPr>
      <w:r>
        <w:rPr>
          <w:rFonts w:cs="Times New Roman"/>
          <w:szCs w:val="24"/>
          <w:shd w:val="clear" w:color="auto" w:fill="FFFFFF"/>
        </w:rPr>
        <w:t>Zhang, Q., (2017). Research on Apple Inc’s Current Developing Conditions. </w:t>
      </w:r>
      <w:r>
        <w:rPr>
          <w:rFonts w:cs="Times New Roman"/>
          <w:i/>
          <w:iCs/>
          <w:szCs w:val="24"/>
          <w:shd w:val="clear" w:color="auto" w:fill="FFFFFF"/>
        </w:rPr>
        <w:t>Open Journal of Business and Management</w:t>
      </w:r>
      <w:r>
        <w:rPr>
          <w:rFonts w:cs="Times New Roman"/>
          <w:szCs w:val="24"/>
          <w:shd w:val="clear" w:color="auto" w:fill="FFFFFF"/>
        </w:rPr>
        <w:t>, </w:t>
      </w:r>
      <w:r>
        <w:rPr>
          <w:rFonts w:cs="Times New Roman"/>
          <w:i/>
          <w:iCs/>
          <w:szCs w:val="24"/>
          <w:shd w:val="clear" w:color="auto" w:fill="FFFFFF"/>
        </w:rPr>
        <w:t>6</w:t>
      </w:r>
      <w:r>
        <w:rPr>
          <w:rFonts w:cs="Times New Roman"/>
          <w:szCs w:val="24"/>
          <w:shd w:val="clear" w:color="auto" w:fill="FFFFFF"/>
        </w:rPr>
        <w:t>(01), p.39.</w:t>
      </w:r>
    </w:p>
    <w:p>
      <w:pPr>
        <w:rPr>
          <w:rFonts w:cs="Times New Roman"/>
          <w:szCs w:val="24"/>
          <w:shd w:val="clear" w:color="auto" w:fill="FFFFFF"/>
        </w:rPr>
      </w:pPr>
    </w:p>
    <w:p>
      <w:pPr>
        <w:rPr>
          <w:rFonts w:cs="Times New Roman"/>
          <w:szCs w:val="24"/>
          <w:shd w:val="clear" w:color="auto" w:fill="FFFFFF"/>
        </w:rPr>
      </w:pPr>
    </w:p>
    <w:p>
      <w:pPr>
        <w:spacing w:line="276" w:lineRule="auto"/>
        <w:jc w:val="left"/>
        <w:rPr>
          <w:rFonts w:cs="Times New Roman"/>
          <w:szCs w:val="24"/>
          <w:shd w:val="clear" w:color="auto" w:fill="FFFFFF"/>
        </w:rPr>
      </w:pPr>
      <w:r>
        <w:rPr>
          <w:rFonts w:cs="Times New Roman"/>
          <w:szCs w:val="24"/>
          <w:shd w:val="clear" w:color="auto" w:fill="FFFFFF"/>
        </w:rPr>
        <w:br w:type="page"/>
      </w:r>
    </w:p>
    <w:p>
      <w:pPr>
        <w:pStyle w:val="2"/>
        <w:rPr>
          <w:shd w:val="clear" w:color="auto" w:fill="FFFFFF"/>
        </w:rPr>
      </w:pPr>
      <w:bookmarkStart w:id="18" w:name="_Toc132694713"/>
      <w:r>
        <w:rPr>
          <w:shd w:val="clear" w:color="auto" w:fill="FFFFFF"/>
        </w:rPr>
        <w:t>Appendices</w:t>
      </w:r>
      <w:bookmarkEnd w:id="18"/>
      <w:r>
        <w:rPr>
          <w:shd w:val="clear" w:color="auto" w:fill="FFFFFF"/>
        </w:rPr>
        <w:t xml:space="preserve"> </w:t>
      </w:r>
    </w:p>
    <w:p>
      <w:pPr>
        <w:pStyle w:val="3"/>
        <w:rPr>
          <w:shd w:val="clear" w:color="auto" w:fill="FFFFFF"/>
        </w:rPr>
      </w:pPr>
      <w:bookmarkStart w:id="19" w:name="_Toc132694714"/>
      <w:r>
        <w:rPr>
          <w:shd w:val="clear" w:color="auto" w:fill="FFFFFF"/>
        </w:rPr>
        <w:t>Appendix 1: Different layers of business environment</w:t>
      </w:r>
      <w:bookmarkEnd w:id="19"/>
      <w:r>
        <w:rPr>
          <w:shd w:val="clear" w:color="auto" w:fill="FFFFFF"/>
        </w:rPr>
        <w:t xml:space="preserve"> </w:t>
      </w:r>
    </w:p>
    <w:p>
      <w:pPr>
        <w:jc w:val="center"/>
        <w:rPr>
          <w:rFonts w:cs="Times New Roman"/>
          <w:szCs w:val="24"/>
          <w:shd w:val="clear" w:color="auto" w:fill="FFFFFF"/>
        </w:rPr>
      </w:pPr>
      <w:r>
        <w:rPr>
          <w:rFonts w:cs="Times New Roman"/>
          <w:szCs w:val="24"/>
          <w:shd w:val="clear" w:color="auto" w:fill="FFFFFF"/>
          <w:lang w:val="en-US"/>
        </w:rPr>
        <w:drawing>
          <wp:inline distT="0" distB="0" distL="0" distR="0">
            <wp:extent cx="5172075" cy="3095625"/>
            <wp:effectExtent l="53975" t="53975" r="107950" b="11176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7"/>
                    <a:stretch>
                      <a:fillRect/>
                    </a:stretch>
                  </pic:blipFill>
                  <pic:spPr>
                    <a:xfrm>
                      <a:off x="0" y="0"/>
                      <a:ext cx="5172075" cy="30956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rFonts w:cs="Times New Roman"/>
          <w:szCs w:val="24"/>
          <w:shd w:val="clear" w:color="auto" w:fill="FFFFFF"/>
        </w:rPr>
      </w:pPr>
      <w:r>
        <w:rPr>
          <w:rFonts w:cs="Times New Roman"/>
          <w:szCs w:val="24"/>
          <w:shd w:val="clear" w:color="auto" w:fill="FFFFFF"/>
        </w:rPr>
        <w:t>(Source: Whittington, 2020)</w:t>
      </w:r>
    </w:p>
    <w:p>
      <w:pPr>
        <w:spacing w:line="276" w:lineRule="auto"/>
        <w:jc w:val="left"/>
        <w:rPr>
          <w:rFonts w:eastAsiaTheme="majorEastAsia" w:cstheme="majorBidi"/>
          <w:b/>
          <w:bCs/>
          <w:sz w:val="26"/>
          <w:szCs w:val="26"/>
          <w:shd w:val="clear" w:color="auto" w:fill="FFFFFF"/>
        </w:rPr>
      </w:pPr>
      <w:r>
        <w:rPr>
          <w:shd w:val="clear" w:color="auto" w:fill="FFFFFF"/>
        </w:rPr>
        <w:br w:type="page"/>
      </w:r>
    </w:p>
    <w:p>
      <w:pPr>
        <w:pStyle w:val="3"/>
        <w:rPr>
          <w:shd w:val="clear" w:color="auto" w:fill="FFFFFF"/>
        </w:rPr>
      </w:pPr>
      <w:bookmarkStart w:id="20" w:name="_Toc132694715"/>
      <w:r>
        <w:rPr>
          <w:shd w:val="clear" w:color="auto" w:fill="FFFFFF"/>
        </w:rPr>
        <w:t>Appendix 2: Net income of Apple</w:t>
      </w:r>
      <w:bookmarkEnd w:id="20"/>
      <w:r>
        <w:rPr>
          <w:shd w:val="clear" w:color="auto" w:fill="FFFFFF"/>
        </w:rPr>
        <w:t xml:space="preserve"> </w:t>
      </w:r>
    </w:p>
    <w:p>
      <w:pPr>
        <w:rPr>
          <w:rFonts w:cs="Times New Roman"/>
          <w:szCs w:val="24"/>
          <w:shd w:val="clear" w:color="auto" w:fill="FFFFFF"/>
        </w:rPr>
      </w:pPr>
      <w:r>
        <w:rPr>
          <w:rFonts w:cs="Times New Roman"/>
          <w:szCs w:val="24"/>
          <w:shd w:val="clear" w:color="auto" w:fill="FFFFFF"/>
          <w:lang w:val="en-US"/>
        </w:rPr>
        <w:drawing>
          <wp:inline distT="0" distB="0" distL="0" distR="0">
            <wp:extent cx="5943600" cy="3829050"/>
            <wp:effectExtent l="53975" t="53975" r="113665" b="1098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8"/>
                    <a:stretch>
                      <a:fillRect/>
                    </a:stretch>
                  </pic:blipFill>
                  <pic:spPr>
                    <a:xfrm>
                      <a:off x="0" y="0"/>
                      <a:ext cx="5943600" cy="382905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rFonts w:cs="Times New Roman"/>
          <w:szCs w:val="24"/>
          <w:shd w:val="clear" w:color="auto" w:fill="FFFFFF"/>
        </w:rPr>
      </w:pPr>
      <w:r>
        <w:rPr>
          <w:rFonts w:cs="Times New Roman"/>
          <w:szCs w:val="24"/>
          <w:shd w:val="clear" w:color="auto" w:fill="FFFFFF"/>
        </w:rPr>
        <w:t>(Source: Statista, 2022)</w:t>
      </w:r>
    </w:p>
    <w:p>
      <w:bookmarkStart w:id="21" w:name="_GoBack"/>
      <w:bookmarkEnd w:id="21"/>
    </w:p>
    <w:sectPr>
      <w:footerReference r:id="rId5" w:type="default"/>
      <w:pgSz w:w="12240" w:h="15840"/>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66080735"/>
      <w:docPartObj>
        <w:docPartGallery w:val="autotext"/>
      </w:docPartObj>
    </w:sdtPr>
    <w:sdtContent>
      <w:p>
        <w:pPr>
          <w:pStyle w:val="6"/>
          <w:jc w:val="right"/>
        </w:pPr>
        <w:r>
          <w:fldChar w:fldCharType="begin"/>
        </w:r>
        <w:r>
          <w:instrText xml:space="preserve"> PAGE   \* MERGEFORMAT </w:instrText>
        </w:r>
        <w:r>
          <w:fldChar w:fldCharType="separate"/>
        </w:r>
        <w:r>
          <w:t>14</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973C5A9"/>
    <w:multiLevelType w:val="singleLevel"/>
    <w:tmpl w:val="F973C5A9"/>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F982D607"/>
    <w:multiLevelType w:val="singleLevel"/>
    <w:tmpl w:val="F982D60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18AF1C3B"/>
    <w:multiLevelType w:val="multilevel"/>
    <w:tmpl w:val="18AF1C3B"/>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3">
    <w:nsid w:val="25E7599A"/>
    <w:multiLevelType w:val="multilevel"/>
    <w:tmpl w:val="25E7599A"/>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4">
    <w:nsid w:val="52DE67D2"/>
    <w:multiLevelType w:val="multilevel"/>
    <w:tmpl w:val="52DE67D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5940BF5F"/>
    <w:multiLevelType w:val="singleLevel"/>
    <w:tmpl w:val="5940BF5F"/>
    <w:lvl w:ilvl="0" w:tentative="0">
      <w:start w:val="1"/>
      <w:numFmt w:val="decimal"/>
      <w:suff w:val="space"/>
      <w:lvlText w:val="%1."/>
      <w:lvlJc w:val="left"/>
    </w:lvl>
  </w:abstractNum>
  <w:num w:numId="1">
    <w:abstractNumId w:val="4"/>
  </w:num>
  <w:num w:numId="2">
    <w:abstractNumId w:val="5"/>
  </w:num>
  <w:num w:numId="3">
    <w:abstractNumId w:val="0"/>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isplayBackgroundShape w:val="1"/>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28F7F1B"/>
    <w:rsid w:val="01B45EC4"/>
    <w:rsid w:val="01FA47FF"/>
    <w:rsid w:val="04387860"/>
    <w:rsid w:val="04477AA3"/>
    <w:rsid w:val="04AC145E"/>
    <w:rsid w:val="058A5E9A"/>
    <w:rsid w:val="06B07B82"/>
    <w:rsid w:val="087B7BF3"/>
    <w:rsid w:val="0CF07D46"/>
    <w:rsid w:val="0D407F3C"/>
    <w:rsid w:val="0E1C3D4F"/>
    <w:rsid w:val="0F0B3B37"/>
    <w:rsid w:val="0F87169C"/>
    <w:rsid w:val="11FF19BD"/>
    <w:rsid w:val="13207E3D"/>
    <w:rsid w:val="14125B34"/>
    <w:rsid w:val="15BB3E4D"/>
    <w:rsid w:val="1A2A15A2"/>
    <w:rsid w:val="1B48577A"/>
    <w:rsid w:val="1C24274C"/>
    <w:rsid w:val="1C506CB3"/>
    <w:rsid w:val="1C575F29"/>
    <w:rsid w:val="1D3E783E"/>
    <w:rsid w:val="1E4C5F8A"/>
    <w:rsid w:val="215533A8"/>
    <w:rsid w:val="21D56297"/>
    <w:rsid w:val="22D7265F"/>
    <w:rsid w:val="23515DF1"/>
    <w:rsid w:val="23616034"/>
    <w:rsid w:val="23C30A9D"/>
    <w:rsid w:val="23F70746"/>
    <w:rsid w:val="24111CD9"/>
    <w:rsid w:val="2694227D"/>
    <w:rsid w:val="27D33279"/>
    <w:rsid w:val="2BA50EBE"/>
    <w:rsid w:val="2BDC28EA"/>
    <w:rsid w:val="2CEB2E12"/>
    <w:rsid w:val="2D3C35B2"/>
    <w:rsid w:val="2E105DEC"/>
    <w:rsid w:val="2F4A316E"/>
    <w:rsid w:val="30112B90"/>
    <w:rsid w:val="30B023A9"/>
    <w:rsid w:val="30EE1C38"/>
    <w:rsid w:val="336D0A88"/>
    <w:rsid w:val="33A8380B"/>
    <w:rsid w:val="3402116D"/>
    <w:rsid w:val="34337579"/>
    <w:rsid w:val="35A46254"/>
    <w:rsid w:val="3679148F"/>
    <w:rsid w:val="37C60704"/>
    <w:rsid w:val="38342FC3"/>
    <w:rsid w:val="3C4A1903"/>
    <w:rsid w:val="416845DA"/>
    <w:rsid w:val="44780FD8"/>
    <w:rsid w:val="476F66C2"/>
    <w:rsid w:val="48904B42"/>
    <w:rsid w:val="48C90054"/>
    <w:rsid w:val="4A062BE2"/>
    <w:rsid w:val="4A190B67"/>
    <w:rsid w:val="4B8B7843"/>
    <w:rsid w:val="4C2C4B82"/>
    <w:rsid w:val="4C602A7D"/>
    <w:rsid w:val="4DA30E74"/>
    <w:rsid w:val="4EC92B5C"/>
    <w:rsid w:val="530323B4"/>
    <w:rsid w:val="54D2251B"/>
    <w:rsid w:val="55093446"/>
    <w:rsid w:val="57D345F1"/>
    <w:rsid w:val="5B392E17"/>
    <w:rsid w:val="5C3B2BBF"/>
    <w:rsid w:val="5DD92690"/>
    <w:rsid w:val="5DDE7CA6"/>
    <w:rsid w:val="61720E31"/>
    <w:rsid w:val="61F74C1C"/>
    <w:rsid w:val="62620EA5"/>
    <w:rsid w:val="661B018A"/>
    <w:rsid w:val="681816C1"/>
    <w:rsid w:val="68863414"/>
    <w:rsid w:val="696E6382"/>
    <w:rsid w:val="6AA858C3"/>
    <w:rsid w:val="6C5F0F00"/>
    <w:rsid w:val="718A3BCA"/>
    <w:rsid w:val="71CD3E62"/>
    <w:rsid w:val="728F7F1B"/>
    <w:rsid w:val="73875C6D"/>
    <w:rsid w:val="75170259"/>
    <w:rsid w:val="75921B13"/>
    <w:rsid w:val="78872FBC"/>
    <w:rsid w:val="791B1956"/>
    <w:rsid w:val="79A100AE"/>
    <w:rsid w:val="7A794B87"/>
    <w:rsid w:val="7BA3043B"/>
    <w:rsid w:val="7C6F0797"/>
    <w:rsid w:val="7E1F5A45"/>
    <w:rsid w:val="7E6D4A02"/>
    <w:rsid w:val="7EB62349"/>
    <w:rsid w:val="7F4763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qFormat/>
    <w:uiPriority w:val="9"/>
    <w:pPr>
      <w:keepNext/>
      <w:keepLines/>
      <w:spacing w:before="480" w:after="0"/>
      <w:outlineLvl w:val="0"/>
    </w:pPr>
    <w:rPr>
      <w:rFonts w:eastAsiaTheme="majorEastAsia" w:cstheme="majorBidi"/>
      <w:b/>
      <w:bCs/>
      <w:sz w:val="28"/>
      <w:szCs w:val="28"/>
    </w:rPr>
  </w:style>
  <w:style w:type="paragraph" w:styleId="3">
    <w:name w:val="heading 2"/>
    <w:basedOn w:val="1"/>
    <w:next w:val="1"/>
    <w:unhideWhenUsed/>
    <w:qFormat/>
    <w:uiPriority w:val="9"/>
    <w:pPr>
      <w:keepNext/>
      <w:keepLines/>
      <w:spacing w:before="200" w:after="0"/>
      <w:outlineLvl w:val="1"/>
    </w:pPr>
    <w:rPr>
      <w:rFonts w:eastAsiaTheme="majorEastAsia" w:cstheme="majorBidi"/>
      <w:b/>
      <w:bCs/>
      <w:sz w:val="26"/>
      <w:szCs w:val="26"/>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6">
    <w:name w:val="footer"/>
    <w:basedOn w:val="1"/>
    <w:unhideWhenUsed/>
    <w:uiPriority w:val="99"/>
    <w:pPr>
      <w:tabs>
        <w:tab w:val="center" w:pos="4680"/>
        <w:tab w:val="right" w:pos="9360"/>
      </w:tabs>
      <w:spacing w:after="0" w:line="240" w:lineRule="auto"/>
    </w:pPr>
  </w:style>
  <w:style w:type="character" w:styleId="7">
    <w:name w:val="Hyperlink"/>
    <w:basedOn w:val="4"/>
    <w:unhideWhenUsed/>
    <w:uiPriority w:val="99"/>
    <w:rPr>
      <w:color w:val="DB5353" w:themeColor="hyperlink"/>
      <w:u w:val="single"/>
      <w14:textFill>
        <w14:solidFill>
          <w14:schemeClr w14:val="hlink"/>
        </w14:solidFill>
      </w14:textFill>
    </w:rPr>
  </w:style>
  <w:style w:type="table" w:styleId="8">
    <w:name w:val="Table Grid"/>
    <w:basedOn w:val="5"/>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9">
    <w:name w:val="toc 1"/>
    <w:basedOn w:val="1"/>
    <w:next w:val="1"/>
    <w:unhideWhenUsed/>
    <w:uiPriority w:val="39"/>
    <w:pPr>
      <w:spacing w:after="100"/>
    </w:pPr>
  </w:style>
  <w:style w:type="paragraph" w:styleId="10">
    <w:name w:val="toc 2"/>
    <w:basedOn w:val="1"/>
    <w:next w:val="1"/>
    <w:unhideWhenUsed/>
    <w:uiPriority w:val="39"/>
    <w:pPr>
      <w:spacing w:after="100"/>
      <w:ind w:left="240"/>
    </w:pPr>
  </w:style>
  <w:style w:type="table" w:styleId="11">
    <w:name w:val="Light Grid Accent 5"/>
    <w:basedOn w:val="5"/>
    <w:uiPriority w:val="62"/>
    <w:pPr>
      <w:spacing w:after="0" w:line="240" w:lineRule="auto"/>
    </w:pPr>
    <w:tblPr>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EC597" w:themeColor="accent5" w:sz="8" w:space="0"/>
          <w:left w:val="single" w:color="CEC597" w:themeColor="accent5" w:sz="8" w:space="0"/>
          <w:bottom w:val="single" w:color="CEC597" w:themeColor="accent5" w:sz="18" w:space="0"/>
          <w:right w:val="single" w:color="CEC597"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EC597" w:themeColor="accent5" w:sz="6" w:space="0"/>
          <w:left w:val="single" w:color="CEC597" w:themeColor="accent5" w:sz="8" w:space="0"/>
          <w:bottom w:val="single" w:color="CEC597" w:themeColor="accent5" w:sz="8" w:space="0"/>
          <w:right w:val="single" w:color="CEC597"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EC597" w:themeColor="accent5" w:sz="8" w:space="0"/>
          <w:left w:val="single" w:color="CEC597" w:themeColor="accent5" w:sz="8" w:space="0"/>
          <w:bottom w:val="single" w:color="CEC597" w:themeColor="accent5" w:sz="8" w:space="0"/>
          <w:right w:val="single" w:color="CEC597" w:themeColor="accent5" w:sz="8" w:space="0"/>
        </w:tcBorders>
      </w:tcPr>
    </w:tblStylePr>
    <w:tblStylePr w:type="band1Vert">
      <w:tblPr/>
      <w:tcPr>
        <w:tcBorders>
          <w:top w:val="single" w:color="CEC597" w:themeColor="accent5" w:sz="8" w:space="0"/>
          <w:left w:val="single" w:color="CEC597" w:themeColor="accent5" w:sz="8" w:space="0"/>
          <w:bottom w:val="single" w:color="CEC597" w:themeColor="accent5" w:sz="8" w:space="0"/>
          <w:right w:val="single" w:color="CEC597" w:themeColor="accent5" w:sz="8" w:space="0"/>
        </w:tcBorders>
        <w:shd w:val="clear" w:color="auto" w:fill="F2F0E5" w:themeFill="accent5" w:themeFillTint="3F"/>
      </w:tcPr>
    </w:tblStylePr>
    <w:tblStylePr w:type="band1Horz">
      <w:tblPr/>
      <w:tcPr>
        <w:tcBorders>
          <w:top w:val="single" w:color="CEC597" w:themeColor="accent5" w:sz="8" w:space="0"/>
          <w:left w:val="single" w:color="CEC597" w:themeColor="accent5" w:sz="8" w:space="0"/>
          <w:bottom w:val="single" w:color="CEC597" w:themeColor="accent5" w:sz="8" w:space="0"/>
          <w:right w:val="single" w:color="CEC597" w:themeColor="accent5" w:sz="8" w:space="0"/>
          <w:insideV w:val="single" w:sz="8" w:space="0"/>
        </w:tcBorders>
        <w:shd w:val="clear" w:color="auto" w:fill="F2F0E5" w:themeFill="accent5" w:themeFillTint="3F"/>
      </w:tcPr>
    </w:tblStylePr>
    <w:tblStylePr w:type="band2Horz">
      <w:tblPr/>
      <w:tcPr>
        <w:tcBorders>
          <w:top w:val="single" w:color="CEC597" w:themeColor="accent5" w:sz="8" w:space="0"/>
          <w:left w:val="single" w:color="CEC597" w:themeColor="accent5" w:sz="8" w:space="0"/>
          <w:bottom w:val="single" w:color="CEC597" w:themeColor="accent5" w:sz="8" w:space="0"/>
          <w:right w:val="single" w:color="CEC597" w:themeColor="accent5" w:sz="8" w:space="0"/>
          <w:insideV w:val="single" w:sz="8" w:space="0"/>
        </w:tcBorders>
      </w:tcPr>
    </w:tblStylePr>
  </w:style>
  <w:style w:type="paragraph" w:customStyle="1" w:styleId="12">
    <w:name w:val="TOC Heading"/>
    <w:basedOn w:val="2"/>
    <w:next w:val="1"/>
    <w:semiHidden/>
    <w:unhideWhenUsed/>
    <w:qFormat/>
    <w:uiPriority w:val="39"/>
    <w:pPr>
      <w:spacing w:line="276" w:lineRule="auto"/>
      <w:jc w:val="left"/>
      <w:outlineLvl w:val="9"/>
    </w:pPr>
    <w:rPr>
      <w:rFonts w:asciiTheme="majorHAnsi" w:hAnsiTheme="majorHAnsi"/>
      <w:color w:val="527E56" w:themeColor="accent1" w:themeShade="BF"/>
      <w:lang w:val="en-US"/>
    </w:rPr>
  </w:style>
  <w:style w:type="paragraph" w:styleId="13">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2023-04-20T21:07:00Z</dcterms:created>
  <dc:creator>jainu soni</dc:creator>
  <cp:lastModifiedBy>jainu soni</cp:lastModifiedBy>
  <dcterms:modified xsi:type="dcterms:W3CDTF">2023-05-07T19:17:06Z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04AB64597E364EB5B70AF7188685AA17</vt:lpwstr>
  </property>
</Properties>
</file>