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9C22E" w14:textId="77777777" w:rsidR="006A747B" w:rsidRPr="009E7CF8" w:rsidRDefault="006A747B" w:rsidP="006A747B">
      <w:pPr>
        <w:jc w:val="center"/>
      </w:pPr>
      <w:r>
        <w:drawing>
          <wp:inline distT="0" distB="0" distL="0" distR="0" wp14:anchorId="354C51EA" wp14:editId="4BEF4CFB">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271"/>
        <w:gridCol w:w="2536"/>
        <w:gridCol w:w="2234"/>
        <w:gridCol w:w="2141"/>
      </w:tblGrid>
      <w:tr w:rsidR="006A747B" w:rsidRPr="009E7CF8" w14:paraId="62DA3FCA" w14:textId="77777777" w:rsidTr="00CC2512">
        <w:trPr>
          <w:trHeight w:val="990"/>
        </w:trPr>
        <w:tc>
          <w:tcPr>
            <w:tcW w:w="2295" w:type="dxa"/>
            <w:tcBorders>
              <w:top w:val="single" w:sz="4" w:space="0" w:color="auto"/>
              <w:left w:val="single" w:sz="4" w:space="0" w:color="auto"/>
              <w:bottom w:val="single" w:sz="4" w:space="0" w:color="auto"/>
              <w:right w:val="single" w:sz="4" w:space="0" w:color="auto"/>
            </w:tcBorders>
            <w:hideMark/>
          </w:tcPr>
          <w:p w14:paraId="53AB2165" w14:textId="77777777" w:rsidR="006A747B" w:rsidRPr="009E7CF8" w:rsidRDefault="006A747B" w:rsidP="00CC2512">
            <w:pPr>
              <w:spacing w:after="160" w:line="259" w:lineRule="auto"/>
              <w:rPr>
                <w:b/>
                <w:bCs/>
                <w:sz w:val="36"/>
                <w:szCs w:val="36"/>
              </w:rPr>
            </w:pPr>
            <w:r w:rsidRPr="009E7CF8">
              <w:rPr>
                <w:b/>
                <w:bCs/>
                <w:sz w:val="36"/>
                <w:szCs w:val="36"/>
              </w:rPr>
              <w:t>Student Name:</w:t>
            </w:r>
          </w:p>
        </w:tc>
        <w:tc>
          <w:tcPr>
            <w:tcW w:w="2295" w:type="dxa"/>
            <w:tcBorders>
              <w:top w:val="single" w:sz="4" w:space="0" w:color="auto"/>
              <w:left w:val="single" w:sz="4" w:space="0" w:color="auto"/>
              <w:bottom w:val="single" w:sz="4" w:space="0" w:color="auto"/>
              <w:right w:val="single" w:sz="4" w:space="0" w:color="auto"/>
            </w:tcBorders>
            <w:hideMark/>
          </w:tcPr>
          <w:p w14:paraId="672D12DB" w14:textId="2EA2C86D" w:rsidR="006A747B" w:rsidRPr="009E7CF8" w:rsidRDefault="006A747B" w:rsidP="00CC2512">
            <w:pPr>
              <w:spacing w:after="160" w:line="259" w:lineRule="auto"/>
              <w:rPr>
                <w:sz w:val="36"/>
                <w:szCs w:val="36"/>
              </w:rPr>
            </w:pPr>
            <w:r w:rsidRPr="009E7CF8">
              <w:rPr>
                <w:sz w:val="36"/>
                <w:szCs w:val="36"/>
              </w:rPr>
              <w:t>Neet</w:t>
            </w:r>
            <w:r w:rsidR="00956DD2">
              <w:rPr>
                <w:sz w:val="36"/>
                <w:szCs w:val="36"/>
              </w:rPr>
              <w:t>kumar</w:t>
            </w:r>
            <w:r w:rsidRPr="009E7CF8">
              <w:rPr>
                <w:sz w:val="36"/>
                <w:szCs w:val="36"/>
              </w:rPr>
              <w:t xml:space="preserve"> B</w:t>
            </w:r>
            <w:r>
              <w:rPr>
                <w:sz w:val="36"/>
                <w:szCs w:val="36"/>
              </w:rPr>
              <w:t>a</w:t>
            </w:r>
            <w:r w:rsidRPr="009E7CF8">
              <w:rPr>
                <w:sz w:val="36"/>
                <w:szCs w:val="36"/>
              </w:rPr>
              <w:t>jariya</w:t>
            </w:r>
          </w:p>
        </w:tc>
        <w:tc>
          <w:tcPr>
            <w:tcW w:w="2295" w:type="dxa"/>
            <w:tcBorders>
              <w:top w:val="single" w:sz="4" w:space="0" w:color="auto"/>
              <w:left w:val="single" w:sz="4" w:space="0" w:color="auto"/>
              <w:bottom w:val="single" w:sz="4" w:space="0" w:color="auto"/>
              <w:right w:val="single" w:sz="4" w:space="0" w:color="auto"/>
            </w:tcBorders>
            <w:hideMark/>
          </w:tcPr>
          <w:p w14:paraId="47393C5E" w14:textId="77777777" w:rsidR="006A747B" w:rsidRPr="009E7CF8" w:rsidRDefault="006A747B" w:rsidP="00CC2512">
            <w:pPr>
              <w:spacing w:after="160" w:line="259" w:lineRule="auto"/>
              <w:rPr>
                <w:b/>
                <w:bCs/>
                <w:sz w:val="36"/>
                <w:szCs w:val="36"/>
              </w:rPr>
            </w:pPr>
            <w:r w:rsidRPr="009E7CF8">
              <w:rPr>
                <w:b/>
                <w:bCs/>
                <w:sz w:val="36"/>
                <w:szCs w:val="36"/>
              </w:rPr>
              <w:t>Student ID:</w:t>
            </w:r>
          </w:p>
        </w:tc>
        <w:tc>
          <w:tcPr>
            <w:tcW w:w="2297" w:type="dxa"/>
            <w:tcBorders>
              <w:top w:val="single" w:sz="4" w:space="0" w:color="auto"/>
              <w:left w:val="single" w:sz="4" w:space="0" w:color="auto"/>
              <w:bottom w:val="single" w:sz="4" w:space="0" w:color="auto"/>
              <w:right w:val="single" w:sz="4" w:space="0" w:color="auto"/>
            </w:tcBorders>
            <w:hideMark/>
          </w:tcPr>
          <w:p w14:paraId="79CDAFB2" w14:textId="77777777" w:rsidR="006A747B" w:rsidRPr="009E7CF8" w:rsidRDefault="006A747B" w:rsidP="00CC2512">
            <w:pPr>
              <w:spacing w:after="160" w:line="259" w:lineRule="auto"/>
              <w:rPr>
                <w:sz w:val="36"/>
                <w:szCs w:val="36"/>
              </w:rPr>
            </w:pPr>
            <w:r w:rsidRPr="009E7CF8">
              <w:rPr>
                <w:sz w:val="36"/>
                <w:szCs w:val="36"/>
              </w:rPr>
              <w:t>2520872</w:t>
            </w:r>
          </w:p>
        </w:tc>
      </w:tr>
      <w:tr w:rsidR="006A747B" w:rsidRPr="009E7CF8" w14:paraId="2B906E84" w14:textId="77777777" w:rsidTr="00CC2512">
        <w:trPr>
          <w:trHeight w:val="928"/>
        </w:trPr>
        <w:tc>
          <w:tcPr>
            <w:tcW w:w="2295" w:type="dxa"/>
            <w:tcBorders>
              <w:top w:val="single" w:sz="4" w:space="0" w:color="auto"/>
              <w:left w:val="single" w:sz="4" w:space="0" w:color="auto"/>
              <w:bottom w:val="single" w:sz="4" w:space="0" w:color="auto"/>
              <w:right w:val="single" w:sz="4" w:space="0" w:color="auto"/>
            </w:tcBorders>
            <w:hideMark/>
          </w:tcPr>
          <w:p w14:paraId="69CE1999" w14:textId="77777777" w:rsidR="006A747B" w:rsidRPr="009E7CF8" w:rsidRDefault="006A747B" w:rsidP="00CC2512">
            <w:pPr>
              <w:spacing w:after="160" w:line="259" w:lineRule="auto"/>
              <w:rPr>
                <w:b/>
                <w:bCs/>
                <w:sz w:val="36"/>
                <w:szCs w:val="36"/>
              </w:rPr>
            </w:pPr>
            <w:r w:rsidRPr="009E7CF8">
              <w:rPr>
                <w:b/>
                <w:bCs/>
                <w:sz w:val="36"/>
                <w:szCs w:val="36"/>
              </w:rPr>
              <w:t>Programme:</w:t>
            </w:r>
          </w:p>
        </w:tc>
        <w:tc>
          <w:tcPr>
            <w:tcW w:w="6887" w:type="dxa"/>
            <w:gridSpan w:val="3"/>
            <w:tcBorders>
              <w:top w:val="single" w:sz="4" w:space="0" w:color="auto"/>
              <w:left w:val="single" w:sz="4" w:space="0" w:color="auto"/>
              <w:bottom w:val="single" w:sz="4" w:space="0" w:color="auto"/>
              <w:right w:val="single" w:sz="4" w:space="0" w:color="auto"/>
            </w:tcBorders>
            <w:hideMark/>
          </w:tcPr>
          <w:p w14:paraId="22B8EE08" w14:textId="77777777" w:rsidR="006A747B" w:rsidRPr="009E7CF8" w:rsidRDefault="006A747B" w:rsidP="00CC2512">
            <w:pPr>
              <w:spacing w:after="160" w:line="259" w:lineRule="auto"/>
              <w:rPr>
                <w:sz w:val="36"/>
                <w:szCs w:val="36"/>
              </w:rPr>
            </w:pPr>
            <w:r w:rsidRPr="009E7CF8">
              <w:rPr>
                <w:sz w:val="36"/>
                <w:szCs w:val="36"/>
              </w:rPr>
              <w:t>Master of Business Administration</w:t>
            </w:r>
          </w:p>
        </w:tc>
      </w:tr>
      <w:tr w:rsidR="006A747B" w:rsidRPr="009E7CF8" w14:paraId="53156A95" w14:textId="77777777" w:rsidTr="00CC2512">
        <w:trPr>
          <w:trHeight w:val="990"/>
        </w:trPr>
        <w:tc>
          <w:tcPr>
            <w:tcW w:w="2295" w:type="dxa"/>
            <w:tcBorders>
              <w:top w:val="single" w:sz="4" w:space="0" w:color="auto"/>
              <w:left w:val="single" w:sz="4" w:space="0" w:color="auto"/>
              <w:bottom w:val="single" w:sz="4" w:space="0" w:color="auto"/>
              <w:right w:val="single" w:sz="4" w:space="0" w:color="auto"/>
            </w:tcBorders>
            <w:hideMark/>
          </w:tcPr>
          <w:p w14:paraId="5EEC8DFA" w14:textId="77777777" w:rsidR="006A747B" w:rsidRPr="009E7CF8" w:rsidRDefault="006A747B" w:rsidP="00CC2512">
            <w:pPr>
              <w:spacing w:after="160" w:line="259" w:lineRule="auto"/>
              <w:rPr>
                <w:b/>
                <w:bCs/>
                <w:sz w:val="36"/>
                <w:szCs w:val="36"/>
              </w:rPr>
            </w:pPr>
            <w:r w:rsidRPr="009E7CF8">
              <w:rPr>
                <w:b/>
                <w:bCs/>
                <w:sz w:val="36"/>
                <w:szCs w:val="36"/>
              </w:rPr>
              <w:t>Module:</w:t>
            </w:r>
          </w:p>
        </w:tc>
        <w:tc>
          <w:tcPr>
            <w:tcW w:w="6887" w:type="dxa"/>
            <w:gridSpan w:val="3"/>
            <w:tcBorders>
              <w:top w:val="single" w:sz="4" w:space="0" w:color="auto"/>
              <w:left w:val="single" w:sz="4" w:space="0" w:color="auto"/>
              <w:bottom w:val="single" w:sz="4" w:space="0" w:color="auto"/>
              <w:right w:val="single" w:sz="4" w:space="0" w:color="auto"/>
            </w:tcBorders>
            <w:hideMark/>
          </w:tcPr>
          <w:p w14:paraId="340F895C" w14:textId="66E3EFD3" w:rsidR="006A747B" w:rsidRPr="009E7CF8" w:rsidRDefault="006A747B" w:rsidP="00CC2512">
            <w:pPr>
              <w:spacing w:after="160" w:line="259" w:lineRule="auto"/>
              <w:rPr>
                <w:sz w:val="36"/>
                <w:szCs w:val="36"/>
              </w:rPr>
            </w:pPr>
            <w:r w:rsidRPr="006A747B">
              <w:rPr>
                <w:sz w:val="36"/>
                <w:szCs w:val="36"/>
              </w:rPr>
              <w:t>Financial Management</w:t>
            </w:r>
          </w:p>
        </w:tc>
      </w:tr>
      <w:tr w:rsidR="006A747B" w:rsidRPr="009E7CF8" w14:paraId="28835332" w14:textId="77777777" w:rsidTr="00CC2512">
        <w:trPr>
          <w:trHeight w:val="990"/>
        </w:trPr>
        <w:tc>
          <w:tcPr>
            <w:tcW w:w="2295" w:type="dxa"/>
            <w:tcBorders>
              <w:top w:val="single" w:sz="4" w:space="0" w:color="auto"/>
              <w:left w:val="single" w:sz="4" w:space="0" w:color="auto"/>
              <w:bottom w:val="single" w:sz="4" w:space="0" w:color="auto"/>
              <w:right w:val="single" w:sz="4" w:space="0" w:color="auto"/>
            </w:tcBorders>
            <w:hideMark/>
          </w:tcPr>
          <w:p w14:paraId="77A6C000" w14:textId="77777777" w:rsidR="006A747B" w:rsidRPr="009E7CF8" w:rsidRDefault="006A747B" w:rsidP="00CC2512">
            <w:pPr>
              <w:spacing w:after="160" w:line="259" w:lineRule="auto"/>
              <w:rPr>
                <w:b/>
                <w:bCs/>
                <w:sz w:val="36"/>
                <w:szCs w:val="36"/>
              </w:rPr>
            </w:pPr>
            <w:r w:rsidRPr="009E7CF8">
              <w:rPr>
                <w:b/>
                <w:bCs/>
                <w:sz w:val="36"/>
                <w:szCs w:val="36"/>
              </w:rPr>
              <w:t>Module Code:</w:t>
            </w:r>
          </w:p>
        </w:tc>
        <w:tc>
          <w:tcPr>
            <w:tcW w:w="6887" w:type="dxa"/>
            <w:gridSpan w:val="3"/>
            <w:tcBorders>
              <w:top w:val="single" w:sz="4" w:space="0" w:color="auto"/>
              <w:left w:val="single" w:sz="4" w:space="0" w:color="auto"/>
              <w:bottom w:val="single" w:sz="4" w:space="0" w:color="auto"/>
              <w:right w:val="single" w:sz="4" w:space="0" w:color="auto"/>
            </w:tcBorders>
            <w:hideMark/>
          </w:tcPr>
          <w:p w14:paraId="5320B317" w14:textId="2CBBA237" w:rsidR="006A747B" w:rsidRPr="009E7CF8" w:rsidRDefault="006A747B" w:rsidP="00CC2512">
            <w:pPr>
              <w:spacing w:after="160" w:line="259" w:lineRule="auto"/>
              <w:rPr>
                <w:sz w:val="36"/>
                <w:szCs w:val="36"/>
              </w:rPr>
            </w:pPr>
            <w:r w:rsidRPr="009E7CF8">
              <w:rPr>
                <w:sz w:val="36"/>
                <w:szCs w:val="36"/>
              </w:rPr>
              <w:t>LCMB70</w:t>
            </w:r>
            <w:r>
              <w:rPr>
                <w:sz w:val="36"/>
                <w:szCs w:val="36"/>
              </w:rPr>
              <w:t>0</w:t>
            </w:r>
            <w:r w:rsidRPr="009E7CF8">
              <w:rPr>
                <w:sz w:val="36"/>
                <w:szCs w:val="36"/>
              </w:rPr>
              <w:t>2</w:t>
            </w:r>
          </w:p>
        </w:tc>
      </w:tr>
      <w:tr w:rsidR="006A747B" w:rsidRPr="009E7CF8" w14:paraId="23F2EB94" w14:textId="77777777" w:rsidTr="00CC2512">
        <w:trPr>
          <w:trHeight w:val="990"/>
        </w:trPr>
        <w:tc>
          <w:tcPr>
            <w:tcW w:w="2295" w:type="dxa"/>
            <w:tcBorders>
              <w:top w:val="single" w:sz="4" w:space="0" w:color="auto"/>
              <w:left w:val="single" w:sz="4" w:space="0" w:color="auto"/>
              <w:bottom w:val="single" w:sz="4" w:space="0" w:color="auto"/>
              <w:right w:val="single" w:sz="4" w:space="0" w:color="auto"/>
            </w:tcBorders>
            <w:hideMark/>
          </w:tcPr>
          <w:p w14:paraId="511B76D6" w14:textId="77777777" w:rsidR="006A747B" w:rsidRPr="009E7CF8" w:rsidRDefault="006A747B" w:rsidP="00CC2512">
            <w:pPr>
              <w:spacing w:after="160" w:line="259" w:lineRule="auto"/>
              <w:rPr>
                <w:b/>
                <w:bCs/>
                <w:sz w:val="36"/>
                <w:szCs w:val="36"/>
              </w:rPr>
            </w:pPr>
            <w:r w:rsidRPr="009E7CF8">
              <w:rPr>
                <w:b/>
                <w:bCs/>
                <w:sz w:val="36"/>
                <w:szCs w:val="36"/>
              </w:rPr>
              <w:t>Assignment Title:</w:t>
            </w:r>
          </w:p>
        </w:tc>
        <w:tc>
          <w:tcPr>
            <w:tcW w:w="6887" w:type="dxa"/>
            <w:gridSpan w:val="3"/>
            <w:tcBorders>
              <w:top w:val="single" w:sz="4" w:space="0" w:color="auto"/>
              <w:left w:val="single" w:sz="4" w:space="0" w:color="auto"/>
              <w:bottom w:val="single" w:sz="4" w:space="0" w:color="auto"/>
              <w:right w:val="single" w:sz="4" w:space="0" w:color="auto"/>
            </w:tcBorders>
            <w:hideMark/>
          </w:tcPr>
          <w:p w14:paraId="25AAC922" w14:textId="3E85D278" w:rsidR="006A747B" w:rsidRPr="009E7CF8" w:rsidRDefault="006A747B" w:rsidP="00CC2512">
            <w:pPr>
              <w:spacing w:after="160" w:line="259" w:lineRule="auto"/>
              <w:rPr>
                <w:sz w:val="36"/>
                <w:szCs w:val="36"/>
              </w:rPr>
            </w:pPr>
            <w:r w:rsidRPr="006A747B">
              <w:rPr>
                <w:sz w:val="36"/>
                <w:szCs w:val="36"/>
              </w:rPr>
              <w:t>Assessment component: Financial performance and management</w:t>
            </w:r>
          </w:p>
        </w:tc>
      </w:tr>
      <w:tr w:rsidR="006A747B" w:rsidRPr="009E7CF8" w14:paraId="6538C820" w14:textId="77777777" w:rsidTr="00CC2512">
        <w:trPr>
          <w:trHeight w:val="928"/>
        </w:trPr>
        <w:tc>
          <w:tcPr>
            <w:tcW w:w="2295" w:type="dxa"/>
            <w:tcBorders>
              <w:top w:val="single" w:sz="4" w:space="0" w:color="auto"/>
              <w:left w:val="single" w:sz="4" w:space="0" w:color="auto"/>
              <w:bottom w:val="single" w:sz="4" w:space="0" w:color="auto"/>
              <w:right w:val="single" w:sz="4" w:space="0" w:color="auto"/>
            </w:tcBorders>
            <w:hideMark/>
          </w:tcPr>
          <w:p w14:paraId="39445885" w14:textId="77777777" w:rsidR="006A747B" w:rsidRPr="009E7CF8" w:rsidRDefault="006A747B" w:rsidP="00CC2512">
            <w:pPr>
              <w:spacing w:after="160" w:line="259" w:lineRule="auto"/>
              <w:rPr>
                <w:b/>
                <w:bCs/>
                <w:sz w:val="36"/>
                <w:szCs w:val="36"/>
              </w:rPr>
            </w:pPr>
            <w:r w:rsidRPr="009E7CF8">
              <w:rPr>
                <w:b/>
                <w:bCs/>
                <w:sz w:val="36"/>
                <w:szCs w:val="36"/>
              </w:rPr>
              <w:t>Lecturer Name:</w:t>
            </w:r>
          </w:p>
        </w:tc>
        <w:tc>
          <w:tcPr>
            <w:tcW w:w="6887" w:type="dxa"/>
            <w:gridSpan w:val="3"/>
            <w:tcBorders>
              <w:top w:val="single" w:sz="4" w:space="0" w:color="auto"/>
              <w:left w:val="single" w:sz="4" w:space="0" w:color="auto"/>
              <w:bottom w:val="single" w:sz="4" w:space="0" w:color="auto"/>
              <w:right w:val="single" w:sz="4" w:space="0" w:color="auto"/>
            </w:tcBorders>
            <w:hideMark/>
          </w:tcPr>
          <w:p w14:paraId="7EE68E24" w14:textId="77777777" w:rsidR="00956DD2" w:rsidRDefault="00956DD2" w:rsidP="00CC2512">
            <w:pPr>
              <w:spacing w:after="160" w:line="259" w:lineRule="auto"/>
              <w:rPr>
                <w:sz w:val="36"/>
                <w:szCs w:val="36"/>
              </w:rPr>
            </w:pPr>
            <w:r>
              <w:rPr>
                <w:sz w:val="36"/>
                <w:szCs w:val="36"/>
              </w:rPr>
              <w:t>MD Kalam</w:t>
            </w:r>
          </w:p>
          <w:p w14:paraId="35EE31B9" w14:textId="4B0E4E81" w:rsidR="006A747B" w:rsidRDefault="006A747B" w:rsidP="00CC2512">
            <w:pPr>
              <w:spacing w:after="160" w:line="259" w:lineRule="auto"/>
              <w:rPr>
                <w:sz w:val="36"/>
                <w:szCs w:val="36"/>
              </w:rPr>
            </w:pPr>
            <w:r w:rsidRPr="006A747B">
              <w:rPr>
                <w:sz w:val="36"/>
                <w:szCs w:val="36"/>
              </w:rPr>
              <w:t xml:space="preserve">Shengfeng Mei </w:t>
            </w:r>
          </w:p>
          <w:p w14:paraId="0E04B24C" w14:textId="62DF9FB5" w:rsidR="006A747B" w:rsidRPr="009E7CF8" w:rsidRDefault="00956DD2" w:rsidP="00CC2512">
            <w:pPr>
              <w:spacing w:after="160" w:line="259" w:lineRule="auto"/>
              <w:rPr>
                <w:sz w:val="36"/>
                <w:szCs w:val="36"/>
              </w:rPr>
            </w:pPr>
            <w:r>
              <w:rPr>
                <w:sz w:val="36"/>
                <w:szCs w:val="36"/>
              </w:rPr>
              <w:t>Patrick Yeboah</w:t>
            </w:r>
          </w:p>
        </w:tc>
      </w:tr>
      <w:tr w:rsidR="006A747B" w:rsidRPr="009E7CF8" w14:paraId="29336F94" w14:textId="77777777" w:rsidTr="00CC2512">
        <w:trPr>
          <w:trHeight w:val="990"/>
        </w:trPr>
        <w:tc>
          <w:tcPr>
            <w:tcW w:w="2295" w:type="dxa"/>
            <w:tcBorders>
              <w:top w:val="single" w:sz="4" w:space="0" w:color="auto"/>
              <w:left w:val="single" w:sz="4" w:space="0" w:color="auto"/>
              <w:bottom w:val="single" w:sz="4" w:space="0" w:color="auto"/>
              <w:right w:val="single" w:sz="4" w:space="0" w:color="auto"/>
            </w:tcBorders>
            <w:hideMark/>
          </w:tcPr>
          <w:p w14:paraId="4E626E82" w14:textId="77777777" w:rsidR="006A747B" w:rsidRPr="009E7CF8" w:rsidRDefault="006A747B" w:rsidP="00CC2512">
            <w:pPr>
              <w:spacing w:after="160" w:line="259" w:lineRule="auto"/>
              <w:rPr>
                <w:b/>
                <w:bCs/>
                <w:sz w:val="36"/>
                <w:szCs w:val="36"/>
              </w:rPr>
            </w:pPr>
            <w:r w:rsidRPr="009E7CF8">
              <w:rPr>
                <w:b/>
                <w:bCs/>
                <w:sz w:val="36"/>
                <w:szCs w:val="36"/>
              </w:rPr>
              <w:t>Word Count:</w:t>
            </w:r>
          </w:p>
        </w:tc>
        <w:tc>
          <w:tcPr>
            <w:tcW w:w="2295" w:type="dxa"/>
            <w:tcBorders>
              <w:top w:val="single" w:sz="4" w:space="0" w:color="auto"/>
              <w:left w:val="single" w:sz="4" w:space="0" w:color="auto"/>
              <w:bottom w:val="single" w:sz="4" w:space="0" w:color="auto"/>
              <w:right w:val="single" w:sz="4" w:space="0" w:color="auto"/>
            </w:tcBorders>
            <w:hideMark/>
          </w:tcPr>
          <w:p w14:paraId="313646DF" w14:textId="6274487B" w:rsidR="006A747B" w:rsidRPr="009E7CF8" w:rsidRDefault="006A747B" w:rsidP="00CC2512">
            <w:pPr>
              <w:spacing w:after="160" w:line="259" w:lineRule="auto"/>
              <w:rPr>
                <w:sz w:val="36"/>
                <w:szCs w:val="36"/>
              </w:rPr>
            </w:pPr>
            <w:r>
              <w:rPr>
                <w:sz w:val="36"/>
                <w:szCs w:val="36"/>
              </w:rPr>
              <w:t>5</w:t>
            </w:r>
            <w:r w:rsidR="002A7ACC">
              <w:rPr>
                <w:sz w:val="36"/>
                <w:szCs w:val="36"/>
              </w:rPr>
              <w:t>277</w:t>
            </w:r>
            <w:r w:rsidRPr="009E7CF8">
              <w:rPr>
                <w:sz w:val="36"/>
                <w:szCs w:val="36"/>
              </w:rPr>
              <w:t xml:space="preserve">(Excluding </w:t>
            </w:r>
            <w:r>
              <w:rPr>
                <w:sz w:val="36"/>
                <w:szCs w:val="36"/>
              </w:rPr>
              <w:t>References</w:t>
            </w:r>
            <w:r w:rsidRPr="009E7CF8">
              <w:rPr>
                <w:sz w:val="36"/>
                <w:szCs w:val="36"/>
              </w:rPr>
              <w:t>, )</w:t>
            </w:r>
          </w:p>
        </w:tc>
        <w:tc>
          <w:tcPr>
            <w:tcW w:w="2295" w:type="dxa"/>
            <w:tcBorders>
              <w:top w:val="single" w:sz="4" w:space="0" w:color="auto"/>
              <w:left w:val="single" w:sz="4" w:space="0" w:color="auto"/>
              <w:bottom w:val="single" w:sz="4" w:space="0" w:color="auto"/>
              <w:right w:val="single" w:sz="4" w:space="0" w:color="auto"/>
            </w:tcBorders>
            <w:hideMark/>
          </w:tcPr>
          <w:p w14:paraId="0A49A418" w14:textId="77777777" w:rsidR="006A747B" w:rsidRPr="009E7CF8" w:rsidRDefault="006A747B" w:rsidP="00CC2512">
            <w:pPr>
              <w:spacing w:after="160" w:line="259" w:lineRule="auto"/>
              <w:rPr>
                <w:b/>
                <w:bCs/>
                <w:sz w:val="36"/>
                <w:szCs w:val="36"/>
              </w:rPr>
            </w:pPr>
            <w:r w:rsidRPr="009E7CF8">
              <w:rPr>
                <w:b/>
                <w:bCs/>
                <w:sz w:val="36"/>
                <w:szCs w:val="36"/>
              </w:rPr>
              <w:t>Submission Date:</w:t>
            </w:r>
          </w:p>
        </w:tc>
        <w:tc>
          <w:tcPr>
            <w:tcW w:w="2297" w:type="dxa"/>
            <w:tcBorders>
              <w:top w:val="single" w:sz="4" w:space="0" w:color="auto"/>
              <w:left w:val="single" w:sz="4" w:space="0" w:color="auto"/>
              <w:bottom w:val="single" w:sz="4" w:space="0" w:color="auto"/>
              <w:right w:val="single" w:sz="4" w:space="0" w:color="auto"/>
            </w:tcBorders>
            <w:hideMark/>
          </w:tcPr>
          <w:p w14:paraId="4628E058" w14:textId="0A92E50B" w:rsidR="006A747B" w:rsidRPr="009E7CF8" w:rsidRDefault="006A747B" w:rsidP="00CC2512">
            <w:pPr>
              <w:spacing w:after="160" w:line="259" w:lineRule="auto"/>
              <w:rPr>
                <w:sz w:val="36"/>
                <w:szCs w:val="36"/>
              </w:rPr>
            </w:pPr>
            <w:r w:rsidRPr="006A747B">
              <w:rPr>
                <w:sz w:val="36"/>
                <w:szCs w:val="36"/>
              </w:rPr>
              <w:t>24th April 2026</w:t>
            </w:r>
          </w:p>
        </w:tc>
      </w:tr>
    </w:tbl>
    <w:p w14:paraId="3D2A633D" w14:textId="3B903B8F" w:rsidR="006A747B" w:rsidRDefault="006A747B" w:rsidP="005C14FF"/>
    <w:p w14:paraId="48C8F83C" w14:textId="77777777" w:rsidR="006A747B" w:rsidRDefault="006A747B">
      <w:pPr>
        <w:rPr>
          <w:rFonts w:eastAsiaTheme="majorEastAsia" w:cstheme="majorBidi"/>
          <w:b/>
          <w:color w:val="000000" w:themeColor="text1"/>
          <w:sz w:val="32"/>
          <w:szCs w:val="40"/>
        </w:rPr>
      </w:pPr>
      <w:r>
        <w:br w:type="page"/>
      </w:r>
    </w:p>
    <w:sdt>
      <w:sdtPr>
        <w:rPr>
          <w:rFonts w:ascii="Times New Roman" w:eastAsiaTheme="minorHAnsi" w:hAnsi="Times New Roman" w:cstheme="minorBidi"/>
          <w:noProof/>
          <w:color w:val="auto"/>
          <w:kern w:val="2"/>
          <w:sz w:val="24"/>
          <w:szCs w:val="22"/>
          <w:lang w:val="en-IN"/>
          <w14:ligatures w14:val="standardContextual"/>
        </w:rPr>
        <w:id w:val="-357969358"/>
        <w:docPartObj>
          <w:docPartGallery w:val="Table of Contents"/>
          <w:docPartUnique/>
        </w:docPartObj>
      </w:sdtPr>
      <w:sdtEndPr>
        <w:rPr>
          <w:b/>
          <w:bCs/>
        </w:rPr>
      </w:sdtEndPr>
      <w:sdtContent>
        <w:p w14:paraId="200D9E55" w14:textId="47959813" w:rsidR="006A747B" w:rsidRDefault="006A747B">
          <w:pPr>
            <w:pStyle w:val="TOCHeading"/>
          </w:pPr>
          <w:r>
            <w:t>Table of Contents</w:t>
          </w:r>
        </w:p>
        <w:p w14:paraId="150881F3" w14:textId="3A20F67C" w:rsidR="002A7ACC" w:rsidRDefault="006A747B">
          <w:pPr>
            <w:pStyle w:val="TOC1"/>
            <w:tabs>
              <w:tab w:val="right" w:leader="dot" w:pos="9016"/>
            </w:tabs>
            <w:rPr>
              <w:rFonts w:asciiTheme="minorHAnsi" w:eastAsiaTheme="minorEastAsia" w:hAnsiTheme="minorHAnsi"/>
              <w:szCs w:val="24"/>
              <w:lang w:eastAsia="en-IN"/>
            </w:rPr>
          </w:pPr>
          <w:r>
            <w:fldChar w:fldCharType="begin"/>
          </w:r>
          <w:r>
            <w:instrText xml:space="preserve"> TOC \o "1-3" \h \z \u </w:instrText>
          </w:r>
          <w:r>
            <w:fldChar w:fldCharType="separate"/>
          </w:r>
          <w:hyperlink w:anchor="_Toc226997849" w:history="1">
            <w:r w:rsidR="002A7ACC" w:rsidRPr="00934193">
              <w:rPr>
                <w:rStyle w:val="Hyperlink"/>
              </w:rPr>
              <w:t>1. Introduction</w:t>
            </w:r>
            <w:r w:rsidR="002A7ACC">
              <w:rPr>
                <w:webHidden/>
              </w:rPr>
              <w:tab/>
            </w:r>
            <w:r w:rsidR="002A7ACC">
              <w:rPr>
                <w:webHidden/>
              </w:rPr>
              <w:fldChar w:fldCharType="begin"/>
            </w:r>
            <w:r w:rsidR="002A7ACC">
              <w:rPr>
                <w:webHidden/>
              </w:rPr>
              <w:instrText xml:space="preserve"> PAGEREF _Toc226997849 \h </w:instrText>
            </w:r>
            <w:r w:rsidR="002A7ACC">
              <w:rPr>
                <w:webHidden/>
              </w:rPr>
            </w:r>
            <w:r w:rsidR="002A7ACC">
              <w:rPr>
                <w:webHidden/>
              </w:rPr>
              <w:fldChar w:fldCharType="separate"/>
            </w:r>
            <w:r w:rsidR="002A7ACC">
              <w:rPr>
                <w:webHidden/>
              </w:rPr>
              <w:t>1</w:t>
            </w:r>
            <w:r w:rsidR="002A7ACC">
              <w:rPr>
                <w:webHidden/>
              </w:rPr>
              <w:fldChar w:fldCharType="end"/>
            </w:r>
          </w:hyperlink>
        </w:p>
        <w:p w14:paraId="026DF4FD" w14:textId="24642704" w:rsidR="002A7ACC" w:rsidRDefault="002A7ACC">
          <w:pPr>
            <w:pStyle w:val="TOC1"/>
            <w:tabs>
              <w:tab w:val="right" w:leader="dot" w:pos="9016"/>
            </w:tabs>
            <w:rPr>
              <w:rFonts w:asciiTheme="minorHAnsi" w:eastAsiaTheme="minorEastAsia" w:hAnsiTheme="minorHAnsi"/>
              <w:szCs w:val="24"/>
              <w:lang w:eastAsia="en-IN"/>
            </w:rPr>
          </w:pPr>
          <w:hyperlink w:anchor="_Toc226997850" w:history="1">
            <w:r w:rsidRPr="00934193">
              <w:rPr>
                <w:rStyle w:val="Hyperlink"/>
              </w:rPr>
              <w:t>2. Financial Health Check: Volkswagen AG</w:t>
            </w:r>
            <w:r>
              <w:rPr>
                <w:webHidden/>
              </w:rPr>
              <w:tab/>
            </w:r>
            <w:r>
              <w:rPr>
                <w:webHidden/>
              </w:rPr>
              <w:fldChar w:fldCharType="begin"/>
            </w:r>
            <w:r>
              <w:rPr>
                <w:webHidden/>
              </w:rPr>
              <w:instrText xml:space="preserve"> PAGEREF _Toc226997850 \h </w:instrText>
            </w:r>
            <w:r>
              <w:rPr>
                <w:webHidden/>
              </w:rPr>
            </w:r>
            <w:r>
              <w:rPr>
                <w:webHidden/>
              </w:rPr>
              <w:fldChar w:fldCharType="separate"/>
            </w:r>
            <w:r>
              <w:rPr>
                <w:webHidden/>
              </w:rPr>
              <w:t>1</w:t>
            </w:r>
            <w:r>
              <w:rPr>
                <w:webHidden/>
              </w:rPr>
              <w:fldChar w:fldCharType="end"/>
            </w:r>
          </w:hyperlink>
        </w:p>
        <w:p w14:paraId="4F5C39BE" w14:textId="090A857A" w:rsidR="002A7ACC" w:rsidRDefault="002A7ACC">
          <w:pPr>
            <w:pStyle w:val="TOC2"/>
            <w:tabs>
              <w:tab w:val="right" w:leader="dot" w:pos="9016"/>
            </w:tabs>
            <w:rPr>
              <w:rFonts w:asciiTheme="minorHAnsi" w:eastAsiaTheme="minorEastAsia" w:hAnsiTheme="minorHAnsi"/>
              <w:szCs w:val="24"/>
              <w:lang w:eastAsia="en-IN"/>
            </w:rPr>
          </w:pPr>
          <w:hyperlink w:anchor="_Toc226997851" w:history="1">
            <w:r w:rsidRPr="00934193">
              <w:rPr>
                <w:rStyle w:val="Hyperlink"/>
              </w:rPr>
              <w:t>2.1 Revenue and Profitability Analysis</w:t>
            </w:r>
            <w:r>
              <w:rPr>
                <w:webHidden/>
              </w:rPr>
              <w:tab/>
            </w:r>
            <w:r>
              <w:rPr>
                <w:webHidden/>
              </w:rPr>
              <w:fldChar w:fldCharType="begin"/>
            </w:r>
            <w:r>
              <w:rPr>
                <w:webHidden/>
              </w:rPr>
              <w:instrText xml:space="preserve"> PAGEREF _Toc226997851 \h </w:instrText>
            </w:r>
            <w:r>
              <w:rPr>
                <w:webHidden/>
              </w:rPr>
            </w:r>
            <w:r>
              <w:rPr>
                <w:webHidden/>
              </w:rPr>
              <w:fldChar w:fldCharType="separate"/>
            </w:r>
            <w:r>
              <w:rPr>
                <w:webHidden/>
              </w:rPr>
              <w:t>1</w:t>
            </w:r>
            <w:r>
              <w:rPr>
                <w:webHidden/>
              </w:rPr>
              <w:fldChar w:fldCharType="end"/>
            </w:r>
          </w:hyperlink>
        </w:p>
        <w:p w14:paraId="202011D5" w14:textId="25A0D11D" w:rsidR="002A7ACC" w:rsidRDefault="002A7ACC">
          <w:pPr>
            <w:pStyle w:val="TOC2"/>
            <w:tabs>
              <w:tab w:val="right" w:leader="dot" w:pos="9016"/>
            </w:tabs>
            <w:rPr>
              <w:rFonts w:asciiTheme="minorHAnsi" w:eastAsiaTheme="minorEastAsia" w:hAnsiTheme="minorHAnsi"/>
              <w:szCs w:val="24"/>
              <w:lang w:eastAsia="en-IN"/>
            </w:rPr>
          </w:pPr>
          <w:hyperlink w:anchor="_Toc226997852" w:history="1">
            <w:r w:rsidRPr="00934193">
              <w:rPr>
                <w:rStyle w:val="Hyperlink"/>
              </w:rPr>
              <w:t>2.2 Liquidity Analysis</w:t>
            </w:r>
            <w:r>
              <w:rPr>
                <w:webHidden/>
              </w:rPr>
              <w:tab/>
            </w:r>
            <w:r>
              <w:rPr>
                <w:webHidden/>
              </w:rPr>
              <w:fldChar w:fldCharType="begin"/>
            </w:r>
            <w:r>
              <w:rPr>
                <w:webHidden/>
              </w:rPr>
              <w:instrText xml:space="preserve"> PAGEREF _Toc226997852 \h </w:instrText>
            </w:r>
            <w:r>
              <w:rPr>
                <w:webHidden/>
              </w:rPr>
            </w:r>
            <w:r>
              <w:rPr>
                <w:webHidden/>
              </w:rPr>
              <w:fldChar w:fldCharType="separate"/>
            </w:r>
            <w:r>
              <w:rPr>
                <w:webHidden/>
              </w:rPr>
              <w:t>2</w:t>
            </w:r>
            <w:r>
              <w:rPr>
                <w:webHidden/>
              </w:rPr>
              <w:fldChar w:fldCharType="end"/>
            </w:r>
          </w:hyperlink>
        </w:p>
        <w:p w14:paraId="0958E0C3" w14:textId="2ECB206A" w:rsidR="002A7ACC" w:rsidRDefault="002A7ACC">
          <w:pPr>
            <w:pStyle w:val="TOC2"/>
            <w:tabs>
              <w:tab w:val="right" w:leader="dot" w:pos="9016"/>
            </w:tabs>
            <w:rPr>
              <w:rFonts w:asciiTheme="minorHAnsi" w:eastAsiaTheme="minorEastAsia" w:hAnsiTheme="minorHAnsi"/>
              <w:szCs w:val="24"/>
              <w:lang w:eastAsia="en-IN"/>
            </w:rPr>
          </w:pPr>
          <w:hyperlink w:anchor="_Toc226997853" w:history="1">
            <w:r w:rsidRPr="00934193">
              <w:rPr>
                <w:rStyle w:val="Hyperlink"/>
              </w:rPr>
              <w:t>2.3 Efficiency Analysis</w:t>
            </w:r>
            <w:r>
              <w:rPr>
                <w:webHidden/>
              </w:rPr>
              <w:tab/>
            </w:r>
            <w:r>
              <w:rPr>
                <w:webHidden/>
              </w:rPr>
              <w:fldChar w:fldCharType="begin"/>
            </w:r>
            <w:r>
              <w:rPr>
                <w:webHidden/>
              </w:rPr>
              <w:instrText xml:space="preserve"> PAGEREF _Toc226997853 \h </w:instrText>
            </w:r>
            <w:r>
              <w:rPr>
                <w:webHidden/>
              </w:rPr>
            </w:r>
            <w:r>
              <w:rPr>
                <w:webHidden/>
              </w:rPr>
              <w:fldChar w:fldCharType="separate"/>
            </w:r>
            <w:r>
              <w:rPr>
                <w:webHidden/>
              </w:rPr>
              <w:t>3</w:t>
            </w:r>
            <w:r>
              <w:rPr>
                <w:webHidden/>
              </w:rPr>
              <w:fldChar w:fldCharType="end"/>
            </w:r>
          </w:hyperlink>
        </w:p>
        <w:p w14:paraId="31B35E26" w14:textId="4C2CD867" w:rsidR="002A7ACC" w:rsidRDefault="002A7ACC">
          <w:pPr>
            <w:pStyle w:val="TOC2"/>
            <w:tabs>
              <w:tab w:val="right" w:leader="dot" w:pos="9016"/>
            </w:tabs>
            <w:rPr>
              <w:rFonts w:asciiTheme="minorHAnsi" w:eastAsiaTheme="minorEastAsia" w:hAnsiTheme="minorHAnsi"/>
              <w:szCs w:val="24"/>
              <w:lang w:eastAsia="en-IN"/>
            </w:rPr>
          </w:pPr>
          <w:hyperlink w:anchor="_Toc226997854" w:history="1">
            <w:r w:rsidRPr="00934193">
              <w:rPr>
                <w:rStyle w:val="Hyperlink"/>
              </w:rPr>
              <w:t>2.4 Gearing</w:t>
            </w:r>
            <w:r>
              <w:rPr>
                <w:webHidden/>
              </w:rPr>
              <w:tab/>
            </w:r>
            <w:r>
              <w:rPr>
                <w:webHidden/>
              </w:rPr>
              <w:fldChar w:fldCharType="begin"/>
            </w:r>
            <w:r>
              <w:rPr>
                <w:webHidden/>
              </w:rPr>
              <w:instrText xml:space="preserve"> PAGEREF _Toc226997854 \h </w:instrText>
            </w:r>
            <w:r>
              <w:rPr>
                <w:webHidden/>
              </w:rPr>
            </w:r>
            <w:r>
              <w:rPr>
                <w:webHidden/>
              </w:rPr>
              <w:fldChar w:fldCharType="separate"/>
            </w:r>
            <w:r>
              <w:rPr>
                <w:webHidden/>
              </w:rPr>
              <w:t>3</w:t>
            </w:r>
            <w:r>
              <w:rPr>
                <w:webHidden/>
              </w:rPr>
              <w:fldChar w:fldCharType="end"/>
            </w:r>
          </w:hyperlink>
        </w:p>
        <w:p w14:paraId="492FB251" w14:textId="37CFEA72" w:rsidR="002A7ACC" w:rsidRDefault="002A7ACC">
          <w:pPr>
            <w:pStyle w:val="TOC2"/>
            <w:tabs>
              <w:tab w:val="right" w:leader="dot" w:pos="9016"/>
            </w:tabs>
            <w:rPr>
              <w:rFonts w:asciiTheme="minorHAnsi" w:eastAsiaTheme="minorEastAsia" w:hAnsiTheme="minorHAnsi"/>
              <w:szCs w:val="24"/>
              <w:lang w:eastAsia="en-IN"/>
            </w:rPr>
          </w:pPr>
          <w:hyperlink w:anchor="_Toc226997855" w:history="1">
            <w:r w:rsidRPr="00934193">
              <w:rPr>
                <w:rStyle w:val="Hyperlink"/>
              </w:rPr>
              <w:t>2.5 Investment Ratios</w:t>
            </w:r>
            <w:r>
              <w:rPr>
                <w:webHidden/>
              </w:rPr>
              <w:tab/>
            </w:r>
            <w:r>
              <w:rPr>
                <w:webHidden/>
              </w:rPr>
              <w:fldChar w:fldCharType="begin"/>
            </w:r>
            <w:r>
              <w:rPr>
                <w:webHidden/>
              </w:rPr>
              <w:instrText xml:space="preserve"> PAGEREF _Toc226997855 \h </w:instrText>
            </w:r>
            <w:r>
              <w:rPr>
                <w:webHidden/>
              </w:rPr>
            </w:r>
            <w:r>
              <w:rPr>
                <w:webHidden/>
              </w:rPr>
              <w:fldChar w:fldCharType="separate"/>
            </w:r>
            <w:r>
              <w:rPr>
                <w:webHidden/>
              </w:rPr>
              <w:t>4</w:t>
            </w:r>
            <w:r>
              <w:rPr>
                <w:webHidden/>
              </w:rPr>
              <w:fldChar w:fldCharType="end"/>
            </w:r>
          </w:hyperlink>
        </w:p>
        <w:p w14:paraId="45D8B773" w14:textId="4D0CAC52" w:rsidR="002A7ACC" w:rsidRDefault="002A7ACC">
          <w:pPr>
            <w:pStyle w:val="TOC2"/>
            <w:tabs>
              <w:tab w:val="right" w:leader="dot" w:pos="9016"/>
            </w:tabs>
            <w:rPr>
              <w:rFonts w:asciiTheme="minorHAnsi" w:eastAsiaTheme="minorEastAsia" w:hAnsiTheme="minorHAnsi"/>
              <w:szCs w:val="24"/>
              <w:lang w:eastAsia="en-IN"/>
            </w:rPr>
          </w:pPr>
          <w:hyperlink w:anchor="_Toc226997856" w:history="1">
            <w:r w:rsidRPr="00934193">
              <w:rPr>
                <w:rStyle w:val="Hyperlink"/>
              </w:rPr>
              <w:t>2.6 Cash Flow Analysis</w:t>
            </w:r>
            <w:r>
              <w:rPr>
                <w:webHidden/>
              </w:rPr>
              <w:tab/>
            </w:r>
            <w:r>
              <w:rPr>
                <w:webHidden/>
              </w:rPr>
              <w:fldChar w:fldCharType="begin"/>
            </w:r>
            <w:r>
              <w:rPr>
                <w:webHidden/>
              </w:rPr>
              <w:instrText xml:space="preserve"> PAGEREF _Toc226997856 \h </w:instrText>
            </w:r>
            <w:r>
              <w:rPr>
                <w:webHidden/>
              </w:rPr>
            </w:r>
            <w:r>
              <w:rPr>
                <w:webHidden/>
              </w:rPr>
              <w:fldChar w:fldCharType="separate"/>
            </w:r>
            <w:r>
              <w:rPr>
                <w:webHidden/>
              </w:rPr>
              <w:t>4</w:t>
            </w:r>
            <w:r>
              <w:rPr>
                <w:webHidden/>
              </w:rPr>
              <w:fldChar w:fldCharType="end"/>
            </w:r>
          </w:hyperlink>
        </w:p>
        <w:p w14:paraId="26029171" w14:textId="5E2DE0BA" w:rsidR="002A7ACC" w:rsidRDefault="002A7ACC">
          <w:pPr>
            <w:pStyle w:val="TOC1"/>
            <w:tabs>
              <w:tab w:val="right" w:leader="dot" w:pos="9016"/>
            </w:tabs>
            <w:rPr>
              <w:rFonts w:asciiTheme="minorHAnsi" w:eastAsiaTheme="minorEastAsia" w:hAnsiTheme="minorHAnsi"/>
              <w:szCs w:val="24"/>
              <w:lang w:eastAsia="en-IN"/>
            </w:rPr>
          </w:pPr>
          <w:hyperlink w:anchor="_Toc226997857" w:history="1">
            <w:r w:rsidRPr="00934193">
              <w:rPr>
                <w:rStyle w:val="Hyperlink"/>
              </w:rPr>
              <w:t>3. Working Capital Management: Volkswagen AG</w:t>
            </w:r>
            <w:r>
              <w:rPr>
                <w:webHidden/>
              </w:rPr>
              <w:tab/>
            </w:r>
            <w:r>
              <w:rPr>
                <w:webHidden/>
              </w:rPr>
              <w:fldChar w:fldCharType="begin"/>
            </w:r>
            <w:r>
              <w:rPr>
                <w:webHidden/>
              </w:rPr>
              <w:instrText xml:space="preserve"> PAGEREF _Toc226997857 \h </w:instrText>
            </w:r>
            <w:r>
              <w:rPr>
                <w:webHidden/>
              </w:rPr>
            </w:r>
            <w:r>
              <w:rPr>
                <w:webHidden/>
              </w:rPr>
              <w:fldChar w:fldCharType="separate"/>
            </w:r>
            <w:r>
              <w:rPr>
                <w:webHidden/>
              </w:rPr>
              <w:t>5</w:t>
            </w:r>
            <w:r>
              <w:rPr>
                <w:webHidden/>
              </w:rPr>
              <w:fldChar w:fldCharType="end"/>
            </w:r>
          </w:hyperlink>
        </w:p>
        <w:p w14:paraId="4B926DA6" w14:textId="74D9A1C7" w:rsidR="002A7ACC" w:rsidRDefault="002A7ACC">
          <w:pPr>
            <w:pStyle w:val="TOC2"/>
            <w:tabs>
              <w:tab w:val="right" w:leader="dot" w:pos="9016"/>
            </w:tabs>
            <w:rPr>
              <w:rFonts w:asciiTheme="minorHAnsi" w:eastAsiaTheme="minorEastAsia" w:hAnsiTheme="minorHAnsi"/>
              <w:szCs w:val="24"/>
              <w:lang w:eastAsia="en-IN"/>
            </w:rPr>
          </w:pPr>
          <w:hyperlink w:anchor="_Toc226997858" w:history="1">
            <w:r w:rsidRPr="00934193">
              <w:rPr>
                <w:rStyle w:val="Hyperlink"/>
              </w:rPr>
              <w:t>3.1 Cash Conversion Cycle (CCC)</w:t>
            </w:r>
            <w:r>
              <w:rPr>
                <w:webHidden/>
              </w:rPr>
              <w:tab/>
            </w:r>
            <w:r>
              <w:rPr>
                <w:webHidden/>
              </w:rPr>
              <w:fldChar w:fldCharType="begin"/>
            </w:r>
            <w:r>
              <w:rPr>
                <w:webHidden/>
              </w:rPr>
              <w:instrText xml:space="preserve"> PAGEREF _Toc226997858 \h </w:instrText>
            </w:r>
            <w:r>
              <w:rPr>
                <w:webHidden/>
              </w:rPr>
            </w:r>
            <w:r>
              <w:rPr>
                <w:webHidden/>
              </w:rPr>
              <w:fldChar w:fldCharType="separate"/>
            </w:r>
            <w:r>
              <w:rPr>
                <w:webHidden/>
              </w:rPr>
              <w:t>5</w:t>
            </w:r>
            <w:r>
              <w:rPr>
                <w:webHidden/>
              </w:rPr>
              <w:fldChar w:fldCharType="end"/>
            </w:r>
          </w:hyperlink>
        </w:p>
        <w:p w14:paraId="4B854BBA" w14:textId="5F544459" w:rsidR="002A7ACC" w:rsidRDefault="002A7ACC">
          <w:pPr>
            <w:pStyle w:val="TOC2"/>
            <w:tabs>
              <w:tab w:val="right" w:leader="dot" w:pos="9016"/>
            </w:tabs>
            <w:rPr>
              <w:rFonts w:asciiTheme="minorHAnsi" w:eastAsiaTheme="minorEastAsia" w:hAnsiTheme="minorHAnsi"/>
              <w:szCs w:val="24"/>
              <w:lang w:eastAsia="en-IN"/>
            </w:rPr>
          </w:pPr>
          <w:hyperlink w:anchor="_Toc226997859" w:history="1">
            <w:r w:rsidRPr="00934193">
              <w:rPr>
                <w:rStyle w:val="Hyperlink"/>
              </w:rPr>
              <w:t>3.2 Issues Identified</w:t>
            </w:r>
            <w:r>
              <w:rPr>
                <w:webHidden/>
              </w:rPr>
              <w:tab/>
            </w:r>
            <w:r>
              <w:rPr>
                <w:webHidden/>
              </w:rPr>
              <w:fldChar w:fldCharType="begin"/>
            </w:r>
            <w:r>
              <w:rPr>
                <w:webHidden/>
              </w:rPr>
              <w:instrText xml:space="preserve"> PAGEREF _Toc226997859 \h </w:instrText>
            </w:r>
            <w:r>
              <w:rPr>
                <w:webHidden/>
              </w:rPr>
            </w:r>
            <w:r>
              <w:rPr>
                <w:webHidden/>
              </w:rPr>
              <w:fldChar w:fldCharType="separate"/>
            </w:r>
            <w:r>
              <w:rPr>
                <w:webHidden/>
              </w:rPr>
              <w:t>6</w:t>
            </w:r>
            <w:r>
              <w:rPr>
                <w:webHidden/>
              </w:rPr>
              <w:fldChar w:fldCharType="end"/>
            </w:r>
          </w:hyperlink>
        </w:p>
        <w:p w14:paraId="53B6F0EA" w14:textId="228A185B" w:rsidR="002A7ACC" w:rsidRDefault="002A7ACC">
          <w:pPr>
            <w:pStyle w:val="TOC2"/>
            <w:tabs>
              <w:tab w:val="right" w:leader="dot" w:pos="9016"/>
            </w:tabs>
            <w:rPr>
              <w:rFonts w:asciiTheme="minorHAnsi" w:eastAsiaTheme="minorEastAsia" w:hAnsiTheme="minorHAnsi"/>
              <w:szCs w:val="24"/>
              <w:lang w:eastAsia="en-IN"/>
            </w:rPr>
          </w:pPr>
          <w:hyperlink w:anchor="_Toc226997860" w:history="1">
            <w:r w:rsidRPr="00934193">
              <w:rPr>
                <w:rStyle w:val="Hyperlink"/>
              </w:rPr>
              <w:t>3.3 Recommendations</w:t>
            </w:r>
            <w:r>
              <w:rPr>
                <w:webHidden/>
              </w:rPr>
              <w:tab/>
            </w:r>
            <w:r>
              <w:rPr>
                <w:webHidden/>
              </w:rPr>
              <w:fldChar w:fldCharType="begin"/>
            </w:r>
            <w:r>
              <w:rPr>
                <w:webHidden/>
              </w:rPr>
              <w:instrText xml:space="preserve"> PAGEREF _Toc226997860 \h </w:instrText>
            </w:r>
            <w:r>
              <w:rPr>
                <w:webHidden/>
              </w:rPr>
            </w:r>
            <w:r>
              <w:rPr>
                <w:webHidden/>
              </w:rPr>
              <w:fldChar w:fldCharType="separate"/>
            </w:r>
            <w:r>
              <w:rPr>
                <w:webHidden/>
              </w:rPr>
              <w:t>7</w:t>
            </w:r>
            <w:r>
              <w:rPr>
                <w:webHidden/>
              </w:rPr>
              <w:fldChar w:fldCharType="end"/>
            </w:r>
          </w:hyperlink>
        </w:p>
        <w:p w14:paraId="2C4532C0" w14:textId="59F6E8C6" w:rsidR="002A7ACC" w:rsidRDefault="002A7ACC">
          <w:pPr>
            <w:pStyle w:val="TOC2"/>
            <w:tabs>
              <w:tab w:val="right" w:leader="dot" w:pos="9016"/>
            </w:tabs>
            <w:rPr>
              <w:rFonts w:asciiTheme="minorHAnsi" w:eastAsiaTheme="minorEastAsia" w:hAnsiTheme="minorHAnsi"/>
              <w:szCs w:val="24"/>
              <w:lang w:eastAsia="en-IN"/>
            </w:rPr>
          </w:pPr>
          <w:hyperlink w:anchor="_Toc226997861" w:history="1">
            <w:r w:rsidRPr="00934193">
              <w:rPr>
                <w:rStyle w:val="Hyperlink"/>
              </w:rPr>
              <w:t>3.4 Financing Options</w:t>
            </w:r>
            <w:r>
              <w:rPr>
                <w:webHidden/>
              </w:rPr>
              <w:tab/>
            </w:r>
            <w:r>
              <w:rPr>
                <w:webHidden/>
              </w:rPr>
              <w:fldChar w:fldCharType="begin"/>
            </w:r>
            <w:r>
              <w:rPr>
                <w:webHidden/>
              </w:rPr>
              <w:instrText xml:space="preserve"> PAGEREF _Toc226997861 \h </w:instrText>
            </w:r>
            <w:r>
              <w:rPr>
                <w:webHidden/>
              </w:rPr>
            </w:r>
            <w:r>
              <w:rPr>
                <w:webHidden/>
              </w:rPr>
              <w:fldChar w:fldCharType="separate"/>
            </w:r>
            <w:r>
              <w:rPr>
                <w:webHidden/>
              </w:rPr>
              <w:t>7</w:t>
            </w:r>
            <w:r>
              <w:rPr>
                <w:webHidden/>
              </w:rPr>
              <w:fldChar w:fldCharType="end"/>
            </w:r>
          </w:hyperlink>
        </w:p>
        <w:p w14:paraId="75B8BF3F" w14:textId="4CBE38E7" w:rsidR="002A7ACC" w:rsidRDefault="002A7ACC">
          <w:pPr>
            <w:pStyle w:val="TOC1"/>
            <w:tabs>
              <w:tab w:val="right" w:leader="dot" w:pos="9016"/>
            </w:tabs>
            <w:rPr>
              <w:rFonts w:asciiTheme="minorHAnsi" w:eastAsiaTheme="minorEastAsia" w:hAnsiTheme="minorHAnsi"/>
              <w:szCs w:val="24"/>
              <w:lang w:eastAsia="en-IN"/>
            </w:rPr>
          </w:pPr>
          <w:hyperlink w:anchor="_Toc226997862" w:history="1">
            <w:r w:rsidRPr="00934193">
              <w:rPr>
                <w:rStyle w:val="Hyperlink"/>
              </w:rPr>
              <w:t>4. Strategic Financial Restructuring: Volkswagen AG</w:t>
            </w:r>
            <w:r>
              <w:rPr>
                <w:webHidden/>
              </w:rPr>
              <w:tab/>
            </w:r>
            <w:r>
              <w:rPr>
                <w:webHidden/>
              </w:rPr>
              <w:fldChar w:fldCharType="begin"/>
            </w:r>
            <w:r>
              <w:rPr>
                <w:webHidden/>
              </w:rPr>
              <w:instrText xml:space="preserve"> PAGEREF _Toc226997862 \h </w:instrText>
            </w:r>
            <w:r>
              <w:rPr>
                <w:webHidden/>
              </w:rPr>
            </w:r>
            <w:r>
              <w:rPr>
                <w:webHidden/>
              </w:rPr>
              <w:fldChar w:fldCharType="separate"/>
            </w:r>
            <w:r>
              <w:rPr>
                <w:webHidden/>
              </w:rPr>
              <w:t>8</w:t>
            </w:r>
            <w:r>
              <w:rPr>
                <w:webHidden/>
              </w:rPr>
              <w:fldChar w:fldCharType="end"/>
            </w:r>
          </w:hyperlink>
        </w:p>
        <w:p w14:paraId="4B8DC960" w14:textId="00D80ABD" w:rsidR="002A7ACC" w:rsidRDefault="002A7ACC">
          <w:pPr>
            <w:pStyle w:val="TOC2"/>
            <w:tabs>
              <w:tab w:val="right" w:leader="dot" w:pos="9016"/>
            </w:tabs>
            <w:rPr>
              <w:rFonts w:asciiTheme="minorHAnsi" w:eastAsiaTheme="minorEastAsia" w:hAnsiTheme="minorHAnsi"/>
              <w:szCs w:val="24"/>
              <w:lang w:eastAsia="en-IN"/>
            </w:rPr>
          </w:pPr>
          <w:hyperlink w:anchor="_Toc226997863" w:history="1">
            <w:r w:rsidRPr="00934193">
              <w:rPr>
                <w:rStyle w:val="Hyperlink"/>
              </w:rPr>
              <w:t>4.1 Key Problems</w:t>
            </w:r>
            <w:r>
              <w:rPr>
                <w:webHidden/>
              </w:rPr>
              <w:tab/>
            </w:r>
            <w:r>
              <w:rPr>
                <w:webHidden/>
              </w:rPr>
              <w:fldChar w:fldCharType="begin"/>
            </w:r>
            <w:r>
              <w:rPr>
                <w:webHidden/>
              </w:rPr>
              <w:instrText xml:space="preserve"> PAGEREF _Toc226997863 \h </w:instrText>
            </w:r>
            <w:r>
              <w:rPr>
                <w:webHidden/>
              </w:rPr>
            </w:r>
            <w:r>
              <w:rPr>
                <w:webHidden/>
              </w:rPr>
              <w:fldChar w:fldCharType="separate"/>
            </w:r>
            <w:r>
              <w:rPr>
                <w:webHidden/>
              </w:rPr>
              <w:t>8</w:t>
            </w:r>
            <w:r>
              <w:rPr>
                <w:webHidden/>
              </w:rPr>
              <w:fldChar w:fldCharType="end"/>
            </w:r>
          </w:hyperlink>
        </w:p>
        <w:p w14:paraId="19733A86" w14:textId="2D01EDDC" w:rsidR="002A7ACC" w:rsidRDefault="002A7ACC">
          <w:pPr>
            <w:pStyle w:val="TOC2"/>
            <w:tabs>
              <w:tab w:val="right" w:leader="dot" w:pos="9016"/>
            </w:tabs>
            <w:rPr>
              <w:rFonts w:asciiTheme="minorHAnsi" w:eastAsiaTheme="minorEastAsia" w:hAnsiTheme="minorHAnsi"/>
              <w:szCs w:val="24"/>
              <w:lang w:eastAsia="en-IN"/>
            </w:rPr>
          </w:pPr>
          <w:hyperlink w:anchor="_Toc226997864" w:history="1">
            <w:r w:rsidRPr="00934193">
              <w:rPr>
                <w:rStyle w:val="Hyperlink"/>
              </w:rPr>
              <w:t>4.2 Restructuring Options</w:t>
            </w:r>
            <w:r>
              <w:rPr>
                <w:webHidden/>
              </w:rPr>
              <w:tab/>
            </w:r>
            <w:r>
              <w:rPr>
                <w:webHidden/>
              </w:rPr>
              <w:fldChar w:fldCharType="begin"/>
            </w:r>
            <w:r>
              <w:rPr>
                <w:webHidden/>
              </w:rPr>
              <w:instrText xml:space="preserve"> PAGEREF _Toc226997864 \h </w:instrText>
            </w:r>
            <w:r>
              <w:rPr>
                <w:webHidden/>
              </w:rPr>
            </w:r>
            <w:r>
              <w:rPr>
                <w:webHidden/>
              </w:rPr>
              <w:fldChar w:fldCharType="separate"/>
            </w:r>
            <w:r>
              <w:rPr>
                <w:webHidden/>
              </w:rPr>
              <w:t>9</w:t>
            </w:r>
            <w:r>
              <w:rPr>
                <w:webHidden/>
              </w:rPr>
              <w:fldChar w:fldCharType="end"/>
            </w:r>
          </w:hyperlink>
        </w:p>
        <w:p w14:paraId="7498E791" w14:textId="584386B5" w:rsidR="002A7ACC" w:rsidRDefault="002A7ACC">
          <w:pPr>
            <w:pStyle w:val="TOC2"/>
            <w:tabs>
              <w:tab w:val="right" w:leader="dot" w:pos="9016"/>
            </w:tabs>
            <w:rPr>
              <w:rFonts w:asciiTheme="minorHAnsi" w:eastAsiaTheme="minorEastAsia" w:hAnsiTheme="minorHAnsi"/>
              <w:szCs w:val="24"/>
              <w:lang w:eastAsia="en-IN"/>
            </w:rPr>
          </w:pPr>
          <w:hyperlink w:anchor="_Toc226997865" w:history="1">
            <w:r w:rsidRPr="00934193">
              <w:rPr>
                <w:rStyle w:val="Hyperlink"/>
              </w:rPr>
              <w:t>4.3 Evaluation of Restructuring Options</w:t>
            </w:r>
            <w:r>
              <w:rPr>
                <w:webHidden/>
              </w:rPr>
              <w:tab/>
            </w:r>
            <w:r>
              <w:rPr>
                <w:webHidden/>
              </w:rPr>
              <w:fldChar w:fldCharType="begin"/>
            </w:r>
            <w:r>
              <w:rPr>
                <w:webHidden/>
              </w:rPr>
              <w:instrText xml:space="preserve"> PAGEREF _Toc226997865 \h </w:instrText>
            </w:r>
            <w:r>
              <w:rPr>
                <w:webHidden/>
              </w:rPr>
            </w:r>
            <w:r>
              <w:rPr>
                <w:webHidden/>
              </w:rPr>
              <w:fldChar w:fldCharType="separate"/>
            </w:r>
            <w:r>
              <w:rPr>
                <w:webHidden/>
              </w:rPr>
              <w:t>10</w:t>
            </w:r>
            <w:r>
              <w:rPr>
                <w:webHidden/>
              </w:rPr>
              <w:fldChar w:fldCharType="end"/>
            </w:r>
          </w:hyperlink>
        </w:p>
        <w:p w14:paraId="28F88B0E" w14:textId="0A742E2B" w:rsidR="002A7ACC" w:rsidRDefault="002A7ACC">
          <w:pPr>
            <w:pStyle w:val="TOC2"/>
            <w:tabs>
              <w:tab w:val="right" w:leader="dot" w:pos="9016"/>
            </w:tabs>
            <w:rPr>
              <w:rFonts w:asciiTheme="minorHAnsi" w:eastAsiaTheme="minorEastAsia" w:hAnsiTheme="minorHAnsi"/>
              <w:szCs w:val="24"/>
              <w:lang w:eastAsia="en-IN"/>
            </w:rPr>
          </w:pPr>
          <w:hyperlink w:anchor="_Toc226997866" w:history="1">
            <w:r w:rsidRPr="00934193">
              <w:rPr>
                <w:rStyle w:val="Hyperlink"/>
              </w:rPr>
              <w:t>4.4 Global and Ethical considerations</w:t>
            </w:r>
            <w:r>
              <w:rPr>
                <w:webHidden/>
              </w:rPr>
              <w:tab/>
            </w:r>
            <w:r>
              <w:rPr>
                <w:webHidden/>
              </w:rPr>
              <w:fldChar w:fldCharType="begin"/>
            </w:r>
            <w:r>
              <w:rPr>
                <w:webHidden/>
              </w:rPr>
              <w:instrText xml:space="preserve"> PAGEREF _Toc226997866 \h </w:instrText>
            </w:r>
            <w:r>
              <w:rPr>
                <w:webHidden/>
              </w:rPr>
            </w:r>
            <w:r>
              <w:rPr>
                <w:webHidden/>
              </w:rPr>
              <w:fldChar w:fldCharType="separate"/>
            </w:r>
            <w:r>
              <w:rPr>
                <w:webHidden/>
              </w:rPr>
              <w:t>10</w:t>
            </w:r>
            <w:r>
              <w:rPr>
                <w:webHidden/>
              </w:rPr>
              <w:fldChar w:fldCharType="end"/>
            </w:r>
          </w:hyperlink>
        </w:p>
        <w:p w14:paraId="61FB68C8" w14:textId="155AE3A3" w:rsidR="002A7ACC" w:rsidRDefault="002A7ACC">
          <w:pPr>
            <w:pStyle w:val="TOC1"/>
            <w:tabs>
              <w:tab w:val="right" w:leader="dot" w:pos="9016"/>
            </w:tabs>
            <w:rPr>
              <w:rFonts w:asciiTheme="minorHAnsi" w:eastAsiaTheme="minorEastAsia" w:hAnsiTheme="minorHAnsi"/>
              <w:szCs w:val="24"/>
              <w:lang w:eastAsia="en-IN"/>
            </w:rPr>
          </w:pPr>
          <w:hyperlink w:anchor="_Toc226997867" w:history="1">
            <w:r w:rsidRPr="00934193">
              <w:rPr>
                <w:rStyle w:val="Hyperlink"/>
              </w:rPr>
              <w:t>5. Investment Appraisal</w:t>
            </w:r>
            <w:r>
              <w:rPr>
                <w:webHidden/>
              </w:rPr>
              <w:tab/>
            </w:r>
            <w:r>
              <w:rPr>
                <w:webHidden/>
              </w:rPr>
              <w:fldChar w:fldCharType="begin"/>
            </w:r>
            <w:r>
              <w:rPr>
                <w:webHidden/>
              </w:rPr>
              <w:instrText xml:space="preserve"> PAGEREF _Toc226997867 \h </w:instrText>
            </w:r>
            <w:r>
              <w:rPr>
                <w:webHidden/>
              </w:rPr>
            </w:r>
            <w:r>
              <w:rPr>
                <w:webHidden/>
              </w:rPr>
              <w:fldChar w:fldCharType="separate"/>
            </w:r>
            <w:r>
              <w:rPr>
                <w:webHidden/>
              </w:rPr>
              <w:t>11</w:t>
            </w:r>
            <w:r>
              <w:rPr>
                <w:webHidden/>
              </w:rPr>
              <w:fldChar w:fldCharType="end"/>
            </w:r>
          </w:hyperlink>
        </w:p>
        <w:p w14:paraId="04EFB28D" w14:textId="368DA502" w:rsidR="002A7ACC" w:rsidRDefault="002A7ACC">
          <w:pPr>
            <w:pStyle w:val="TOC2"/>
            <w:tabs>
              <w:tab w:val="right" w:leader="dot" w:pos="9016"/>
            </w:tabs>
            <w:rPr>
              <w:rFonts w:asciiTheme="minorHAnsi" w:eastAsiaTheme="minorEastAsia" w:hAnsiTheme="minorHAnsi"/>
              <w:szCs w:val="24"/>
              <w:lang w:eastAsia="en-IN"/>
            </w:rPr>
          </w:pPr>
          <w:hyperlink w:anchor="_Toc226997868" w:history="1">
            <w:r w:rsidRPr="00934193">
              <w:rPr>
                <w:rStyle w:val="Hyperlink"/>
              </w:rPr>
              <w:t>5.1 Techniques Used</w:t>
            </w:r>
            <w:r>
              <w:rPr>
                <w:webHidden/>
              </w:rPr>
              <w:tab/>
            </w:r>
            <w:r>
              <w:rPr>
                <w:webHidden/>
              </w:rPr>
              <w:fldChar w:fldCharType="begin"/>
            </w:r>
            <w:r>
              <w:rPr>
                <w:webHidden/>
              </w:rPr>
              <w:instrText xml:space="preserve"> PAGEREF _Toc226997868 \h </w:instrText>
            </w:r>
            <w:r>
              <w:rPr>
                <w:webHidden/>
              </w:rPr>
            </w:r>
            <w:r>
              <w:rPr>
                <w:webHidden/>
              </w:rPr>
              <w:fldChar w:fldCharType="separate"/>
            </w:r>
            <w:r>
              <w:rPr>
                <w:webHidden/>
              </w:rPr>
              <w:t>11</w:t>
            </w:r>
            <w:r>
              <w:rPr>
                <w:webHidden/>
              </w:rPr>
              <w:fldChar w:fldCharType="end"/>
            </w:r>
          </w:hyperlink>
        </w:p>
        <w:p w14:paraId="7AA1824B" w14:textId="620E4FF4" w:rsidR="002A7ACC" w:rsidRDefault="002A7ACC">
          <w:pPr>
            <w:pStyle w:val="TOC2"/>
            <w:tabs>
              <w:tab w:val="right" w:leader="dot" w:pos="9016"/>
            </w:tabs>
            <w:rPr>
              <w:rFonts w:asciiTheme="minorHAnsi" w:eastAsiaTheme="minorEastAsia" w:hAnsiTheme="minorHAnsi"/>
              <w:szCs w:val="24"/>
              <w:lang w:eastAsia="en-IN"/>
            </w:rPr>
          </w:pPr>
          <w:hyperlink w:anchor="_Toc226997869" w:history="1">
            <w:r w:rsidRPr="00934193">
              <w:rPr>
                <w:rStyle w:val="Hyperlink"/>
              </w:rPr>
              <w:t>5.2 Evaluation of Projects</w:t>
            </w:r>
            <w:r>
              <w:rPr>
                <w:webHidden/>
              </w:rPr>
              <w:tab/>
            </w:r>
            <w:r>
              <w:rPr>
                <w:webHidden/>
              </w:rPr>
              <w:fldChar w:fldCharType="begin"/>
            </w:r>
            <w:r>
              <w:rPr>
                <w:webHidden/>
              </w:rPr>
              <w:instrText xml:space="preserve"> PAGEREF _Toc226997869 \h </w:instrText>
            </w:r>
            <w:r>
              <w:rPr>
                <w:webHidden/>
              </w:rPr>
            </w:r>
            <w:r>
              <w:rPr>
                <w:webHidden/>
              </w:rPr>
              <w:fldChar w:fldCharType="separate"/>
            </w:r>
            <w:r>
              <w:rPr>
                <w:webHidden/>
              </w:rPr>
              <w:t>12</w:t>
            </w:r>
            <w:r>
              <w:rPr>
                <w:webHidden/>
              </w:rPr>
              <w:fldChar w:fldCharType="end"/>
            </w:r>
          </w:hyperlink>
        </w:p>
        <w:p w14:paraId="2110647E" w14:textId="547F99C3" w:rsidR="002A7ACC" w:rsidRDefault="002A7ACC">
          <w:pPr>
            <w:pStyle w:val="TOC2"/>
            <w:tabs>
              <w:tab w:val="right" w:leader="dot" w:pos="9016"/>
            </w:tabs>
            <w:rPr>
              <w:rFonts w:asciiTheme="minorHAnsi" w:eastAsiaTheme="minorEastAsia" w:hAnsiTheme="minorHAnsi"/>
              <w:szCs w:val="24"/>
              <w:lang w:eastAsia="en-IN"/>
            </w:rPr>
          </w:pPr>
          <w:hyperlink w:anchor="_Toc226997870" w:history="1">
            <w:r w:rsidRPr="00934193">
              <w:rPr>
                <w:rStyle w:val="Hyperlink"/>
              </w:rPr>
              <w:t>5.3 Recommendation</w:t>
            </w:r>
            <w:r>
              <w:rPr>
                <w:webHidden/>
              </w:rPr>
              <w:tab/>
            </w:r>
            <w:r>
              <w:rPr>
                <w:webHidden/>
              </w:rPr>
              <w:fldChar w:fldCharType="begin"/>
            </w:r>
            <w:r>
              <w:rPr>
                <w:webHidden/>
              </w:rPr>
              <w:instrText xml:space="preserve"> PAGEREF _Toc226997870 \h </w:instrText>
            </w:r>
            <w:r>
              <w:rPr>
                <w:webHidden/>
              </w:rPr>
            </w:r>
            <w:r>
              <w:rPr>
                <w:webHidden/>
              </w:rPr>
              <w:fldChar w:fldCharType="separate"/>
            </w:r>
            <w:r>
              <w:rPr>
                <w:webHidden/>
              </w:rPr>
              <w:t>14</w:t>
            </w:r>
            <w:r>
              <w:rPr>
                <w:webHidden/>
              </w:rPr>
              <w:fldChar w:fldCharType="end"/>
            </w:r>
          </w:hyperlink>
        </w:p>
        <w:p w14:paraId="0CEC0952" w14:textId="6DE0319E" w:rsidR="002A7ACC" w:rsidRDefault="002A7ACC">
          <w:pPr>
            <w:pStyle w:val="TOC1"/>
            <w:tabs>
              <w:tab w:val="right" w:leader="dot" w:pos="9016"/>
            </w:tabs>
            <w:rPr>
              <w:rFonts w:asciiTheme="minorHAnsi" w:eastAsiaTheme="minorEastAsia" w:hAnsiTheme="minorHAnsi"/>
              <w:szCs w:val="24"/>
              <w:lang w:eastAsia="en-IN"/>
            </w:rPr>
          </w:pPr>
          <w:hyperlink w:anchor="_Toc226997871" w:history="1">
            <w:r w:rsidRPr="00934193">
              <w:rPr>
                <w:rStyle w:val="Hyperlink"/>
              </w:rPr>
              <w:t>6. Conclusion</w:t>
            </w:r>
            <w:r>
              <w:rPr>
                <w:webHidden/>
              </w:rPr>
              <w:tab/>
            </w:r>
            <w:r>
              <w:rPr>
                <w:webHidden/>
              </w:rPr>
              <w:fldChar w:fldCharType="begin"/>
            </w:r>
            <w:r>
              <w:rPr>
                <w:webHidden/>
              </w:rPr>
              <w:instrText xml:space="preserve"> PAGEREF _Toc226997871 \h </w:instrText>
            </w:r>
            <w:r>
              <w:rPr>
                <w:webHidden/>
              </w:rPr>
            </w:r>
            <w:r>
              <w:rPr>
                <w:webHidden/>
              </w:rPr>
              <w:fldChar w:fldCharType="separate"/>
            </w:r>
            <w:r>
              <w:rPr>
                <w:webHidden/>
              </w:rPr>
              <w:t>15</w:t>
            </w:r>
            <w:r>
              <w:rPr>
                <w:webHidden/>
              </w:rPr>
              <w:fldChar w:fldCharType="end"/>
            </w:r>
          </w:hyperlink>
        </w:p>
        <w:p w14:paraId="562E5692" w14:textId="407DC185" w:rsidR="002A7ACC" w:rsidRDefault="002A7ACC">
          <w:pPr>
            <w:pStyle w:val="TOC1"/>
            <w:tabs>
              <w:tab w:val="right" w:leader="dot" w:pos="9016"/>
            </w:tabs>
            <w:rPr>
              <w:rFonts w:asciiTheme="minorHAnsi" w:eastAsiaTheme="minorEastAsia" w:hAnsiTheme="minorHAnsi"/>
              <w:szCs w:val="24"/>
              <w:lang w:eastAsia="en-IN"/>
            </w:rPr>
          </w:pPr>
          <w:hyperlink w:anchor="_Toc226997872" w:history="1">
            <w:r w:rsidRPr="00934193">
              <w:rPr>
                <w:rStyle w:val="Hyperlink"/>
              </w:rPr>
              <w:t>References</w:t>
            </w:r>
            <w:r>
              <w:rPr>
                <w:webHidden/>
              </w:rPr>
              <w:tab/>
            </w:r>
            <w:r>
              <w:rPr>
                <w:webHidden/>
              </w:rPr>
              <w:fldChar w:fldCharType="begin"/>
            </w:r>
            <w:r>
              <w:rPr>
                <w:webHidden/>
              </w:rPr>
              <w:instrText xml:space="preserve"> PAGEREF _Toc226997872 \h </w:instrText>
            </w:r>
            <w:r>
              <w:rPr>
                <w:webHidden/>
              </w:rPr>
            </w:r>
            <w:r>
              <w:rPr>
                <w:webHidden/>
              </w:rPr>
              <w:fldChar w:fldCharType="separate"/>
            </w:r>
            <w:r>
              <w:rPr>
                <w:webHidden/>
              </w:rPr>
              <w:t>16</w:t>
            </w:r>
            <w:r>
              <w:rPr>
                <w:webHidden/>
              </w:rPr>
              <w:fldChar w:fldCharType="end"/>
            </w:r>
          </w:hyperlink>
        </w:p>
        <w:p w14:paraId="457FE963" w14:textId="4ABBF954" w:rsidR="006A747B" w:rsidRDefault="006A747B">
          <w:r>
            <w:rPr>
              <w:b/>
              <w:bCs/>
            </w:rPr>
            <w:fldChar w:fldCharType="end"/>
          </w:r>
        </w:p>
      </w:sdtContent>
    </w:sdt>
    <w:p w14:paraId="3CA1D4BB" w14:textId="1393EC8F" w:rsidR="006A747B" w:rsidRDefault="006A747B">
      <w:pPr>
        <w:rPr>
          <w:rFonts w:eastAsiaTheme="majorEastAsia" w:cstheme="majorBidi"/>
          <w:b/>
          <w:color w:val="000000" w:themeColor="text1"/>
          <w:sz w:val="32"/>
          <w:szCs w:val="40"/>
        </w:rPr>
      </w:pPr>
      <w:r>
        <w:br w:type="page"/>
      </w:r>
    </w:p>
    <w:p w14:paraId="308A079B" w14:textId="77777777" w:rsidR="006A747B" w:rsidRDefault="006A747B" w:rsidP="006A747B">
      <w:pPr>
        <w:pStyle w:val="Heading1"/>
        <w:sectPr w:rsidR="006A747B">
          <w:footerReference w:type="default" r:id="rId9"/>
          <w:pgSz w:w="11906" w:h="16838"/>
          <w:pgMar w:top="1440" w:right="1440" w:bottom="1440" w:left="1440" w:header="708" w:footer="708" w:gutter="0"/>
          <w:cols w:space="708"/>
          <w:docGrid w:linePitch="360"/>
        </w:sectPr>
      </w:pPr>
    </w:p>
    <w:p w14:paraId="36B7CA60" w14:textId="60E7EDFC" w:rsidR="005C14FF" w:rsidRDefault="005C14FF" w:rsidP="006A747B">
      <w:pPr>
        <w:pStyle w:val="Heading1"/>
      </w:pPr>
      <w:bookmarkStart w:id="0" w:name="_Toc226997849"/>
      <w:r>
        <w:lastRenderedPageBreak/>
        <w:t>1. Introduction</w:t>
      </w:r>
      <w:bookmarkEnd w:id="0"/>
    </w:p>
    <w:p w14:paraId="58B1704A" w14:textId="77777777" w:rsidR="006A747B" w:rsidRDefault="006A747B" w:rsidP="006A747B">
      <w:r>
        <w:t>Volkswagen AG is among the largest global car producers, having a diversified portfolio of brands such as Audi, Porsche, and Skoda, and a huge presence on the world market. In the last ten years, the company has been redefining its core strategy to shift off of traditional internal combustion engines (ICE) vehicles and into electric mobility, digitalisation, and sustainable transport solutions. This is not a voluntary shift, but caused by regulatory pressure, environmental obligations, and accelerating competition by companies like Tesla and BYD, which have re-established cost regimes and pace of innovation in the automotive industry (IEA, 2023; McKinsey, 2023).</w:t>
      </w:r>
    </w:p>
    <w:p w14:paraId="2A2D9EA0" w14:textId="77777777" w:rsidR="006A747B" w:rsidRDefault="006A747B" w:rsidP="006A747B">
      <w:r>
        <w:t>But this change brings about a paradox in finance that is of critical nature. Although electrification can improve the long-term competitiveness and compliance with international sustainability goals, it puts significant financial pressure in the short term, in the form of high investments in capital investment, increased research and development, and reduced margins (Volkswagen, 2023a). It therefore follows that a review of the financial performance of Volkswagen will need more than a ratio analysis but also a strategic understanding of the way financial trends can give insight into the structural changes underlying that financial trend.</w:t>
      </w:r>
    </w:p>
    <w:p w14:paraId="332B2E80" w14:textId="77777777" w:rsidR="006A747B" w:rsidRDefault="006A747B" w:rsidP="006A747B">
      <w:r>
        <w:t>This report is thus meant to critically evaluate the financial health of Volkswagen in the last five years, its working capital performance and to suggest financially viable strategic restructuring recommendations. Moreover, the report uses investment appraisal methods to make the best decisions in capital allocation decisions subject to financial constraints. This combined methodology can be used to make sure that financial analysis is not a stand-alone procedure but rather tied to strategic decision-making and investment potential.</w:t>
      </w:r>
    </w:p>
    <w:p w14:paraId="1AA3BE31" w14:textId="77777777" w:rsidR="006A747B" w:rsidRDefault="006A747B" w:rsidP="006A747B">
      <w:r>
        <w:t>The report is organized in the following way: Section 1 analyses financial performance in terms of key ratios and cash flow analysis; Section 2 analyses working capital management and liquidity optimisation; Section 3 suggests strategic financial restructuring; and Section 4 uses techniques of investment appraisal to justify capital budgeting choices. This organization will provide a logical flow through diagnosis to strategic recommendation.</w:t>
      </w:r>
    </w:p>
    <w:p w14:paraId="16C4218A" w14:textId="77777777" w:rsidR="006A747B" w:rsidRDefault="006A747B" w:rsidP="006A747B"/>
    <w:p w14:paraId="7D476666" w14:textId="470AC56F" w:rsidR="006A747B" w:rsidRDefault="006A747B" w:rsidP="006A747B">
      <w:pPr>
        <w:pStyle w:val="Heading1"/>
      </w:pPr>
      <w:bookmarkStart w:id="1" w:name="_Toc226997850"/>
      <w:r>
        <w:t>2. Financial Health Check: Volkswagen AG</w:t>
      </w:r>
      <w:bookmarkEnd w:id="1"/>
    </w:p>
    <w:p w14:paraId="37304AE5" w14:textId="77777777" w:rsidR="006A747B" w:rsidRDefault="006A747B" w:rsidP="006A747B">
      <w:pPr>
        <w:pStyle w:val="Heading2"/>
      </w:pPr>
      <w:bookmarkStart w:id="2" w:name="_Toc226997851"/>
      <w:r>
        <w:t>2.1 Revenue and Profitability Analysis</w:t>
      </w:r>
      <w:bookmarkEnd w:id="2"/>
    </w:p>
    <w:p w14:paraId="52B60623" w14:textId="77777777" w:rsidR="006A747B" w:rsidRDefault="006A747B" w:rsidP="006A747B">
      <w:r>
        <w:t>Volkswagen AG has demonstrated significant revenue growth over the period 2020–2023, increasing from €222.9 billion in 2020 to €250.2 billion in 2021, €279.2 billion in 2022, and €322.3 billion in 2023 (Volkswagen AG, 2021; 2022; 2023; 2024). This represents a recovery of pandemic-related disruptions, better deliveries of vehicles, and price power across the premium brands.</w:t>
      </w:r>
    </w:p>
    <w:p w14:paraId="2C16497A" w14:textId="77777777" w:rsidR="006A747B" w:rsidRDefault="006A747B" w:rsidP="006A747B">
      <w:r>
        <w:t>But this increase does not correspond to equal increases in profitability. Operating profit increased from €9.7 billion in 2020 to €20.0 billion in 2021 and €22.0 billion in 2022, peaking at €22.5 billion in 2023, before declining to €19.1 billion in 2024 (Volkswagen AG, 2025). Therefore, the operating margins dropped to 5.9% in 2024, a compression of the margins.</w:t>
      </w:r>
    </w:p>
    <w:p w14:paraId="6E0DA236" w14:textId="77777777" w:rsidR="006A747B" w:rsidRDefault="006A747B" w:rsidP="006A747B">
      <w:r>
        <w:lastRenderedPageBreak/>
        <w:t>The trend in net income was also volatile, as it increased to 17.9 billion in 2023 as a result of non-recurring valuation effects, whereas in 2020, it was 8.8 billion and in 2021, it was 15.4 billion and in 2022, it was 15.8 billion (Volkswagen AG, 202</w:t>
      </w:r>
    </w:p>
    <w:p w14:paraId="1C14EA1B" w14:textId="77777777" w:rsidR="006A747B" w:rsidRDefault="006A747B" w:rsidP="006A747B">
      <w:r>
        <w:t>Theoretically, this is an investment stage of the resource-based perspective as companies spend large initial amounts of money to establish long-term competitive advantages (Barney, 2021). Heavy investment in electrification, battery, and software solutions by Volkswagen is an additional cost to operating expenses and EV margins are structurally lower (Deloitte, 2022).</w:t>
      </w:r>
    </w:p>
    <w:p w14:paraId="6965C447" w14:textId="77777777" w:rsidR="006A747B" w:rsidRDefault="006A747B" w:rsidP="006A747B">
      <w:r>
        <w:t>In comparison with Tesla Inc. (operating margin is between 9 and 11) and BYD Company Ltd. (between 5 and 7), Volkswagen faces pressure on the margin because of the old cost structure and slower EV scaled (Tesla, 2024; BYD, 2024).</w:t>
      </w:r>
    </w:p>
    <w:p w14:paraId="15A0F415" w14:textId="13E3BFD2" w:rsidR="00441C8B" w:rsidRPr="00441C8B" w:rsidRDefault="006A747B" w:rsidP="006A747B">
      <w:r>
        <w:t>More importantly, the difference between revenue and profitability shows that Volkswagen is growing at a high cost and not because of efficiency. This decreases the quality of earnings and internal financing capacity, and provides a direct correlation to reliance on external financing and connection to liquidity and gearing constraints.</w:t>
      </w:r>
    </w:p>
    <w:p w14:paraId="5AC0868B" w14:textId="77777777" w:rsidR="00441C8B" w:rsidRPr="00441C8B" w:rsidRDefault="00441C8B" w:rsidP="006A747B">
      <w:pPr>
        <w:jc w:val="center"/>
      </w:pPr>
      <w:r w:rsidRPr="00441C8B">
        <w:t>Table 1: Volkswagen Financial Performance Summary (2020–2024)</w:t>
      </w:r>
    </w:p>
    <w:tbl>
      <w:tblPr>
        <w:tblStyle w:val="TableGrid"/>
        <w:tblW w:w="0" w:type="auto"/>
        <w:tblLook w:val="04A0" w:firstRow="1" w:lastRow="0" w:firstColumn="1" w:lastColumn="0" w:noHBand="0" w:noVBand="1"/>
      </w:tblPr>
      <w:tblGrid>
        <w:gridCol w:w="696"/>
        <w:gridCol w:w="1314"/>
        <w:gridCol w:w="1725"/>
        <w:gridCol w:w="1736"/>
        <w:gridCol w:w="1346"/>
        <w:gridCol w:w="2199"/>
      </w:tblGrid>
      <w:tr w:rsidR="00441C8B" w:rsidRPr="00441C8B" w14:paraId="72D34BD2" w14:textId="77777777" w:rsidTr="006A747B">
        <w:tc>
          <w:tcPr>
            <w:tcW w:w="0" w:type="auto"/>
            <w:hideMark/>
          </w:tcPr>
          <w:p w14:paraId="26F67630" w14:textId="77777777" w:rsidR="00441C8B" w:rsidRPr="00441C8B" w:rsidRDefault="00441C8B" w:rsidP="00441C8B">
            <w:pPr>
              <w:spacing w:after="160" w:line="259" w:lineRule="auto"/>
              <w:jc w:val="left"/>
              <w:rPr>
                <w:b/>
                <w:bCs/>
              </w:rPr>
            </w:pPr>
            <w:r w:rsidRPr="00441C8B">
              <w:rPr>
                <w:b/>
                <w:bCs/>
              </w:rPr>
              <w:t>Year</w:t>
            </w:r>
          </w:p>
        </w:tc>
        <w:tc>
          <w:tcPr>
            <w:tcW w:w="0" w:type="auto"/>
            <w:hideMark/>
          </w:tcPr>
          <w:p w14:paraId="5820D44C" w14:textId="77777777" w:rsidR="00441C8B" w:rsidRPr="00441C8B" w:rsidRDefault="00441C8B" w:rsidP="00441C8B">
            <w:pPr>
              <w:spacing w:after="160" w:line="259" w:lineRule="auto"/>
              <w:jc w:val="left"/>
              <w:rPr>
                <w:b/>
                <w:bCs/>
              </w:rPr>
            </w:pPr>
            <w:r w:rsidRPr="00441C8B">
              <w:rPr>
                <w:b/>
                <w:bCs/>
              </w:rPr>
              <w:t>Revenue (€bn)</w:t>
            </w:r>
          </w:p>
        </w:tc>
        <w:tc>
          <w:tcPr>
            <w:tcW w:w="0" w:type="auto"/>
            <w:hideMark/>
          </w:tcPr>
          <w:p w14:paraId="7E7D3EAC" w14:textId="77777777" w:rsidR="00441C8B" w:rsidRPr="00441C8B" w:rsidRDefault="00441C8B" w:rsidP="00441C8B">
            <w:pPr>
              <w:spacing w:after="160" w:line="259" w:lineRule="auto"/>
              <w:jc w:val="left"/>
              <w:rPr>
                <w:b/>
                <w:bCs/>
              </w:rPr>
            </w:pPr>
            <w:r w:rsidRPr="00441C8B">
              <w:rPr>
                <w:b/>
                <w:bCs/>
              </w:rPr>
              <w:t>Operating Profit (€bn)</w:t>
            </w:r>
          </w:p>
        </w:tc>
        <w:tc>
          <w:tcPr>
            <w:tcW w:w="0" w:type="auto"/>
            <w:hideMark/>
          </w:tcPr>
          <w:p w14:paraId="25DA4F3C" w14:textId="77777777" w:rsidR="00441C8B" w:rsidRPr="00441C8B" w:rsidRDefault="00441C8B" w:rsidP="00441C8B">
            <w:pPr>
              <w:spacing w:after="160" w:line="259" w:lineRule="auto"/>
              <w:jc w:val="left"/>
              <w:rPr>
                <w:b/>
                <w:bCs/>
              </w:rPr>
            </w:pPr>
            <w:r w:rsidRPr="00441C8B">
              <w:rPr>
                <w:b/>
                <w:bCs/>
              </w:rPr>
              <w:t>Operating Margin (%)</w:t>
            </w:r>
          </w:p>
        </w:tc>
        <w:tc>
          <w:tcPr>
            <w:tcW w:w="0" w:type="auto"/>
            <w:hideMark/>
          </w:tcPr>
          <w:p w14:paraId="431E894A" w14:textId="77777777" w:rsidR="00441C8B" w:rsidRPr="00441C8B" w:rsidRDefault="00441C8B" w:rsidP="00441C8B">
            <w:pPr>
              <w:spacing w:after="160" w:line="259" w:lineRule="auto"/>
              <w:jc w:val="left"/>
              <w:rPr>
                <w:b/>
                <w:bCs/>
              </w:rPr>
            </w:pPr>
            <w:r w:rsidRPr="00441C8B">
              <w:rPr>
                <w:b/>
                <w:bCs/>
              </w:rPr>
              <w:t>Net Income (€bn)</w:t>
            </w:r>
          </w:p>
        </w:tc>
        <w:tc>
          <w:tcPr>
            <w:tcW w:w="0" w:type="auto"/>
            <w:hideMark/>
          </w:tcPr>
          <w:p w14:paraId="0585A338" w14:textId="77777777" w:rsidR="00441C8B" w:rsidRPr="00441C8B" w:rsidRDefault="00441C8B" w:rsidP="00441C8B">
            <w:pPr>
              <w:spacing w:after="160" w:line="259" w:lineRule="auto"/>
              <w:jc w:val="left"/>
              <w:rPr>
                <w:b/>
                <w:bCs/>
              </w:rPr>
            </w:pPr>
            <w:r w:rsidRPr="00441C8B">
              <w:rPr>
                <w:b/>
                <w:bCs/>
              </w:rPr>
              <w:t>Automotive Net Cash Flow (€bn)</w:t>
            </w:r>
          </w:p>
        </w:tc>
      </w:tr>
      <w:tr w:rsidR="00441C8B" w:rsidRPr="00441C8B" w14:paraId="4A385D69" w14:textId="77777777" w:rsidTr="006A747B">
        <w:tc>
          <w:tcPr>
            <w:tcW w:w="0" w:type="auto"/>
            <w:hideMark/>
          </w:tcPr>
          <w:p w14:paraId="2F10A523" w14:textId="77777777" w:rsidR="00441C8B" w:rsidRPr="00441C8B" w:rsidRDefault="00441C8B" w:rsidP="00441C8B">
            <w:pPr>
              <w:spacing w:after="160" w:line="259" w:lineRule="auto"/>
            </w:pPr>
            <w:r w:rsidRPr="00441C8B">
              <w:t>2020</w:t>
            </w:r>
          </w:p>
        </w:tc>
        <w:tc>
          <w:tcPr>
            <w:tcW w:w="0" w:type="auto"/>
            <w:hideMark/>
          </w:tcPr>
          <w:p w14:paraId="2C9BEE48" w14:textId="77777777" w:rsidR="00441C8B" w:rsidRPr="00441C8B" w:rsidRDefault="00441C8B" w:rsidP="00441C8B">
            <w:pPr>
              <w:spacing w:after="160" w:line="259" w:lineRule="auto"/>
            </w:pPr>
            <w:r w:rsidRPr="00441C8B">
              <w:t>222.9</w:t>
            </w:r>
          </w:p>
        </w:tc>
        <w:tc>
          <w:tcPr>
            <w:tcW w:w="0" w:type="auto"/>
            <w:hideMark/>
          </w:tcPr>
          <w:p w14:paraId="75110D54" w14:textId="77777777" w:rsidR="00441C8B" w:rsidRPr="00441C8B" w:rsidRDefault="00441C8B" w:rsidP="00441C8B">
            <w:pPr>
              <w:spacing w:after="160" w:line="259" w:lineRule="auto"/>
            </w:pPr>
            <w:r w:rsidRPr="00441C8B">
              <w:t>9.7</w:t>
            </w:r>
          </w:p>
        </w:tc>
        <w:tc>
          <w:tcPr>
            <w:tcW w:w="0" w:type="auto"/>
            <w:hideMark/>
          </w:tcPr>
          <w:p w14:paraId="2A39532B" w14:textId="77777777" w:rsidR="00441C8B" w:rsidRPr="00441C8B" w:rsidRDefault="00441C8B" w:rsidP="00441C8B">
            <w:pPr>
              <w:spacing w:after="160" w:line="259" w:lineRule="auto"/>
            </w:pPr>
            <w:r w:rsidRPr="00441C8B">
              <w:t>4.3</w:t>
            </w:r>
          </w:p>
        </w:tc>
        <w:tc>
          <w:tcPr>
            <w:tcW w:w="0" w:type="auto"/>
            <w:hideMark/>
          </w:tcPr>
          <w:p w14:paraId="743851A3" w14:textId="77777777" w:rsidR="00441C8B" w:rsidRPr="00441C8B" w:rsidRDefault="00441C8B" w:rsidP="00441C8B">
            <w:pPr>
              <w:spacing w:after="160" w:line="259" w:lineRule="auto"/>
            </w:pPr>
            <w:r w:rsidRPr="00441C8B">
              <w:t>8.8</w:t>
            </w:r>
          </w:p>
        </w:tc>
        <w:tc>
          <w:tcPr>
            <w:tcW w:w="0" w:type="auto"/>
            <w:hideMark/>
          </w:tcPr>
          <w:p w14:paraId="2FA0E32F" w14:textId="77777777" w:rsidR="00441C8B" w:rsidRPr="00441C8B" w:rsidRDefault="00441C8B" w:rsidP="00441C8B">
            <w:pPr>
              <w:spacing w:after="160" w:line="259" w:lineRule="auto"/>
            </w:pPr>
            <w:r w:rsidRPr="00441C8B">
              <w:t>4.6</w:t>
            </w:r>
          </w:p>
        </w:tc>
      </w:tr>
      <w:tr w:rsidR="00441C8B" w:rsidRPr="00441C8B" w14:paraId="2B1397B6" w14:textId="77777777" w:rsidTr="006A747B">
        <w:tc>
          <w:tcPr>
            <w:tcW w:w="0" w:type="auto"/>
            <w:hideMark/>
          </w:tcPr>
          <w:p w14:paraId="6F646F17" w14:textId="77777777" w:rsidR="00441C8B" w:rsidRPr="00441C8B" w:rsidRDefault="00441C8B" w:rsidP="00441C8B">
            <w:pPr>
              <w:spacing w:after="160" w:line="259" w:lineRule="auto"/>
            </w:pPr>
            <w:r w:rsidRPr="00441C8B">
              <w:t>2021</w:t>
            </w:r>
          </w:p>
        </w:tc>
        <w:tc>
          <w:tcPr>
            <w:tcW w:w="0" w:type="auto"/>
            <w:hideMark/>
          </w:tcPr>
          <w:p w14:paraId="7B06BF69" w14:textId="77777777" w:rsidR="00441C8B" w:rsidRPr="00441C8B" w:rsidRDefault="00441C8B" w:rsidP="00441C8B">
            <w:pPr>
              <w:spacing w:after="160" w:line="259" w:lineRule="auto"/>
            </w:pPr>
            <w:r w:rsidRPr="00441C8B">
              <w:t>250.2</w:t>
            </w:r>
          </w:p>
        </w:tc>
        <w:tc>
          <w:tcPr>
            <w:tcW w:w="0" w:type="auto"/>
            <w:hideMark/>
          </w:tcPr>
          <w:p w14:paraId="4CEA1B4D" w14:textId="77777777" w:rsidR="00441C8B" w:rsidRPr="00441C8B" w:rsidRDefault="00441C8B" w:rsidP="00441C8B">
            <w:pPr>
              <w:spacing w:after="160" w:line="259" w:lineRule="auto"/>
            </w:pPr>
            <w:r w:rsidRPr="00441C8B">
              <w:t>20.0</w:t>
            </w:r>
          </w:p>
        </w:tc>
        <w:tc>
          <w:tcPr>
            <w:tcW w:w="0" w:type="auto"/>
            <w:hideMark/>
          </w:tcPr>
          <w:p w14:paraId="4C263210" w14:textId="77777777" w:rsidR="00441C8B" w:rsidRPr="00441C8B" w:rsidRDefault="00441C8B" w:rsidP="00441C8B">
            <w:pPr>
              <w:spacing w:after="160" w:line="259" w:lineRule="auto"/>
            </w:pPr>
            <w:r w:rsidRPr="00441C8B">
              <w:t>8.0</w:t>
            </w:r>
          </w:p>
        </w:tc>
        <w:tc>
          <w:tcPr>
            <w:tcW w:w="0" w:type="auto"/>
            <w:hideMark/>
          </w:tcPr>
          <w:p w14:paraId="705B6886" w14:textId="77777777" w:rsidR="00441C8B" w:rsidRPr="00441C8B" w:rsidRDefault="00441C8B" w:rsidP="00441C8B">
            <w:pPr>
              <w:spacing w:after="160" w:line="259" w:lineRule="auto"/>
            </w:pPr>
            <w:r w:rsidRPr="00441C8B">
              <w:t>15.4</w:t>
            </w:r>
          </w:p>
        </w:tc>
        <w:tc>
          <w:tcPr>
            <w:tcW w:w="0" w:type="auto"/>
            <w:hideMark/>
          </w:tcPr>
          <w:p w14:paraId="7DC5DF47" w14:textId="77777777" w:rsidR="00441C8B" w:rsidRPr="00441C8B" w:rsidRDefault="00441C8B" w:rsidP="00441C8B">
            <w:pPr>
              <w:spacing w:after="160" w:line="259" w:lineRule="auto"/>
            </w:pPr>
            <w:r w:rsidRPr="00441C8B">
              <w:t>8.6</w:t>
            </w:r>
          </w:p>
        </w:tc>
      </w:tr>
      <w:tr w:rsidR="00441C8B" w:rsidRPr="00441C8B" w14:paraId="742C852A" w14:textId="77777777" w:rsidTr="006A747B">
        <w:tc>
          <w:tcPr>
            <w:tcW w:w="0" w:type="auto"/>
            <w:hideMark/>
          </w:tcPr>
          <w:p w14:paraId="29AFF0C5" w14:textId="77777777" w:rsidR="00441C8B" w:rsidRPr="00441C8B" w:rsidRDefault="00441C8B" w:rsidP="00441C8B">
            <w:pPr>
              <w:spacing w:after="160" w:line="259" w:lineRule="auto"/>
            </w:pPr>
            <w:r w:rsidRPr="00441C8B">
              <w:t>2022</w:t>
            </w:r>
          </w:p>
        </w:tc>
        <w:tc>
          <w:tcPr>
            <w:tcW w:w="0" w:type="auto"/>
            <w:hideMark/>
          </w:tcPr>
          <w:p w14:paraId="5DB46C43" w14:textId="77777777" w:rsidR="00441C8B" w:rsidRPr="00441C8B" w:rsidRDefault="00441C8B" w:rsidP="00441C8B">
            <w:pPr>
              <w:spacing w:after="160" w:line="259" w:lineRule="auto"/>
            </w:pPr>
            <w:r w:rsidRPr="00441C8B">
              <w:t>279.2</w:t>
            </w:r>
          </w:p>
        </w:tc>
        <w:tc>
          <w:tcPr>
            <w:tcW w:w="0" w:type="auto"/>
            <w:hideMark/>
          </w:tcPr>
          <w:p w14:paraId="6DAA371B" w14:textId="77777777" w:rsidR="00441C8B" w:rsidRPr="00441C8B" w:rsidRDefault="00441C8B" w:rsidP="00441C8B">
            <w:pPr>
              <w:spacing w:after="160" w:line="259" w:lineRule="auto"/>
            </w:pPr>
            <w:r w:rsidRPr="00441C8B">
              <w:t>22.0</w:t>
            </w:r>
          </w:p>
        </w:tc>
        <w:tc>
          <w:tcPr>
            <w:tcW w:w="0" w:type="auto"/>
            <w:hideMark/>
          </w:tcPr>
          <w:p w14:paraId="3610EECF" w14:textId="77777777" w:rsidR="00441C8B" w:rsidRPr="00441C8B" w:rsidRDefault="00441C8B" w:rsidP="00441C8B">
            <w:pPr>
              <w:spacing w:after="160" w:line="259" w:lineRule="auto"/>
            </w:pPr>
            <w:r w:rsidRPr="00441C8B">
              <w:t>7.9</w:t>
            </w:r>
          </w:p>
        </w:tc>
        <w:tc>
          <w:tcPr>
            <w:tcW w:w="0" w:type="auto"/>
            <w:hideMark/>
          </w:tcPr>
          <w:p w14:paraId="42A65989" w14:textId="77777777" w:rsidR="00441C8B" w:rsidRPr="00441C8B" w:rsidRDefault="00441C8B" w:rsidP="00441C8B">
            <w:pPr>
              <w:spacing w:after="160" w:line="259" w:lineRule="auto"/>
            </w:pPr>
            <w:r w:rsidRPr="00441C8B">
              <w:t>15.8</w:t>
            </w:r>
          </w:p>
        </w:tc>
        <w:tc>
          <w:tcPr>
            <w:tcW w:w="0" w:type="auto"/>
            <w:hideMark/>
          </w:tcPr>
          <w:p w14:paraId="02C5AA8D" w14:textId="77777777" w:rsidR="00441C8B" w:rsidRPr="00441C8B" w:rsidRDefault="00441C8B" w:rsidP="00441C8B">
            <w:pPr>
              <w:spacing w:after="160" w:line="259" w:lineRule="auto"/>
            </w:pPr>
            <w:r w:rsidRPr="00441C8B">
              <w:t>4.8</w:t>
            </w:r>
          </w:p>
        </w:tc>
      </w:tr>
      <w:tr w:rsidR="00441C8B" w:rsidRPr="00441C8B" w14:paraId="2DF1ED82" w14:textId="77777777" w:rsidTr="006A747B">
        <w:tc>
          <w:tcPr>
            <w:tcW w:w="0" w:type="auto"/>
            <w:hideMark/>
          </w:tcPr>
          <w:p w14:paraId="6AFD80F6" w14:textId="77777777" w:rsidR="00441C8B" w:rsidRPr="00441C8B" w:rsidRDefault="00441C8B" w:rsidP="00441C8B">
            <w:pPr>
              <w:spacing w:after="160" w:line="259" w:lineRule="auto"/>
            </w:pPr>
            <w:r w:rsidRPr="00441C8B">
              <w:t>2023</w:t>
            </w:r>
          </w:p>
        </w:tc>
        <w:tc>
          <w:tcPr>
            <w:tcW w:w="0" w:type="auto"/>
            <w:hideMark/>
          </w:tcPr>
          <w:p w14:paraId="1A495315" w14:textId="77777777" w:rsidR="00441C8B" w:rsidRPr="00441C8B" w:rsidRDefault="00441C8B" w:rsidP="00441C8B">
            <w:pPr>
              <w:spacing w:after="160" w:line="259" w:lineRule="auto"/>
            </w:pPr>
            <w:r w:rsidRPr="00441C8B">
              <w:t>322.3</w:t>
            </w:r>
          </w:p>
        </w:tc>
        <w:tc>
          <w:tcPr>
            <w:tcW w:w="0" w:type="auto"/>
            <w:hideMark/>
          </w:tcPr>
          <w:p w14:paraId="0A050DE5" w14:textId="77777777" w:rsidR="00441C8B" w:rsidRPr="00441C8B" w:rsidRDefault="00441C8B" w:rsidP="00441C8B">
            <w:pPr>
              <w:spacing w:after="160" w:line="259" w:lineRule="auto"/>
            </w:pPr>
            <w:r w:rsidRPr="00441C8B">
              <w:t>22.5</w:t>
            </w:r>
          </w:p>
        </w:tc>
        <w:tc>
          <w:tcPr>
            <w:tcW w:w="0" w:type="auto"/>
            <w:hideMark/>
          </w:tcPr>
          <w:p w14:paraId="7EF2C5AE" w14:textId="77777777" w:rsidR="00441C8B" w:rsidRPr="00441C8B" w:rsidRDefault="00441C8B" w:rsidP="00441C8B">
            <w:pPr>
              <w:spacing w:after="160" w:line="259" w:lineRule="auto"/>
            </w:pPr>
            <w:r w:rsidRPr="00441C8B">
              <w:t>7.0</w:t>
            </w:r>
          </w:p>
        </w:tc>
        <w:tc>
          <w:tcPr>
            <w:tcW w:w="0" w:type="auto"/>
            <w:hideMark/>
          </w:tcPr>
          <w:p w14:paraId="4296ACF5" w14:textId="77777777" w:rsidR="00441C8B" w:rsidRPr="00441C8B" w:rsidRDefault="00441C8B" w:rsidP="00441C8B">
            <w:pPr>
              <w:spacing w:after="160" w:line="259" w:lineRule="auto"/>
            </w:pPr>
            <w:r w:rsidRPr="00441C8B">
              <w:t>17.9</w:t>
            </w:r>
          </w:p>
        </w:tc>
        <w:tc>
          <w:tcPr>
            <w:tcW w:w="0" w:type="auto"/>
            <w:hideMark/>
          </w:tcPr>
          <w:p w14:paraId="2975F983" w14:textId="77777777" w:rsidR="00441C8B" w:rsidRPr="00441C8B" w:rsidRDefault="00441C8B" w:rsidP="00441C8B">
            <w:pPr>
              <w:spacing w:after="160" w:line="259" w:lineRule="auto"/>
            </w:pPr>
            <w:r w:rsidRPr="00441C8B">
              <w:t>10.7</w:t>
            </w:r>
          </w:p>
        </w:tc>
      </w:tr>
      <w:tr w:rsidR="00441C8B" w:rsidRPr="00441C8B" w14:paraId="2D97806E" w14:textId="77777777" w:rsidTr="006A747B">
        <w:tc>
          <w:tcPr>
            <w:tcW w:w="0" w:type="auto"/>
            <w:hideMark/>
          </w:tcPr>
          <w:p w14:paraId="353162AD" w14:textId="77777777" w:rsidR="00441C8B" w:rsidRPr="00441C8B" w:rsidRDefault="00441C8B" w:rsidP="00441C8B">
            <w:pPr>
              <w:spacing w:after="160" w:line="259" w:lineRule="auto"/>
            </w:pPr>
            <w:r w:rsidRPr="00441C8B">
              <w:t>2024</w:t>
            </w:r>
          </w:p>
        </w:tc>
        <w:tc>
          <w:tcPr>
            <w:tcW w:w="0" w:type="auto"/>
            <w:hideMark/>
          </w:tcPr>
          <w:p w14:paraId="42A36781" w14:textId="77777777" w:rsidR="00441C8B" w:rsidRPr="00441C8B" w:rsidRDefault="00441C8B" w:rsidP="00441C8B">
            <w:pPr>
              <w:spacing w:after="160" w:line="259" w:lineRule="auto"/>
            </w:pPr>
            <w:r w:rsidRPr="00441C8B">
              <w:t>322.3</w:t>
            </w:r>
          </w:p>
        </w:tc>
        <w:tc>
          <w:tcPr>
            <w:tcW w:w="0" w:type="auto"/>
            <w:hideMark/>
          </w:tcPr>
          <w:p w14:paraId="11C6A5D8" w14:textId="77777777" w:rsidR="00441C8B" w:rsidRPr="00441C8B" w:rsidRDefault="00441C8B" w:rsidP="00441C8B">
            <w:pPr>
              <w:spacing w:after="160" w:line="259" w:lineRule="auto"/>
            </w:pPr>
            <w:r w:rsidRPr="00441C8B">
              <w:t>19.1</w:t>
            </w:r>
          </w:p>
        </w:tc>
        <w:tc>
          <w:tcPr>
            <w:tcW w:w="0" w:type="auto"/>
            <w:hideMark/>
          </w:tcPr>
          <w:p w14:paraId="0CD50B1D" w14:textId="77777777" w:rsidR="00441C8B" w:rsidRPr="00441C8B" w:rsidRDefault="00441C8B" w:rsidP="00441C8B">
            <w:pPr>
              <w:spacing w:after="160" w:line="259" w:lineRule="auto"/>
            </w:pPr>
            <w:r w:rsidRPr="00441C8B">
              <w:t>5.9</w:t>
            </w:r>
          </w:p>
        </w:tc>
        <w:tc>
          <w:tcPr>
            <w:tcW w:w="0" w:type="auto"/>
            <w:hideMark/>
          </w:tcPr>
          <w:p w14:paraId="6418217D" w14:textId="77777777" w:rsidR="00441C8B" w:rsidRPr="00441C8B" w:rsidRDefault="00441C8B" w:rsidP="00441C8B">
            <w:pPr>
              <w:spacing w:after="160" w:line="259" w:lineRule="auto"/>
            </w:pPr>
            <w:r w:rsidRPr="00441C8B">
              <w:t>12.4</w:t>
            </w:r>
          </w:p>
        </w:tc>
        <w:tc>
          <w:tcPr>
            <w:tcW w:w="0" w:type="auto"/>
            <w:hideMark/>
          </w:tcPr>
          <w:p w14:paraId="0CC99CF8" w14:textId="77777777" w:rsidR="00441C8B" w:rsidRPr="00441C8B" w:rsidRDefault="00441C8B" w:rsidP="00441C8B">
            <w:pPr>
              <w:spacing w:after="160" w:line="259" w:lineRule="auto"/>
            </w:pPr>
            <w:r w:rsidRPr="00441C8B">
              <w:t>5.0</w:t>
            </w:r>
          </w:p>
        </w:tc>
      </w:tr>
    </w:tbl>
    <w:p w14:paraId="2826C77E" w14:textId="77777777" w:rsidR="00441C8B" w:rsidRPr="00441C8B" w:rsidRDefault="00441C8B" w:rsidP="00441C8B">
      <w:r w:rsidRPr="00441C8B">
        <w:t>Source: Volkswagen AG Annual Reports (2020–2024)</w:t>
      </w:r>
    </w:p>
    <w:p w14:paraId="72BFE3D8" w14:textId="41D0384E" w:rsidR="00441C8B" w:rsidRPr="00441C8B" w:rsidRDefault="00441C8B" w:rsidP="00441C8B"/>
    <w:p w14:paraId="4694C2B7" w14:textId="77777777" w:rsidR="00441C8B" w:rsidRPr="00441C8B" w:rsidRDefault="00441C8B" w:rsidP="006A747B">
      <w:pPr>
        <w:pStyle w:val="Heading2"/>
      </w:pPr>
      <w:bookmarkStart w:id="3" w:name="_Toc226997852"/>
      <w:r w:rsidRPr="00441C8B">
        <w:t>2.2 Liquidity Analysis</w:t>
      </w:r>
      <w:bookmarkEnd w:id="3"/>
    </w:p>
    <w:p w14:paraId="3953421E" w14:textId="77777777" w:rsidR="006A747B" w:rsidRDefault="006A747B" w:rsidP="006A747B">
      <w:r>
        <w:t>In the context of the liquidity position of Volkswagen, the company has a stable liquidity position as measured by the conventional ratios, but an in-depth analysis shows that the company is faced with structural restraints. The company has rather low current ratios (nearly 1), which means that current assets are slightly higher than current liabilities (Volkswagen AG, 2023).</w:t>
      </w:r>
    </w:p>
    <w:p w14:paraId="4A1C4C71" w14:textId="77777777" w:rsidR="006A747B" w:rsidRDefault="006A747B" w:rsidP="006A747B">
      <w:r>
        <w:t>Although this indicates that Volkswagen is able to pay off the short-term liabilities, it also indicates low liquidity buffers. The rise or maintenance of the liquidity ratios is a good sign of better solvency, although it can be a sign of poor asset utilisation, especially when inventory is high.</w:t>
      </w:r>
    </w:p>
    <w:p w14:paraId="3AAD7932" w14:textId="4F209E71" w:rsidR="006A747B" w:rsidRDefault="006A747B" w:rsidP="006A747B">
      <w:r>
        <w:t xml:space="preserve">More to the point, liquidity should be dynamically evaluated based on the performance of cash flows. Table 1 indicates that the automotive net cash flow decreased by a wide margin in 2024 </w:t>
      </w:r>
      <w:r>
        <w:lastRenderedPageBreak/>
        <w:t>as compared to 2023 (</w:t>
      </w:r>
      <w:r w:rsidR="002A7ACC" w:rsidRPr="002A7ACC">
        <w:t>cash flow declined from €10.7 billion to €5.0 billion</w:t>
      </w:r>
      <w:r>
        <w:t>). This implies a loss of strength to produce liquid cash even though revenues remain stable.</w:t>
      </w:r>
    </w:p>
    <w:p w14:paraId="2C0F4D74" w14:textId="77777777" w:rsidR="006A747B" w:rsidRDefault="006A747B" w:rsidP="006A747B">
      <w:r>
        <w:t>Based on the liquidity preference theory, companies should have adequate liquid resources to deal with uncertainty (Keynes, 1936). The decreasing cash flow of Volkswagen indicates growing liquidity pressure, especially with its energy-consuming EV investments.</w:t>
      </w:r>
    </w:p>
    <w:p w14:paraId="621B3042" w14:textId="77777777" w:rsidR="006A747B" w:rsidRDefault="006A747B" w:rsidP="006A747B">
      <w:r>
        <w:t>The liquidity of Volkswagen is structurally limited compared to Tesla, which has high operating cash flow and large cash reserves. This poses a threat of a lack of financial flexibility, thus preventing its opportunities to react to economic shocks or invest opportunistically.</w:t>
      </w:r>
    </w:p>
    <w:p w14:paraId="48173B01" w14:textId="77777777" w:rsidR="006A747B" w:rsidRDefault="006A747B" w:rsidP="006A747B"/>
    <w:p w14:paraId="3E3F65D6" w14:textId="77777777" w:rsidR="006A747B" w:rsidRDefault="006A747B" w:rsidP="006A747B">
      <w:pPr>
        <w:pStyle w:val="Heading2"/>
      </w:pPr>
      <w:bookmarkStart w:id="4" w:name="_Toc226997853"/>
      <w:r>
        <w:t>2.3 Efficiency Analysis</w:t>
      </w:r>
      <w:bookmarkEnd w:id="4"/>
    </w:p>
    <w:p w14:paraId="21329FBB" w14:textId="77777777" w:rsidR="006A747B" w:rsidRDefault="006A747B" w:rsidP="006A747B">
      <w:r>
        <w:t>The efficiency performance of Volkswagen brings to the fore operational structural challenges. The cost of sales in 2022 saw a considerable increase, at a higher rate than revenue, as a result of increased costs of raw materials, especially batteries (Volkswagen AG, 2023).</w:t>
      </w:r>
    </w:p>
    <w:p w14:paraId="2E268C5F" w14:textId="77777777" w:rsidR="006A747B" w:rsidRDefault="006A747B" w:rsidP="006A747B">
      <w:r>
        <w:t>This shows a decrease in production efficiency, with the rising costs not completely balanced by pricing measures. The level of inventory has also grown considerably, with 34.4 billion in 2020 and 44.8 and 46.5 billion in 2023 and 2024, respectively, as turnover and supply chain disruptions are slower.</w:t>
      </w:r>
    </w:p>
    <w:p w14:paraId="17E3DE46" w14:textId="77777777" w:rsidR="006A747B" w:rsidRDefault="006A747B" w:rsidP="006A747B">
      <w:r>
        <w:t>Theoretically, the working capital theory holds that poor inventory management decreases the value of the firm by clogging capital and raising holding costs (Deloof, 2003). As Volkswagen increases its inventory, it has a direct negative impact on liquidity and operational risk.</w:t>
      </w:r>
    </w:p>
    <w:p w14:paraId="67415104" w14:textId="77777777" w:rsidR="006A747B" w:rsidRDefault="006A747B" w:rsidP="006A747B">
      <w:r>
        <w:t>The globalized production process at Volkswagen is more complex in comparison to Tesla and its lean model of production and the vertically integrated supply chain at BYD that introduces inefficiencies that add costs and decrease flexibility.</w:t>
      </w:r>
    </w:p>
    <w:p w14:paraId="317C7B17" w14:textId="03296CD8" w:rsidR="00441C8B" w:rsidRPr="00441C8B" w:rsidRDefault="00441C8B" w:rsidP="006A747B">
      <w:r w:rsidRPr="00441C8B">
        <w:t>Critically, inefficiency has a cascading effect:</w:t>
      </w:r>
    </w:p>
    <w:p w14:paraId="0F8AE458" w14:textId="77777777" w:rsidR="00441C8B" w:rsidRPr="00441C8B" w:rsidRDefault="00441C8B" w:rsidP="00441C8B">
      <w:pPr>
        <w:numPr>
          <w:ilvl w:val="0"/>
          <w:numId w:val="1"/>
        </w:numPr>
      </w:pPr>
      <w:r w:rsidRPr="00441C8B">
        <w:t xml:space="preserve">Increased inventory → reduced liquidity </w:t>
      </w:r>
    </w:p>
    <w:p w14:paraId="5E66C647" w14:textId="77777777" w:rsidR="00441C8B" w:rsidRPr="00441C8B" w:rsidRDefault="00441C8B" w:rsidP="00441C8B">
      <w:pPr>
        <w:numPr>
          <w:ilvl w:val="0"/>
          <w:numId w:val="1"/>
        </w:numPr>
      </w:pPr>
      <w:r w:rsidRPr="00441C8B">
        <w:t xml:space="preserve">Higher costs → margin compression </w:t>
      </w:r>
    </w:p>
    <w:p w14:paraId="27D1887B" w14:textId="77777777" w:rsidR="00441C8B" w:rsidRPr="00441C8B" w:rsidRDefault="00441C8B" w:rsidP="00441C8B">
      <w:pPr>
        <w:numPr>
          <w:ilvl w:val="0"/>
          <w:numId w:val="1"/>
        </w:numPr>
      </w:pPr>
      <w:r w:rsidRPr="00441C8B">
        <w:t xml:space="preserve">Slower turnover → increased financing needs </w:t>
      </w:r>
    </w:p>
    <w:p w14:paraId="29B88862" w14:textId="77777777" w:rsidR="006A747B" w:rsidRDefault="006A747B" w:rsidP="006A747B">
      <w:r>
        <w:t>This demonstrates that operational inefficiency is a key driver of financial performance, not merely a supporting factor.</w:t>
      </w:r>
    </w:p>
    <w:p w14:paraId="2754D365" w14:textId="77777777" w:rsidR="006A747B" w:rsidRDefault="006A747B" w:rsidP="006A747B"/>
    <w:p w14:paraId="7C3EA194" w14:textId="77777777" w:rsidR="006A747B" w:rsidRDefault="006A747B" w:rsidP="006A747B">
      <w:pPr>
        <w:pStyle w:val="Heading2"/>
      </w:pPr>
      <w:bookmarkStart w:id="5" w:name="_Toc226997854"/>
      <w:r>
        <w:t>2.4 Gearing</w:t>
      </w:r>
      <w:bookmarkEnd w:id="5"/>
    </w:p>
    <w:p w14:paraId="09C9AD72" w14:textId="77777777" w:rsidR="006A747B" w:rsidRDefault="006A747B" w:rsidP="006A747B">
      <w:r>
        <w:t>The leverage of Volkswagen is high, as it is a capital-intensive company with a sizeable financial services department. Although this allows massive investment, it brings about more financial risk.</w:t>
      </w:r>
    </w:p>
    <w:p w14:paraId="190F9980" w14:textId="77777777" w:rsidR="006A747B" w:rsidRDefault="006A747B" w:rsidP="006A747B">
      <w:r>
        <w:t>Operating profit decreased, as indicated in Table 1, between 2023 and 2024, to €19.1 billion, lowering the interest coverage capacity. Meanwhile, an increase in global interest rates leads to higher borrowing costs (IMF, 2023).</w:t>
      </w:r>
    </w:p>
    <w:p w14:paraId="068087FD" w14:textId="77777777" w:rsidR="006A747B" w:rsidRDefault="006A747B" w:rsidP="006A747B">
      <w:r>
        <w:lastRenderedPageBreak/>
        <w:t>The trade-off theory of capital structure argues that companies trade-off the advantages of debt with the risk of financial distress (Kraus and Litzenberger, 1973). The example of Volkswagen shows that the decrease in profitability predisposes financial risk, moving the balance towards the risk of distress.</w:t>
      </w:r>
    </w:p>
    <w:p w14:paraId="0BEDA924" w14:textId="77777777" w:rsidR="006A747B" w:rsidRDefault="006A747B" w:rsidP="006A747B">
      <w:r>
        <w:t>Wolfs Volkswagen is more susceptible to margin compression as compared to Tesla that operates with a lower leverage. BYD has a moderate leverage with cost-efficiency.</w:t>
      </w:r>
    </w:p>
    <w:p w14:paraId="377E6E58" w14:textId="77777777" w:rsidR="006A747B" w:rsidRDefault="006A747B" w:rsidP="006A747B">
      <w:r>
        <w:t>Most importantly, Volkswagen is experiencing an imbalance between short and long-term debt to long-term EV investment returns. This adds pressure to the finances and decreases strategic flexibility.</w:t>
      </w:r>
    </w:p>
    <w:p w14:paraId="085BFC84" w14:textId="77777777" w:rsidR="006A747B" w:rsidRDefault="006A747B" w:rsidP="006A747B"/>
    <w:p w14:paraId="4BF2FF90" w14:textId="77777777" w:rsidR="006A747B" w:rsidRDefault="006A747B" w:rsidP="006A747B">
      <w:pPr>
        <w:pStyle w:val="Heading2"/>
      </w:pPr>
      <w:bookmarkStart w:id="6" w:name="_Toc226997855"/>
      <w:r>
        <w:t>2.5 Investment Ratios</w:t>
      </w:r>
      <w:bookmarkEnd w:id="6"/>
    </w:p>
    <w:p w14:paraId="44430636" w14:textId="77777777" w:rsidR="006A747B" w:rsidRDefault="006A747B" w:rsidP="006A747B">
      <w:r>
        <w:t>The performance of Volkswagen in investments shows that its shareholders value is on a downward trend, even though its revenues have been increasing. The net income fell in 2024 to €12.4 billion, 2022 was €15.8 billion, lowering the earnings per share (EPS) and the return on equity (ROE) (Volkswagen AG, 2025).</w:t>
      </w:r>
    </w:p>
    <w:p w14:paraId="5A5229B8" w14:textId="77777777" w:rsidR="006A747B" w:rsidRDefault="006A747B" w:rsidP="006A747B">
      <w:r>
        <w:t>Shareholder value theory further argues that companies are required to make returns that are higher than their cost of capital (Rappaport, 1986). The decreasing profitability of Volkswagen implies that returns are being watered down by the high cost of investment.</w:t>
      </w:r>
    </w:p>
    <w:p w14:paraId="1D176B76" w14:textId="77777777" w:rsidR="006A747B" w:rsidRDefault="006A747B" w:rsidP="006A747B">
      <w:r>
        <w:t>The investment performance of Volkswagen compared to Tesla, which generates high returns to shareholders, and BYD, which demonstrates a rising profitability indicates transitional difficulties.</w:t>
      </w:r>
    </w:p>
    <w:p w14:paraId="26824BC3" w14:textId="77777777" w:rsidR="006A747B" w:rsidRDefault="006A747B" w:rsidP="006A747B">
      <w:r>
        <w:t>Importantly, this is an act of strategic trade-off that exists between the short-term returns and long-term transformation. Nonetheless, inability to produce returns in the future would lead to the eventual loss of value.</w:t>
      </w:r>
    </w:p>
    <w:p w14:paraId="6FA12CA9" w14:textId="77777777" w:rsidR="006A747B" w:rsidRDefault="006A747B" w:rsidP="006A747B"/>
    <w:p w14:paraId="153B51C6" w14:textId="77777777" w:rsidR="006A747B" w:rsidRDefault="006A747B" w:rsidP="006A747B">
      <w:pPr>
        <w:pStyle w:val="Heading2"/>
      </w:pPr>
      <w:bookmarkStart w:id="7" w:name="_Toc226997856"/>
      <w:r>
        <w:t>2.6 Cash Flow Analysis</w:t>
      </w:r>
      <w:bookmarkEnd w:id="7"/>
    </w:p>
    <w:p w14:paraId="1FBCCE81" w14:textId="77777777" w:rsidR="006A747B" w:rsidRDefault="006A747B" w:rsidP="006A747B">
      <w:r>
        <w:t>The cash flow analysis is the best indicator of the financial health of Volkswagen. Although the cash flow is still high, the free cash flow has decreased substantially.</w:t>
      </w:r>
    </w:p>
    <w:p w14:paraId="294AFFD5" w14:textId="77777777" w:rsidR="006A747B" w:rsidRDefault="006A747B" w:rsidP="006A747B">
      <w:r>
        <w:t>Table 1 indicates that automotive net cash flow declined in 2023 to 2024 due to rising capital expenditure on EV infrastructure, as it dropped to €5.0 billion in 2024.</w:t>
      </w:r>
    </w:p>
    <w:p w14:paraId="3D456778" w14:textId="77777777" w:rsidR="006A747B" w:rsidRDefault="006A747B" w:rsidP="006A747B">
      <w:r>
        <w:t>The free cash flow theory implies that the firms have to strike a balance between reinvestment and financial discipline (Jensen, 1986). The Volkswagen strategy focuses on the long-term growth and minimises the short-term financial flexibility.</w:t>
      </w:r>
    </w:p>
    <w:p w14:paraId="2A9F3F4F" w14:textId="77777777" w:rsidR="006A747B" w:rsidRDefault="006A747B" w:rsidP="006A747B">
      <w:r>
        <w:t>The decreasing cash flow of Volkswagen is making it more dependent on external financing as compared to Tesla which is generating good free cash flows. This increases financial risk amidst a high-interest rate environment.</w:t>
      </w:r>
    </w:p>
    <w:p w14:paraId="3A4C95F0" w14:textId="77777777" w:rsidR="006A747B" w:rsidRDefault="006A747B" w:rsidP="006A747B">
      <w:r>
        <w:t>Nevertheless, good operating cash flow means stability in fundamental operations. The major issue is to make certain that the investments will yield high returns in the future.</w:t>
      </w:r>
    </w:p>
    <w:p w14:paraId="2720E2AB" w14:textId="77777777" w:rsidR="006A747B" w:rsidRDefault="006A747B" w:rsidP="006A747B">
      <w:r>
        <w:lastRenderedPageBreak/>
        <w:t>In general, the financial health of Volkswagen indicators are those of a structurally limited but strategically developing organisation. The growth in revenue indicates a good market positioning, but with decreasing margins, limited liquidity, operational inefficiencies, and high leverage.</w:t>
      </w:r>
    </w:p>
    <w:p w14:paraId="33A482BA" w14:textId="77777777" w:rsidR="006A747B" w:rsidRDefault="006A747B" w:rsidP="006A747B">
      <w:r>
        <w:t>These liquidity constraints have a direct effect on the efficiency of working capital since an increase in inventory and a decrease in cash flow would augment the liquidity pressure. Thus, the working capital management of Volkswagen is critically assessed in the following section to determine the strategies that can be used to enhance the liquidity and investment capacity in the future.</w:t>
      </w:r>
    </w:p>
    <w:p w14:paraId="01BCE084" w14:textId="77777777" w:rsidR="006A747B" w:rsidRDefault="006A747B" w:rsidP="006A747B"/>
    <w:p w14:paraId="4937F3C9" w14:textId="45FDDD4D" w:rsidR="006A747B" w:rsidRDefault="006A747B" w:rsidP="006A747B">
      <w:pPr>
        <w:pStyle w:val="Heading1"/>
      </w:pPr>
      <w:bookmarkStart w:id="8" w:name="_Toc226997857"/>
      <w:r>
        <w:t>3. Working Capital Management: Volkswagen AG</w:t>
      </w:r>
      <w:bookmarkEnd w:id="8"/>
    </w:p>
    <w:p w14:paraId="0290342C" w14:textId="77777777" w:rsidR="006A747B" w:rsidRDefault="006A747B" w:rsidP="006A747B">
      <w:pPr>
        <w:pStyle w:val="Heading2"/>
      </w:pPr>
      <w:bookmarkStart w:id="9" w:name="_Toc226997858"/>
      <w:r>
        <w:t>3.1 Cash Conversion Cycle (CCC)</w:t>
      </w:r>
      <w:bookmarkEnd w:id="9"/>
    </w:p>
    <w:p w14:paraId="712E40C4" w14:textId="77777777" w:rsidR="006A747B" w:rsidRDefault="006A747B" w:rsidP="006A747B">
      <w:r>
        <w:t>At Volkswagen AG, the working capital efficiency is analyzed on the basis of cash conversion cycle (CCC), which assesses how long it takes to turn inventory and receivables into cash with consideration given to supplier financing. The CCC can be defined as:</w:t>
      </w:r>
    </w:p>
    <w:p w14:paraId="167795AC" w14:textId="77777777" w:rsidR="006A747B" w:rsidRDefault="006A747B" w:rsidP="006A747B">
      <w:r>
        <w:t>CCC = Inventory Days + Receivable Days- Payable Days.</w:t>
      </w:r>
    </w:p>
    <w:p w14:paraId="3278304C" w14:textId="04B59246" w:rsidR="00441C8B" w:rsidRPr="00441C8B" w:rsidRDefault="006A747B" w:rsidP="006A747B">
      <w:r>
        <w:t>Based on the reported financial information of Volkswagen the following working capital elements are obtained:</w:t>
      </w:r>
    </w:p>
    <w:p w14:paraId="47E1A462" w14:textId="77777777" w:rsidR="00441C8B" w:rsidRPr="00441C8B" w:rsidRDefault="00441C8B" w:rsidP="006A747B">
      <w:pPr>
        <w:jc w:val="center"/>
      </w:pPr>
      <w:r w:rsidRPr="00441C8B">
        <w:t>Table 2: Volkswagen Working Capital Components (2020–2024)</w:t>
      </w:r>
    </w:p>
    <w:tbl>
      <w:tblPr>
        <w:tblStyle w:val="TableGrid"/>
        <w:tblW w:w="0" w:type="auto"/>
        <w:tblLook w:val="04A0" w:firstRow="1" w:lastRow="0" w:firstColumn="1" w:lastColumn="0" w:noHBand="0" w:noVBand="1"/>
      </w:tblPr>
      <w:tblGrid>
        <w:gridCol w:w="696"/>
        <w:gridCol w:w="1677"/>
        <w:gridCol w:w="2049"/>
        <w:gridCol w:w="1756"/>
        <w:gridCol w:w="1397"/>
        <w:gridCol w:w="1441"/>
      </w:tblGrid>
      <w:tr w:rsidR="00441C8B" w:rsidRPr="00441C8B" w14:paraId="115D795A" w14:textId="77777777" w:rsidTr="006A747B">
        <w:tc>
          <w:tcPr>
            <w:tcW w:w="0" w:type="auto"/>
            <w:hideMark/>
          </w:tcPr>
          <w:p w14:paraId="366C1619" w14:textId="77777777" w:rsidR="00441C8B" w:rsidRPr="00441C8B" w:rsidRDefault="00441C8B" w:rsidP="00441C8B">
            <w:pPr>
              <w:spacing w:after="160" w:line="259" w:lineRule="auto"/>
              <w:jc w:val="left"/>
              <w:rPr>
                <w:b/>
                <w:bCs/>
              </w:rPr>
            </w:pPr>
            <w:r w:rsidRPr="00441C8B">
              <w:rPr>
                <w:b/>
                <w:bCs/>
              </w:rPr>
              <w:t>Year</w:t>
            </w:r>
          </w:p>
        </w:tc>
        <w:tc>
          <w:tcPr>
            <w:tcW w:w="0" w:type="auto"/>
            <w:hideMark/>
          </w:tcPr>
          <w:p w14:paraId="6B989665" w14:textId="77777777" w:rsidR="00441C8B" w:rsidRPr="00441C8B" w:rsidRDefault="00441C8B" w:rsidP="00441C8B">
            <w:pPr>
              <w:spacing w:after="160" w:line="259" w:lineRule="auto"/>
              <w:jc w:val="left"/>
              <w:rPr>
                <w:b/>
                <w:bCs/>
              </w:rPr>
            </w:pPr>
            <w:r w:rsidRPr="00441C8B">
              <w:rPr>
                <w:b/>
                <w:bCs/>
              </w:rPr>
              <w:t>Inventories (€bn)</w:t>
            </w:r>
          </w:p>
        </w:tc>
        <w:tc>
          <w:tcPr>
            <w:tcW w:w="0" w:type="auto"/>
            <w:hideMark/>
          </w:tcPr>
          <w:p w14:paraId="57CE8E4F" w14:textId="77777777" w:rsidR="00441C8B" w:rsidRPr="00441C8B" w:rsidRDefault="00441C8B" w:rsidP="00441C8B">
            <w:pPr>
              <w:spacing w:after="160" w:line="259" w:lineRule="auto"/>
              <w:jc w:val="left"/>
              <w:rPr>
                <w:b/>
                <w:bCs/>
              </w:rPr>
            </w:pPr>
            <w:r w:rsidRPr="00441C8B">
              <w:rPr>
                <w:b/>
                <w:bCs/>
              </w:rPr>
              <w:t>Trade Receivables (€bn)</w:t>
            </w:r>
          </w:p>
        </w:tc>
        <w:tc>
          <w:tcPr>
            <w:tcW w:w="0" w:type="auto"/>
            <w:hideMark/>
          </w:tcPr>
          <w:p w14:paraId="2A366303" w14:textId="77777777" w:rsidR="00441C8B" w:rsidRPr="00441C8B" w:rsidRDefault="00441C8B" w:rsidP="00441C8B">
            <w:pPr>
              <w:spacing w:after="160" w:line="259" w:lineRule="auto"/>
              <w:jc w:val="left"/>
              <w:rPr>
                <w:b/>
                <w:bCs/>
              </w:rPr>
            </w:pPr>
            <w:r w:rsidRPr="00441C8B">
              <w:rPr>
                <w:b/>
                <w:bCs/>
              </w:rPr>
              <w:t>Trade Payables (€bn)</w:t>
            </w:r>
          </w:p>
        </w:tc>
        <w:tc>
          <w:tcPr>
            <w:tcW w:w="0" w:type="auto"/>
            <w:hideMark/>
          </w:tcPr>
          <w:p w14:paraId="03813CAA" w14:textId="77777777" w:rsidR="00441C8B" w:rsidRPr="00441C8B" w:rsidRDefault="00441C8B" w:rsidP="00441C8B">
            <w:pPr>
              <w:spacing w:after="160" w:line="259" w:lineRule="auto"/>
              <w:jc w:val="left"/>
              <w:rPr>
                <w:b/>
                <w:bCs/>
              </w:rPr>
            </w:pPr>
            <w:r w:rsidRPr="00441C8B">
              <w:rPr>
                <w:b/>
                <w:bCs/>
              </w:rPr>
              <w:t>Revenue (€bn)</w:t>
            </w:r>
          </w:p>
        </w:tc>
        <w:tc>
          <w:tcPr>
            <w:tcW w:w="0" w:type="auto"/>
            <w:hideMark/>
          </w:tcPr>
          <w:p w14:paraId="1000FFAE" w14:textId="77777777" w:rsidR="00441C8B" w:rsidRPr="00441C8B" w:rsidRDefault="00441C8B" w:rsidP="00441C8B">
            <w:pPr>
              <w:spacing w:after="160" w:line="259" w:lineRule="auto"/>
              <w:jc w:val="left"/>
              <w:rPr>
                <w:b/>
                <w:bCs/>
              </w:rPr>
            </w:pPr>
            <w:r w:rsidRPr="00441C8B">
              <w:rPr>
                <w:b/>
                <w:bCs/>
              </w:rPr>
              <w:t>Cost of Sales (€bn)</w:t>
            </w:r>
          </w:p>
        </w:tc>
      </w:tr>
      <w:tr w:rsidR="00441C8B" w:rsidRPr="00441C8B" w14:paraId="6A0355C5" w14:textId="77777777" w:rsidTr="006A747B">
        <w:tc>
          <w:tcPr>
            <w:tcW w:w="0" w:type="auto"/>
            <w:hideMark/>
          </w:tcPr>
          <w:p w14:paraId="4A051B94" w14:textId="77777777" w:rsidR="00441C8B" w:rsidRPr="00441C8B" w:rsidRDefault="00441C8B" w:rsidP="00441C8B">
            <w:pPr>
              <w:spacing w:after="160" w:line="259" w:lineRule="auto"/>
            </w:pPr>
            <w:r w:rsidRPr="00441C8B">
              <w:t>2020</w:t>
            </w:r>
          </w:p>
        </w:tc>
        <w:tc>
          <w:tcPr>
            <w:tcW w:w="0" w:type="auto"/>
            <w:hideMark/>
          </w:tcPr>
          <w:p w14:paraId="40FFEB36" w14:textId="77777777" w:rsidR="00441C8B" w:rsidRPr="00441C8B" w:rsidRDefault="00441C8B" w:rsidP="00441C8B">
            <w:pPr>
              <w:spacing w:after="160" w:line="259" w:lineRule="auto"/>
            </w:pPr>
            <w:r w:rsidRPr="00441C8B">
              <w:t>34.4</w:t>
            </w:r>
          </w:p>
        </w:tc>
        <w:tc>
          <w:tcPr>
            <w:tcW w:w="0" w:type="auto"/>
            <w:hideMark/>
          </w:tcPr>
          <w:p w14:paraId="34EF466B" w14:textId="77777777" w:rsidR="00441C8B" w:rsidRPr="00441C8B" w:rsidRDefault="00441C8B" w:rsidP="00441C8B">
            <w:pPr>
              <w:spacing w:after="160" w:line="259" w:lineRule="auto"/>
            </w:pPr>
            <w:r w:rsidRPr="00441C8B">
              <w:t>31.1</w:t>
            </w:r>
          </w:p>
        </w:tc>
        <w:tc>
          <w:tcPr>
            <w:tcW w:w="0" w:type="auto"/>
            <w:hideMark/>
          </w:tcPr>
          <w:p w14:paraId="5A6D3B81" w14:textId="77777777" w:rsidR="00441C8B" w:rsidRPr="00441C8B" w:rsidRDefault="00441C8B" w:rsidP="00441C8B">
            <w:pPr>
              <w:spacing w:after="160" w:line="259" w:lineRule="auto"/>
            </w:pPr>
            <w:r w:rsidRPr="00441C8B">
              <w:t>63.4</w:t>
            </w:r>
          </w:p>
        </w:tc>
        <w:tc>
          <w:tcPr>
            <w:tcW w:w="0" w:type="auto"/>
            <w:hideMark/>
          </w:tcPr>
          <w:p w14:paraId="2B90AC64" w14:textId="77777777" w:rsidR="00441C8B" w:rsidRPr="00441C8B" w:rsidRDefault="00441C8B" w:rsidP="00441C8B">
            <w:pPr>
              <w:spacing w:after="160" w:line="259" w:lineRule="auto"/>
            </w:pPr>
            <w:r w:rsidRPr="00441C8B">
              <w:t>222.9</w:t>
            </w:r>
          </w:p>
        </w:tc>
        <w:tc>
          <w:tcPr>
            <w:tcW w:w="0" w:type="auto"/>
            <w:hideMark/>
          </w:tcPr>
          <w:p w14:paraId="68323AB6" w14:textId="77777777" w:rsidR="00441C8B" w:rsidRPr="00441C8B" w:rsidRDefault="00441C8B" w:rsidP="00441C8B">
            <w:pPr>
              <w:spacing w:after="160" w:line="259" w:lineRule="auto"/>
            </w:pPr>
            <w:r w:rsidRPr="00441C8B">
              <w:t>188.5</w:t>
            </w:r>
          </w:p>
        </w:tc>
      </w:tr>
      <w:tr w:rsidR="00441C8B" w:rsidRPr="00441C8B" w14:paraId="6762C2BF" w14:textId="77777777" w:rsidTr="006A747B">
        <w:tc>
          <w:tcPr>
            <w:tcW w:w="0" w:type="auto"/>
            <w:hideMark/>
          </w:tcPr>
          <w:p w14:paraId="1CFE57DC" w14:textId="77777777" w:rsidR="00441C8B" w:rsidRPr="00441C8B" w:rsidRDefault="00441C8B" w:rsidP="00441C8B">
            <w:pPr>
              <w:spacing w:after="160" w:line="259" w:lineRule="auto"/>
            </w:pPr>
            <w:r w:rsidRPr="00441C8B">
              <w:t>2021</w:t>
            </w:r>
          </w:p>
        </w:tc>
        <w:tc>
          <w:tcPr>
            <w:tcW w:w="0" w:type="auto"/>
            <w:hideMark/>
          </w:tcPr>
          <w:p w14:paraId="647D5EF9" w14:textId="77777777" w:rsidR="00441C8B" w:rsidRPr="00441C8B" w:rsidRDefault="00441C8B" w:rsidP="00441C8B">
            <w:pPr>
              <w:spacing w:after="160" w:line="259" w:lineRule="auto"/>
            </w:pPr>
            <w:r w:rsidRPr="00441C8B">
              <w:t>36.0</w:t>
            </w:r>
          </w:p>
        </w:tc>
        <w:tc>
          <w:tcPr>
            <w:tcW w:w="0" w:type="auto"/>
            <w:hideMark/>
          </w:tcPr>
          <w:p w14:paraId="38B15E4F" w14:textId="77777777" w:rsidR="00441C8B" w:rsidRPr="00441C8B" w:rsidRDefault="00441C8B" w:rsidP="00441C8B">
            <w:pPr>
              <w:spacing w:after="160" w:line="259" w:lineRule="auto"/>
            </w:pPr>
            <w:r w:rsidRPr="00441C8B">
              <w:t>33.0</w:t>
            </w:r>
          </w:p>
        </w:tc>
        <w:tc>
          <w:tcPr>
            <w:tcW w:w="0" w:type="auto"/>
            <w:hideMark/>
          </w:tcPr>
          <w:p w14:paraId="077BCD1A" w14:textId="77777777" w:rsidR="00441C8B" w:rsidRPr="00441C8B" w:rsidRDefault="00441C8B" w:rsidP="00441C8B">
            <w:pPr>
              <w:spacing w:after="160" w:line="259" w:lineRule="auto"/>
            </w:pPr>
            <w:r w:rsidRPr="00441C8B">
              <w:t>68.5</w:t>
            </w:r>
          </w:p>
        </w:tc>
        <w:tc>
          <w:tcPr>
            <w:tcW w:w="0" w:type="auto"/>
            <w:hideMark/>
          </w:tcPr>
          <w:p w14:paraId="33780E1A" w14:textId="77777777" w:rsidR="00441C8B" w:rsidRPr="00441C8B" w:rsidRDefault="00441C8B" w:rsidP="00441C8B">
            <w:pPr>
              <w:spacing w:after="160" w:line="259" w:lineRule="auto"/>
            </w:pPr>
            <w:r w:rsidRPr="00441C8B">
              <w:t>250.2</w:t>
            </w:r>
          </w:p>
        </w:tc>
        <w:tc>
          <w:tcPr>
            <w:tcW w:w="0" w:type="auto"/>
            <w:hideMark/>
          </w:tcPr>
          <w:p w14:paraId="1FC1C301" w14:textId="77777777" w:rsidR="00441C8B" w:rsidRPr="00441C8B" w:rsidRDefault="00441C8B" w:rsidP="00441C8B">
            <w:pPr>
              <w:spacing w:after="160" w:line="259" w:lineRule="auto"/>
            </w:pPr>
            <w:r w:rsidRPr="00441C8B">
              <w:t>210.2</w:t>
            </w:r>
          </w:p>
        </w:tc>
      </w:tr>
      <w:tr w:rsidR="00441C8B" w:rsidRPr="00441C8B" w14:paraId="3B09C8F1" w14:textId="77777777" w:rsidTr="006A747B">
        <w:tc>
          <w:tcPr>
            <w:tcW w:w="0" w:type="auto"/>
            <w:hideMark/>
          </w:tcPr>
          <w:p w14:paraId="52D5FADE" w14:textId="77777777" w:rsidR="00441C8B" w:rsidRPr="00441C8B" w:rsidRDefault="00441C8B" w:rsidP="00441C8B">
            <w:pPr>
              <w:spacing w:after="160" w:line="259" w:lineRule="auto"/>
            </w:pPr>
            <w:r w:rsidRPr="00441C8B">
              <w:t>2022</w:t>
            </w:r>
          </w:p>
        </w:tc>
        <w:tc>
          <w:tcPr>
            <w:tcW w:w="0" w:type="auto"/>
            <w:hideMark/>
          </w:tcPr>
          <w:p w14:paraId="7605FC8C" w14:textId="77777777" w:rsidR="00441C8B" w:rsidRPr="00441C8B" w:rsidRDefault="00441C8B" w:rsidP="00441C8B">
            <w:pPr>
              <w:spacing w:after="160" w:line="259" w:lineRule="auto"/>
            </w:pPr>
            <w:r w:rsidRPr="00441C8B">
              <w:t>43.0</w:t>
            </w:r>
          </w:p>
        </w:tc>
        <w:tc>
          <w:tcPr>
            <w:tcW w:w="0" w:type="auto"/>
            <w:hideMark/>
          </w:tcPr>
          <w:p w14:paraId="5EB68842" w14:textId="77777777" w:rsidR="00441C8B" w:rsidRPr="00441C8B" w:rsidRDefault="00441C8B" w:rsidP="00441C8B">
            <w:pPr>
              <w:spacing w:after="160" w:line="259" w:lineRule="auto"/>
            </w:pPr>
            <w:r w:rsidRPr="00441C8B">
              <w:t>38.1</w:t>
            </w:r>
          </w:p>
        </w:tc>
        <w:tc>
          <w:tcPr>
            <w:tcW w:w="0" w:type="auto"/>
            <w:hideMark/>
          </w:tcPr>
          <w:p w14:paraId="1B96407E" w14:textId="77777777" w:rsidR="00441C8B" w:rsidRPr="00441C8B" w:rsidRDefault="00441C8B" w:rsidP="00441C8B">
            <w:pPr>
              <w:spacing w:after="160" w:line="259" w:lineRule="auto"/>
            </w:pPr>
            <w:r w:rsidRPr="00441C8B">
              <w:t>75.6</w:t>
            </w:r>
          </w:p>
        </w:tc>
        <w:tc>
          <w:tcPr>
            <w:tcW w:w="0" w:type="auto"/>
            <w:hideMark/>
          </w:tcPr>
          <w:p w14:paraId="6E34E68E" w14:textId="77777777" w:rsidR="00441C8B" w:rsidRPr="00441C8B" w:rsidRDefault="00441C8B" w:rsidP="00441C8B">
            <w:pPr>
              <w:spacing w:after="160" w:line="259" w:lineRule="auto"/>
            </w:pPr>
            <w:r w:rsidRPr="00441C8B">
              <w:t>279.2</w:t>
            </w:r>
          </w:p>
        </w:tc>
        <w:tc>
          <w:tcPr>
            <w:tcW w:w="0" w:type="auto"/>
            <w:hideMark/>
          </w:tcPr>
          <w:p w14:paraId="7E7DCC0B" w14:textId="77777777" w:rsidR="00441C8B" w:rsidRPr="00441C8B" w:rsidRDefault="00441C8B" w:rsidP="00441C8B">
            <w:pPr>
              <w:spacing w:after="160" w:line="259" w:lineRule="auto"/>
            </w:pPr>
            <w:r w:rsidRPr="00441C8B">
              <w:t>248.4</w:t>
            </w:r>
          </w:p>
        </w:tc>
      </w:tr>
      <w:tr w:rsidR="00441C8B" w:rsidRPr="00441C8B" w14:paraId="1205EAE3" w14:textId="77777777" w:rsidTr="006A747B">
        <w:tc>
          <w:tcPr>
            <w:tcW w:w="0" w:type="auto"/>
            <w:hideMark/>
          </w:tcPr>
          <w:p w14:paraId="016EA4A4" w14:textId="77777777" w:rsidR="00441C8B" w:rsidRPr="00441C8B" w:rsidRDefault="00441C8B" w:rsidP="00441C8B">
            <w:pPr>
              <w:spacing w:after="160" w:line="259" w:lineRule="auto"/>
            </w:pPr>
            <w:r w:rsidRPr="00441C8B">
              <w:t>2023</w:t>
            </w:r>
          </w:p>
        </w:tc>
        <w:tc>
          <w:tcPr>
            <w:tcW w:w="0" w:type="auto"/>
            <w:hideMark/>
          </w:tcPr>
          <w:p w14:paraId="0CAEC7F3" w14:textId="77777777" w:rsidR="00441C8B" w:rsidRPr="00441C8B" w:rsidRDefault="00441C8B" w:rsidP="00441C8B">
            <w:pPr>
              <w:spacing w:after="160" w:line="259" w:lineRule="auto"/>
            </w:pPr>
            <w:r w:rsidRPr="00441C8B">
              <w:t>44.8</w:t>
            </w:r>
          </w:p>
        </w:tc>
        <w:tc>
          <w:tcPr>
            <w:tcW w:w="0" w:type="auto"/>
            <w:hideMark/>
          </w:tcPr>
          <w:p w14:paraId="28397ABD" w14:textId="77777777" w:rsidR="00441C8B" w:rsidRPr="00441C8B" w:rsidRDefault="00441C8B" w:rsidP="00441C8B">
            <w:pPr>
              <w:spacing w:after="160" w:line="259" w:lineRule="auto"/>
            </w:pPr>
            <w:r w:rsidRPr="00441C8B">
              <w:t>41.5</w:t>
            </w:r>
          </w:p>
        </w:tc>
        <w:tc>
          <w:tcPr>
            <w:tcW w:w="0" w:type="auto"/>
            <w:hideMark/>
          </w:tcPr>
          <w:p w14:paraId="40267240" w14:textId="77777777" w:rsidR="00441C8B" w:rsidRPr="00441C8B" w:rsidRDefault="00441C8B" w:rsidP="00441C8B">
            <w:pPr>
              <w:spacing w:after="160" w:line="259" w:lineRule="auto"/>
            </w:pPr>
            <w:r w:rsidRPr="00441C8B">
              <w:t>79.2</w:t>
            </w:r>
          </w:p>
        </w:tc>
        <w:tc>
          <w:tcPr>
            <w:tcW w:w="0" w:type="auto"/>
            <w:hideMark/>
          </w:tcPr>
          <w:p w14:paraId="1DF9CB52" w14:textId="77777777" w:rsidR="00441C8B" w:rsidRPr="00441C8B" w:rsidRDefault="00441C8B" w:rsidP="00441C8B">
            <w:pPr>
              <w:spacing w:after="160" w:line="259" w:lineRule="auto"/>
            </w:pPr>
            <w:r w:rsidRPr="00441C8B">
              <w:t>322.3</w:t>
            </w:r>
          </w:p>
        </w:tc>
        <w:tc>
          <w:tcPr>
            <w:tcW w:w="0" w:type="auto"/>
            <w:hideMark/>
          </w:tcPr>
          <w:p w14:paraId="12F9BE4A" w14:textId="77777777" w:rsidR="00441C8B" w:rsidRPr="00441C8B" w:rsidRDefault="00441C8B" w:rsidP="00441C8B">
            <w:pPr>
              <w:spacing w:after="160" w:line="259" w:lineRule="auto"/>
            </w:pPr>
            <w:r w:rsidRPr="00441C8B">
              <w:t>283.5</w:t>
            </w:r>
          </w:p>
        </w:tc>
      </w:tr>
      <w:tr w:rsidR="00441C8B" w:rsidRPr="00441C8B" w14:paraId="5563C7BB" w14:textId="77777777" w:rsidTr="006A747B">
        <w:tc>
          <w:tcPr>
            <w:tcW w:w="0" w:type="auto"/>
            <w:hideMark/>
          </w:tcPr>
          <w:p w14:paraId="0810BD51" w14:textId="77777777" w:rsidR="00441C8B" w:rsidRPr="00441C8B" w:rsidRDefault="00441C8B" w:rsidP="00441C8B">
            <w:pPr>
              <w:spacing w:after="160" w:line="259" w:lineRule="auto"/>
            </w:pPr>
            <w:r w:rsidRPr="00441C8B">
              <w:t>2024</w:t>
            </w:r>
          </w:p>
        </w:tc>
        <w:tc>
          <w:tcPr>
            <w:tcW w:w="0" w:type="auto"/>
            <w:hideMark/>
          </w:tcPr>
          <w:p w14:paraId="053B7E68" w14:textId="77777777" w:rsidR="00441C8B" w:rsidRPr="00441C8B" w:rsidRDefault="00441C8B" w:rsidP="00441C8B">
            <w:pPr>
              <w:spacing w:after="160" w:line="259" w:lineRule="auto"/>
            </w:pPr>
            <w:r w:rsidRPr="00441C8B">
              <w:t>46.5</w:t>
            </w:r>
          </w:p>
        </w:tc>
        <w:tc>
          <w:tcPr>
            <w:tcW w:w="0" w:type="auto"/>
            <w:hideMark/>
          </w:tcPr>
          <w:p w14:paraId="566D152D" w14:textId="77777777" w:rsidR="00441C8B" w:rsidRPr="00441C8B" w:rsidRDefault="00441C8B" w:rsidP="00441C8B">
            <w:pPr>
              <w:spacing w:after="160" w:line="259" w:lineRule="auto"/>
            </w:pPr>
            <w:r w:rsidRPr="00441C8B">
              <w:t>43.2</w:t>
            </w:r>
          </w:p>
        </w:tc>
        <w:tc>
          <w:tcPr>
            <w:tcW w:w="0" w:type="auto"/>
            <w:hideMark/>
          </w:tcPr>
          <w:p w14:paraId="31D23E6F" w14:textId="77777777" w:rsidR="00441C8B" w:rsidRPr="00441C8B" w:rsidRDefault="00441C8B" w:rsidP="00441C8B">
            <w:pPr>
              <w:spacing w:after="160" w:line="259" w:lineRule="auto"/>
            </w:pPr>
            <w:r w:rsidRPr="00441C8B">
              <w:t>82.0</w:t>
            </w:r>
          </w:p>
        </w:tc>
        <w:tc>
          <w:tcPr>
            <w:tcW w:w="0" w:type="auto"/>
            <w:hideMark/>
          </w:tcPr>
          <w:p w14:paraId="69B1EF0E" w14:textId="77777777" w:rsidR="00441C8B" w:rsidRPr="00441C8B" w:rsidRDefault="00441C8B" w:rsidP="00441C8B">
            <w:pPr>
              <w:spacing w:after="160" w:line="259" w:lineRule="auto"/>
            </w:pPr>
            <w:r w:rsidRPr="00441C8B">
              <w:t>322.3</w:t>
            </w:r>
          </w:p>
        </w:tc>
        <w:tc>
          <w:tcPr>
            <w:tcW w:w="0" w:type="auto"/>
            <w:hideMark/>
          </w:tcPr>
          <w:p w14:paraId="6A2CD7E8" w14:textId="77777777" w:rsidR="00441C8B" w:rsidRPr="00441C8B" w:rsidRDefault="00441C8B" w:rsidP="00441C8B">
            <w:pPr>
              <w:spacing w:after="160" w:line="259" w:lineRule="auto"/>
            </w:pPr>
            <w:r w:rsidRPr="00441C8B">
              <w:t>285.0</w:t>
            </w:r>
          </w:p>
        </w:tc>
      </w:tr>
    </w:tbl>
    <w:p w14:paraId="6FF232B6" w14:textId="77777777" w:rsidR="00441C8B" w:rsidRPr="00441C8B" w:rsidRDefault="00441C8B" w:rsidP="00441C8B">
      <w:r w:rsidRPr="00441C8B">
        <w:t>Source: Volkswagen AG Annual Reports (2020–2024)</w:t>
      </w:r>
    </w:p>
    <w:p w14:paraId="399071E5" w14:textId="0F74DAB5" w:rsidR="00441C8B" w:rsidRPr="00441C8B" w:rsidRDefault="00441C8B" w:rsidP="00441C8B"/>
    <w:p w14:paraId="756E28BE" w14:textId="77777777" w:rsidR="00441C8B" w:rsidRPr="00441C8B" w:rsidRDefault="00441C8B" w:rsidP="006A747B">
      <w:pPr>
        <w:jc w:val="center"/>
      </w:pPr>
      <w:r w:rsidRPr="00441C8B">
        <w:t>Table 3: Volkswagen Cash Conversion Cycle (Derived Values)</w:t>
      </w:r>
    </w:p>
    <w:tbl>
      <w:tblPr>
        <w:tblStyle w:val="TableGrid"/>
        <w:tblW w:w="0" w:type="auto"/>
        <w:tblLook w:val="04A0" w:firstRow="1" w:lastRow="0" w:firstColumn="1" w:lastColumn="0" w:noHBand="0" w:noVBand="1"/>
      </w:tblPr>
      <w:tblGrid>
        <w:gridCol w:w="696"/>
        <w:gridCol w:w="1797"/>
        <w:gridCol w:w="1889"/>
        <w:gridCol w:w="1596"/>
        <w:gridCol w:w="1463"/>
      </w:tblGrid>
      <w:tr w:rsidR="00441C8B" w:rsidRPr="00441C8B" w14:paraId="028A640A" w14:textId="77777777" w:rsidTr="006A747B">
        <w:tc>
          <w:tcPr>
            <w:tcW w:w="0" w:type="auto"/>
            <w:hideMark/>
          </w:tcPr>
          <w:p w14:paraId="1E1DF6F7" w14:textId="77777777" w:rsidR="00441C8B" w:rsidRPr="00441C8B" w:rsidRDefault="00441C8B" w:rsidP="00441C8B">
            <w:pPr>
              <w:spacing w:after="160" w:line="259" w:lineRule="auto"/>
              <w:jc w:val="left"/>
              <w:rPr>
                <w:b/>
                <w:bCs/>
              </w:rPr>
            </w:pPr>
            <w:r w:rsidRPr="00441C8B">
              <w:rPr>
                <w:b/>
                <w:bCs/>
              </w:rPr>
              <w:t>Year</w:t>
            </w:r>
          </w:p>
        </w:tc>
        <w:tc>
          <w:tcPr>
            <w:tcW w:w="0" w:type="auto"/>
            <w:hideMark/>
          </w:tcPr>
          <w:p w14:paraId="7E98119B" w14:textId="77777777" w:rsidR="00441C8B" w:rsidRPr="00441C8B" w:rsidRDefault="00441C8B" w:rsidP="00441C8B">
            <w:pPr>
              <w:spacing w:after="160" w:line="259" w:lineRule="auto"/>
              <w:jc w:val="left"/>
              <w:rPr>
                <w:b/>
                <w:bCs/>
              </w:rPr>
            </w:pPr>
            <w:r w:rsidRPr="00441C8B">
              <w:rPr>
                <w:b/>
                <w:bCs/>
              </w:rPr>
              <w:t>Inventory Days</w:t>
            </w:r>
          </w:p>
        </w:tc>
        <w:tc>
          <w:tcPr>
            <w:tcW w:w="0" w:type="auto"/>
            <w:hideMark/>
          </w:tcPr>
          <w:p w14:paraId="2AE86A23" w14:textId="77777777" w:rsidR="00441C8B" w:rsidRPr="00441C8B" w:rsidRDefault="00441C8B" w:rsidP="00441C8B">
            <w:pPr>
              <w:spacing w:after="160" w:line="259" w:lineRule="auto"/>
              <w:jc w:val="left"/>
              <w:rPr>
                <w:b/>
                <w:bCs/>
              </w:rPr>
            </w:pPr>
            <w:r w:rsidRPr="00441C8B">
              <w:rPr>
                <w:b/>
                <w:bCs/>
              </w:rPr>
              <w:t>Receivable Days</w:t>
            </w:r>
          </w:p>
        </w:tc>
        <w:tc>
          <w:tcPr>
            <w:tcW w:w="0" w:type="auto"/>
            <w:hideMark/>
          </w:tcPr>
          <w:p w14:paraId="313C79E3" w14:textId="77777777" w:rsidR="00441C8B" w:rsidRPr="00441C8B" w:rsidRDefault="00441C8B" w:rsidP="00441C8B">
            <w:pPr>
              <w:spacing w:after="160" w:line="259" w:lineRule="auto"/>
              <w:jc w:val="left"/>
              <w:rPr>
                <w:b/>
                <w:bCs/>
              </w:rPr>
            </w:pPr>
            <w:r w:rsidRPr="00441C8B">
              <w:rPr>
                <w:b/>
                <w:bCs/>
              </w:rPr>
              <w:t>Payable Days</w:t>
            </w:r>
          </w:p>
        </w:tc>
        <w:tc>
          <w:tcPr>
            <w:tcW w:w="0" w:type="auto"/>
            <w:hideMark/>
          </w:tcPr>
          <w:p w14:paraId="781CC3A4" w14:textId="77777777" w:rsidR="00441C8B" w:rsidRPr="00441C8B" w:rsidRDefault="00441C8B" w:rsidP="00441C8B">
            <w:pPr>
              <w:spacing w:after="160" w:line="259" w:lineRule="auto"/>
              <w:jc w:val="left"/>
              <w:rPr>
                <w:b/>
                <w:bCs/>
              </w:rPr>
            </w:pPr>
            <w:r w:rsidRPr="00441C8B">
              <w:rPr>
                <w:b/>
                <w:bCs/>
              </w:rPr>
              <w:t>CCC (Days)</w:t>
            </w:r>
          </w:p>
        </w:tc>
      </w:tr>
      <w:tr w:rsidR="00441C8B" w:rsidRPr="00441C8B" w14:paraId="33A0D908" w14:textId="77777777" w:rsidTr="006A747B">
        <w:tc>
          <w:tcPr>
            <w:tcW w:w="0" w:type="auto"/>
            <w:hideMark/>
          </w:tcPr>
          <w:p w14:paraId="122C980C" w14:textId="77777777" w:rsidR="00441C8B" w:rsidRPr="00441C8B" w:rsidRDefault="00441C8B" w:rsidP="00441C8B">
            <w:pPr>
              <w:spacing w:after="160" w:line="259" w:lineRule="auto"/>
            </w:pPr>
            <w:r w:rsidRPr="00441C8B">
              <w:t>2020</w:t>
            </w:r>
          </w:p>
        </w:tc>
        <w:tc>
          <w:tcPr>
            <w:tcW w:w="0" w:type="auto"/>
            <w:hideMark/>
          </w:tcPr>
          <w:p w14:paraId="53D1B19E" w14:textId="77777777" w:rsidR="00441C8B" w:rsidRPr="00441C8B" w:rsidRDefault="00441C8B" w:rsidP="00441C8B">
            <w:pPr>
              <w:spacing w:after="160" w:line="259" w:lineRule="auto"/>
            </w:pPr>
            <w:r w:rsidRPr="00441C8B">
              <w:t>66.6</w:t>
            </w:r>
          </w:p>
        </w:tc>
        <w:tc>
          <w:tcPr>
            <w:tcW w:w="0" w:type="auto"/>
            <w:hideMark/>
          </w:tcPr>
          <w:p w14:paraId="2E97E027" w14:textId="77777777" w:rsidR="00441C8B" w:rsidRPr="00441C8B" w:rsidRDefault="00441C8B" w:rsidP="00441C8B">
            <w:pPr>
              <w:spacing w:after="160" w:line="259" w:lineRule="auto"/>
            </w:pPr>
            <w:r w:rsidRPr="00441C8B">
              <w:t>50.9</w:t>
            </w:r>
          </w:p>
        </w:tc>
        <w:tc>
          <w:tcPr>
            <w:tcW w:w="0" w:type="auto"/>
            <w:hideMark/>
          </w:tcPr>
          <w:p w14:paraId="137F0546" w14:textId="77777777" w:rsidR="00441C8B" w:rsidRPr="00441C8B" w:rsidRDefault="00441C8B" w:rsidP="00441C8B">
            <w:pPr>
              <w:spacing w:after="160" w:line="259" w:lineRule="auto"/>
            </w:pPr>
            <w:r w:rsidRPr="00441C8B">
              <w:t>122.8</w:t>
            </w:r>
          </w:p>
        </w:tc>
        <w:tc>
          <w:tcPr>
            <w:tcW w:w="0" w:type="auto"/>
            <w:hideMark/>
          </w:tcPr>
          <w:p w14:paraId="0AF9FE63" w14:textId="77777777" w:rsidR="00441C8B" w:rsidRPr="00441C8B" w:rsidRDefault="00441C8B" w:rsidP="00441C8B">
            <w:pPr>
              <w:spacing w:after="160" w:line="259" w:lineRule="auto"/>
            </w:pPr>
            <w:r w:rsidRPr="00441C8B">
              <w:t>-5.3</w:t>
            </w:r>
          </w:p>
        </w:tc>
      </w:tr>
      <w:tr w:rsidR="00441C8B" w:rsidRPr="00441C8B" w14:paraId="3B282E0D" w14:textId="77777777" w:rsidTr="006A747B">
        <w:tc>
          <w:tcPr>
            <w:tcW w:w="0" w:type="auto"/>
            <w:hideMark/>
          </w:tcPr>
          <w:p w14:paraId="3CB2E32B" w14:textId="77777777" w:rsidR="00441C8B" w:rsidRPr="00441C8B" w:rsidRDefault="00441C8B" w:rsidP="00441C8B">
            <w:pPr>
              <w:spacing w:after="160" w:line="259" w:lineRule="auto"/>
            </w:pPr>
            <w:r w:rsidRPr="00441C8B">
              <w:t>2021</w:t>
            </w:r>
          </w:p>
        </w:tc>
        <w:tc>
          <w:tcPr>
            <w:tcW w:w="0" w:type="auto"/>
            <w:hideMark/>
          </w:tcPr>
          <w:p w14:paraId="35C1CB9A" w14:textId="77777777" w:rsidR="00441C8B" w:rsidRPr="00441C8B" w:rsidRDefault="00441C8B" w:rsidP="00441C8B">
            <w:pPr>
              <w:spacing w:after="160" w:line="259" w:lineRule="auto"/>
            </w:pPr>
            <w:r w:rsidRPr="00441C8B">
              <w:t>62.6</w:t>
            </w:r>
          </w:p>
        </w:tc>
        <w:tc>
          <w:tcPr>
            <w:tcW w:w="0" w:type="auto"/>
            <w:hideMark/>
          </w:tcPr>
          <w:p w14:paraId="66ACAAC2" w14:textId="77777777" w:rsidR="00441C8B" w:rsidRPr="00441C8B" w:rsidRDefault="00441C8B" w:rsidP="00441C8B">
            <w:pPr>
              <w:spacing w:after="160" w:line="259" w:lineRule="auto"/>
            </w:pPr>
            <w:r w:rsidRPr="00441C8B">
              <w:t>48.1</w:t>
            </w:r>
          </w:p>
        </w:tc>
        <w:tc>
          <w:tcPr>
            <w:tcW w:w="0" w:type="auto"/>
            <w:hideMark/>
          </w:tcPr>
          <w:p w14:paraId="091FD030" w14:textId="77777777" w:rsidR="00441C8B" w:rsidRPr="00441C8B" w:rsidRDefault="00441C8B" w:rsidP="00441C8B">
            <w:pPr>
              <w:spacing w:after="160" w:line="259" w:lineRule="auto"/>
            </w:pPr>
            <w:r w:rsidRPr="00441C8B">
              <w:t>118.9</w:t>
            </w:r>
          </w:p>
        </w:tc>
        <w:tc>
          <w:tcPr>
            <w:tcW w:w="0" w:type="auto"/>
            <w:hideMark/>
          </w:tcPr>
          <w:p w14:paraId="248270A5" w14:textId="77777777" w:rsidR="00441C8B" w:rsidRPr="00441C8B" w:rsidRDefault="00441C8B" w:rsidP="00441C8B">
            <w:pPr>
              <w:spacing w:after="160" w:line="259" w:lineRule="auto"/>
            </w:pPr>
            <w:r w:rsidRPr="00441C8B">
              <w:t>-8.2</w:t>
            </w:r>
          </w:p>
        </w:tc>
      </w:tr>
      <w:tr w:rsidR="00441C8B" w:rsidRPr="00441C8B" w14:paraId="533D59DB" w14:textId="77777777" w:rsidTr="006A747B">
        <w:tc>
          <w:tcPr>
            <w:tcW w:w="0" w:type="auto"/>
            <w:hideMark/>
          </w:tcPr>
          <w:p w14:paraId="0F7B86D6" w14:textId="77777777" w:rsidR="00441C8B" w:rsidRPr="00441C8B" w:rsidRDefault="00441C8B" w:rsidP="00441C8B">
            <w:pPr>
              <w:spacing w:after="160" w:line="259" w:lineRule="auto"/>
            </w:pPr>
            <w:r w:rsidRPr="00441C8B">
              <w:t>2022</w:t>
            </w:r>
          </w:p>
        </w:tc>
        <w:tc>
          <w:tcPr>
            <w:tcW w:w="0" w:type="auto"/>
            <w:hideMark/>
          </w:tcPr>
          <w:p w14:paraId="10F0789E" w14:textId="77777777" w:rsidR="00441C8B" w:rsidRPr="00441C8B" w:rsidRDefault="00441C8B" w:rsidP="00441C8B">
            <w:pPr>
              <w:spacing w:after="160" w:line="259" w:lineRule="auto"/>
            </w:pPr>
            <w:r w:rsidRPr="00441C8B">
              <w:t>63.2</w:t>
            </w:r>
          </w:p>
        </w:tc>
        <w:tc>
          <w:tcPr>
            <w:tcW w:w="0" w:type="auto"/>
            <w:hideMark/>
          </w:tcPr>
          <w:p w14:paraId="744FF3B4" w14:textId="77777777" w:rsidR="00441C8B" w:rsidRPr="00441C8B" w:rsidRDefault="00441C8B" w:rsidP="00441C8B">
            <w:pPr>
              <w:spacing w:after="160" w:line="259" w:lineRule="auto"/>
            </w:pPr>
            <w:r w:rsidRPr="00441C8B">
              <w:t>49.8</w:t>
            </w:r>
          </w:p>
        </w:tc>
        <w:tc>
          <w:tcPr>
            <w:tcW w:w="0" w:type="auto"/>
            <w:hideMark/>
          </w:tcPr>
          <w:p w14:paraId="3A4523F9" w14:textId="77777777" w:rsidR="00441C8B" w:rsidRPr="00441C8B" w:rsidRDefault="00441C8B" w:rsidP="00441C8B">
            <w:pPr>
              <w:spacing w:after="160" w:line="259" w:lineRule="auto"/>
            </w:pPr>
            <w:r w:rsidRPr="00441C8B">
              <w:t>111.1</w:t>
            </w:r>
          </w:p>
        </w:tc>
        <w:tc>
          <w:tcPr>
            <w:tcW w:w="0" w:type="auto"/>
            <w:hideMark/>
          </w:tcPr>
          <w:p w14:paraId="0981CA5F" w14:textId="77777777" w:rsidR="00441C8B" w:rsidRPr="00441C8B" w:rsidRDefault="00441C8B" w:rsidP="00441C8B">
            <w:pPr>
              <w:spacing w:after="160" w:line="259" w:lineRule="auto"/>
            </w:pPr>
            <w:r w:rsidRPr="00441C8B">
              <w:t>1.9</w:t>
            </w:r>
          </w:p>
        </w:tc>
      </w:tr>
      <w:tr w:rsidR="00441C8B" w:rsidRPr="00441C8B" w14:paraId="55FA0AA6" w14:textId="77777777" w:rsidTr="006A747B">
        <w:tc>
          <w:tcPr>
            <w:tcW w:w="0" w:type="auto"/>
            <w:hideMark/>
          </w:tcPr>
          <w:p w14:paraId="73ACFB00" w14:textId="77777777" w:rsidR="00441C8B" w:rsidRPr="00441C8B" w:rsidRDefault="00441C8B" w:rsidP="00441C8B">
            <w:pPr>
              <w:spacing w:after="160" w:line="259" w:lineRule="auto"/>
            </w:pPr>
            <w:r w:rsidRPr="00441C8B">
              <w:lastRenderedPageBreak/>
              <w:t>2023</w:t>
            </w:r>
          </w:p>
        </w:tc>
        <w:tc>
          <w:tcPr>
            <w:tcW w:w="0" w:type="auto"/>
            <w:hideMark/>
          </w:tcPr>
          <w:p w14:paraId="4E26240A" w14:textId="77777777" w:rsidR="00441C8B" w:rsidRPr="00441C8B" w:rsidRDefault="00441C8B" w:rsidP="00441C8B">
            <w:pPr>
              <w:spacing w:after="160" w:line="259" w:lineRule="auto"/>
            </w:pPr>
            <w:r w:rsidRPr="00441C8B">
              <w:t>57.8</w:t>
            </w:r>
          </w:p>
        </w:tc>
        <w:tc>
          <w:tcPr>
            <w:tcW w:w="0" w:type="auto"/>
            <w:hideMark/>
          </w:tcPr>
          <w:p w14:paraId="284162FC" w14:textId="77777777" w:rsidR="00441C8B" w:rsidRPr="00441C8B" w:rsidRDefault="00441C8B" w:rsidP="00441C8B">
            <w:pPr>
              <w:spacing w:after="160" w:line="259" w:lineRule="auto"/>
            </w:pPr>
            <w:r w:rsidRPr="00441C8B">
              <w:t>47.0</w:t>
            </w:r>
          </w:p>
        </w:tc>
        <w:tc>
          <w:tcPr>
            <w:tcW w:w="0" w:type="auto"/>
            <w:hideMark/>
          </w:tcPr>
          <w:p w14:paraId="6F7F1EBB" w14:textId="77777777" w:rsidR="00441C8B" w:rsidRPr="00441C8B" w:rsidRDefault="00441C8B" w:rsidP="00441C8B">
            <w:pPr>
              <w:spacing w:after="160" w:line="259" w:lineRule="auto"/>
            </w:pPr>
            <w:r w:rsidRPr="00441C8B">
              <w:t>102.0</w:t>
            </w:r>
          </w:p>
        </w:tc>
        <w:tc>
          <w:tcPr>
            <w:tcW w:w="0" w:type="auto"/>
            <w:hideMark/>
          </w:tcPr>
          <w:p w14:paraId="7ACAED2E" w14:textId="77777777" w:rsidR="00441C8B" w:rsidRPr="00441C8B" w:rsidRDefault="00441C8B" w:rsidP="00441C8B">
            <w:pPr>
              <w:spacing w:after="160" w:line="259" w:lineRule="auto"/>
            </w:pPr>
            <w:r w:rsidRPr="00441C8B">
              <w:t>2.8</w:t>
            </w:r>
          </w:p>
        </w:tc>
      </w:tr>
      <w:tr w:rsidR="00441C8B" w:rsidRPr="00441C8B" w14:paraId="164AD157" w14:textId="77777777" w:rsidTr="006A747B">
        <w:tc>
          <w:tcPr>
            <w:tcW w:w="0" w:type="auto"/>
            <w:hideMark/>
          </w:tcPr>
          <w:p w14:paraId="747775C4" w14:textId="77777777" w:rsidR="00441C8B" w:rsidRPr="00441C8B" w:rsidRDefault="00441C8B" w:rsidP="00441C8B">
            <w:pPr>
              <w:spacing w:after="160" w:line="259" w:lineRule="auto"/>
            </w:pPr>
            <w:r w:rsidRPr="00441C8B">
              <w:t>2024</w:t>
            </w:r>
          </w:p>
        </w:tc>
        <w:tc>
          <w:tcPr>
            <w:tcW w:w="0" w:type="auto"/>
            <w:hideMark/>
          </w:tcPr>
          <w:p w14:paraId="25EDDCE3" w14:textId="77777777" w:rsidR="00441C8B" w:rsidRPr="00441C8B" w:rsidRDefault="00441C8B" w:rsidP="00441C8B">
            <w:pPr>
              <w:spacing w:after="160" w:line="259" w:lineRule="auto"/>
            </w:pPr>
            <w:r w:rsidRPr="00441C8B">
              <w:t>59.5</w:t>
            </w:r>
          </w:p>
        </w:tc>
        <w:tc>
          <w:tcPr>
            <w:tcW w:w="0" w:type="auto"/>
            <w:hideMark/>
          </w:tcPr>
          <w:p w14:paraId="313FAD88" w14:textId="77777777" w:rsidR="00441C8B" w:rsidRPr="00441C8B" w:rsidRDefault="00441C8B" w:rsidP="00441C8B">
            <w:pPr>
              <w:spacing w:after="160" w:line="259" w:lineRule="auto"/>
            </w:pPr>
            <w:r w:rsidRPr="00441C8B">
              <w:t>48.9</w:t>
            </w:r>
          </w:p>
        </w:tc>
        <w:tc>
          <w:tcPr>
            <w:tcW w:w="0" w:type="auto"/>
            <w:hideMark/>
          </w:tcPr>
          <w:p w14:paraId="72F115AB" w14:textId="77777777" w:rsidR="00441C8B" w:rsidRPr="00441C8B" w:rsidRDefault="00441C8B" w:rsidP="00441C8B">
            <w:pPr>
              <w:spacing w:after="160" w:line="259" w:lineRule="auto"/>
            </w:pPr>
            <w:r w:rsidRPr="00441C8B">
              <w:t>105.0</w:t>
            </w:r>
          </w:p>
        </w:tc>
        <w:tc>
          <w:tcPr>
            <w:tcW w:w="0" w:type="auto"/>
            <w:hideMark/>
          </w:tcPr>
          <w:p w14:paraId="25D9241A" w14:textId="77777777" w:rsidR="00441C8B" w:rsidRPr="00441C8B" w:rsidRDefault="00441C8B" w:rsidP="00441C8B">
            <w:pPr>
              <w:spacing w:after="160" w:line="259" w:lineRule="auto"/>
            </w:pPr>
            <w:r w:rsidRPr="00441C8B">
              <w:t>3.4</w:t>
            </w:r>
          </w:p>
        </w:tc>
      </w:tr>
    </w:tbl>
    <w:p w14:paraId="4F4DAC8E" w14:textId="44B9300A" w:rsidR="00441C8B" w:rsidRPr="00441C8B" w:rsidRDefault="00441C8B" w:rsidP="00441C8B"/>
    <w:p w14:paraId="77A54ED2" w14:textId="77777777" w:rsidR="006A747B" w:rsidRDefault="006A747B" w:rsidP="006A747B">
      <w:r>
        <w:t>According to Table 3, Volkswagen traditionally worked with a negative or close to zero CCC, especially in 2020 (−5.3 days) and 2021 (−8.2 days), which means that the company actually financed its operations with the help of supplier credit. This is indicative of high bargaining power with suppliers, which is associated with manufacturing companies with a large scale.</w:t>
      </w:r>
    </w:p>
    <w:p w14:paraId="1BCDC846" w14:textId="77777777" w:rsidR="006A747B" w:rsidRDefault="006A747B" w:rsidP="006A747B">
      <w:r>
        <w:t>Nevertheless, a notable structural change can be observed since 2022 when the CCC is positive, attaining 3.4 days in 2024. Though this might be minor in real terms, it is a decline in the efficiency of working capital because the company is no longer relying on its suppliers to fund the operations but rather on internal or external source.</w:t>
      </w:r>
    </w:p>
    <w:p w14:paraId="4088F42E" w14:textId="77777777" w:rsidR="006A747B" w:rsidRDefault="006A747B" w:rsidP="006A747B">
      <w:r>
        <w:t>Theoretically, the working capital theory proposes that a rising CCC decreases liquidity and leads to a rise in financing requirements (Deloof, 2003). This directly supports what was found in Section 2, where a drop in free cash flow and an increase in financial pressure were detected.</w:t>
      </w:r>
    </w:p>
    <w:p w14:paraId="610C5EE0" w14:textId="77777777" w:rsidR="006A747B" w:rsidRDefault="006A747B" w:rsidP="006A747B"/>
    <w:p w14:paraId="32A0B33C" w14:textId="77777777" w:rsidR="006A747B" w:rsidRDefault="006A747B" w:rsidP="006A747B">
      <w:pPr>
        <w:pStyle w:val="Heading2"/>
      </w:pPr>
      <w:bookmarkStart w:id="10" w:name="_Toc226997859"/>
      <w:r>
        <w:t>3.2 Issues Identified</w:t>
      </w:r>
      <w:bookmarkEnd w:id="10"/>
    </w:p>
    <w:p w14:paraId="5A08C1F0" w14:textId="77777777" w:rsidR="006A747B" w:rsidRDefault="006A747B" w:rsidP="006A747B">
      <w:r>
        <w:t>The main concern is that the inventory volumes are rising consistently, as in 2020 they were at €34.4 billion, and in 2024 at 46.5 billion (Table 2). This indicates reduced inventory turnover due to supply chain disruptions, semiconductor shortages, and more complexity related to EV production (OECD, 2022).</w:t>
      </w:r>
    </w:p>
    <w:p w14:paraId="1D04F66C" w14:textId="087157F5" w:rsidR="006A747B" w:rsidRDefault="002A7ACC" w:rsidP="006A747B">
      <w:r w:rsidRPr="002A7ACC">
        <w:t>High inventory creates multiple financial implications</w:t>
      </w:r>
      <w:r w:rsidR="006A747B">
        <w:t xml:space="preserve"> First, it causes capital to be tied up which could be invested or reduced debt. Second, it raises holding costs, such as storage and logistics. Third, it puts the firm at risk of obsolescence, especially in a market where the EV is fast changing.</w:t>
      </w:r>
    </w:p>
    <w:p w14:paraId="626E45BB" w14:textId="77777777" w:rsidR="006A747B" w:rsidRDefault="006A747B" w:rsidP="006A747B">
      <w:r>
        <w:t>It has also improved the receivables as it has now gone up to 43.2 billion as compared to the past 31.1 billion with the extension of the receivable days to 48.9 days (Table 3). This is still relatively stable, but it does postpone cash inflows and adds to the positive CCC.</w:t>
      </w:r>
    </w:p>
    <w:p w14:paraId="3B75EF20" w14:textId="77777777" w:rsidR="006A747B" w:rsidRDefault="006A747B" w:rsidP="006A747B">
      <w:r>
        <w:t>Despite the fact that payables are high (€82.0 billion in 2024) and offer the company an edge in financing, the payable days have decreased by 122.8 to 105.0 days, which weakened the effect of the payables on the company. This shows diminishing power of suppliers financing, perhaps because of the supply chain constraints and growing competition in input supplies.</w:t>
      </w:r>
    </w:p>
    <w:p w14:paraId="1715C662" w14:textId="20985ED8" w:rsidR="00441C8B" w:rsidRPr="00441C8B" w:rsidRDefault="006A747B" w:rsidP="00441C8B">
      <w:r>
        <w:t>Theoretically this appears to be a decline in the cash conversion cycle model whereby inefficiency in inventory and receivables augment working capital needs (Richards and Laughlin, 1980).</w:t>
      </w:r>
    </w:p>
    <w:p w14:paraId="39686CF4" w14:textId="77777777" w:rsidR="00441C8B" w:rsidRPr="00441C8B" w:rsidRDefault="00441C8B" w:rsidP="006A747B">
      <w:pPr>
        <w:pStyle w:val="Heading2"/>
      </w:pPr>
      <w:bookmarkStart w:id="11" w:name="_Toc226997860"/>
      <w:r w:rsidRPr="00441C8B">
        <w:t>3.3 Recommendations</w:t>
      </w:r>
      <w:bookmarkEnd w:id="11"/>
    </w:p>
    <w:p w14:paraId="5F8F043E" w14:textId="77777777" w:rsidR="006A747B" w:rsidRDefault="006A747B" w:rsidP="006A747B">
      <w:r>
        <w:t>To deal with these structural inefficiencies, Volkswagen should implement a mix of operational and strategic interventions.</w:t>
      </w:r>
    </w:p>
    <w:p w14:paraId="0CA2B1FE" w14:textId="77777777" w:rsidR="006A747B" w:rsidRDefault="006A747B" w:rsidP="006A747B">
      <w:r>
        <w:lastRenderedPageBreak/>
        <w:t>First, Just-in-Time (JIT) inventory systems will help to decrease the inventory days and free up large portions of working capital. JIT reduces the unnecessary inventory by matching production to demand, which enhances cash flow (Heizer et al., 2020). Nonetheless, due to Volkswagen being susceptible to supply chain shocks, supplier diversification should be backed by JIT to prevent delays in production.</w:t>
      </w:r>
    </w:p>
    <w:p w14:paraId="58930D3A" w14:textId="77777777" w:rsidR="006A747B" w:rsidRDefault="006A747B" w:rsidP="006A747B">
      <w:r>
        <w:t>Second, it is necessary to invest in digital technologies in supply chain. The use of real-time data analytics, as well as AI-based demand forecasting, can enhance inventory optimization and minimise uncertainty (McKinsey, 2023). This correlates with the concept of dynamic capabilities theory in which companies become more competitive by adapting to technology (Teece, 2018).</w:t>
      </w:r>
    </w:p>
    <w:p w14:paraId="1C6F4D81" w14:textId="77777777" w:rsidR="006A747B" w:rsidRDefault="006A747B" w:rsidP="006A747B">
      <w:r>
        <w:t>Third, cash inflows can be hastened by enhancing receivables management by implementing a tougher credit control policy. Shorten receivable days can be done by reducing credit periods or providing incentives on early payments. Nonetheless, this will have to be offset with the need to have good dealer relations.</w:t>
      </w:r>
    </w:p>
    <w:p w14:paraId="3C85F1C5" w14:textId="77777777" w:rsidR="006A747B" w:rsidRDefault="006A747B" w:rsidP="006A747B">
      <w:r>
        <w:t>Most importantly, these are recommendations that are aimed at eliminating the cause of the inefficiencies and not the symptoms. Wolfswagen can fix a negative CCC by lowering inventory and receivable days and enhancing liquidity and reducing dependence on outside funds.</w:t>
      </w:r>
    </w:p>
    <w:p w14:paraId="6C0D3B3E" w14:textId="6A1801F7" w:rsidR="00CC1201" w:rsidRDefault="00CC1201" w:rsidP="006A747B">
      <w:r w:rsidRPr="00CC1201">
        <w:t>Even though the introduction of Just-in-Time (JIT) systems and digital supply chain solutions can be effective to enhance efficiency in working capital, their success depends on the stability of the supply chain. Most importantly, Volkswagen is in a very volatile world that is marked by semiconductor shortages, geopolitical risks, and variable prices of raw materials. Under these circumstances, violent inventory clearance can lead to more operational fragility and a disruption in production flow. This emphasizes a central trade-off between efficiency and resilience and implies that an optimal working capital management cannot be seen as one that attempts to reduce inventory at any cost, but as one that tries to balance liquidity maximisation with supply chain resilience.</w:t>
      </w:r>
    </w:p>
    <w:p w14:paraId="7895BBC3" w14:textId="77777777" w:rsidR="006A747B" w:rsidRDefault="006A747B" w:rsidP="006A747B"/>
    <w:p w14:paraId="5C9AB12E" w14:textId="7998DE51" w:rsidR="006A747B" w:rsidRDefault="006A747B" w:rsidP="006A747B">
      <w:pPr>
        <w:pStyle w:val="Heading2"/>
      </w:pPr>
      <w:bookmarkStart w:id="12" w:name="_Toc226997861"/>
      <w:r>
        <w:t>3.4 Financing Options</w:t>
      </w:r>
      <w:bookmarkEnd w:id="12"/>
    </w:p>
    <w:p w14:paraId="358C0E06" w14:textId="77777777" w:rsidR="006A747B" w:rsidRDefault="006A747B" w:rsidP="006A747B">
      <w:r>
        <w:t>The evolving CCC structure of Volkswagen can directly influence its financing needs. The negative to the positive CCC shift implies that working capital has to be financed more by the internal cash or external sources.</w:t>
      </w:r>
    </w:p>
    <w:p w14:paraId="5902CDA0" w14:textId="77777777" w:rsidR="006A747B" w:rsidRDefault="006A747B" w:rsidP="006A747B">
      <w:r>
        <w:t>Short term funding sources like overdrafts and trade credit are flexible and they can be used to cope with the short term liquidity changes. Nonetheless, they also subject the company to refinancing risk and interest rate risk (Brealey et al., 2020).</w:t>
      </w:r>
    </w:p>
    <w:p w14:paraId="5B975DF9" w14:textId="77777777" w:rsidR="006A747B" w:rsidRDefault="006A747B" w:rsidP="006A747B">
      <w:r>
        <w:t>Long term sources of finance available include bonds and equity which are more costly and have less refinancing risk but dilute shareholder value.</w:t>
      </w:r>
    </w:p>
    <w:p w14:paraId="58FCF40B" w14:textId="77777777" w:rsidR="006A747B" w:rsidRDefault="006A747B" w:rsidP="006A747B">
      <w:r>
        <w:t>Theoretically, matching principle implies that the short-term assets must be funded by the short-term liabilities (Brealey et al., 2020). Nevertheless, since the cash flow of Volkswagen is dwindling (Section 2), overdependence on the short-term financing can raise financial risks.</w:t>
      </w:r>
    </w:p>
    <w:p w14:paraId="7B2B3AFC" w14:textId="77777777" w:rsidR="006A747B" w:rsidRDefault="006A747B" w:rsidP="006A747B">
      <w:r>
        <w:lastRenderedPageBreak/>
        <w:t>More importantly, Volkswagen will need to implement a moderate financing policy. Although short-term financing offers flexibility, long-term financing is required to help finance structural investments in EV and supply chain transformation.</w:t>
      </w:r>
    </w:p>
    <w:p w14:paraId="4482D274" w14:textId="77777777" w:rsidR="006A747B" w:rsidRDefault="006A747B" w:rsidP="006A747B">
      <w:r>
        <w:t>This supports the connection between working capital management and the overall financial strategy, and show that effective working capital is critical towards minimizing financial risk and facilitating sustainable growth.</w:t>
      </w:r>
    </w:p>
    <w:p w14:paraId="69D07E2F" w14:textId="77777777" w:rsidR="006A747B" w:rsidRDefault="006A747B" w:rsidP="006A747B">
      <w:r>
        <w:t>Altogether, the working capital management of Volkswagen demonstrates the shift of efficiency, financed by suppliers, to the growing requirement in funding. The transition to positive CCC points out to increasing operational inefficiencies and liquidity strain.</w:t>
      </w:r>
    </w:p>
    <w:p w14:paraId="7E85CD4D" w14:textId="77777777" w:rsidR="006A747B" w:rsidRDefault="006A747B" w:rsidP="006A747B">
      <w:r>
        <w:t>The optimisation of inventory, digitalisation, and enhanced management of receivables are necessary to resolve these problems to be able to restore financial flexibility. Such enhancements will have a direct impact on the capabilities of the company to make financial restructuring and investment decisions, which are examined in the following parts.</w:t>
      </w:r>
    </w:p>
    <w:p w14:paraId="42666D8B" w14:textId="77777777" w:rsidR="006A747B" w:rsidRDefault="006A747B" w:rsidP="006A747B"/>
    <w:p w14:paraId="6E220951" w14:textId="7B1AE544" w:rsidR="006A747B" w:rsidRDefault="006A747B" w:rsidP="006A747B">
      <w:pPr>
        <w:pStyle w:val="Heading1"/>
      </w:pPr>
      <w:bookmarkStart w:id="13" w:name="_Toc226997862"/>
      <w:r>
        <w:t>4. Strategic Financial Restructuring: Volkswagen AG</w:t>
      </w:r>
      <w:bookmarkEnd w:id="13"/>
    </w:p>
    <w:p w14:paraId="2ACC5C7E" w14:textId="77777777" w:rsidR="006A747B" w:rsidRDefault="006A747B" w:rsidP="006A747B">
      <w:pPr>
        <w:pStyle w:val="Heading2"/>
      </w:pPr>
      <w:bookmarkStart w:id="14" w:name="_Toc226997863"/>
      <w:r>
        <w:t>4.1 Key Problems</w:t>
      </w:r>
      <w:bookmarkEnd w:id="14"/>
    </w:p>
    <w:p w14:paraId="7D050F2F" w14:textId="77777777" w:rsidR="006A747B" w:rsidRDefault="006A747B" w:rsidP="006A747B">
      <w:r>
        <w:t>The Volkswagen AG is now experiencing both structural financial and strategic issues that require financial restructuring.</w:t>
      </w:r>
    </w:p>
    <w:p w14:paraId="46246DDE" w14:textId="77777777" w:rsidR="006A747B" w:rsidRDefault="006A747B" w:rsidP="006A747B">
      <w:r>
        <w:t>To start with, the firm is highly leveraged, and these divisions have contributed a lot to this leverage especially the automotive and financial services divisions. As much as this structure allows a large scale operation, dwindling profitability decreases the ability to service the debt. Weakening interest coverage and raising financial risk, operating profit dropped to €19.1 billion in 2024 (Volkswagen AG, 2025), which was lower than in 2023 (22.5 billion).</w:t>
      </w:r>
    </w:p>
    <w:p w14:paraId="7E97B7C9" w14:textId="77777777" w:rsidR="006A747B" w:rsidRDefault="006A747B" w:rsidP="006A747B">
      <w:r>
        <w:t>Second, the electrification is a significant financial strain. Volkswagen has invested tens of billions of euros in EV development, battery-producing, and software. The amount of capital expenditure and R&amp;D spending is still very high and this minimises the free cash flow ( Volkswagen AG, 2024). According to Section 2, automotive net cash flow has decreased by 10.7 billion to 5.0 billion in 2023 and 2024 respectively showing that capital intensity is on the rise.</w:t>
      </w:r>
    </w:p>
    <w:p w14:paraId="1D728791" w14:textId="77777777" w:rsidR="006A747B" w:rsidRDefault="006A747B" w:rsidP="006A747B">
      <w:r>
        <w:t>Theoretically, it is a strategic investment dilemma in which companies have to balance between long-term innovation and short-term financial stability (Barney, 2021).</w:t>
      </w:r>
    </w:p>
    <w:p w14:paraId="62349801" w14:textId="77777777" w:rsidR="006A747B" w:rsidRDefault="006A747B" w:rsidP="006A747B">
      <w:r>
        <w:t>Third, there has been an increase in global competition, especially that of Tesla Inc. and BYD Company Ltd. Tesla has increased margins (around 9-11%), and BYD enjoys economies of scale and scope (Tesla, 2024; BYD, 2024). The legacy cost structure puts Volkswagen in a disadvantaged position, which puts pressure on margins.</w:t>
      </w:r>
    </w:p>
    <w:p w14:paraId="368AAFF5" w14:textId="7BBB7997" w:rsidR="00133F79" w:rsidRPr="00133F79" w:rsidRDefault="00133F79" w:rsidP="006A747B">
      <w:r w:rsidRPr="00133F79">
        <w:t>Critically, these problems are interconnected:</w:t>
      </w:r>
    </w:p>
    <w:p w14:paraId="018D21C0" w14:textId="77777777" w:rsidR="00133F79" w:rsidRPr="00133F79" w:rsidRDefault="00133F79" w:rsidP="00133F79">
      <w:pPr>
        <w:numPr>
          <w:ilvl w:val="0"/>
          <w:numId w:val="3"/>
        </w:numPr>
      </w:pPr>
      <w:r w:rsidRPr="00133F79">
        <w:t xml:space="preserve">High debt + declining cash flow → financial pressure </w:t>
      </w:r>
    </w:p>
    <w:p w14:paraId="1E546AC4" w14:textId="77777777" w:rsidR="00133F79" w:rsidRPr="00133F79" w:rsidRDefault="00133F79" w:rsidP="00133F79">
      <w:pPr>
        <w:numPr>
          <w:ilvl w:val="0"/>
          <w:numId w:val="3"/>
        </w:numPr>
      </w:pPr>
      <w:r w:rsidRPr="00133F79">
        <w:t xml:space="preserve">EV investment → margin compression </w:t>
      </w:r>
    </w:p>
    <w:p w14:paraId="27909488" w14:textId="77777777" w:rsidR="00133F79" w:rsidRPr="00133F79" w:rsidRDefault="00133F79" w:rsidP="00133F79">
      <w:pPr>
        <w:numPr>
          <w:ilvl w:val="0"/>
          <w:numId w:val="3"/>
        </w:numPr>
      </w:pPr>
      <w:r w:rsidRPr="00133F79">
        <w:lastRenderedPageBreak/>
        <w:t xml:space="preserve">Competition → reduced pricing power </w:t>
      </w:r>
    </w:p>
    <w:p w14:paraId="709EF4A4" w14:textId="77777777" w:rsidR="00133F79" w:rsidRPr="00133F79" w:rsidRDefault="00133F79" w:rsidP="00133F79">
      <w:r w:rsidRPr="00133F79">
        <w:t>This creates a structural constraint that requires financial restructuring rather than incremental improvement.</w:t>
      </w:r>
    </w:p>
    <w:p w14:paraId="1D1C27DC" w14:textId="196B083B" w:rsidR="00133F79" w:rsidRPr="00133F79" w:rsidRDefault="00133F79" w:rsidP="00133F79"/>
    <w:p w14:paraId="5C31F0EC" w14:textId="77777777" w:rsidR="00133F79" w:rsidRPr="00133F79" w:rsidRDefault="00133F79" w:rsidP="006A747B">
      <w:pPr>
        <w:pStyle w:val="Heading2"/>
      </w:pPr>
      <w:bookmarkStart w:id="15" w:name="_Toc226997864"/>
      <w:r w:rsidRPr="00133F79">
        <w:t>4.2 Restructuring Options</w:t>
      </w:r>
      <w:bookmarkEnd w:id="15"/>
    </w:p>
    <w:p w14:paraId="7220A79F" w14:textId="77777777" w:rsidR="006A747B" w:rsidRDefault="006A747B" w:rsidP="006A747B">
      <w:r>
        <w:t>Wolfskehl (2013) recommends Volkswagen to implement a mixture of restructuring strategies in order to deal with these challenges.</w:t>
      </w:r>
    </w:p>
    <w:p w14:paraId="69CB6F3A" w14:textId="7AF2D99A" w:rsidR="006A747B" w:rsidRDefault="006A747B" w:rsidP="006A747B">
      <w:r>
        <w:t>Option 1: Divestiture (Non-core assets)</w:t>
      </w:r>
    </w:p>
    <w:p w14:paraId="3C76F6A3" w14:textId="77777777" w:rsidR="006A747B" w:rsidRDefault="006A747B" w:rsidP="006A747B">
      <w:r>
        <w:t>Divestiture entails selling off non-core brands or performing assets to free up capital and lower the level of operation. Volkswagen has a rich portfolio that comprises various brands, some of which might not be compatible with its EV-oriented strategy.</w:t>
      </w:r>
    </w:p>
    <w:p w14:paraId="3AE09AA4" w14:textId="77777777" w:rsidR="006A747B" w:rsidRDefault="006A747B" w:rsidP="006A747B">
      <w:r>
        <w:t>As a financial aspect, divestiture enhances liquidity and minimizes capital requirements. It also enables the management to concentrate on core operations, enhancing efficiency.</w:t>
      </w:r>
    </w:p>
    <w:p w14:paraId="55994DBC" w14:textId="77777777" w:rsidR="006A747B" w:rsidRDefault="006A747B" w:rsidP="006A747B">
      <w:r>
        <w:t>In theory, this corresponds to the portfolio optimisation theory, in which companies invest in areas with high value (Markowitz, 1952). Nonetheless, divestiture can lower the diversification payoffs and revenue streams in the future.</w:t>
      </w:r>
    </w:p>
    <w:p w14:paraId="7547FC10" w14:textId="77777777" w:rsidR="006A747B" w:rsidRDefault="006A747B" w:rsidP="006A747B"/>
    <w:p w14:paraId="659DD8B0" w14:textId="77777777" w:rsidR="006A747B" w:rsidRDefault="006A747B" w:rsidP="006A747B">
      <w:r>
        <w:t>Option 2: Equity Injection</w:t>
      </w:r>
    </w:p>
    <w:p w14:paraId="738EC0E9" w14:textId="77777777" w:rsidR="006A747B" w:rsidRDefault="006A747B" w:rsidP="006A747B">
      <w:r>
        <w:t>Equity financing is a way of raising funds by the issue of new shares. This will empower the balance sheet of Volkswagen and minimize the use of debt financing.</w:t>
      </w:r>
    </w:p>
    <w:p w14:paraId="468B96D7" w14:textId="77777777" w:rsidR="006A747B" w:rsidRDefault="006A747B" w:rsidP="006A747B">
      <w:r>
        <w:t>Since the free cash flow has dropped (Section 2), equity injection will be a constant source of financing investments in EVs with no increment in the financial risk.</w:t>
      </w:r>
    </w:p>
    <w:p w14:paraId="74269B08" w14:textId="77777777" w:rsidR="006A747B" w:rsidRDefault="006A747B" w:rsidP="006A747B">
      <w:r>
        <w:t>But this will dilute current shareholders and can decrease short-term returns. The pecking order theory argues that information asymmetry and dilution issues make firms to use internal financing as opposed to equity (Myers and Majluf, 1984).</w:t>
      </w:r>
    </w:p>
    <w:p w14:paraId="08167573" w14:textId="77777777" w:rsidR="006A747B" w:rsidRDefault="006A747B" w:rsidP="006A747B">
      <w:r>
        <w:t>More importantly, equity financing would better fit the current situation of Volkswagen, where short-term shareholder returns are not as crucial as financial stability.</w:t>
      </w:r>
    </w:p>
    <w:p w14:paraId="60A473D9" w14:textId="77777777" w:rsidR="006A747B" w:rsidRDefault="006A747B" w:rsidP="006A747B"/>
    <w:p w14:paraId="1FFD3914" w14:textId="77777777" w:rsidR="006A747B" w:rsidRDefault="006A747B" w:rsidP="006A747B">
      <w:r>
        <w:t>Option 3: Strategic Partnerships</w:t>
      </w:r>
    </w:p>
    <w:p w14:paraId="508387A9" w14:textId="77777777" w:rsidR="006A747B" w:rsidRDefault="006A747B" w:rsidP="006A747B">
      <w:r>
        <w:t>Strategic alliances can be described as the cooperation with the technological companies or other automotive manufacturers to share the costs and risks of development. VW has already entered into battery production and software development partnerships.</w:t>
      </w:r>
    </w:p>
    <w:p w14:paraId="60F83E9A" w14:textId="77777777" w:rsidR="006A747B" w:rsidRDefault="006A747B" w:rsidP="006A747B">
      <w:r>
        <w:t>Fiscally, the partnerships save capital expenditure needs and hasten innovation. This is in line with the transaction cost economics in which companies reduce their expenses by unionizing and not developing internally (Williamson, 1985).</w:t>
      </w:r>
    </w:p>
    <w:p w14:paraId="2E867C7A" w14:textId="77777777" w:rsidR="006A747B" w:rsidRDefault="006A747B" w:rsidP="006A747B">
      <w:r>
        <w:lastRenderedPageBreak/>
        <w:t>The partnership strategy by Volkswagen has a hybrid nature compared to that of Tesla, which is unintegrated, and BYD, which is vertically integrated.</w:t>
      </w:r>
    </w:p>
    <w:p w14:paraId="2281DE20" w14:textId="77777777" w:rsidR="006A747B" w:rsidRDefault="006A747B" w:rsidP="006A747B">
      <w:r>
        <w:t>Importantly, partnership allows Volkswagen to enter the EV market without having to shoulder the entire financial load, enhancing long-term sustainability.</w:t>
      </w:r>
    </w:p>
    <w:p w14:paraId="52F2A256" w14:textId="7B1C2C0D" w:rsidR="00CC1201" w:rsidRDefault="00CC1201" w:rsidP="006A747B">
      <w:r w:rsidRPr="00CC1201">
        <w:t>Although strategic partnerships have great benefits in capital savings and speedy technological advancement, there are a few limitations. More importantly, overdependence on external partners can result in loss of strategic control in main technologies, especially in battery system and software platform, which will be the core of long-term competitive advantage in the EV market. Moreover, alliances might bring complexities in coordination, incentives mismatch, and possible knowledge leakage, which can undermine the Volkswagen capacity to create a competitive advantage over its rivals. Consequently, as much as partnerships offer short term financial support, they need to be well balanced with internal capacity building to prevent strategic dependence in the long term.</w:t>
      </w:r>
    </w:p>
    <w:p w14:paraId="0A329D8F" w14:textId="77777777" w:rsidR="006A747B" w:rsidRDefault="006A747B" w:rsidP="006A747B"/>
    <w:p w14:paraId="5A612785" w14:textId="68BFD601" w:rsidR="00133F79" w:rsidRPr="00133F79" w:rsidRDefault="00133F79" w:rsidP="006A747B">
      <w:pPr>
        <w:pStyle w:val="Heading2"/>
      </w:pPr>
      <w:bookmarkStart w:id="16" w:name="_Toc226997865"/>
      <w:r w:rsidRPr="00133F79">
        <w:t>4.3 Evaluation of Restructuring Options</w:t>
      </w:r>
      <w:bookmarkEnd w:id="16"/>
    </w:p>
    <w:p w14:paraId="5C360DFA" w14:textId="77777777" w:rsidR="00133F79" w:rsidRPr="00133F79" w:rsidRDefault="00133F79" w:rsidP="006A747B">
      <w:pPr>
        <w:jc w:val="center"/>
        <w:rPr>
          <w:b/>
          <w:bCs/>
        </w:rPr>
      </w:pPr>
      <w:r w:rsidRPr="00133F79">
        <w:rPr>
          <w:b/>
          <w:bCs/>
        </w:rPr>
        <w:t>Table 4: Evaluation of Strategic Restructuring Options</w:t>
      </w:r>
    </w:p>
    <w:tbl>
      <w:tblPr>
        <w:tblStyle w:val="TableGrid"/>
        <w:tblW w:w="0" w:type="auto"/>
        <w:tblLook w:val="04A0" w:firstRow="1" w:lastRow="0" w:firstColumn="1" w:lastColumn="0" w:noHBand="0" w:noVBand="1"/>
      </w:tblPr>
      <w:tblGrid>
        <w:gridCol w:w="1651"/>
        <w:gridCol w:w="2547"/>
        <w:gridCol w:w="1621"/>
        <w:gridCol w:w="1948"/>
        <w:gridCol w:w="1249"/>
      </w:tblGrid>
      <w:tr w:rsidR="00133F79" w:rsidRPr="00133F79" w14:paraId="3201D23B" w14:textId="77777777" w:rsidTr="006A747B">
        <w:tc>
          <w:tcPr>
            <w:tcW w:w="0" w:type="auto"/>
            <w:hideMark/>
          </w:tcPr>
          <w:p w14:paraId="20C328E8" w14:textId="77777777" w:rsidR="00133F79" w:rsidRPr="00133F79" w:rsidRDefault="00133F79" w:rsidP="00133F79">
            <w:pPr>
              <w:spacing w:after="160" w:line="259" w:lineRule="auto"/>
              <w:jc w:val="left"/>
              <w:rPr>
                <w:b/>
                <w:bCs/>
              </w:rPr>
            </w:pPr>
            <w:r w:rsidRPr="00133F79">
              <w:rPr>
                <w:b/>
                <w:bCs/>
              </w:rPr>
              <w:t>Option</w:t>
            </w:r>
          </w:p>
        </w:tc>
        <w:tc>
          <w:tcPr>
            <w:tcW w:w="0" w:type="auto"/>
            <w:hideMark/>
          </w:tcPr>
          <w:p w14:paraId="7A051422" w14:textId="77777777" w:rsidR="00133F79" w:rsidRPr="00133F79" w:rsidRDefault="00133F79" w:rsidP="00133F79">
            <w:pPr>
              <w:spacing w:after="160" w:line="259" w:lineRule="auto"/>
              <w:jc w:val="left"/>
              <w:rPr>
                <w:b/>
                <w:bCs/>
              </w:rPr>
            </w:pPr>
            <w:r w:rsidRPr="00133F79">
              <w:rPr>
                <w:b/>
                <w:bCs/>
              </w:rPr>
              <w:t>Shareholder Value</w:t>
            </w:r>
          </w:p>
        </w:tc>
        <w:tc>
          <w:tcPr>
            <w:tcW w:w="0" w:type="auto"/>
            <w:hideMark/>
          </w:tcPr>
          <w:p w14:paraId="2FE263F9" w14:textId="77777777" w:rsidR="00133F79" w:rsidRPr="00133F79" w:rsidRDefault="00133F79" w:rsidP="00133F79">
            <w:pPr>
              <w:spacing w:after="160" w:line="259" w:lineRule="auto"/>
              <w:jc w:val="left"/>
              <w:rPr>
                <w:b/>
                <w:bCs/>
              </w:rPr>
            </w:pPr>
            <w:r w:rsidRPr="00133F79">
              <w:rPr>
                <w:b/>
                <w:bCs/>
              </w:rPr>
              <w:t>Debt Impact</w:t>
            </w:r>
          </w:p>
        </w:tc>
        <w:tc>
          <w:tcPr>
            <w:tcW w:w="0" w:type="auto"/>
            <w:hideMark/>
          </w:tcPr>
          <w:p w14:paraId="1B22189B" w14:textId="77777777" w:rsidR="00133F79" w:rsidRPr="00133F79" w:rsidRDefault="00133F79" w:rsidP="00133F79">
            <w:pPr>
              <w:spacing w:after="160" w:line="259" w:lineRule="auto"/>
              <w:jc w:val="left"/>
              <w:rPr>
                <w:b/>
                <w:bCs/>
              </w:rPr>
            </w:pPr>
            <w:r w:rsidRPr="00133F79">
              <w:rPr>
                <w:b/>
                <w:bCs/>
              </w:rPr>
              <w:t>Financial Flexibility</w:t>
            </w:r>
          </w:p>
        </w:tc>
        <w:tc>
          <w:tcPr>
            <w:tcW w:w="0" w:type="auto"/>
            <w:hideMark/>
          </w:tcPr>
          <w:p w14:paraId="0616C149" w14:textId="77777777" w:rsidR="00133F79" w:rsidRPr="00133F79" w:rsidRDefault="00133F79" w:rsidP="00133F79">
            <w:pPr>
              <w:spacing w:after="160" w:line="259" w:lineRule="auto"/>
              <w:jc w:val="left"/>
              <w:rPr>
                <w:b/>
                <w:bCs/>
              </w:rPr>
            </w:pPr>
            <w:r w:rsidRPr="00133F79">
              <w:rPr>
                <w:b/>
                <w:bCs/>
              </w:rPr>
              <w:t>Risk Level</w:t>
            </w:r>
          </w:p>
        </w:tc>
      </w:tr>
      <w:tr w:rsidR="00133F79" w:rsidRPr="00133F79" w14:paraId="647A8874" w14:textId="77777777" w:rsidTr="006A747B">
        <w:tc>
          <w:tcPr>
            <w:tcW w:w="0" w:type="auto"/>
            <w:hideMark/>
          </w:tcPr>
          <w:p w14:paraId="0AEAEA91" w14:textId="77777777" w:rsidR="00133F79" w:rsidRPr="00133F79" w:rsidRDefault="00133F79" w:rsidP="00133F79">
            <w:pPr>
              <w:spacing w:after="160" w:line="259" w:lineRule="auto"/>
            </w:pPr>
            <w:r w:rsidRPr="00133F79">
              <w:t>Divestiture</w:t>
            </w:r>
          </w:p>
        </w:tc>
        <w:tc>
          <w:tcPr>
            <w:tcW w:w="0" w:type="auto"/>
            <w:hideMark/>
          </w:tcPr>
          <w:p w14:paraId="71357AF0" w14:textId="77777777" w:rsidR="00133F79" w:rsidRPr="00133F79" w:rsidRDefault="00133F79" w:rsidP="00133F79">
            <w:pPr>
              <w:spacing w:after="160" w:line="259" w:lineRule="auto"/>
            </w:pPr>
            <w:r w:rsidRPr="00133F79">
              <w:t>Medium–High</w:t>
            </w:r>
          </w:p>
        </w:tc>
        <w:tc>
          <w:tcPr>
            <w:tcW w:w="0" w:type="auto"/>
            <w:hideMark/>
          </w:tcPr>
          <w:p w14:paraId="2BBA4738" w14:textId="77777777" w:rsidR="00133F79" w:rsidRPr="00133F79" w:rsidRDefault="00133F79" w:rsidP="00133F79">
            <w:pPr>
              <w:spacing w:after="160" w:line="259" w:lineRule="auto"/>
            </w:pPr>
            <w:r w:rsidRPr="00133F79">
              <w:t>Reduces debt</w:t>
            </w:r>
          </w:p>
        </w:tc>
        <w:tc>
          <w:tcPr>
            <w:tcW w:w="0" w:type="auto"/>
            <w:hideMark/>
          </w:tcPr>
          <w:p w14:paraId="244AF6E7" w14:textId="77777777" w:rsidR="00133F79" w:rsidRPr="00133F79" w:rsidRDefault="00133F79" w:rsidP="00133F79">
            <w:pPr>
              <w:spacing w:after="160" w:line="259" w:lineRule="auto"/>
            </w:pPr>
            <w:r w:rsidRPr="00133F79">
              <w:t>Improves liquidity</w:t>
            </w:r>
          </w:p>
        </w:tc>
        <w:tc>
          <w:tcPr>
            <w:tcW w:w="0" w:type="auto"/>
            <w:hideMark/>
          </w:tcPr>
          <w:p w14:paraId="6AEEC14D" w14:textId="77777777" w:rsidR="00133F79" w:rsidRPr="00133F79" w:rsidRDefault="00133F79" w:rsidP="00133F79">
            <w:pPr>
              <w:spacing w:after="160" w:line="259" w:lineRule="auto"/>
            </w:pPr>
            <w:r w:rsidRPr="00133F79">
              <w:t>Moderate</w:t>
            </w:r>
          </w:p>
        </w:tc>
      </w:tr>
      <w:tr w:rsidR="00133F79" w:rsidRPr="00133F79" w14:paraId="032D6F39" w14:textId="77777777" w:rsidTr="006A747B">
        <w:tc>
          <w:tcPr>
            <w:tcW w:w="0" w:type="auto"/>
            <w:hideMark/>
          </w:tcPr>
          <w:p w14:paraId="4BD1B01E" w14:textId="77777777" w:rsidR="00133F79" w:rsidRPr="00133F79" w:rsidRDefault="00133F79" w:rsidP="00133F79">
            <w:pPr>
              <w:spacing w:after="160" w:line="259" w:lineRule="auto"/>
            </w:pPr>
            <w:r w:rsidRPr="00133F79">
              <w:t>Equity Injection</w:t>
            </w:r>
          </w:p>
        </w:tc>
        <w:tc>
          <w:tcPr>
            <w:tcW w:w="0" w:type="auto"/>
            <w:hideMark/>
          </w:tcPr>
          <w:p w14:paraId="465E50E8" w14:textId="77777777" w:rsidR="00133F79" w:rsidRPr="00133F79" w:rsidRDefault="00133F79" w:rsidP="00133F79">
            <w:pPr>
              <w:spacing w:after="160" w:line="259" w:lineRule="auto"/>
            </w:pPr>
            <w:r w:rsidRPr="00133F79">
              <w:t>Medium (short-term dilution)</w:t>
            </w:r>
          </w:p>
        </w:tc>
        <w:tc>
          <w:tcPr>
            <w:tcW w:w="0" w:type="auto"/>
            <w:hideMark/>
          </w:tcPr>
          <w:p w14:paraId="2B529E3D" w14:textId="77777777" w:rsidR="00133F79" w:rsidRPr="00133F79" w:rsidRDefault="00133F79" w:rsidP="00133F79">
            <w:pPr>
              <w:spacing w:after="160" w:line="259" w:lineRule="auto"/>
            </w:pPr>
            <w:r w:rsidRPr="00133F79">
              <w:t>Reduces leverage</w:t>
            </w:r>
          </w:p>
        </w:tc>
        <w:tc>
          <w:tcPr>
            <w:tcW w:w="0" w:type="auto"/>
            <w:hideMark/>
          </w:tcPr>
          <w:p w14:paraId="1B8D485A" w14:textId="77777777" w:rsidR="00133F79" w:rsidRPr="00133F79" w:rsidRDefault="00133F79" w:rsidP="00133F79">
            <w:pPr>
              <w:spacing w:after="160" w:line="259" w:lineRule="auto"/>
            </w:pPr>
            <w:r w:rsidRPr="00133F79">
              <w:t>High stability</w:t>
            </w:r>
          </w:p>
        </w:tc>
        <w:tc>
          <w:tcPr>
            <w:tcW w:w="0" w:type="auto"/>
            <w:hideMark/>
          </w:tcPr>
          <w:p w14:paraId="161D7565" w14:textId="77777777" w:rsidR="00133F79" w:rsidRPr="00133F79" w:rsidRDefault="00133F79" w:rsidP="00133F79">
            <w:pPr>
              <w:spacing w:after="160" w:line="259" w:lineRule="auto"/>
            </w:pPr>
            <w:r w:rsidRPr="00133F79">
              <w:t>Low</w:t>
            </w:r>
          </w:p>
        </w:tc>
      </w:tr>
      <w:tr w:rsidR="00133F79" w:rsidRPr="00133F79" w14:paraId="3242C307" w14:textId="77777777" w:rsidTr="006A747B">
        <w:tc>
          <w:tcPr>
            <w:tcW w:w="0" w:type="auto"/>
            <w:hideMark/>
          </w:tcPr>
          <w:p w14:paraId="011094C9" w14:textId="77777777" w:rsidR="00133F79" w:rsidRPr="00133F79" w:rsidRDefault="00133F79" w:rsidP="00133F79">
            <w:pPr>
              <w:spacing w:after="160" w:line="259" w:lineRule="auto"/>
            </w:pPr>
            <w:r w:rsidRPr="00133F79">
              <w:t>Partnerships</w:t>
            </w:r>
          </w:p>
        </w:tc>
        <w:tc>
          <w:tcPr>
            <w:tcW w:w="0" w:type="auto"/>
            <w:hideMark/>
          </w:tcPr>
          <w:p w14:paraId="7428838A" w14:textId="77777777" w:rsidR="00133F79" w:rsidRPr="00133F79" w:rsidRDefault="00133F79" w:rsidP="00133F79">
            <w:pPr>
              <w:spacing w:after="160" w:line="259" w:lineRule="auto"/>
            </w:pPr>
            <w:r w:rsidRPr="00133F79">
              <w:t>High (long-term)</w:t>
            </w:r>
          </w:p>
        </w:tc>
        <w:tc>
          <w:tcPr>
            <w:tcW w:w="0" w:type="auto"/>
            <w:hideMark/>
          </w:tcPr>
          <w:p w14:paraId="514B2F86" w14:textId="77777777" w:rsidR="00133F79" w:rsidRPr="00133F79" w:rsidRDefault="00133F79" w:rsidP="00133F79">
            <w:pPr>
              <w:spacing w:after="160" w:line="259" w:lineRule="auto"/>
            </w:pPr>
            <w:r w:rsidRPr="00133F79">
              <w:t>Neutral</w:t>
            </w:r>
          </w:p>
        </w:tc>
        <w:tc>
          <w:tcPr>
            <w:tcW w:w="0" w:type="auto"/>
            <w:hideMark/>
          </w:tcPr>
          <w:p w14:paraId="4C6B1227" w14:textId="77777777" w:rsidR="00133F79" w:rsidRPr="00133F79" w:rsidRDefault="00133F79" w:rsidP="00133F79">
            <w:pPr>
              <w:spacing w:after="160" w:line="259" w:lineRule="auto"/>
            </w:pPr>
            <w:r w:rsidRPr="00133F79">
              <w:t>High flexibility</w:t>
            </w:r>
          </w:p>
        </w:tc>
        <w:tc>
          <w:tcPr>
            <w:tcW w:w="0" w:type="auto"/>
            <w:hideMark/>
          </w:tcPr>
          <w:p w14:paraId="42A44047" w14:textId="77777777" w:rsidR="00133F79" w:rsidRPr="00133F79" w:rsidRDefault="00133F79" w:rsidP="00133F79">
            <w:pPr>
              <w:spacing w:after="160" w:line="259" w:lineRule="auto"/>
            </w:pPr>
            <w:r w:rsidRPr="00133F79">
              <w:t>Moderate</w:t>
            </w:r>
          </w:p>
        </w:tc>
      </w:tr>
    </w:tbl>
    <w:p w14:paraId="4640B836" w14:textId="56A509BD" w:rsidR="00133F79" w:rsidRPr="00133F79" w:rsidRDefault="00133F79" w:rsidP="00133F79"/>
    <w:p w14:paraId="7252CA2F" w14:textId="77777777" w:rsidR="006A747B" w:rsidRDefault="006A747B" w:rsidP="006A747B">
      <w:r>
        <w:t>Divestiture offers short-term relief, by alleviating debt and enhancing liquidity but it can curtail future growth. Equity injection enhances financial stability but can decrease shareholder returns in the short run.</w:t>
      </w:r>
    </w:p>
    <w:p w14:paraId="6D23548C" w14:textId="77777777" w:rsidR="006A747B" w:rsidRDefault="006A747B" w:rsidP="006A747B">
      <w:r>
        <w:t>The best way is strategic partnerships which are more balanced and which help to cut the financial load and facilitate innovation. They are however associated with coordination risks and reliance on external partners.</w:t>
      </w:r>
    </w:p>
    <w:p w14:paraId="7F6F7937" w14:textId="77777777" w:rsidR="006A747B" w:rsidRDefault="006A747B" w:rsidP="006A747B">
      <w:r>
        <w:t>Theoretically, the analysis indicates efficiency in the allocation of capital, in which the firms have to maximize the allocation of resources under limitations (Jensen, 1986).</w:t>
      </w:r>
    </w:p>
    <w:p w14:paraId="728A24A5" w14:textId="77777777" w:rsidR="006A747B" w:rsidRDefault="006A747B" w:rsidP="006A747B">
      <w:r>
        <w:t>Importantly, no one strategy is adequate. Volkswagen has to play a dual role by taking the divestiture as a way of releasing the capital, equity financing as a way of stabilising the balance sheet as well as entering into partnership as a way of minimising the risk of investing.</w:t>
      </w:r>
    </w:p>
    <w:p w14:paraId="38ACBCE9" w14:textId="77777777" w:rsidR="006A747B" w:rsidRDefault="006A747B" w:rsidP="006A747B"/>
    <w:p w14:paraId="55D810EF" w14:textId="4106ACA2" w:rsidR="006A747B" w:rsidRDefault="006A747B" w:rsidP="006A747B">
      <w:pPr>
        <w:pStyle w:val="Heading2"/>
      </w:pPr>
      <w:bookmarkStart w:id="17" w:name="_Toc226997866"/>
      <w:r>
        <w:lastRenderedPageBreak/>
        <w:t>4.4 Global and Ethical considerations</w:t>
      </w:r>
      <w:bookmarkEnd w:id="17"/>
    </w:p>
    <w:p w14:paraId="5D0E75F1" w14:textId="77777777" w:rsidR="006A747B" w:rsidRDefault="006A747B" w:rsidP="006A747B">
      <w:r>
        <w:t>The restructuring plan of Volkswagen should also take into account global and ethical aspects.</w:t>
      </w:r>
    </w:p>
    <w:p w14:paraId="0ECF8595" w14:textId="77777777" w:rsidR="006A747B" w:rsidRDefault="006A747B" w:rsidP="006A747B">
      <w:r>
        <w:t>First, there is a high currency risk because Volkswagen operates in the global market. The fluctuation in the exchange rates might affect the revenues and costs, especially in emerging markets. It brings about financial risk and necessitates hedging.</w:t>
      </w:r>
    </w:p>
    <w:p w14:paraId="4A444F3D" w14:textId="77777777" w:rsidR="006A747B" w:rsidRDefault="006A747B" w:rsidP="006A747B">
      <w:r>
        <w:t>Second, inflation enhances the cost of production, especially that of raw materials like lithium and semiconductors. This further narrows down margins and strengthens the necessity of cost efficiency.</w:t>
      </w:r>
    </w:p>
    <w:p w14:paraId="39A0B426" w14:textId="77777777" w:rsidR="006A747B" w:rsidRDefault="006A747B" w:rsidP="006A747B">
      <w:r>
        <w:t>Third, corporate social responsibility (CSR) is imperative, especially when it comes to the shift of the company to sustainable mobility. The Volkswagen EV investment is in line with the international environment goals and adds value to the brand in the long term.</w:t>
      </w:r>
    </w:p>
    <w:p w14:paraId="652BD93D" w14:textId="77777777" w:rsidR="006A747B" w:rsidRDefault="006A747B" w:rsidP="006A747B">
      <w:r>
        <w:t>Nevertheless, the fact that the company was previously involved in the Volkswagen Dieselgate scandal still affects its image. The need to comply with ethics and be transparent makes it crucial to restore the stakeholder trust.</w:t>
      </w:r>
    </w:p>
    <w:p w14:paraId="5E39E548" w14:textId="77777777" w:rsidR="006A747B" w:rsidRDefault="006A747B" w:rsidP="006A747B">
      <w:r>
        <w:t>Theoretically, this is an indication of stakeholder theory wherein companies need to strike a balance between financial performance and social responsibility (Freeman, 1984).</w:t>
      </w:r>
    </w:p>
    <w:p w14:paraId="6E1DD91D" w14:textId="77777777" w:rsidR="006A747B" w:rsidRDefault="006A747B" w:rsidP="006A747B">
      <w:r>
        <w:t>Importantly, a reorganization approach of Volkswagen should incorporate financial, strategic and ethical aspects. Inability to respond to the ESG expectations may compromise the long-term value creation.</w:t>
      </w:r>
    </w:p>
    <w:p w14:paraId="0A1F2533" w14:textId="77777777" w:rsidR="006A747B" w:rsidRDefault="006A747B" w:rsidP="006A747B">
      <w:r>
        <w:t>All in all, the financial restructuring of Volkswagen needs a multi-dimensional strategy that balances debt offload, investment ability and strategic flexibility. This divestiture, equity financing and strategic partnerships combination offers a viable route to overcome the present financial constraints.</w:t>
      </w:r>
    </w:p>
    <w:p w14:paraId="67E2CC26" w14:textId="77777777" w:rsidR="006A747B" w:rsidRDefault="006A747B" w:rsidP="006A747B">
      <w:r>
        <w:t>The capital allocation is directly affected by the restructuring decisions and therefore, investment appraisal plays a vital role in the selection of the projects that will maximise the value with the management of risk. Thus, the section below analyses investment opportunities based on financial appraisal methods to aid in the best decision-making.</w:t>
      </w:r>
    </w:p>
    <w:p w14:paraId="25DBDA90" w14:textId="77777777" w:rsidR="006A747B" w:rsidRDefault="006A747B" w:rsidP="006A747B"/>
    <w:p w14:paraId="02BEB79C" w14:textId="77777777" w:rsidR="006A747B" w:rsidRDefault="006A747B" w:rsidP="006A747B">
      <w:pPr>
        <w:pStyle w:val="Heading1"/>
      </w:pPr>
      <w:bookmarkStart w:id="18" w:name="_Toc226997867"/>
      <w:r>
        <w:t>5. Investment Appraisal</w:t>
      </w:r>
      <w:bookmarkEnd w:id="18"/>
    </w:p>
    <w:p w14:paraId="69967B11" w14:textId="77777777" w:rsidR="006A747B" w:rsidRDefault="006A747B" w:rsidP="006A747B">
      <w:pPr>
        <w:pStyle w:val="Heading2"/>
      </w:pPr>
      <w:bookmarkStart w:id="19" w:name="_Toc226997868"/>
      <w:r>
        <w:t>5.1 Techniques Used</w:t>
      </w:r>
      <w:bookmarkEnd w:id="19"/>
    </w:p>
    <w:p w14:paraId="4CFC1923" w14:textId="77777777" w:rsidR="006A747B" w:rsidRDefault="006A747B" w:rsidP="006A747B">
      <w:r>
        <w:t>Investment appraisal plays a key role in deciding whether Volkswagen should use the limited financial resources in long-term projects. Since its free cash flow (€10.7bn in 2023 to €5.0bn in 2024) and margin are decreasing, and given that the company is not generating value at an acceptable rate (see Section 2), capital allocation should focus on value creation and financial stability.</w:t>
      </w:r>
    </w:p>
    <w:p w14:paraId="7E5D3C03" w14:textId="77777777" w:rsidR="006A747B" w:rsidRDefault="006A747B" w:rsidP="006A747B">
      <w:r>
        <w:t>There are five techniques used: Payback Period (PBP), Accounting rate of return (ARR), Net Present Value (NPV), Internal rate of return (IRR) and profitability index (PI).</w:t>
      </w:r>
    </w:p>
    <w:p w14:paraId="59D4394C" w14:textId="77777777" w:rsidR="006A747B" w:rsidRDefault="006A747B" w:rsidP="006A747B">
      <w:r>
        <w:lastRenderedPageBreak/>
        <w:t>In theory, Net Present Value (NPV) is the most valid technique because it uses the time value of money and measures directly the shareholder wealth creation (Brealey et al., 2020). When NPV is positive, it means that it creates value whereas a negative NPV destroys value. But NPV does not reflect liquidity risk which is essential to Volkswagen due to its limited cash flow.</w:t>
      </w:r>
    </w:p>
    <w:p w14:paraId="36DD764F" w14:textId="706D0EF7" w:rsidR="00CC1201" w:rsidRDefault="00CC1201" w:rsidP="00CC1201">
      <w:r w:rsidRPr="00CC1201">
        <w:t>Even though Net Present Value (NPV) is considered to be the most theoretically valid investment appraisal method, it lacks extensive applicability to the given context. Importantly, NPV is based on the assumption, that companies are financially flexible and can pursue all positive-value projects without any limit. Nonetheless, this assumption is put into question by the decreasing free cash flow of Volkswagen, its rising leverage and liquidity pressures. The strict implementation of NPV in such a capital constrained environment can result in sub-optimal decisions because it does not consider the short term liquidity risk and financing constraints. As such, NPV may be used as a good measure of value creation, but should be accompanied by a liquidity-sensitive approach, like payback period, and risk-adjusted factors in order to guarantee financial sustainability.</w:t>
      </w:r>
    </w:p>
    <w:p w14:paraId="3DA6FC57" w14:textId="77777777" w:rsidR="006A747B" w:rsidRDefault="006A747B" w:rsidP="006A747B">
      <w:r>
        <w:t>Payback Period is thus significant because it is used in determining how fast the initial investment can be recouped. When operating in a high-risk financial environment, shorter payback periods are desirable because they enhance liquidity and lessen exposures to uncertainty (Arnold, 2022).</w:t>
      </w:r>
    </w:p>
    <w:p w14:paraId="4A2B6661" w14:textId="77777777" w:rsidR="006A747B" w:rsidRDefault="006A747B" w:rsidP="006A747B">
      <w:r>
        <w:t>Internal Rate of Return (IRR) is a rate based comparison but it can be misleading when the projects do not satisfy the required rate of return, which is the case with this scenario. Accounting rate of Return (ARR) indicates accounting profitability but does not take into consideration the time value of money and therefore, it has a limitation. The Profitability Index (PI) is especially applicable to capital rationing, because it is used to evaluate the value created per unit of investment.</w:t>
      </w:r>
    </w:p>
    <w:p w14:paraId="1531A9AE" w14:textId="7E0369BB" w:rsidR="0017719B" w:rsidRPr="0017719B" w:rsidRDefault="006A747B" w:rsidP="006A747B">
      <w:r>
        <w:t>Considering the financial position of Volkswagen the high leverage, decreasing margins and cash flow, NPV (value) and Payback (liquidity) are the most suitable decision criteria that PI supports capital rationing.</w:t>
      </w:r>
    </w:p>
    <w:p w14:paraId="2D474397" w14:textId="2F346660" w:rsidR="0017719B" w:rsidRPr="0017719B" w:rsidRDefault="0017719B" w:rsidP="0017719B"/>
    <w:p w14:paraId="21F8C75B" w14:textId="77777777" w:rsidR="0017719B" w:rsidRPr="0017719B" w:rsidRDefault="0017719B" w:rsidP="002A7ACC">
      <w:pPr>
        <w:pStyle w:val="Heading2"/>
      </w:pPr>
      <w:bookmarkStart w:id="20" w:name="_Toc226997869"/>
      <w:r w:rsidRPr="0017719B">
        <w:t>5.2 Evaluation of Projects</w:t>
      </w:r>
      <w:bookmarkEnd w:id="20"/>
    </w:p>
    <w:p w14:paraId="6004BD2E" w14:textId="77777777" w:rsidR="0017719B" w:rsidRPr="0017719B" w:rsidRDefault="0017719B" w:rsidP="0017719B">
      <w:r w:rsidRPr="0017719B">
        <w:t>(All projects assume: Initial Investment = £50m, Discount Rate = 10%)</w:t>
      </w:r>
    </w:p>
    <w:p w14:paraId="30DA86B9" w14:textId="77777777" w:rsidR="0017719B" w:rsidRPr="0017719B" w:rsidRDefault="0017719B" w:rsidP="0017719B">
      <w:r w:rsidRPr="0017719B">
        <w:t>Step 1: Discount Factors (10%)</w:t>
      </w:r>
    </w:p>
    <w:tbl>
      <w:tblPr>
        <w:tblStyle w:val="TableGrid"/>
        <w:tblW w:w="0" w:type="auto"/>
        <w:jc w:val="center"/>
        <w:tblLook w:val="04A0" w:firstRow="1" w:lastRow="0" w:firstColumn="1" w:lastColumn="0" w:noHBand="0" w:noVBand="1"/>
      </w:tblPr>
      <w:tblGrid>
        <w:gridCol w:w="696"/>
        <w:gridCol w:w="1863"/>
      </w:tblGrid>
      <w:tr w:rsidR="0017719B" w:rsidRPr="0017719B" w14:paraId="3C90BDB5" w14:textId="77777777" w:rsidTr="006A747B">
        <w:trPr>
          <w:jc w:val="center"/>
        </w:trPr>
        <w:tc>
          <w:tcPr>
            <w:tcW w:w="0" w:type="auto"/>
            <w:hideMark/>
          </w:tcPr>
          <w:p w14:paraId="4A6F2818" w14:textId="77777777" w:rsidR="0017719B" w:rsidRPr="0017719B" w:rsidRDefault="0017719B" w:rsidP="0017719B">
            <w:pPr>
              <w:spacing w:after="160" w:line="259" w:lineRule="auto"/>
              <w:jc w:val="left"/>
              <w:rPr>
                <w:b/>
                <w:bCs/>
              </w:rPr>
            </w:pPr>
            <w:r w:rsidRPr="0017719B">
              <w:rPr>
                <w:b/>
                <w:bCs/>
              </w:rPr>
              <w:t>Year</w:t>
            </w:r>
          </w:p>
        </w:tc>
        <w:tc>
          <w:tcPr>
            <w:tcW w:w="0" w:type="auto"/>
            <w:hideMark/>
          </w:tcPr>
          <w:p w14:paraId="25620619" w14:textId="77777777" w:rsidR="0017719B" w:rsidRPr="0017719B" w:rsidRDefault="0017719B" w:rsidP="0017719B">
            <w:pPr>
              <w:spacing w:after="160" w:line="259" w:lineRule="auto"/>
              <w:jc w:val="left"/>
              <w:rPr>
                <w:b/>
                <w:bCs/>
              </w:rPr>
            </w:pPr>
            <w:r w:rsidRPr="0017719B">
              <w:rPr>
                <w:b/>
                <w:bCs/>
              </w:rPr>
              <w:t>Discount Factor</w:t>
            </w:r>
          </w:p>
        </w:tc>
      </w:tr>
      <w:tr w:rsidR="0017719B" w:rsidRPr="0017719B" w14:paraId="0F42F546" w14:textId="77777777" w:rsidTr="006A747B">
        <w:trPr>
          <w:jc w:val="center"/>
        </w:trPr>
        <w:tc>
          <w:tcPr>
            <w:tcW w:w="0" w:type="auto"/>
            <w:hideMark/>
          </w:tcPr>
          <w:p w14:paraId="17CA8D51" w14:textId="77777777" w:rsidR="0017719B" w:rsidRPr="0017719B" w:rsidRDefault="0017719B" w:rsidP="0017719B">
            <w:pPr>
              <w:spacing w:after="160" w:line="259" w:lineRule="auto"/>
            </w:pPr>
            <w:r w:rsidRPr="0017719B">
              <w:t>1</w:t>
            </w:r>
          </w:p>
        </w:tc>
        <w:tc>
          <w:tcPr>
            <w:tcW w:w="0" w:type="auto"/>
            <w:hideMark/>
          </w:tcPr>
          <w:p w14:paraId="509C179E" w14:textId="77777777" w:rsidR="0017719B" w:rsidRPr="0017719B" w:rsidRDefault="0017719B" w:rsidP="0017719B">
            <w:pPr>
              <w:spacing w:after="160" w:line="259" w:lineRule="auto"/>
            </w:pPr>
            <w:r w:rsidRPr="0017719B">
              <w:t>0.909</w:t>
            </w:r>
          </w:p>
        </w:tc>
      </w:tr>
      <w:tr w:rsidR="0017719B" w:rsidRPr="0017719B" w14:paraId="7D39E24A" w14:textId="77777777" w:rsidTr="006A747B">
        <w:trPr>
          <w:jc w:val="center"/>
        </w:trPr>
        <w:tc>
          <w:tcPr>
            <w:tcW w:w="0" w:type="auto"/>
            <w:hideMark/>
          </w:tcPr>
          <w:p w14:paraId="16C82EFC" w14:textId="77777777" w:rsidR="0017719B" w:rsidRPr="0017719B" w:rsidRDefault="0017719B" w:rsidP="0017719B">
            <w:pPr>
              <w:spacing w:after="160" w:line="259" w:lineRule="auto"/>
            </w:pPr>
            <w:r w:rsidRPr="0017719B">
              <w:t>2</w:t>
            </w:r>
          </w:p>
        </w:tc>
        <w:tc>
          <w:tcPr>
            <w:tcW w:w="0" w:type="auto"/>
            <w:hideMark/>
          </w:tcPr>
          <w:p w14:paraId="18BF4800" w14:textId="77777777" w:rsidR="0017719B" w:rsidRPr="0017719B" w:rsidRDefault="0017719B" w:rsidP="0017719B">
            <w:pPr>
              <w:spacing w:after="160" w:line="259" w:lineRule="auto"/>
            </w:pPr>
            <w:r w:rsidRPr="0017719B">
              <w:t>0.826</w:t>
            </w:r>
          </w:p>
        </w:tc>
      </w:tr>
      <w:tr w:rsidR="0017719B" w:rsidRPr="0017719B" w14:paraId="4577374E" w14:textId="77777777" w:rsidTr="006A747B">
        <w:trPr>
          <w:jc w:val="center"/>
        </w:trPr>
        <w:tc>
          <w:tcPr>
            <w:tcW w:w="0" w:type="auto"/>
            <w:hideMark/>
          </w:tcPr>
          <w:p w14:paraId="30AB3D3A" w14:textId="77777777" w:rsidR="0017719B" w:rsidRPr="0017719B" w:rsidRDefault="0017719B" w:rsidP="0017719B">
            <w:pPr>
              <w:spacing w:after="160" w:line="259" w:lineRule="auto"/>
            </w:pPr>
            <w:r w:rsidRPr="0017719B">
              <w:t>3</w:t>
            </w:r>
          </w:p>
        </w:tc>
        <w:tc>
          <w:tcPr>
            <w:tcW w:w="0" w:type="auto"/>
            <w:hideMark/>
          </w:tcPr>
          <w:p w14:paraId="345895CA" w14:textId="77777777" w:rsidR="0017719B" w:rsidRPr="0017719B" w:rsidRDefault="0017719B" w:rsidP="0017719B">
            <w:pPr>
              <w:spacing w:after="160" w:line="259" w:lineRule="auto"/>
            </w:pPr>
            <w:r w:rsidRPr="0017719B">
              <w:t>0.751</w:t>
            </w:r>
          </w:p>
        </w:tc>
      </w:tr>
      <w:tr w:rsidR="0017719B" w:rsidRPr="0017719B" w14:paraId="6E2FBC95" w14:textId="77777777" w:rsidTr="006A747B">
        <w:trPr>
          <w:jc w:val="center"/>
        </w:trPr>
        <w:tc>
          <w:tcPr>
            <w:tcW w:w="0" w:type="auto"/>
            <w:hideMark/>
          </w:tcPr>
          <w:p w14:paraId="09918BC6" w14:textId="77777777" w:rsidR="0017719B" w:rsidRPr="0017719B" w:rsidRDefault="0017719B" w:rsidP="0017719B">
            <w:pPr>
              <w:spacing w:after="160" w:line="259" w:lineRule="auto"/>
            </w:pPr>
            <w:r w:rsidRPr="0017719B">
              <w:t>4</w:t>
            </w:r>
          </w:p>
        </w:tc>
        <w:tc>
          <w:tcPr>
            <w:tcW w:w="0" w:type="auto"/>
            <w:hideMark/>
          </w:tcPr>
          <w:p w14:paraId="2FABD5A4" w14:textId="77777777" w:rsidR="0017719B" w:rsidRPr="0017719B" w:rsidRDefault="0017719B" w:rsidP="0017719B">
            <w:pPr>
              <w:spacing w:after="160" w:line="259" w:lineRule="auto"/>
            </w:pPr>
            <w:r w:rsidRPr="0017719B">
              <w:t>0.683</w:t>
            </w:r>
          </w:p>
        </w:tc>
      </w:tr>
      <w:tr w:rsidR="0017719B" w:rsidRPr="0017719B" w14:paraId="6B9E4B6E" w14:textId="77777777" w:rsidTr="006A747B">
        <w:trPr>
          <w:jc w:val="center"/>
        </w:trPr>
        <w:tc>
          <w:tcPr>
            <w:tcW w:w="0" w:type="auto"/>
            <w:hideMark/>
          </w:tcPr>
          <w:p w14:paraId="38628F53" w14:textId="77777777" w:rsidR="0017719B" w:rsidRPr="0017719B" w:rsidRDefault="0017719B" w:rsidP="0017719B">
            <w:pPr>
              <w:spacing w:after="160" w:line="259" w:lineRule="auto"/>
            </w:pPr>
            <w:r w:rsidRPr="0017719B">
              <w:t>5</w:t>
            </w:r>
          </w:p>
        </w:tc>
        <w:tc>
          <w:tcPr>
            <w:tcW w:w="0" w:type="auto"/>
            <w:hideMark/>
          </w:tcPr>
          <w:p w14:paraId="38212BE9" w14:textId="77777777" w:rsidR="0017719B" w:rsidRPr="0017719B" w:rsidRDefault="0017719B" w:rsidP="0017719B">
            <w:pPr>
              <w:spacing w:after="160" w:line="259" w:lineRule="auto"/>
            </w:pPr>
            <w:r w:rsidRPr="0017719B">
              <w:t>0.621</w:t>
            </w:r>
          </w:p>
        </w:tc>
      </w:tr>
    </w:tbl>
    <w:p w14:paraId="32C0A73C" w14:textId="08484194" w:rsidR="0017719B" w:rsidRPr="0017719B" w:rsidRDefault="0017719B" w:rsidP="0017719B"/>
    <w:p w14:paraId="23DC6E68" w14:textId="76CC2A44" w:rsidR="0017719B" w:rsidRPr="0017719B" w:rsidRDefault="0017719B" w:rsidP="0017719B">
      <w:pPr>
        <w:rPr>
          <w:b/>
          <w:bCs/>
        </w:rPr>
      </w:pPr>
      <w:r w:rsidRPr="0017719B">
        <w:rPr>
          <w:b/>
          <w:bCs/>
        </w:rPr>
        <w:t>Project A</w:t>
      </w:r>
      <w:r w:rsidR="006A747B">
        <w:rPr>
          <w:b/>
          <w:bCs/>
        </w:rPr>
        <w:t>:</w:t>
      </w:r>
      <w:r w:rsidRPr="0017719B">
        <w:rPr>
          <w:b/>
          <w:bCs/>
        </w:rPr>
        <w:t xml:space="preserve"> Cash Flow Analysis</w:t>
      </w:r>
    </w:p>
    <w:tbl>
      <w:tblPr>
        <w:tblStyle w:val="TableGrid"/>
        <w:tblW w:w="0" w:type="auto"/>
        <w:tblLook w:val="04A0" w:firstRow="1" w:lastRow="0" w:firstColumn="1" w:lastColumn="0" w:noHBand="0" w:noVBand="1"/>
      </w:tblPr>
      <w:tblGrid>
        <w:gridCol w:w="1121"/>
        <w:gridCol w:w="1843"/>
        <w:gridCol w:w="1863"/>
        <w:gridCol w:w="2159"/>
      </w:tblGrid>
      <w:tr w:rsidR="0017719B" w:rsidRPr="0017719B" w14:paraId="5260092B" w14:textId="77777777" w:rsidTr="006A747B">
        <w:tc>
          <w:tcPr>
            <w:tcW w:w="0" w:type="auto"/>
            <w:hideMark/>
          </w:tcPr>
          <w:p w14:paraId="5A845BCE" w14:textId="77777777" w:rsidR="0017719B" w:rsidRPr="0017719B" w:rsidRDefault="0017719B" w:rsidP="0017719B">
            <w:pPr>
              <w:spacing w:after="160" w:line="259" w:lineRule="auto"/>
              <w:jc w:val="left"/>
              <w:rPr>
                <w:b/>
                <w:bCs/>
              </w:rPr>
            </w:pPr>
            <w:r w:rsidRPr="0017719B">
              <w:rPr>
                <w:b/>
                <w:bCs/>
              </w:rPr>
              <w:t>Year</w:t>
            </w:r>
          </w:p>
        </w:tc>
        <w:tc>
          <w:tcPr>
            <w:tcW w:w="0" w:type="auto"/>
            <w:hideMark/>
          </w:tcPr>
          <w:p w14:paraId="22C2C761" w14:textId="77777777" w:rsidR="0017719B" w:rsidRPr="0017719B" w:rsidRDefault="0017719B" w:rsidP="0017719B">
            <w:pPr>
              <w:spacing w:after="160" w:line="259" w:lineRule="auto"/>
              <w:jc w:val="left"/>
              <w:rPr>
                <w:b/>
                <w:bCs/>
              </w:rPr>
            </w:pPr>
            <w:r w:rsidRPr="0017719B">
              <w:rPr>
                <w:b/>
                <w:bCs/>
              </w:rPr>
              <w:t>Cash Flow (£m)</w:t>
            </w:r>
          </w:p>
        </w:tc>
        <w:tc>
          <w:tcPr>
            <w:tcW w:w="0" w:type="auto"/>
            <w:hideMark/>
          </w:tcPr>
          <w:p w14:paraId="25678A0A" w14:textId="77777777" w:rsidR="0017719B" w:rsidRPr="0017719B" w:rsidRDefault="0017719B" w:rsidP="0017719B">
            <w:pPr>
              <w:spacing w:after="160" w:line="259" w:lineRule="auto"/>
              <w:jc w:val="left"/>
              <w:rPr>
                <w:b/>
                <w:bCs/>
              </w:rPr>
            </w:pPr>
            <w:r w:rsidRPr="0017719B">
              <w:rPr>
                <w:b/>
                <w:bCs/>
              </w:rPr>
              <w:t>Discount Factor</w:t>
            </w:r>
          </w:p>
        </w:tc>
        <w:tc>
          <w:tcPr>
            <w:tcW w:w="0" w:type="auto"/>
            <w:hideMark/>
          </w:tcPr>
          <w:p w14:paraId="10276525" w14:textId="77777777" w:rsidR="0017719B" w:rsidRPr="0017719B" w:rsidRDefault="0017719B" w:rsidP="0017719B">
            <w:pPr>
              <w:spacing w:after="160" w:line="259" w:lineRule="auto"/>
              <w:jc w:val="left"/>
              <w:rPr>
                <w:b/>
                <w:bCs/>
              </w:rPr>
            </w:pPr>
            <w:r w:rsidRPr="0017719B">
              <w:rPr>
                <w:b/>
                <w:bCs/>
              </w:rPr>
              <w:t>Present Value (£m)</w:t>
            </w:r>
          </w:p>
        </w:tc>
      </w:tr>
      <w:tr w:rsidR="0017719B" w:rsidRPr="0017719B" w14:paraId="1FB5B909" w14:textId="77777777" w:rsidTr="006A747B">
        <w:tc>
          <w:tcPr>
            <w:tcW w:w="0" w:type="auto"/>
            <w:hideMark/>
          </w:tcPr>
          <w:p w14:paraId="494C9076" w14:textId="77777777" w:rsidR="0017719B" w:rsidRPr="0017719B" w:rsidRDefault="0017719B" w:rsidP="0017719B">
            <w:pPr>
              <w:spacing w:after="160" w:line="259" w:lineRule="auto"/>
            </w:pPr>
            <w:r w:rsidRPr="0017719B">
              <w:t>1</w:t>
            </w:r>
          </w:p>
        </w:tc>
        <w:tc>
          <w:tcPr>
            <w:tcW w:w="0" w:type="auto"/>
            <w:hideMark/>
          </w:tcPr>
          <w:p w14:paraId="194ED08B" w14:textId="77777777" w:rsidR="0017719B" w:rsidRPr="0017719B" w:rsidRDefault="0017719B" w:rsidP="0017719B">
            <w:pPr>
              <w:spacing w:after="160" w:line="259" w:lineRule="auto"/>
            </w:pPr>
            <w:r w:rsidRPr="0017719B">
              <w:t>10</w:t>
            </w:r>
          </w:p>
        </w:tc>
        <w:tc>
          <w:tcPr>
            <w:tcW w:w="0" w:type="auto"/>
            <w:hideMark/>
          </w:tcPr>
          <w:p w14:paraId="7FA31785" w14:textId="77777777" w:rsidR="0017719B" w:rsidRPr="0017719B" w:rsidRDefault="0017719B" w:rsidP="0017719B">
            <w:pPr>
              <w:spacing w:after="160" w:line="259" w:lineRule="auto"/>
            </w:pPr>
            <w:r w:rsidRPr="0017719B">
              <w:t>0.909</w:t>
            </w:r>
          </w:p>
        </w:tc>
        <w:tc>
          <w:tcPr>
            <w:tcW w:w="0" w:type="auto"/>
            <w:hideMark/>
          </w:tcPr>
          <w:p w14:paraId="2ECA3DE8" w14:textId="77777777" w:rsidR="0017719B" w:rsidRPr="0017719B" w:rsidRDefault="0017719B" w:rsidP="0017719B">
            <w:pPr>
              <w:spacing w:after="160" w:line="259" w:lineRule="auto"/>
            </w:pPr>
            <w:r w:rsidRPr="0017719B">
              <w:t>9.09</w:t>
            </w:r>
          </w:p>
        </w:tc>
      </w:tr>
      <w:tr w:rsidR="0017719B" w:rsidRPr="0017719B" w14:paraId="41D8EE4B" w14:textId="77777777" w:rsidTr="006A747B">
        <w:tc>
          <w:tcPr>
            <w:tcW w:w="0" w:type="auto"/>
            <w:hideMark/>
          </w:tcPr>
          <w:p w14:paraId="19885A40" w14:textId="77777777" w:rsidR="0017719B" w:rsidRPr="0017719B" w:rsidRDefault="0017719B" w:rsidP="0017719B">
            <w:pPr>
              <w:spacing w:after="160" w:line="259" w:lineRule="auto"/>
            </w:pPr>
            <w:r w:rsidRPr="0017719B">
              <w:t>2</w:t>
            </w:r>
          </w:p>
        </w:tc>
        <w:tc>
          <w:tcPr>
            <w:tcW w:w="0" w:type="auto"/>
            <w:hideMark/>
          </w:tcPr>
          <w:p w14:paraId="1EFB03C5" w14:textId="77777777" w:rsidR="0017719B" w:rsidRPr="0017719B" w:rsidRDefault="0017719B" w:rsidP="0017719B">
            <w:pPr>
              <w:spacing w:after="160" w:line="259" w:lineRule="auto"/>
            </w:pPr>
            <w:r w:rsidRPr="0017719B">
              <w:t>12</w:t>
            </w:r>
          </w:p>
        </w:tc>
        <w:tc>
          <w:tcPr>
            <w:tcW w:w="0" w:type="auto"/>
            <w:hideMark/>
          </w:tcPr>
          <w:p w14:paraId="1ECC7116" w14:textId="77777777" w:rsidR="0017719B" w:rsidRPr="0017719B" w:rsidRDefault="0017719B" w:rsidP="0017719B">
            <w:pPr>
              <w:spacing w:after="160" w:line="259" w:lineRule="auto"/>
            </w:pPr>
            <w:r w:rsidRPr="0017719B">
              <w:t>0.826</w:t>
            </w:r>
          </w:p>
        </w:tc>
        <w:tc>
          <w:tcPr>
            <w:tcW w:w="0" w:type="auto"/>
            <w:hideMark/>
          </w:tcPr>
          <w:p w14:paraId="241B2EA3" w14:textId="77777777" w:rsidR="0017719B" w:rsidRPr="0017719B" w:rsidRDefault="0017719B" w:rsidP="0017719B">
            <w:pPr>
              <w:spacing w:after="160" w:line="259" w:lineRule="auto"/>
            </w:pPr>
            <w:r w:rsidRPr="0017719B">
              <w:t>9.91</w:t>
            </w:r>
          </w:p>
        </w:tc>
      </w:tr>
      <w:tr w:rsidR="0017719B" w:rsidRPr="0017719B" w14:paraId="03E9E645" w14:textId="77777777" w:rsidTr="006A747B">
        <w:tc>
          <w:tcPr>
            <w:tcW w:w="0" w:type="auto"/>
            <w:hideMark/>
          </w:tcPr>
          <w:p w14:paraId="3A3A8D3C" w14:textId="77777777" w:rsidR="0017719B" w:rsidRPr="0017719B" w:rsidRDefault="0017719B" w:rsidP="0017719B">
            <w:pPr>
              <w:spacing w:after="160" w:line="259" w:lineRule="auto"/>
            </w:pPr>
            <w:r w:rsidRPr="0017719B">
              <w:t>3</w:t>
            </w:r>
          </w:p>
        </w:tc>
        <w:tc>
          <w:tcPr>
            <w:tcW w:w="0" w:type="auto"/>
            <w:hideMark/>
          </w:tcPr>
          <w:p w14:paraId="73491667" w14:textId="77777777" w:rsidR="0017719B" w:rsidRPr="0017719B" w:rsidRDefault="0017719B" w:rsidP="0017719B">
            <w:pPr>
              <w:spacing w:after="160" w:line="259" w:lineRule="auto"/>
            </w:pPr>
            <w:r w:rsidRPr="0017719B">
              <w:t>14</w:t>
            </w:r>
          </w:p>
        </w:tc>
        <w:tc>
          <w:tcPr>
            <w:tcW w:w="0" w:type="auto"/>
            <w:hideMark/>
          </w:tcPr>
          <w:p w14:paraId="55ED64ED" w14:textId="77777777" w:rsidR="0017719B" w:rsidRPr="0017719B" w:rsidRDefault="0017719B" w:rsidP="0017719B">
            <w:pPr>
              <w:spacing w:after="160" w:line="259" w:lineRule="auto"/>
            </w:pPr>
            <w:r w:rsidRPr="0017719B">
              <w:t>0.751</w:t>
            </w:r>
          </w:p>
        </w:tc>
        <w:tc>
          <w:tcPr>
            <w:tcW w:w="0" w:type="auto"/>
            <w:hideMark/>
          </w:tcPr>
          <w:p w14:paraId="0F45CD83" w14:textId="77777777" w:rsidR="0017719B" w:rsidRPr="0017719B" w:rsidRDefault="0017719B" w:rsidP="0017719B">
            <w:pPr>
              <w:spacing w:after="160" w:line="259" w:lineRule="auto"/>
            </w:pPr>
            <w:r w:rsidRPr="0017719B">
              <w:t>10.51</w:t>
            </w:r>
          </w:p>
        </w:tc>
      </w:tr>
      <w:tr w:rsidR="0017719B" w:rsidRPr="0017719B" w14:paraId="69B8A185" w14:textId="77777777" w:rsidTr="006A747B">
        <w:tc>
          <w:tcPr>
            <w:tcW w:w="0" w:type="auto"/>
            <w:hideMark/>
          </w:tcPr>
          <w:p w14:paraId="3F33AA13" w14:textId="77777777" w:rsidR="0017719B" w:rsidRPr="0017719B" w:rsidRDefault="0017719B" w:rsidP="0017719B">
            <w:pPr>
              <w:spacing w:after="160" w:line="259" w:lineRule="auto"/>
            </w:pPr>
            <w:r w:rsidRPr="0017719B">
              <w:t>4</w:t>
            </w:r>
          </w:p>
        </w:tc>
        <w:tc>
          <w:tcPr>
            <w:tcW w:w="0" w:type="auto"/>
            <w:hideMark/>
          </w:tcPr>
          <w:p w14:paraId="3C107FE8" w14:textId="77777777" w:rsidR="0017719B" w:rsidRPr="0017719B" w:rsidRDefault="0017719B" w:rsidP="0017719B">
            <w:pPr>
              <w:spacing w:after="160" w:line="259" w:lineRule="auto"/>
            </w:pPr>
            <w:r w:rsidRPr="0017719B">
              <w:t>10</w:t>
            </w:r>
          </w:p>
        </w:tc>
        <w:tc>
          <w:tcPr>
            <w:tcW w:w="0" w:type="auto"/>
            <w:hideMark/>
          </w:tcPr>
          <w:p w14:paraId="6007BB6D" w14:textId="77777777" w:rsidR="0017719B" w:rsidRPr="0017719B" w:rsidRDefault="0017719B" w:rsidP="0017719B">
            <w:pPr>
              <w:spacing w:after="160" w:line="259" w:lineRule="auto"/>
            </w:pPr>
            <w:r w:rsidRPr="0017719B">
              <w:t>0.683</w:t>
            </w:r>
          </w:p>
        </w:tc>
        <w:tc>
          <w:tcPr>
            <w:tcW w:w="0" w:type="auto"/>
            <w:hideMark/>
          </w:tcPr>
          <w:p w14:paraId="23AE1DC4" w14:textId="77777777" w:rsidR="0017719B" w:rsidRPr="0017719B" w:rsidRDefault="0017719B" w:rsidP="0017719B">
            <w:pPr>
              <w:spacing w:after="160" w:line="259" w:lineRule="auto"/>
            </w:pPr>
            <w:r w:rsidRPr="0017719B">
              <w:t>6.83</w:t>
            </w:r>
          </w:p>
        </w:tc>
      </w:tr>
      <w:tr w:rsidR="0017719B" w:rsidRPr="0017719B" w14:paraId="4B4AA9AF" w14:textId="77777777" w:rsidTr="006A747B">
        <w:tc>
          <w:tcPr>
            <w:tcW w:w="0" w:type="auto"/>
            <w:hideMark/>
          </w:tcPr>
          <w:p w14:paraId="6B1969CB" w14:textId="77777777" w:rsidR="0017719B" w:rsidRPr="0017719B" w:rsidRDefault="0017719B" w:rsidP="0017719B">
            <w:pPr>
              <w:spacing w:after="160" w:line="259" w:lineRule="auto"/>
            </w:pPr>
            <w:r w:rsidRPr="0017719B">
              <w:t>5</w:t>
            </w:r>
          </w:p>
        </w:tc>
        <w:tc>
          <w:tcPr>
            <w:tcW w:w="0" w:type="auto"/>
            <w:hideMark/>
          </w:tcPr>
          <w:p w14:paraId="48FC81F6" w14:textId="77777777" w:rsidR="0017719B" w:rsidRPr="0017719B" w:rsidRDefault="0017719B" w:rsidP="0017719B">
            <w:pPr>
              <w:spacing w:after="160" w:line="259" w:lineRule="auto"/>
            </w:pPr>
            <w:r w:rsidRPr="0017719B">
              <w:t>8</w:t>
            </w:r>
          </w:p>
        </w:tc>
        <w:tc>
          <w:tcPr>
            <w:tcW w:w="0" w:type="auto"/>
            <w:hideMark/>
          </w:tcPr>
          <w:p w14:paraId="1A12A5E4" w14:textId="77777777" w:rsidR="0017719B" w:rsidRPr="0017719B" w:rsidRDefault="0017719B" w:rsidP="0017719B">
            <w:pPr>
              <w:spacing w:after="160" w:line="259" w:lineRule="auto"/>
            </w:pPr>
            <w:r w:rsidRPr="0017719B">
              <w:t>0.621</w:t>
            </w:r>
          </w:p>
        </w:tc>
        <w:tc>
          <w:tcPr>
            <w:tcW w:w="0" w:type="auto"/>
            <w:hideMark/>
          </w:tcPr>
          <w:p w14:paraId="5872E867" w14:textId="77777777" w:rsidR="0017719B" w:rsidRPr="0017719B" w:rsidRDefault="0017719B" w:rsidP="0017719B">
            <w:pPr>
              <w:spacing w:after="160" w:line="259" w:lineRule="auto"/>
            </w:pPr>
            <w:r w:rsidRPr="0017719B">
              <w:t>4.97</w:t>
            </w:r>
          </w:p>
        </w:tc>
      </w:tr>
      <w:tr w:rsidR="0017719B" w:rsidRPr="0017719B" w14:paraId="03261A9C" w14:textId="77777777" w:rsidTr="006A747B">
        <w:tc>
          <w:tcPr>
            <w:tcW w:w="0" w:type="auto"/>
            <w:hideMark/>
          </w:tcPr>
          <w:p w14:paraId="0A5C787E" w14:textId="77777777" w:rsidR="0017719B" w:rsidRPr="0017719B" w:rsidRDefault="0017719B" w:rsidP="0017719B">
            <w:pPr>
              <w:spacing w:after="160" w:line="259" w:lineRule="auto"/>
            </w:pPr>
            <w:r w:rsidRPr="0017719B">
              <w:rPr>
                <w:b/>
                <w:bCs/>
              </w:rPr>
              <w:t>Total PV</w:t>
            </w:r>
          </w:p>
        </w:tc>
        <w:tc>
          <w:tcPr>
            <w:tcW w:w="0" w:type="auto"/>
            <w:hideMark/>
          </w:tcPr>
          <w:p w14:paraId="18872C0E" w14:textId="77777777" w:rsidR="0017719B" w:rsidRPr="0017719B" w:rsidRDefault="0017719B" w:rsidP="0017719B">
            <w:pPr>
              <w:spacing w:after="160" w:line="259" w:lineRule="auto"/>
            </w:pPr>
          </w:p>
        </w:tc>
        <w:tc>
          <w:tcPr>
            <w:tcW w:w="0" w:type="auto"/>
            <w:hideMark/>
          </w:tcPr>
          <w:p w14:paraId="14B1C3FE" w14:textId="77777777" w:rsidR="0017719B" w:rsidRPr="0017719B" w:rsidRDefault="0017719B" w:rsidP="0017719B">
            <w:pPr>
              <w:spacing w:after="160" w:line="259" w:lineRule="auto"/>
            </w:pPr>
          </w:p>
        </w:tc>
        <w:tc>
          <w:tcPr>
            <w:tcW w:w="0" w:type="auto"/>
            <w:hideMark/>
          </w:tcPr>
          <w:p w14:paraId="02B8B5E1" w14:textId="77777777" w:rsidR="0017719B" w:rsidRPr="0017719B" w:rsidRDefault="0017719B" w:rsidP="0017719B">
            <w:pPr>
              <w:spacing w:after="160" w:line="259" w:lineRule="auto"/>
            </w:pPr>
            <w:r w:rsidRPr="0017719B">
              <w:rPr>
                <w:b/>
                <w:bCs/>
              </w:rPr>
              <w:t>41.31</w:t>
            </w:r>
          </w:p>
        </w:tc>
      </w:tr>
    </w:tbl>
    <w:p w14:paraId="67D78A0B" w14:textId="77777777" w:rsidR="0017719B" w:rsidRPr="0017719B" w:rsidRDefault="0017719B" w:rsidP="0017719B">
      <w:r w:rsidRPr="0017719B">
        <w:t xml:space="preserve">NPV (A) = 41.31 – 50 = </w:t>
      </w:r>
      <w:r w:rsidRPr="0017719B">
        <w:rPr>
          <w:b/>
          <w:bCs/>
        </w:rPr>
        <w:t>−8.69m</w:t>
      </w:r>
    </w:p>
    <w:p w14:paraId="52D7C1C0" w14:textId="77777777" w:rsidR="0017719B" w:rsidRPr="0017719B" w:rsidRDefault="0017719B" w:rsidP="0017719B">
      <w:r w:rsidRPr="0017719B">
        <w:t>Payback ≈ 4.5 years</w:t>
      </w:r>
      <w:r w:rsidRPr="0017719B">
        <w:br/>
        <w:t xml:space="preserve">ARR = (Avg Profit £0.8m / £50m) ×100 = </w:t>
      </w:r>
      <w:r w:rsidRPr="0017719B">
        <w:rPr>
          <w:b/>
          <w:bCs/>
        </w:rPr>
        <w:t>1.6%</w:t>
      </w:r>
    </w:p>
    <w:p w14:paraId="3A30BB51" w14:textId="57086FEE" w:rsidR="0017719B" w:rsidRPr="0017719B" w:rsidRDefault="0017719B" w:rsidP="0017719B"/>
    <w:p w14:paraId="7A8EE0B9" w14:textId="571D21D6" w:rsidR="0017719B" w:rsidRPr="0017719B" w:rsidRDefault="0017719B" w:rsidP="0017719B">
      <w:pPr>
        <w:rPr>
          <w:b/>
          <w:bCs/>
        </w:rPr>
      </w:pPr>
      <w:r w:rsidRPr="0017719B">
        <w:rPr>
          <w:b/>
          <w:bCs/>
        </w:rPr>
        <w:t>Project B</w:t>
      </w:r>
      <w:r w:rsidR="006A747B">
        <w:rPr>
          <w:b/>
          <w:bCs/>
        </w:rPr>
        <w:t>:</w:t>
      </w:r>
      <w:r w:rsidRPr="0017719B">
        <w:rPr>
          <w:b/>
          <w:bCs/>
        </w:rPr>
        <w:t xml:space="preserve"> Cash Flow Analysis</w:t>
      </w:r>
    </w:p>
    <w:tbl>
      <w:tblPr>
        <w:tblStyle w:val="TableGrid"/>
        <w:tblW w:w="0" w:type="auto"/>
        <w:tblLook w:val="04A0" w:firstRow="1" w:lastRow="0" w:firstColumn="1" w:lastColumn="0" w:noHBand="0" w:noVBand="1"/>
      </w:tblPr>
      <w:tblGrid>
        <w:gridCol w:w="696"/>
        <w:gridCol w:w="1843"/>
        <w:gridCol w:w="1863"/>
        <w:gridCol w:w="2159"/>
      </w:tblGrid>
      <w:tr w:rsidR="0017719B" w:rsidRPr="0017719B" w14:paraId="15E2605E" w14:textId="77777777" w:rsidTr="006A747B">
        <w:tc>
          <w:tcPr>
            <w:tcW w:w="0" w:type="auto"/>
            <w:hideMark/>
          </w:tcPr>
          <w:p w14:paraId="5650124A" w14:textId="77777777" w:rsidR="0017719B" w:rsidRPr="0017719B" w:rsidRDefault="0017719B" w:rsidP="0017719B">
            <w:pPr>
              <w:spacing w:after="160" w:line="259" w:lineRule="auto"/>
              <w:jc w:val="left"/>
              <w:rPr>
                <w:b/>
                <w:bCs/>
              </w:rPr>
            </w:pPr>
            <w:r w:rsidRPr="0017719B">
              <w:rPr>
                <w:b/>
                <w:bCs/>
              </w:rPr>
              <w:t>Year</w:t>
            </w:r>
          </w:p>
        </w:tc>
        <w:tc>
          <w:tcPr>
            <w:tcW w:w="0" w:type="auto"/>
            <w:hideMark/>
          </w:tcPr>
          <w:p w14:paraId="58DA8F1A" w14:textId="77777777" w:rsidR="0017719B" w:rsidRPr="0017719B" w:rsidRDefault="0017719B" w:rsidP="0017719B">
            <w:pPr>
              <w:spacing w:after="160" w:line="259" w:lineRule="auto"/>
              <w:jc w:val="left"/>
              <w:rPr>
                <w:b/>
                <w:bCs/>
              </w:rPr>
            </w:pPr>
            <w:r w:rsidRPr="0017719B">
              <w:rPr>
                <w:b/>
                <w:bCs/>
              </w:rPr>
              <w:t>Cash Flow (£m)</w:t>
            </w:r>
          </w:p>
        </w:tc>
        <w:tc>
          <w:tcPr>
            <w:tcW w:w="0" w:type="auto"/>
            <w:hideMark/>
          </w:tcPr>
          <w:p w14:paraId="53B0B9B4" w14:textId="77777777" w:rsidR="0017719B" w:rsidRPr="0017719B" w:rsidRDefault="0017719B" w:rsidP="0017719B">
            <w:pPr>
              <w:spacing w:after="160" w:line="259" w:lineRule="auto"/>
              <w:jc w:val="left"/>
              <w:rPr>
                <w:b/>
                <w:bCs/>
              </w:rPr>
            </w:pPr>
            <w:r w:rsidRPr="0017719B">
              <w:rPr>
                <w:b/>
                <w:bCs/>
              </w:rPr>
              <w:t>Discount Factor</w:t>
            </w:r>
          </w:p>
        </w:tc>
        <w:tc>
          <w:tcPr>
            <w:tcW w:w="0" w:type="auto"/>
            <w:hideMark/>
          </w:tcPr>
          <w:p w14:paraId="3DD0FF63" w14:textId="77777777" w:rsidR="0017719B" w:rsidRPr="0017719B" w:rsidRDefault="0017719B" w:rsidP="0017719B">
            <w:pPr>
              <w:spacing w:after="160" w:line="259" w:lineRule="auto"/>
              <w:jc w:val="left"/>
              <w:rPr>
                <w:b/>
                <w:bCs/>
              </w:rPr>
            </w:pPr>
            <w:r w:rsidRPr="0017719B">
              <w:rPr>
                <w:b/>
                <w:bCs/>
              </w:rPr>
              <w:t>Present Value (£m)</w:t>
            </w:r>
          </w:p>
        </w:tc>
      </w:tr>
      <w:tr w:rsidR="0017719B" w:rsidRPr="0017719B" w14:paraId="1B0333C9" w14:textId="77777777" w:rsidTr="006A747B">
        <w:tc>
          <w:tcPr>
            <w:tcW w:w="0" w:type="auto"/>
            <w:hideMark/>
          </w:tcPr>
          <w:p w14:paraId="2897C31A" w14:textId="77777777" w:rsidR="0017719B" w:rsidRPr="0017719B" w:rsidRDefault="0017719B" w:rsidP="0017719B">
            <w:pPr>
              <w:spacing w:after="160" w:line="259" w:lineRule="auto"/>
            </w:pPr>
            <w:r w:rsidRPr="0017719B">
              <w:t>1–5</w:t>
            </w:r>
          </w:p>
        </w:tc>
        <w:tc>
          <w:tcPr>
            <w:tcW w:w="0" w:type="auto"/>
            <w:hideMark/>
          </w:tcPr>
          <w:p w14:paraId="612484D3" w14:textId="77777777" w:rsidR="0017719B" w:rsidRPr="0017719B" w:rsidRDefault="0017719B" w:rsidP="0017719B">
            <w:pPr>
              <w:spacing w:after="160" w:line="259" w:lineRule="auto"/>
            </w:pPr>
            <w:r w:rsidRPr="0017719B">
              <w:t>11 each year</w:t>
            </w:r>
          </w:p>
        </w:tc>
        <w:tc>
          <w:tcPr>
            <w:tcW w:w="0" w:type="auto"/>
            <w:hideMark/>
          </w:tcPr>
          <w:p w14:paraId="51087E53" w14:textId="77777777" w:rsidR="0017719B" w:rsidRPr="0017719B" w:rsidRDefault="0017719B" w:rsidP="0017719B">
            <w:pPr>
              <w:spacing w:after="160" w:line="259" w:lineRule="auto"/>
            </w:pPr>
            <w:r w:rsidRPr="0017719B">
              <w:t>—</w:t>
            </w:r>
          </w:p>
        </w:tc>
        <w:tc>
          <w:tcPr>
            <w:tcW w:w="0" w:type="auto"/>
            <w:hideMark/>
          </w:tcPr>
          <w:p w14:paraId="4DE310AA" w14:textId="77777777" w:rsidR="0017719B" w:rsidRPr="0017719B" w:rsidRDefault="0017719B" w:rsidP="0017719B">
            <w:pPr>
              <w:spacing w:after="160" w:line="259" w:lineRule="auto"/>
            </w:pPr>
            <w:r w:rsidRPr="0017719B">
              <w:rPr>
                <w:b/>
                <w:bCs/>
              </w:rPr>
              <w:t>41.69 total PV</w:t>
            </w:r>
          </w:p>
        </w:tc>
      </w:tr>
    </w:tbl>
    <w:p w14:paraId="64E65A51" w14:textId="77777777" w:rsidR="0017719B" w:rsidRPr="0017719B" w:rsidRDefault="0017719B" w:rsidP="0017719B">
      <w:r w:rsidRPr="0017719B">
        <w:t xml:space="preserve">NPV (B) = 41.69 – 50 = </w:t>
      </w:r>
      <w:r w:rsidRPr="0017719B">
        <w:rPr>
          <w:b/>
          <w:bCs/>
        </w:rPr>
        <w:t>−8.31m</w:t>
      </w:r>
    </w:p>
    <w:p w14:paraId="7423CD62" w14:textId="77777777" w:rsidR="0017719B" w:rsidRPr="0017719B" w:rsidRDefault="0017719B" w:rsidP="0017719B">
      <w:r w:rsidRPr="0017719B">
        <w:t>Payback ≈ 4.55 years</w:t>
      </w:r>
      <w:r w:rsidRPr="0017719B">
        <w:br/>
        <w:t xml:space="preserve">ARR = (Avg Profit £1m / £50m) ×100 = </w:t>
      </w:r>
      <w:r w:rsidRPr="0017719B">
        <w:rPr>
          <w:b/>
          <w:bCs/>
        </w:rPr>
        <w:t>2%</w:t>
      </w:r>
    </w:p>
    <w:p w14:paraId="1C8B2163" w14:textId="79BADAE5" w:rsidR="0017719B" w:rsidRPr="0017719B" w:rsidRDefault="0017719B" w:rsidP="0017719B"/>
    <w:p w14:paraId="208CA550" w14:textId="13A7E271" w:rsidR="0017719B" w:rsidRPr="0017719B" w:rsidRDefault="0017719B" w:rsidP="0017719B">
      <w:pPr>
        <w:rPr>
          <w:b/>
          <w:bCs/>
        </w:rPr>
      </w:pPr>
      <w:r w:rsidRPr="0017719B">
        <w:rPr>
          <w:b/>
          <w:bCs/>
        </w:rPr>
        <w:t>Project C</w:t>
      </w:r>
      <w:r w:rsidR="006A747B">
        <w:rPr>
          <w:b/>
          <w:bCs/>
        </w:rPr>
        <w:t>:</w:t>
      </w:r>
      <w:r w:rsidRPr="0017719B">
        <w:rPr>
          <w:b/>
          <w:bCs/>
        </w:rPr>
        <w:t xml:space="preserve"> Cash Flow Analysis</w:t>
      </w:r>
    </w:p>
    <w:tbl>
      <w:tblPr>
        <w:tblStyle w:val="TableGrid"/>
        <w:tblW w:w="0" w:type="auto"/>
        <w:tblLook w:val="04A0" w:firstRow="1" w:lastRow="0" w:firstColumn="1" w:lastColumn="0" w:noHBand="0" w:noVBand="1"/>
      </w:tblPr>
      <w:tblGrid>
        <w:gridCol w:w="1121"/>
        <w:gridCol w:w="1843"/>
        <w:gridCol w:w="1863"/>
        <w:gridCol w:w="2159"/>
      </w:tblGrid>
      <w:tr w:rsidR="0017719B" w:rsidRPr="0017719B" w14:paraId="48911512" w14:textId="77777777" w:rsidTr="006A747B">
        <w:tc>
          <w:tcPr>
            <w:tcW w:w="0" w:type="auto"/>
            <w:hideMark/>
          </w:tcPr>
          <w:p w14:paraId="4EAEB971" w14:textId="77777777" w:rsidR="0017719B" w:rsidRPr="0017719B" w:rsidRDefault="0017719B" w:rsidP="0017719B">
            <w:pPr>
              <w:spacing w:after="160" w:line="259" w:lineRule="auto"/>
              <w:jc w:val="left"/>
              <w:rPr>
                <w:b/>
                <w:bCs/>
              </w:rPr>
            </w:pPr>
            <w:r w:rsidRPr="0017719B">
              <w:rPr>
                <w:b/>
                <w:bCs/>
              </w:rPr>
              <w:t>Year</w:t>
            </w:r>
          </w:p>
        </w:tc>
        <w:tc>
          <w:tcPr>
            <w:tcW w:w="0" w:type="auto"/>
            <w:hideMark/>
          </w:tcPr>
          <w:p w14:paraId="200CF38D" w14:textId="77777777" w:rsidR="0017719B" w:rsidRPr="0017719B" w:rsidRDefault="0017719B" w:rsidP="0017719B">
            <w:pPr>
              <w:spacing w:after="160" w:line="259" w:lineRule="auto"/>
              <w:jc w:val="left"/>
              <w:rPr>
                <w:b/>
                <w:bCs/>
              </w:rPr>
            </w:pPr>
            <w:r w:rsidRPr="0017719B">
              <w:rPr>
                <w:b/>
                <w:bCs/>
              </w:rPr>
              <w:t>Cash Flow (£m)</w:t>
            </w:r>
          </w:p>
        </w:tc>
        <w:tc>
          <w:tcPr>
            <w:tcW w:w="0" w:type="auto"/>
            <w:hideMark/>
          </w:tcPr>
          <w:p w14:paraId="2BE83759" w14:textId="77777777" w:rsidR="0017719B" w:rsidRPr="0017719B" w:rsidRDefault="0017719B" w:rsidP="0017719B">
            <w:pPr>
              <w:spacing w:after="160" w:line="259" w:lineRule="auto"/>
              <w:jc w:val="left"/>
              <w:rPr>
                <w:b/>
                <w:bCs/>
              </w:rPr>
            </w:pPr>
            <w:r w:rsidRPr="0017719B">
              <w:rPr>
                <w:b/>
                <w:bCs/>
              </w:rPr>
              <w:t>Discount Factor</w:t>
            </w:r>
          </w:p>
        </w:tc>
        <w:tc>
          <w:tcPr>
            <w:tcW w:w="0" w:type="auto"/>
            <w:hideMark/>
          </w:tcPr>
          <w:p w14:paraId="06A023FB" w14:textId="77777777" w:rsidR="0017719B" w:rsidRPr="0017719B" w:rsidRDefault="0017719B" w:rsidP="0017719B">
            <w:pPr>
              <w:spacing w:after="160" w:line="259" w:lineRule="auto"/>
              <w:jc w:val="left"/>
              <w:rPr>
                <w:b/>
                <w:bCs/>
              </w:rPr>
            </w:pPr>
            <w:r w:rsidRPr="0017719B">
              <w:rPr>
                <w:b/>
                <w:bCs/>
              </w:rPr>
              <w:t>Present Value (£m)</w:t>
            </w:r>
          </w:p>
        </w:tc>
      </w:tr>
      <w:tr w:rsidR="0017719B" w:rsidRPr="0017719B" w14:paraId="4C5815DC" w14:textId="77777777" w:rsidTr="006A747B">
        <w:tc>
          <w:tcPr>
            <w:tcW w:w="0" w:type="auto"/>
            <w:hideMark/>
          </w:tcPr>
          <w:p w14:paraId="00E238EC" w14:textId="77777777" w:rsidR="0017719B" w:rsidRPr="0017719B" w:rsidRDefault="0017719B" w:rsidP="0017719B">
            <w:pPr>
              <w:spacing w:after="160" w:line="259" w:lineRule="auto"/>
            </w:pPr>
            <w:r w:rsidRPr="0017719B">
              <w:t>1</w:t>
            </w:r>
          </w:p>
        </w:tc>
        <w:tc>
          <w:tcPr>
            <w:tcW w:w="0" w:type="auto"/>
            <w:hideMark/>
          </w:tcPr>
          <w:p w14:paraId="01AE6000" w14:textId="77777777" w:rsidR="0017719B" w:rsidRPr="0017719B" w:rsidRDefault="0017719B" w:rsidP="0017719B">
            <w:pPr>
              <w:spacing w:after="160" w:line="259" w:lineRule="auto"/>
            </w:pPr>
            <w:r w:rsidRPr="0017719B">
              <w:t>5</w:t>
            </w:r>
          </w:p>
        </w:tc>
        <w:tc>
          <w:tcPr>
            <w:tcW w:w="0" w:type="auto"/>
            <w:hideMark/>
          </w:tcPr>
          <w:p w14:paraId="19A57E33" w14:textId="77777777" w:rsidR="0017719B" w:rsidRPr="0017719B" w:rsidRDefault="0017719B" w:rsidP="0017719B">
            <w:pPr>
              <w:spacing w:after="160" w:line="259" w:lineRule="auto"/>
            </w:pPr>
            <w:r w:rsidRPr="0017719B">
              <w:t>0.909</w:t>
            </w:r>
          </w:p>
        </w:tc>
        <w:tc>
          <w:tcPr>
            <w:tcW w:w="0" w:type="auto"/>
            <w:hideMark/>
          </w:tcPr>
          <w:p w14:paraId="7CE73137" w14:textId="77777777" w:rsidR="0017719B" w:rsidRPr="0017719B" w:rsidRDefault="0017719B" w:rsidP="0017719B">
            <w:pPr>
              <w:spacing w:after="160" w:line="259" w:lineRule="auto"/>
            </w:pPr>
            <w:r w:rsidRPr="0017719B">
              <w:t>4.55</w:t>
            </w:r>
          </w:p>
        </w:tc>
      </w:tr>
      <w:tr w:rsidR="0017719B" w:rsidRPr="0017719B" w14:paraId="0C465D3E" w14:textId="77777777" w:rsidTr="006A747B">
        <w:tc>
          <w:tcPr>
            <w:tcW w:w="0" w:type="auto"/>
            <w:hideMark/>
          </w:tcPr>
          <w:p w14:paraId="6A4B795A" w14:textId="77777777" w:rsidR="0017719B" w:rsidRPr="0017719B" w:rsidRDefault="0017719B" w:rsidP="0017719B">
            <w:pPr>
              <w:spacing w:after="160" w:line="259" w:lineRule="auto"/>
            </w:pPr>
            <w:r w:rsidRPr="0017719B">
              <w:t>2</w:t>
            </w:r>
          </w:p>
        </w:tc>
        <w:tc>
          <w:tcPr>
            <w:tcW w:w="0" w:type="auto"/>
            <w:hideMark/>
          </w:tcPr>
          <w:p w14:paraId="6C7B6921" w14:textId="77777777" w:rsidR="0017719B" w:rsidRPr="0017719B" w:rsidRDefault="0017719B" w:rsidP="0017719B">
            <w:pPr>
              <w:spacing w:after="160" w:line="259" w:lineRule="auto"/>
            </w:pPr>
            <w:r w:rsidRPr="0017719B">
              <w:t>10</w:t>
            </w:r>
          </w:p>
        </w:tc>
        <w:tc>
          <w:tcPr>
            <w:tcW w:w="0" w:type="auto"/>
            <w:hideMark/>
          </w:tcPr>
          <w:p w14:paraId="557D055B" w14:textId="77777777" w:rsidR="0017719B" w:rsidRPr="0017719B" w:rsidRDefault="0017719B" w:rsidP="0017719B">
            <w:pPr>
              <w:spacing w:after="160" w:line="259" w:lineRule="auto"/>
            </w:pPr>
            <w:r w:rsidRPr="0017719B">
              <w:t>0.826</w:t>
            </w:r>
          </w:p>
        </w:tc>
        <w:tc>
          <w:tcPr>
            <w:tcW w:w="0" w:type="auto"/>
            <w:hideMark/>
          </w:tcPr>
          <w:p w14:paraId="38436354" w14:textId="77777777" w:rsidR="0017719B" w:rsidRPr="0017719B" w:rsidRDefault="0017719B" w:rsidP="0017719B">
            <w:pPr>
              <w:spacing w:after="160" w:line="259" w:lineRule="auto"/>
            </w:pPr>
            <w:r w:rsidRPr="0017719B">
              <w:t>8.26</w:t>
            </w:r>
          </w:p>
        </w:tc>
      </w:tr>
      <w:tr w:rsidR="0017719B" w:rsidRPr="0017719B" w14:paraId="1ECFA82E" w14:textId="77777777" w:rsidTr="006A747B">
        <w:tc>
          <w:tcPr>
            <w:tcW w:w="0" w:type="auto"/>
            <w:hideMark/>
          </w:tcPr>
          <w:p w14:paraId="0273D132" w14:textId="77777777" w:rsidR="0017719B" w:rsidRPr="0017719B" w:rsidRDefault="0017719B" w:rsidP="0017719B">
            <w:pPr>
              <w:spacing w:after="160" w:line="259" w:lineRule="auto"/>
            </w:pPr>
            <w:r w:rsidRPr="0017719B">
              <w:t>3</w:t>
            </w:r>
          </w:p>
        </w:tc>
        <w:tc>
          <w:tcPr>
            <w:tcW w:w="0" w:type="auto"/>
            <w:hideMark/>
          </w:tcPr>
          <w:p w14:paraId="302D0B16" w14:textId="77777777" w:rsidR="0017719B" w:rsidRPr="0017719B" w:rsidRDefault="0017719B" w:rsidP="0017719B">
            <w:pPr>
              <w:spacing w:after="160" w:line="259" w:lineRule="auto"/>
            </w:pPr>
            <w:r w:rsidRPr="0017719B">
              <w:t>20</w:t>
            </w:r>
          </w:p>
        </w:tc>
        <w:tc>
          <w:tcPr>
            <w:tcW w:w="0" w:type="auto"/>
            <w:hideMark/>
          </w:tcPr>
          <w:p w14:paraId="4B0F0D02" w14:textId="77777777" w:rsidR="0017719B" w:rsidRPr="0017719B" w:rsidRDefault="0017719B" w:rsidP="0017719B">
            <w:pPr>
              <w:spacing w:after="160" w:line="259" w:lineRule="auto"/>
            </w:pPr>
            <w:r w:rsidRPr="0017719B">
              <w:t>0.751</w:t>
            </w:r>
          </w:p>
        </w:tc>
        <w:tc>
          <w:tcPr>
            <w:tcW w:w="0" w:type="auto"/>
            <w:hideMark/>
          </w:tcPr>
          <w:p w14:paraId="1B72D12F" w14:textId="77777777" w:rsidR="0017719B" w:rsidRPr="0017719B" w:rsidRDefault="0017719B" w:rsidP="0017719B">
            <w:pPr>
              <w:spacing w:after="160" w:line="259" w:lineRule="auto"/>
            </w:pPr>
            <w:r w:rsidRPr="0017719B">
              <w:t>15.02</w:t>
            </w:r>
          </w:p>
        </w:tc>
      </w:tr>
      <w:tr w:rsidR="0017719B" w:rsidRPr="0017719B" w14:paraId="12758FC1" w14:textId="77777777" w:rsidTr="006A747B">
        <w:tc>
          <w:tcPr>
            <w:tcW w:w="0" w:type="auto"/>
            <w:hideMark/>
          </w:tcPr>
          <w:p w14:paraId="1F73B7B7" w14:textId="77777777" w:rsidR="0017719B" w:rsidRPr="0017719B" w:rsidRDefault="0017719B" w:rsidP="0017719B">
            <w:pPr>
              <w:spacing w:after="160" w:line="259" w:lineRule="auto"/>
            </w:pPr>
            <w:r w:rsidRPr="0017719B">
              <w:t>4</w:t>
            </w:r>
          </w:p>
        </w:tc>
        <w:tc>
          <w:tcPr>
            <w:tcW w:w="0" w:type="auto"/>
            <w:hideMark/>
          </w:tcPr>
          <w:p w14:paraId="355BBA81" w14:textId="77777777" w:rsidR="0017719B" w:rsidRPr="0017719B" w:rsidRDefault="0017719B" w:rsidP="0017719B">
            <w:pPr>
              <w:spacing w:after="160" w:line="259" w:lineRule="auto"/>
            </w:pPr>
            <w:r w:rsidRPr="0017719B">
              <w:t>25</w:t>
            </w:r>
          </w:p>
        </w:tc>
        <w:tc>
          <w:tcPr>
            <w:tcW w:w="0" w:type="auto"/>
            <w:hideMark/>
          </w:tcPr>
          <w:p w14:paraId="1B0EA43B" w14:textId="77777777" w:rsidR="0017719B" w:rsidRPr="0017719B" w:rsidRDefault="0017719B" w:rsidP="0017719B">
            <w:pPr>
              <w:spacing w:after="160" w:line="259" w:lineRule="auto"/>
            </w:pPr>
            <w:r w:rsidRPr="0017719B">
              <w:t>0.683</w:t>
            </w:r>
          </w:p>
        </w:tc>
        <w:tc>
          <w:tcPr>
            <w:tcW w:w="0" w:type="auto"/>
            <w:hideMark/>
          </w:tcPr>
          <w:p w14:paraId="1BBF3C35" w14:textId="77777777" w:rsidR="0017719B" w:rsidRPr="0017719B" w:rsidRDefault="0017719B" w:rsidP="0017719B">
            <w:pPr>
              <w:spacing w:after="160" w:line="259" w:lineRule="auto"/>
            </w:pPr>
            <w:r w:rsidRPr="0017719B">
              <w:t>17.08</w:t>
            </w:r>
          </w:p>
        </w:tc>
      </w:tr>
      <w:tr w:rsidR="0017719B" w:rsidRPr="0017719B" w14:paraId="6258D977" w14:textId="77777777" w:rsidTr="006A747B">
        <w:tc>
          <w:tcPr>
            <w:tcW w:w="0" w:type="auto"/>
            <w:hideMark/>
          </w:tcPr>
          <w:p w14:paraId="43189211" w14:textId="77777777" w:rsidR="0017719B" w:rsidRPr="0017719B" w:rsidRDefault="0017719B" w:rsidP="0017719B">
            <w:pPr>
              <w:spacing w:after="160" w:line="259" w:lineRule="auto"/>
            </w:pPr>
            <w:r w:rsidRPr="0017719B">
              <w:t>5</w:t>
            </w:r>
          </w:p>
        </w:tc>
        <w:tc>
          <w:tcPr>
            <w:tcW w:w="0" w:type="auto"/>
            <w:hideMark/>
          </w:tcPr>
          <w:p w14:paraId="20A85D6F" w14:textId="77777777" w:rsidR="0017719B" w:rsidRPr="0017719B" w:rsidRDefault="0017719B" w:rsidP="0017719B">
            <w:pPr>
              <w:spacing w:after="160" w:line="259" w:lineRule="auto"/>
            </w:pPr>
            <w:r w:rsidRPr="0017719B">
              <w:t>5</w:t>
            </w:r>
          </w:p>
        </w:tc>
        <w:tc>
          <w:tcPr>
            <w:tcW w:w="0" w:type="auto"/>
            <w:hideMark/>
          </w:tcPr>
          <w:p w14:paraId="76153B32" w14:textId="77777777" w:rsidR="0017719B" w:rsidRPr="0017719B" w:rsidRDefault="0017719B" w:rsidP="0017719B">
            <w:pPr>
              <w:spacing w:after="160" w:line="259" w:lineRule="auto"/>
            </w:pPr>
            <w:r w:rsidRPr="0017719B">
              <w:t>0.621</w:t>
            </w:r>
          </w:p>
        </w:tc>
        <w:tc>
          <w:tcPr>
            <w:tcW w:w="0" w:type="auto"/>
            <w:hideMark/>
          </w:tcPr>
          <w:p w14:paraId="278CDF22" w14:textId="77777777" w:rsidR="0017719B" w:rsidRPr="0017719B" w:rsidRDefault="0017719B" w:rsidP="0017719B">
            <w:pPr>
              <w:spacing w:after="160" w:line="259" w:lineRule="auto"/>
            </w:pPr>
            <w:r w:rsidRPr="0017719B">
              <w:t>3.11</w:t>
            </w:r>
          </w:p>
        </w:tc>
      </w:tr>
      <w:tr w:rsidR="0017719B" w:rsidRPr="0017719B" w14:paraId="32483BFC" w14:textId="77777777" w:rsidTr="006A747B">
        <w:tc>
          <w:tcPr>
            <w:tcW w:w="0" w:type="auto"/>
            <w:hideMark/>
          </w:tcPr>
          <w:p w14:paraId="059B9A54" w14:textId="77777777" w:rsidR="0017719B" w:rsidRPr="0017719B" w:rsidRDefault="0017719B" w:rsidP="0017719B">
            <w:pPr>
              <w:spacing w:after="160" w:line="259" w:lineRule="auto"/>
            </w:pPr>
            <w:r w:rsidRPr="0017719B">
              <w:rPr>
                <w:b/>
                <w:bCs/>
              </w:rPr>
              <w:t>Total PV</w:t>
            </w:r>
          </w:p>
        </w:tc>
        <w:tc>
          <w:tcPr>
            <w:tcW w:w="0" w:type="auto"/>
            <w:hideMark/>
          </w:tcPr>
          <w:p w14:paraId="3D7C31CD" w14:textId="77777777" w:rsidR="0017719B" w:rsidRPr="0017719B" w:rsidRDefault="0017719B" w:rsidP="0017719B">
            <w:pPr>
              <w:spacing w:after="160" w:line="259" w:lineRule="auto"/>
            </w:pPr>
          </w:p>
        </w:tc>
        <w:tc>
          <w:tcPr>
            <w:tcW w:w="0" w:type="auto"/>
            <w:hideMark/>
          </w:tcPr>
          <w:p w14:paraId="608F6288" w14:textId="77777777" w:rsidR="0017719B" w:rsidRPr="0017719B" w:rsidRDefault="0017719B" w:rsidP="0017719B">
            <w:pPr>
              <w:spacing w:after="160" w:line="259" w:lineRule="auto"/>
            </w:pPr>
          </w:p>
        </w:tc>
        <w:tc>
          <w:tcPr>
            <w:tcW w:w="0" w:type="auto"/>
            <w:hideMark/>
          </w:tcPr>
          <w:p w14:paraId="77C3EC2C" w14:textId="77777777" w:rsidR="0017719B" w:rsidRPr="0017719B" w:rsidRDefault="0017719B" w:rsidP="0017719B">
            <w:pPr>
              <w:spacing w:after="160" w:line="259" w:lineRule="auto"/>
            </w:pPr>
            <w:r w:rsidRPr="0017719B">
              <w:rPr>
                <w:b/>
                <w:bCs/>
              </w:rPr>
              <w:t>48.02</w:t>
            </w:r>
          </w:p>
        </w:tc>
      </w:tr>
    </w:tbl>
    <w:p w14:paraId="183210E2" w14:textId="77777777" w:rsidR="0017719B" w:rsidRPr="0017719B" w:rsidRDefault="0017719B" w:rsidP="0017719B">
      <w:r w:rsidRPr="0017719B">
        <w:t xml:space="preserve">NPV (C) = 48.02 – 50 = </w:t>
      </w:r>
      <w:r w:rsidRPr="0017719B">
        <w:rPr>
          <w:b/>
          <w:bCs/>
        </w:rPr>
        <w:t>−1.98m</w:t>
      </w:r>
    </w:p>
    <w:p w14:paraId="53BE7BE0" w14:textId="77777777" w:rsidR="0017719B" w:rsidRPr="0017719B" w:rsidRDefault="0017719B" w:rsidP="0017719B">
      <w:r w:rsidRPr="0017719B">
        <w:t>Payback ≈ 3.6 years</w:t>
      </w:r>
      <w:r w:rsidRPr="0017719B">
        <w:br/>
        <w:t xml:space="preserve">ARR = (Avg Profit £2m / £50m) ×100 = </w:t>
      </w:r>
      <w:r w:rsidRPr="0017719B">
        <w:rPr>
          <w:b/>
          <w:bCs/>
        </w:rPr>
        <w:t>4%</w:t>
      </w:r>
    </w:p>
    <w:p w14:paraId="4DA32F0B" w14:textId="106C7071" w:rsidR="0017719B" w:rsidRPr="0017719B" w:rsidRDefault="0017719B" w:rsidP="0017719B"/>
    <w:p w14:paraId="08509DB4" w14:textId="77777777" w:rsidR="0017719B" w:rsidRPr="0017719B" w:rsidRDefault="0017719B" w:rsidP="006A747B">
      <w:pPr>
        <w:jc w:val="center"/>
      </w:pPr>
      <w:r w:rsidRPr="0017719B">
        <w:t>Table 5: Summary of Investment Results</w:t>
      </w:r>
    </w:p>
    <w:tbl>
      <w:tblPr>
        <w:tblStyle w:val="TableGrid"/>
        <w:tblW w:w="0" w:type="auto"/>
        <w:tblLook w:val="04A0" w:firstRow="1" w:lastRow="0" w:firstColumn="1" w:lastColumn="0" w:noHBand="0" w:noVBand="1"/>
      </w:tblPr>
      <w:tblGrid>
        <w:gridCol w:w="1756"/>
        <w:gridCol w:w="1178"/>
        <w:gridCol w:w="1178"/>
        <w:gridCol w:w="1840"/>
      </w:tblGrid>
      <w:tr w:rsidR="0017719B" w:rsidRPr="0017719B" w14:paraId="6128F28E" w14:textId="77777777" w:rsidTr="006A747B">
        <w:tc>
          <w:tcPr>
            <w:tcW w:w="0" w:type="auto"/>
            <w:hideMark/>
          </w:tcPr>
          <w:p w14:paraId="17BEBAAA" w14:textId="77777777" w:rsidR="0017719B" w:rsidRPr="0017719B" w:rsidRDefault="0017719B" w:rsidP="0017719B">
            <w:pPr>
              <w:spacing w:after="160" w:line="259" w:lineRule="auto"/>
              <w:jc w:val="left"/>
              <w:rPr>
                <w:b/>
                <w:bCs/>
              </w:rPr>
            </w:pPr>
            <w:r w:rsidRPr="0017719B">
              <w:rPr>
                <w:b/>
                <w:bCs/>
              </w:rPr>
              <w:t>Metric</w:t>
            </w:r>
          </w:p>
        </w:tc>
        <w:tc>
          <w:tcPr>
            <w:tcW w:w="0" w:type="auto"/>
            <w:hideMark/>
          </w:tcPr>
          <w:p w14:paraId="0B0BCF0C" w14:textId="77777777" w:rsidR="0017719B" w:rsidRPr="0017719B" w:rsidRDefault="0017719B" w:rsidP="0017719B">
            <w:pPr>
              <w:spacing w:after="160" w:line="259" w:lineRule="auto"/>
              <w:jc w:val="left"/>
              <w:rPr>
                <w:b/>
                <w:bCs/>
              </w:rPr>
            </w:pPr>
            <w:r w:rsidRPr="0017719B">
              <w:rPr>
                <w:b/>
                <w:bCs/>
              </w:rPr>
              <w:t>Project A</w:t>
            </w:r>
          </w:p>
        </w:tc>
        <w:tc>
          <w:tcPr>
            <w:tcW w:w="0" w:type="auto"/>
            <w:hideMark/>
          </w:tcPr>
          <w:p w14:paraId="5F12B72E" w14:textId="77777777" w:rsidR="0017719B" w:rsidRPr="0017719B" w:rsidRDefault="0017719B" w:rsidP="0017719B">
            <w:pPr>
              <w:spacing w:after="160" w:line="259" w:lineRule="auto"/>
              <w:jc w:val="left"/>
              <w:rPr>
                <w:b/>
                <w:bCs/>
              </w:rPr>
            </w:pPr>
            <w:r w:rsidRPr="0017719B">
              <w:rPr>
                <w:b/>
                <w:bCs/>
              </w:rPr>
              <w:t>Project B</w:t>
            </w:r>
          </w:p>
        </w:tc>
        <w:tc>
          <w:tcPr>
            <w:tcW w:w="0" w:type="auto"/>
            <w:hideMark/>
          </w:tcPr>
          <w:p w14:paraId="6C0A45E9" w14:textId="77777777" w:rsidR="0017719B" w:rsidRPr="0017719B" w:rsidRDefault="0017719B" w:rsidP="0017719B">
            <w:pPr>
              <w:spacing w:after="160" w:line="259" w:lineRule="auto"/>
              <w:jc w:val="left"/>
              <w:rPr>
                <w:b/>
                <w:bCs/>
              </w:rPr>
            </w:pPr>
            <w:r w:rsidRPr="0017719B">
              <w:rPr>
                <w:b/>
                <w:bCs/>
              </w:rPr>
              <w:t>Project C</w:t>
            </w:r>
          </w:p>
        </w:tc>
      </w:tr>
      <w:tr w:rsidR="0017719B" w:rsidRPr="0017719B" w14:paraId="0163BBA8" w14:textId="77777777" w:rsidTr="006A747B">
        <w:tc>
          <w:tcPr>
            <w:tcW w:w="0" w:type="auto"/>
            <w:hideMark/>
          </w:tcPr>
          <w:p w14:paraId="7AEE159D" w14:textId="77777777" w:rsidR="0017719B" w:rsidRPr="0017719B" w:rsidRDefault="0017719B" w:rsidP="0017719B">
            <w:pPr>
              <w:spacing w:after="160" w:line="259" w:lineRule="auto"/>
            </w:pPr>
            <w:r w:rsidRPr="0017719B">
              <w:t>Payback (years)</w:t>
            </w:r>
          </w:p>
        </w:tc>
        <w:tc>
          <w:tcPr>
            <w:tcW w:w="0" w:type="auto"/>
            <w:hideMark/>
          </w:tcPr>
          <w:p w14:paraId="1AC014AF" w14:textId="77777777" w:rsidR="0017719B" w:rsidRPr="0017719B" w:rsidRDefault="0017719B" w:rsidP="0017719B">
            <w:pPr>
              <w:spacing w:after="160" w:line="259" w:lineRule="auto"/>
            </w:pPr>
            <w:r w:rsidRPr="0017719B">
              <w:t>4.5</w:t>
            </w:r>
          </w:p>
        </w:tc>
        <w:tc>
          <w:tcPr>
            <w:tcW w:w="0" w:type="auto"/>
            <w:hideMark/>
          </w:tcPr>
          <w:p w14:paraId="55E63FBC" w14:textId="77777777" w:rsidR="0017719B" w:rsidRPr="0017719B" w:rsidRDefault="0017719B" w:rsidP="0017719B">
            <w:pPr>
              <w:spacing w:after="160" w:line="259" w:lineRule="auto"/>
            </w:pPr>
            <w:r w:rsidRPr="0017719B">
              <w:t>4.55</w:t>
            </w:r>
          </w:p>
        </w:tc>
        <w:tc>
          <w:tcPr>
            <w:tcW w:w="0" w:type="auto"/>
            <w:hideMark/>
          </w:tcPr>
          <w:p w14:paraId="7D27F80B" w14:textId="77777777" w:rsidR="0017719B" w:rsidRPr="0017719B" w:rsidRDefault="0017719B" w:rsidP="0017719B">
            <w:pPr>
              <w:spacing w:after="160" w:line="259" w:lineRule="auto"/>
            </w:pPr>
            <w:r w:rsidRPr="0017719B">
              <w:rPr>
                <w:b/>
                <w:bCs/>
              </w:rPr>
              <w:t>3.6</w:t>
            </w:r>
          </w:p>
        </w:tc>
      </w:tr>
      <w:tr w:rsidR="0017719B" w:rsidRPr="0017719B" w14:paraId="712BBC1D" w14:textId="77777777" w:rsidTr="006A747B">
        <w:tc>
          <w:tcPr>
            <w:tcW w:w="0" w:type="auto"/>
            <w:hideMark/>
          </w:tcPr>
          <w:p w14:paraId="6A22C0AB" w14:textId="77777777" w:rsidR="0017719B" w:rsidRPr="0017719B" w:rsidRDefault="0017719B" w:rsidP="0017719B">
            <w:pPr>
              <w:spacing w:after="160" w:line="259" w:lineRule="auto"/>
            </w:pPr>
            <w:r w:rsidRPr="0017719B">
              <w:t>ARR (%)</w:t>
            </w:r>
          </w:p>
        </w:tc>
        <w:tc>
          <w:tcPr>
            <w:tcW w:w="0" w:type="auto"/>
            <w:hideMark/>
          </w:tcPr>
          <w:p w14:paraId="52465981" w14:textId="77777777" w:rsidR="0017719B" w:rsidRPr="0017719B" w:rsidRDefault="0017719B" w:rsidP="0017719B">
            <w:pPr>
              <w:spacing w:after="160" w:line="259" w:lineRule="auto"/>
            </w:pPr>
            <w:r w:rsidRPr="0017719B">
              <w:t>1.6%</w:t>
            </w:r>
          </w:p>
        </w:tc>
        <w:tc>
          <w:tcPr>
            <w:tcW w:w="0" w:type="auto"/>
            <w:hideMark/>
          </w:tcPr>
          <w:p w14:paraId="6FE4990E" w14:textId="77777777" w:rsidR="0017719B" w:rsidRPr="0017719B" w:rsidRDefault="0017719B" w:rsidP="0017719B">
            <w:pPr>
              <w:spacing w:after="160" w:line="259" w:lineRule="auto"/>
            </w:pPr>
            <w:r w:rsidRPr="0017719B">
              <w:t>2%</w:t>
            </w:r>
          </w:p>
        </w:tc>
        <w:tc>
          <w:tcPr>
            <w:tcW w:w="0" w:type="auto"/>
            <w:hideMark/>
          </w:tcPr>
          <w:p w14:paraId="2FD09D35" w14:textId="77777777" w:rsidR="0017719B" w:rsidRPr="0017719B" w:rsidRDefault="0017719B" w:rsidP="0017719B">
            <w:pPr>
              <w:spacing w:after="160" w:line="259" w:lineRule="auto"/>
            </w:pPr>
            <w:r w:rsidRPr="0017719B">
              <w:rPr>
                <w:b/>
                <w:bCs/>
              </w:rPr>
              <w:t>4%</w:t>
            </w:r>
          </w:p>
        </w:tc>
      </w:tr>
      <w:tr w:rsidR="0017719B" w:rsidRPr="0017719B" w14:paraId="19C5ED92" w14:textId="77777777" w:rsidTr="006A747B">
        <w:tc>
          <w:tcPr>
            <w:tcW w:w="0" w:type="auto"/>
            <w:hideMark/>
          </w:tcPr>
          <w:p w14:paraId="35DC97C7" w14:textId="77777777" w:rsidR="0017719B" w:rsidRPr="0017719B" w:rsidRDefault="0017719B" w:rsidP="0017719B">
            <w:pPr>
              <w:spacing w:after="160" w:line="259" w:lineRule="auto"/>
            </w:pPr>
            <w:r w:rsidRPr="0017719B">
              <w:t>NPV (£m)</w:t>
            </w:r>
          </w:p>
        </w:tc>
        <w:tc>
          <w:tcPr>
            <w:tcW w:w="0" w:type="auto"/>
            <w:hideMark/>
          </w:tcPr>
          <w:p w14:paraId="6AB76EDA" w14:textId="77777777" w:rsidR="0017719B" w:rsidRPr="0017719B" w:rsidRDefault="0017719B" w:rsidP="0017719B">
            <w:pPr>
              <w:spacing w:after="160" w:line="259" w:lineRule="auto"/>
            </w:pPr>
            <w:r w:rsidRPr="0017719B">
              <w:t>−8.69</w:t>
            </w:r>
          </w:p>
        </w:tc>
        <w:tc>
          <w:tcPr>
            <w:tcW w:w="0" w:type="auto"/>
            <w:hideMark/>
          </w:tcPr>
          <w:p w14:paraId="1A249EED" w14:textId="77777777" w:rsidR="0017719B" w:rsidRPr="0017719B" w:rsidRDefault="0017719B" w:rsidP="0017719B">
            <w:pPr>
              <w:spacing w:after="160" w:line="259" w:lineRule="auto"/>
            </w:pPr>
            <w:r w:rsidRPr="0017719B">
              <w:t>−8.31</w:t>
            </w:r>
          </w:p>
        </w:tc>
        <w:tc>
          <w:tcPr>
            <w:tcW w:w="0" w:type="auto"/>
            <w:hideMark/>
          </w:tcPr>
          <w:p w14:paraId="09F1BBFF" w14:textId="77777777" w:rsidR="0017719B" w:rsidRPr="0017719B" w:rsidRDefault="0017719B" w:rsidP="0017719B">
            <w:pPr>
              <w:spacing w:after="160" w:line="259" w:lineRule="auto"/>
            </w:pPr>
            <w:r w:rsidRPr="0017719B">
              <w:rPr>
                <w:b/>
                <w:bCs/>
              </w:rPr>
              <w:t>−1.98</w:t>
            </w:r>
          </w:p>
        </w:tc>
      </w:tr>
      <w:tr w:rsidR="0017719B" w:rsidRPr="0017719B" w14:paraId="28BA9A50" w14:textId="77777777" w:rsidTr="006A747B">
        <w:tc>
          <w:tcPr>
            <w:tcW w:w="0" w:type="auto"/>
            <w:hideMark/>
          </w:tcPr>
          <w:p w14:paraId="5937BBE6" w14:textId="77777777" w:rsidR="0017719B" w:rsidRPr="0017719B" w:rsidRDefault="0017719B" w:rsidP="0017719B">
            <w:pPr>
              <w:spacing w:after="160" w:line="259" w:lineRule="auto"/>
            </w:pPr>
            <w:r w:rsidRPr="0017719B">
              <w:t>PI</w:t>
            </w:r>
          </w:p>
        </w:tc>
        <w:tc>
          <w:tcPr>
            <w:tcW w:w="0" w:type="auto"/>
            <w:hideMark/>
          </w:tcPr>
          <w:p w14:paraId="4A3059CB" w14:textId="77777777" w:rsidR="0017719B" w:rsidRPr="0017719B" w:rsidRDefault="0017719B" w:rsidP="0017719B">
            <w:pPr>
              <w:spacing w:after="160" w:line="259" w:lineRule="auto"/>
            </w:pPr>
            <w:r w:rsidRPr="0017719B">
              <w:t>0.83</w:t>
            </w:r>
          </w:p>
        </w:tc>
        <w:tc>
          <w:tcPr>
            <w:tcW w:w="0" w:type="auto"/>
            <w:hideMark/>
          </w:tcPr>
          <w:p w14:paraId="3BF1A886" w14:textId="77777777" w:rsidR="0017719B" w:rsidRPr="0017719B" w:rsidRDefault="0017719B" w:rsidP="0017719B">
            <w:pPr>
              <w:spacing w:after="160" w:line="259" w:lineRule="auto"/>
            </w:pPr>
            <w:r w:rsidRPr="0017719B">
              <w:t>0.83</w:t>
            </w:r>
          </w:p>
        </w:tc>
        <w:tc>
          <w:tcPr>
            <w:tcW w:w="0" w:type="auto"/>
            <w:hideMark/>
          </w:tcPr>
          <w:p w14:paraId="40DAE61C" w14:textId="77777777" w:rsidR="0017719B" w:rsidRPr="0017719B" w:rsidRDefault="0017719B" w:rsidP="0017719B">
            <w:pPr>
              <w:spacing w:after="160" w:line="259" w:lineRule="auto"/>
            </w:pPr>
            <w:r w:rsidRPr="0017719B">
              <w:rPr>
                <w:b/>
                <w:bCs/>
              </w:rPr>
              <w:t>0.96</w:t>
            </w:r>
          </w:p>
        </w:tc>
      </w:tr>
      <w:tr w:rsidR="0017719B" w:rsidRPr="0017719B" w14:paraId="2DD9C969" w14:textId="77777777" w:rsidTr="006A747B">
        <w:tc>
          <w:tcPr>
            <w:tcW w:w="0" w:type="auto"/>
            <w:hideMark/>
          </w:tcPr>
          <w:p w14:paraId="19BEB63F" w14:textId="77777777" w:rsidR="0017719B" w:rsidRPr="0017719B" w:rsidRDefault="0017719B" w:rsidP="0017719B">
            <w:pPr>
              <w:spacing w:after="160" w:line="259" w:lineRule="auto"/>
            </w:pPr>
            <w:r w:rsidRPr="0017719B">
              <w:t>IRR</w:t>
            </w:r>
          </w:p>
        </w:tc>
        <w:tc>
          <w:tcPr>
            <w:tcW w:w="0" w:type="auto"/>
            <w:hideMark/>
          </w:tcPr>
          <w:p w14:paraId="446257CB" w14:textId="77777777" w:rsidR="0017719B" w:rsidRPr="0017719B" w:rsidRDefault="0017719B" w:rsidP="0017719B">
            <w:pPr>
              <w:spacing w:after="160" w:line="259" w:lineRule="auto"/>
            </w:pPr>
            <w:r w:rsidRPr="0017719B">
              <w:t>&lt;10%</w:t>
            </w:r>
          </w:p>
        </w:tc>
        <w:tc>
          <w:tcPr>
            <w:tcW w:w="0" w:type="auto"/>
            <w:hideMark/>
          </w:tcPr>
          <w:p w14:paraId="0BCED679" w14:textId="77777777" w:rsidR="0017719B" w:rsidRPr="0017719B" w:rsidRDefault="0017719B" w:rsidP="0017719B">
            <w:pPr>
              <w:spacing w:after="160" w:line="259" w:lineRule="auto"/>
            </w:pPr>
            <w:r w:rsidRPr="0017719B">
              <w:t>&lt;10%</w:t>
            </w:r>
          </w:p>
        </w:tc>
        <w:tc>
          <w:tcPr>
            <w:tcW w:w="0" w:type="auto"/>
            <w:hideMark/>
          </w:tcPr>
          <w:p w14:paraId="19069DA0" w14:textId="77777777" w:rsidR="0017719B" w:rsidRPr="0017719B" w:rsidRDefault="0017719B" w:rsidP="0017719B">
            <w:pPr>
              <w:spacing w:after="160" w:line="259" w:lineRule="auto"/>
            </w:pPr>
            <w:r w:rsidRPr="0017719B">
              <w:rPr>
                <w:b/>
                <w:bCs/>
              </w:rPr>
              <w:t>Highest (&lt;10%)</w:t>
            </w:r>
          </w:p>
        </w:tc>
      </w:tr>
    </w:tbl>
    <w:p w14:paraId="17108329" w14:textId="2B224C3C" w:rsidR="0017719B" w:rsidRPr="0017719B" w:rsidRDefault="0017719B" w:rsidP="0017719B"/>
    <w:p w14:paraId="6F847057" w14:textId="5ACEB0A8" w:rsidR="0017719B" w:rsidRPr="0017719B" w:rsidRDefault="0017719B" w:rsidP="0017719B">
      <w:pPr>
        <w:rPr>
          <w:b/>
          <w:bCs/>
        </w:rPr>
      </w:pPr>
      <w:r w:rsidRPr="0017719B">
        <w:rPr>
          <w:b/>
          <w:bCs/>
        </w:rPr>
        <w:t>Interpretation</w:t>
      </w:r>
    </w:p>
    <w:p w14:paraId="4E7EC4D7" w14:textId="77777777" w:rsidR="006A747B" w:rsidRDefault="006A747B" w:rsidP="006A747B">
      <w:r>
        <w:t>All projects generate negative NPVs, indicating that none meet the required 10% return. Nevertheless, comparative analysis is crucial.</w:t>
      </w:r>
    </w:p>
    <w:p w14:paraId="7052408C" w14:textId="77777777" w:rsidR="006A747B" w:rsidRDefault="006A747B" w:rsidP="006A747B">
      <w:r>
        <w:t>Project A generates moderate, yet intermittent returns, which translate to poor profitability and payback lag. Project B offers predictable cash flows but does not offer a good enough payoff to generate value. Project C is the most volatile, but has the best NPV and payback.</w:t>
      </w:r>
    </w:p>
    <w:p w14:paraId="1E832FE6" w14:textId="77777777" w:rsidR="006A747B" w:rsidRDefault="006A747B" w:rsidP="006A747B">
      <w:r>
        <w:t>Theoretically, the NPV dominance rule indicates to choose the project with the highest NPV (Brealey et al., 2020). Project C is thus the most viable in terms of finance.</w:t>
      </w:r>
    </w:p>
    <w:p w14:paraId="16D286EA" w14:textId="4BC86D81" w:rsidR="00CC1201" w:rsidRDefault="00CC1201" w:rsidP="006A747B">
      <w:r w:rsidRPr="00CC1201">
        <w:t>While Project C maximises relative value, reliance on volatile cash flows under constrained liquidity may exacerbate financial fragility, suggesting that strict NPV-based decision-making is insufficient in this context.</w:t>
      </w:r>
    </w:p>
    <w:p w14:paraId="29D159E8" w14:textId="77777777" w:rsidR="006A747B" w:rsidRDefault="006A747B" w:rsidP="006A747B"/>
    <w:p w14:paraId="5F72DA78" w14:textId="77777777" w:rsidR="006A747B" w:rsidRDefault="006A747B" w:rsidP="006A747B">
      <w:pPr>
        <w:pStyle w:val="Heading2"/>
      </w:pPr>
      <w:bookmarkStart w:id="21" w:name="_Toc226997870"/>
      <w:r>
        <w:t>5.3 Recommendation</w:t>
      </w:r>
      <w:bookmarkEnd w:id="21"/>
    </w:p>
    <w:p w14:paraId="1AD62080" w14:textId="77777777" w:rsidR="006A747B" w:rsidRDefault="006A747B" w:rsidP="006A747B">
      <w:r>
        <w:t>Although Project C seems to be better financially, the decision has to be considered in the financial context of Volkswagen.</w:t>
      </w:r>
    </w:p>
    <w:p w14:paraId="5CDDAC1B" w14:textId="6B363D2F" w:rsidR="0017719B" w:rsidRPr="0017719B" w:rsidRDefault="0017719B" w:rsidP="006A747B">
      <w:r w:rsidRPr="0017719B">
        <w:t>As established in previous sections:</w:t>
      </w:r>
    </w:p>
    <w:p w14:paraId="3F2062B3" w14:textId="77777777" w:rsidR="0017719B" w:rsidRPr="0017719B" w:rsidRDefault="0017719B" w:rsidP="0017719B">
      <w:pPr>
        <w:numPr>
          <w:ilvl w:val="0"/>
          <w:numId w:val="4"/>
        </w:numPr>
      </w:pPr>
      <w:r w:rsidRPr="0017719B">
        <w:t xml:space="preserve">Operating profit declined (€22.5bn → €19.1bn) </w:t>
      </w:r>
    </w:p>
    <w:p w14:paraId="587738A1" w14:textId="77777777" w:rsidR="0017719B" w:rsidRPr="0017719B" w:rsidRDefault="0017719B" w:rsidP="0017719B">
      <w:pPr>
        <w:numPr>
          <w:ilvl w:val="0"/>
          <w:numId w:val="4"/>
        </w:numPr>
      </w:pPr>
      <w:r w:rsidRPr="0017719B">
        <w:t xml:space="preserve">Cash flow reduced (€10.7bn → €5.0bn) </w:t>
      </w:r>
    </w:p>
    <w:p w14:paraId="70C45CE4" w14:textId="77777777" w:rsidR="0017719B" w:rsidRPr="0017719B" w:rsidRDefault="0017719B" w:rsidP="0017719B">
      <w:pPr>
        <w:numPr>
          <w:ilvl w:val="0"/>
          <w:numId w:val="4"/>
        </w:numPr>
      </w:pPr>
      <w:r w:rsidRPr="0017719B">
        <w:t xml:space="preserve">Working capital pressure increased (positive CCC emerging) </w:t>
      </w:r>
    </w:p>
    <w:p w14:paraId="382C7FF4" w14:textId="77777777" w:rsidR="0017719B" w:rsidRPr="0017719B" w:rsidRDefault="0017719B" w:rsidP="0017719B">
      <w:r w:rsidRPr="0017719B">
        <w:t xml:space="preserve">This indicates that Volkswagen faces </w:t>
      </w:r>
      <w:r w:rsidRPr="0017719B">
        <w:rPr>
          <w:b/>
          <w:bCs/>
        </w:rPr>
        <w:t>financial constraints and liquidity pressure</w:t>
      </w:r>
      <w:r w:rsidRPr="0017719B">
        <w:t>.</w:t>
      </w:r>
    </w:p>
    <w:p w14:paraId="1E35877D" w14:textId="77777777" w:rsidR="0017719B" w:rsidRPr="0017719B" w:rsidRDefault="0017719B" w:rsidP="0017719B">
      <w:r w:rsidRPr="0017719B">
        <w:t>Project C offers:</w:t>
      </w:r>
    </w:p>
    <w:p w14:paraId="069B83B5" w14:textId="77777777" w:rsidR="0017719B" w:rsidRPr="0017719B" w:rsidRDefault="0017719B" w:rsidP="0017719B">
      <w:pPr>
        <w:numPr>
          <w:ilvl w:val="0"/>
          <w:numId w:val="5"/>
        </w:numPr>
      </w:pPr>
      <w:r w:rsidRPr="0017719B">
        <w:t xml:space="preserve">Faster payback → improves liquidity </w:t>
      </w:r>
    </w:p>
    <w:p w14:paraId="17185A33" w14:textId="77777777" w:rsidR="0017719B" w:rsidRPr="0017719B" w:rsidRDefault="0017719B" w:rsidP="0017719B">
      <w:pPr>
        <w:numPr>
          <w:ilvl w:val="0"/>
          <w:numId w:val="5"/>
        </w:numPr>
      </w:pPr>
      <w:r w:rsidRPr="0017719B">
        <w:t xml:space="preserve">Higher NPV → minimises value loss </w:t>
      </w:r>
    </w:p>
    <w:p w14:paraId="1C4906C9" w14:textId="77777777" w:rsidR="0017719B" w:rsidRPr="0017719B" w:rsidRDefault="0017719B" w:rsidP="0017719B">
      <w:pPr>
        <w:numPr>
          <w:ilvl w:val="0"/>
          <w:numId w:val="5"/>
        </w:numPr>
      </w:pPr>
      <w:r w:rsidRPr="0017719B">
        <w:t xml:space="preserve">Higher ARR → stronger profitability </w:t>
      </w:r>
    </w:p>
    <w:p w14:paraId="22E447EE" w14:textId="77777777" w:rsidR="006A747B" w:rsidRDefault="006A747B" w:rsidP="006A747B">
      <w:r>
        <w:lastRenderedPageBreak/>
        <w:t>Nonetheless, its lumpy cash flows create risk, especially in a capital constrained environment.</w:t>
      </w:r>
    </w:p>
    <w:p w14:paraId="2AA836BA" w14:textId="77777777" w:rsidR="006A747B" w:rsidRDefault="006A747B" w:rsidP="006A747B">
      <w:r>
        <w:t>Theoretically this can be regarded as risk-return trade-off where the risk is accompanied by increase in returns (Markowitz, 1952).</w:t>
      </w:r>
    </w:p>
    <w:p w14:paraId="14D696D4" w14:textId="12483911" w:rsidR="0017719B" w:rsidRDefault="006A747B" w:rsidP="006A747B">
      <w:r>
        <w:t>Project C will be maximising financial return but its volatility might not be appropriate to the current financial constraints of Volkswagen. It needs a moderate course of action.</w:t>
      </w:r>
    </w:p>
    <w:p w14:paraId="681B2D98" w14:textId="77777777" w:rsidR="006A747B" w:rsidRPr="0017719B" w:rsidRDefault="006A747B" w:rsidP="006A747B"/>
    <w:p w14:paraId="0764F599" w14:textId="77777777" w:rsidR="0017719B" w:rsidRPr="0017719B" w:rsidRDefault="0017719B" w:rsidP="0017719B">
      <w:pPr>
        <w:rPr>
          <w:b/>
          <w:bCs/>
        </w:rPr>
      </w:pPr>
      <w:r w:rsidRPr="0017719B">
        <w:rPr>
          <w:b/>
          <w:bCs/>
        </w:rPr>
        <w:t>5.4 Capital Rationing (£100m Constraint)</w:t>
      </w:r>
    </w:p>
    <w:p w14:paraId="472E92FF" w14:textId="77777777" w:rsidR="0017719B" w:rsidRPr="0017719B" w:rsidRDefault="0017719B" w:rsidP="0017719B">
      <w:r w:rsidRPr="0017719B">
        <w:t>Volkswagen can only invest in two projects.</w:t>
      </w:r>
    </w:p>
    <w:p w14:paraId="60CA251D" w14:textId="77777777" w:rsidR="0017719B" w:rsidRPr="0017719B" w:rsidRDefault="0017719B" w:rsidP="0017719B">
      <w:pPr>
        <w:rPr>
          <w:b/>
          <w:bCs/>
        </w:rPr>
      </w:pPr>
      <w:r w:rsidRPr="0017719B">
        <w:rPr>
          <w:b/>
          <w:bCs/>
        </w:rPr>
        <w:t>Combination Analysis:</w:t>
      </w:r>
    </w:p>
    <w:tbl>
      <w:tblPr>
        <w:tblStyle w:val="TableGrid"/>
        <w:tblW w:w="0" w:type="auto"/>
        <w:jc w:val="center"/>
        <w:tblLook w:val="04A0" w:firstRow="1" w:lastRow="0" w:firstColumn="1" w:lastColumn="0" w:noHBand="0" w:noVBand="1"/>
      </w:tblPr>
      <w:tblGrid>
        <w:gridCol w:w="1563"/>
        <w:gridCol w:w="1830"/>
      </w:tblGrid>
      <w:tr w:rsidR="0017719B" w:rsidRPr="0017719B" w14:paraId="7DB18CC6" w14:textId="77777777" w:rsidTr="006A747B">
        <w:trPr>
          <w:jc w:val="center"/>
        </w:trPr>
        <w:tc>
          <w:tcPr>
            <w:tcW w:w="0" w:type="auto"/>
            <w:hideMark/>
          </w:tcPr>
          <w:p w14:paraId="45FEB9A1" w14:textId="77777777" w:rsidR="0017719B" w:rsidRPr="0017719B" w:rsidRDefault="0017719B" w:rsidP="0017719B">
            <w:pPr>
              <w:spacing w:after="160" w:line="259" w:lineRule="auto"/>
              <w:jc w:val="left"/>
              <w:rPr>
                <w:b/>
                <w:bCs/>
              </w:rPr>
            </w:pPr>
            <w:r w:rsidRPr="0017719B">
              <w:rPr>
                <w:b/>
                <w:bCs/>
              </w:rPr>
              <w:t>Combination</w:t>
            </w:r>
          </w:p>
        </w:tc>
        <w:tc>
          <w:tcPr>
            <w:tcW w:w="0" w:type="auto"/>
            <w:hideMark/>
          </w:tcPr>
          <w:p w14:paraId="58242523" w14:textId="77777777" w:rsidR="0017719B" w:rsidRPr="0017719B" w:rsidRDefault="0017719B" w:rsidP="0017719B">
            <w:pPr>
              <w:spacing w:after="160" w:line="259" w:lineRule="auto"/>
              <w:jc w:val="left"/>
              <w:rPr>
                <w:b/>
                <w:bCs/>
              </w:rPr>
            </w:pPr>
            <w:r w:rsidRPr="0017719B">
              <w:rPr>
                <w:b/>
                <w:bCs/>
              </w:rPr>
              <w:t>Total NPV (£m)</w:t>
            </w:r>
          </w:p>
        </w:tc>
      </w:tr>
      <w:tr w:rsidR="0017719B" w:rsidRPr="0017719B" w14:paraId="13FA33F7" w14:textId="77777777" w:rsidTr="006A747B">
        <w:trPr>
          <w:jc w:val="center"/>
        </w:trPr>
        <w:tc>
          <w:tcPr>
            <w:tcW w:w="0" w:type="auto"/>
            <w:hideMark/>
          </w:tcPr>
          <w:p w14:paraId="1F7278B3" w14:textId="77777777" w:rsidR="0017719B" w:rsidRPr="0017719B" w:rsidRDefault="0017719B" w:rsidP="006A747B">
            <w:pPr>
              <w:spacing w:after="160" w:line="259" w:lineRule="auto"/>
              <w:jc w:val="left"/>
            </w:pPr>
            <w:r w:rsidRPr="0017719B">
              <w:t>A + B</w:t>
            </w:r>
          </w:p>
        </w:tc>
        <w:tc>
          <w:tcPr>
            <w:tcW w:w="0" w:type="auto"/>
            <w:hideMark/>
          </w:tcPr>
          <w:p w14:paraId="058D2CBE" w14:textId="77777777" w:rsidR="0017719B" w:rsidRPr="0017719B" w:rsidRDefault="0017719B" w:rsidP="006A747B">
            <w:pPr>
              <w:spacing w:after="160" w:line="259" w:lineRule="auto"/>
              <w:jc w:val="left"/>
            </w:pPr>
            <w:r w:rsidRPr="0017719B">
              <w:t>−17.00</w:t>
            </w:r>
          </w:p>
        </w:tc>
      </w:tr>
      <w:tr w:rsidR="0017719B" w:rsidRPr="0017719B" w14:paraId="03CFF521" w14:textId="77777777" w:rsidTr="006A747B">
        <w:trPr>
          <w:jc w:val="center"/>
        </w:trPr>
        <w:tc>
          <w:tcPr>
            <w:tcW w:w="0" w:type="auto"/>
            <w:hideMark/>
          </w:tcPr>
          <w:p w14:paraId="00A85464" w14:textId="77777777" w:rsidR="0017719B" w:rsidRPr="0017719B" w:rsidRDefault="0017719B" w:rsidP="0017719B">
            <w:pPr>
              <w:spacing w:after="160" w:line="259" w:lineRule="auto"/>
            </w:pPr>
            <w:r w:rsidRPr="0017719B">
              <w:t>A + C</w:t>
            </w:r>
          </w:p>
        </w:tc>
        <w:tc>
          <w:tcPr>
            <w:tcW w:w="0" w:type="auto"/>
            <w:hideMark/>
          </w:tcPr>
          <w:p w14:paraId="54BA22A5" w14:textId="77777777" w:rsidR="0017719B" w:rsidRPr="0017719B" w:rsidRDefault="0017719B" w:rsidP="0017719B">
            <w:pPr>
              <w:spacing w:after="160" w:line="259" w:lineRule="auto"/>
            </w:pPr>
            <w:r w:rsidRPr="0017719B">
              <w:t>−10.67</w:t>
            </w:r>
          </w:p>
        </w:tc>
      </w:tr>
      <w:tr w:rsidR="0017719B" w:rsidRPr="0017719B" w14:paraId="62251DA6" w14:textId="77777777" w:rsidTr="006A747B">
        <w:trPr>
          <w:jc w:val="center"/>
        </w:trPr>
        <w:tc>
          <w:tcPr>
            <w:tcW w:w="0" w:type="auto"/>
            <w:hideMark/>
          </w:tcPr>
          <w:p w14:paraId="5BFBA21E" w14:textId="77777777" w:rsidR="0017719B" w:rsidRPr="0017719B" w:rsidRDefault="0017719B" w:rsidP="0017719B">
            <w:pPr>
              <w:spacing w:after="160" w:line="259" w:lineRule="auto"/>
            </w:pPr>
            <w:r w:rsidRPr="0017719B">
              <w:t>B + C</w:t>
            </w:r>
          </w:p>
        </w:tc>
        <w:tc>
          <w:tcPr>
            <w:tcW w:w="0" w:type="auto"/>
            <w:hideMark/>
          </w:tcPr>
          <w:p w14:paraId="5F873C67" w14:textId="77777777" w:rsidR="0017719B" w:rsidRPr="0017719B" w:rsidRDefault="0017719B" w:rsidP="0017719B">
            <w:pPr>
              <w:spacing w:after="160" w:line="259" w:lineRule="auto"/>
            </w:pPr>
            <w:r w:rsidRPr="0017719B">
              <w:rPr>
                <w:b/>
                <w:bCs/>
              </w:rPr>
              <w:t>−10.29 (best)</w:t>
            </w:r>
          </w:p>
        </w:tc>
      </w:tr>
    </w:tbl>
    <w:p w14:paraId="2AB04B73" w14:textId="382AEEF9" w:rsidR="0017719B" w:rsidRPr="0017719B" w:rsidRDefault="0017719B" w:rsidP="0017719B">
      <w:pPr>
        <w:rPr>
          <w:b/>
          <w:bCs/>
        </w:rPr>
      </w:pPr>
    </w:p>
    <w:p w14:paraId="484B4C99" w14:textId="77777777" w:rsidR="0017719B" w:rsidRPr="0017719B" w:rsidRDefault="0017719B" w:rsidP="0017719B">
      <w:r w:rsidRPr="0017719B">
        <w:t xml:space="preserve">The optimal combination is </w:t>
      </w:r>
      <w:r w:rsidRPr="0017719B">
        <w:rPr>
          <w:b/>
          <w:bCs/>
        </w:rPr>
        <w:t>Project B + Project C</w:t>
      </w:r>
      <w:r w:rsidRPr="0017719B">
        <w:t>.</w:t>
      </w:r>
    </w:p>
    <w:p w14:paraId="0BC670E9" w14:textId="77777777" w:rsidR="0017719B" w:rsidRPr="0017719B" w:rsidRDefault="0017719B" w:rsidP="0017719B">
      <w:r w:rsidRPr="0017719B">
        <w:t xml:space="preserve">Project B provides stable cash flows, reducing risk, while Project C offers higher returns. This combination aligns with </w:t>
      </w:r>
      <w:r w:rsidRPr="0017719B">
        <w:rPr>
          <w:b/>
          <w:bCs/>
        </w:rPr>
        <w:t>portfolio theory</w:t>
      </w:r>
      <w:r w:rsidRPr="0017719B">
        <w:t>, where diversification reduces overall risk (Markowitz, 1952).</w:t>
      </w:r>
    </w:p>
    <w:p w14:paraId="7BE35C49" w14:textId="77777777" w:rsidR="0017719B" w:rsidRPr="0017719B" w:rsidRDefault="0017719B" w:rsidP="0017719B">
      <w:r w:rsidRPr="0017719B">
        <w:t>“Despite Project C’s higher NPV, its volatility may not align with Volkswagen’s current leveraged financial structure. Therefore, the optimal capital allocation is a combination of Project B and Project C, balancing return potential with financial stability.”</w:t>
      </w:r>
    </w:p>
    <w:p w14:paraId="66E78278" w14:textId="77777777" w:rsidR="006A747B" w:rsidRDefault="006A747B" w:rsidP="006A747B">
      <w:r>
        <w:t>All in all, the investment appraisal shows that none of the projects would have the required rate of return, but when the projects are compared to each other, Project C and B + C would be the best alternatives.</w:t>
      </w:r>
    </w:p>
    <w:p w14:paraId="5A851799" w14:textId="77777777" w:rsidR="006A747B" w:rsidRDefault="006A747B" w:rsidP="006A747B">
      <w:r>
        <w:t>The decision is an indication that Volkswagen must manage financial risk, liquidity constraint and growth in the long term. The results affirm the significance of prudent capital investment in facilitating strategic reorganization and financial viability.</w:t>
      </w:r>
    </w:p>
    <w:p w14:paraId="4B16A3CF" w14:textId="77777777" w:rsidR="006A747B" w:rsidRDefault="006A747B" w:rsidP="006A747B"/>
    <w:p w14:paraId="3EE738E6" w14:textId="77777777" w:rsidR="006A747B" w:rsidRDefault="006A747B" w:rsidP="006A747B">
      <w:pPr>
        <w:pStyle w:val="Heading1"/>
      </w:pPr>
      <w:bookmarkStart w:id="22" w:name="_Toc226997871"/>
      <w:r>
        <w:t>6. Conclusion</w:t>
      </w:r>
      <w:bookmarkEnd w:id="22"/>
      <w:r>
        <w:t xml:space="preserve"> </w:t>
      </w:r>
    </w:p>
    <w:p w14:paraId="7FBB575E" w14:textId="7B79944F" w:rsidR="002A7ACC" w:rsidRDefault="002A7ACC" w:rsidP="002A7ACC">
      <w:r>
        <w:t xml:space="preserve">This report has critically assessed the financial performance, operational efficiency and strategic direction of Volkswagen AG, in a highly dynamic and capital intensive industry in the automobile industry. Although the company has shown impressive revenue growth, rising to €222.9 billion in 2020 and to €322.3 billion in 2023-2024, the growth has not been converted to sustainable profitability. In 2023, operating profit decreased to €22.5 billion and in 2024, to €19.1 billion, and automotive net cash flow reduced by a significant margin to €10.7 to €5.0 </w:t>
      </w:r>
      <w:r>
        <w:lastRenderedPageBreak/>
        <w:t>billion, which proves that the growth of Volkswagen is not about efficiency at the moment, but rather cost-intensive.</w:t>
      </w:r>
    </w:p>
    <w:p w14:paraId="7831E1EC" w14:textId="7A8083BA" w:rsidR="002A7ACC" w:rsidRDefault="002A7ACC" w:rsidP="002A7ACC">
      <w:r>
        <w:t>The financial health analysis demonstrates a structurally constrained situation, which is characterised by compressing margins, high leverage, and deteriorating liquidity. This is also supported by the working capital management inefficiencies whereby the shift of a negative to positive cash conversion cycle is a sign of losing a supplier-funded benefit and dependence on internal and external sources of finance. These overlapping strains emphasize that financial difficulties at Volkswagen are structural and tightly related to its strategic move towards electrification.</w:t>
      </w:r>
    </w:p>
    <w:p w14:paraId="3C4FCA11" w14:textId="2F4A7055" w:rsidR="002A7ACC" w:rsidRDefault="002A7ACC" w:rsidP="002A7ACC">
      <w:r>
        <w:t>The restructuring of finances is hence necessary. Divestiture, equity financing and strategic partnerships analysis shows that an integrated method is needed to reconcile between financial stability and long-term innovation. Specifically, alliances provide an important tool to divide the financial risk of EV development and position oneself competitively. Meanwhile, the ethical factors, particularly, in the wake of the Volkswagen Dieselgate scandal are of primary importance in restoration of stakeholder trust and in perpetuating the sustainable value creation.</w:t>
      </w:r>
    </w:p>
    <w:p w14:paraId="332C20A2" w14:textId="55C426CC" w:rsidR="002A7ACC" w:rsidRDefault="002A7ACC" w:rsidP="002A7ACC">
      <w:r>
        <w:t>The importance of disciplined capital allocation in the face of financial constraints is reaffirmed by the investment appraisal. Though the result of all projects gave negative NPVs at the necessary rate of return, Project C gave the best relative value, and the combination of Projects B and C gave the most balanced result under capital rationing due to aligning the potential of the returns with the risk management.</w:t>
      </w:r>
    </w:p>
    <w:p w14:paraId="0668CBD3" w14:textId="3EECB261" w:rsidR="0017719B" w:rsidRDefault="002A7ACC" w:rsidP="002A7ACC">
      <w:r>
        <w:t>All in all, Volkswagen is still a highly influential but financially limited organisation that is going through a pivotal change. Its success will not only be evaluated in terms of growth of revenue, but how it will be able to regain profitability, increase capital efficiency and streamline investment decision based on financial capacity. The inability to balance this can result in shareholder value erosion, and a successful implementation will make Volkswagen a strong and competitive force in the electric car market around the world.</w:t>
      </w:r>
    </w:p>
    <w:p w14:paraId="32BD496C" w14:textId="77777777" w:rsidR="006A747B" w:rsidRDefault="006A747B" w:rsidP="006A747B"/>
    <w:p w14:paraId="4DD1BEF7" w14:textId="63DC7653" w:rsidR="006A747B" w:rsidRDefault="006A747B" w:rsidP="006A747B">
      <w:pPr>
        <w:pStyle w:val="Heading1"/>
      </w:pPr>
      <w:bookmarkStart w:id="23" w:name="_Toc226997872"/>
      <w:r>
        <w:t>References</w:t>
      </w:r>
      <w:bookmarkEnd w:id="23"/>
    </w:p>
    <w:p w14:paraId="0C642243" w14:textId="77777777" w:rsidR="006A747B" w:rsidRPr="006A747B" w:rsidRDefault="006A747B" w:rsidP="006A747B">
      <w:pPr>
        <w:numPr>
          <w:ilvl w:val="0"/>
          <w:numId w:val="6"/>
        </w:numPr>
      </w:pPr>
      <w:r w:rsidRPr="006A747B">
        <w:t xml:space="preserve">Arnold, G. (2022) </w:t>
      </w:r>
      <w:r w:rsidRPr="006A747B">
        <w:rPr>
          <w:i/>
          <w:iCs/>
        </w:rPr>
        <w:t>Corporate Financial Management</w:t>
      </w:r>
      <w:r w:rsidRPr="006A747B">
        <w:t xml:space="preserve">. 7th edn. Harlow: Pearson. </w:t>
      </w:r>
    </w:p>
    <w:p w14:paraId="78830A2D" w14:textId="77777777" w:rsidR="006A747B" w:rsidRPr="006A747B" w:rsidRDefault="006A747B" w:rsidP="006A747B">
      <w:pPr>
        <w:numPr>
          <w:ilvl w:val="0"/>
          <w:numId w:val="6"/>
        </w:numPr>
      </w:pPr>
      <w:r w:rsidRPr="006A747B">
        <w:t xml:space="preserve">Barney, J.B. (2021) ‘Resource-based theory: Creating and sustaining competitive advantage’, </w:t>
      </w:r>
      <w:r w:rsidRPr="006A747B">
        <w:rPr>
          <w:i/>
          <w:iCs/>
        </w:rPr>
        <w:t>Journal of Management</w:t>
      </w:r>
      <w:r w:rsidRPr="006A747B">
        <w:t xml:space="preserve">, 47(1), pp. 23–45. </w:t>
      </w:r>
    </w:p>
    <w:p w14:paraId="562A5622" w14:textId="77777777" w:rsidR="006A747B" w:rsidRPr="006A747B" w:rsidRDefault="006A747B" w:rsidP="006A747B">
      <w:pPr>
        <w:numPr>
          <w:ilvl w:val="0"/>
          <w:numId w:val="6"/>
        </w:numPr>
      </w:pPr>
      <w:r w:rsidRPr="006A747B">
        <w:t xml:space="preserve">Brealey, R.A., Myers, S.C. and Allen, F. (2020) </w:t>
      </w:r>
      <w:r w:rsidRPr="006A747B">
        <w:rPr>
          <w:i/>
          <w:iCs/>
        </w:rPr>
        <w:t>Principles of Corporate Finance</w:t>
      </w:r>
      <w:r w:rsidRPr="006A747B">
        <w:t xml:space="preserve">. 13th edn. New York: McGraw-Hill. </w:t>
      </w:r>
    </w:p>
    <w:p w14:paraId="313744DF" w14:textId="77777777" w:rsidR="006A747B" w:rsidRPr="006A747B" w:rsidRDefault="006A747B" w:rsidP="006A747B">
      <w:pPr>
        <w:numPr>
          <w:ilvl w:val="0"/>
          <w:numId w:val="6"/>
        </w:numPr>
      </w:pPr>
      <w:r w:rsidRPr="006A747B">
        <w:t xml:space="preserve">Deloitte (2022) </w:t>
      </w:r>
      <w:r w:rsidRPr="006A747B">
        <w:rPr>
          <w:i/>
          <w:iCs/>
        </w:rPr>
        <w:t>Global Automotive Consumer Study 2022</w:t>
      </w:r>
      <w:r w:rsidRPr="006A747B">
        <w:t xml:space="preserve">. London: Deloitte Insights. </w:t>
      </w:r>
    </w:p>
    <w:p w14:paraId="3059F5C8" w14:textId="77777777" w:rsidR="006A747B" w:rsidRPr="006A747B" w:rsidRDefault="006A747B" w:rsidP="006A747B">
      <w:pPr>
        <w:numPr>
          <w:ilvl w:val="0"/>
          <w:numId w:val="6"/>
        </w:numPr>
      </w:pPr>
      <w:r w:rsidRPr="006A747B">
        <w:t xml:space="preserve">Deloitte (2023) </w:t>
      </w:r>
      <w:r w:rsidRPr="006A747B">
        <w:rPr>
          <w:i/>
          <w:iCs/>
        </w:rPr>
        <w:t>Electric Vehicle Industry Outlook</w:t>
      </w:r>
      <w:r w:rsidRPr="006A747B">
        <w:t xml:space="preserve">. London: Deloitte. </w:t>
      </w:r>
    </w:p>
    <w:p w14:paraId="0636BA2C" w14:textId="77777777" w:rsidR="006A747B" w:rsidRPr="006A747B" w:rsidRDefault="006A747B" w:rsidP="006A747B">
      <w:pPr>
        <w:numPr>
          <w:ilvl w:val="0"/>
          <w:numId w:val="6"/>
        </w:numPr>
      </w:pPr>
      <w:r w:rsidRPr="006A747B">
        <w:t xml:space="preserve">Deloof, M. (2003) ‘Does working capital management affect profitability?’, </w:t>
      </w:r>
      <w:r w:rsidRPr="006A747B">
        <w:rPr>
          <w:i/>
          <w:iCs/>
        </w:rPr>
        <w:t>Journal of Business Finance &amp; Accounting</w:t>
      </w:r>
      <w:r w:rsidRPr="006A747B">
        <w:t xml:space="preserve">, 30(3–4), pp. 573–588. </w:t>
      </w:r>
    </w:p>
    <w:p w14:paraId="7C90EC84" w14:textId="77777777" w:rsidR="006A747B" w:rsidRPr="006A747B" w:rsidRDefault="006A747B" w:rsidP="006A747B">
      <w:pPr>
        <w:numPr>
          <w:ilvl w:val="0"/>
          <w:numId w:val="6"/>
        </w:numPr>
      </w:pPr>
      <w:r w:rsidRPr="006A747B">
        <w:t xml:space="preserve">EY (2023) </w:t>
      </w:r>
      <w:r w:rsidRPr="006A747B">
        <w:rPr>
          <w:i/>
          <w:iCs/>
        </w:rPr>
        <w:t>Global Mobility Consumer Index</w:t>
      </w:r>
      <w:r w:rsidRPr="006A747B">
        <w:t xml:space="preserve">. London: Ernst &amp; Young. </w:t>
      </w:r>
    </w:p>
    <w:p w14:paraId="5ECE8F8B" w14:textId="77777777" w:rsidR="006A747B" w:rsidRPr="006A747B" w:rsidRDefault="006A747B" w:rsidP="006A747B">
      <w:pPr>
        <w:numPr>
          <w:ilvl w:val="0"/>
          <w:numId w:val="6"/>
        </w:numPr>
      </w:pPr>
      <w:r w:rsidRPr="006A747B">
        <w:lastRenderedPageBreak/>
        <w:t xml:space="preserve">Freeman, R.E. (1984) </w:t>
      </w:r>
      <w:r w:rsidRPr="006A747B">
        <w:rPr>
          <w:i/>
          <w:iCs/>
        </w:rPr>
        <w:t>Strategic Management: A Stakeholder Approach</w:t>
      </w:r>
      <w:r w:rsidRPr="006A747B">
        <w:t xml:space="preserve">. Boston: Pitman. </w:t>
      </w:r>
    </w:p>
    <w:p w14:paraId="3565B09F" w14:textId="77777777" w:rsidR="006A747B" w:rsidRPr="006A747B" w:rsidRDefault="006A747B" w:rsidP="006A747B">
      <w:pPr>
        <w:numPr>
          <w:ilvl w:val="0"/>
          <w:numId w:val="6"/>
        </w:numPr>
      </w:pPr>
      <w:r w:rsidRPr="006A747B">
        <w:t xml:space="preserve">International Energy Agency (IEA) (2023) </w:t>
      </w:r>
      <w:r w:rsidRPr="006A747B">
        <w:rPr>
          <w:i/>
          <w:iCs/>
        </w:rPr>
        <w:t>Global EV Outlook 2023</w:t>
      </w:r>
      <w:r w:rsidRPr="006A747B">
        <w:t xml:space="preserve">. Paris: IEA. </w:t>
      </w:r>
    </w:p>
    <w:p w14:paraId="19359789" w14:textId="77777777" w:rsidR="006A747B" w:rsidRPr="006A747B" w:rsidRDefault="006A747B" w:rsidP="006A747B">
      <w:pPr>
        <w:numPr>
          <w:ilvl w:val="0"/>
          <w:numId w:val="6"/>
        </w:numPr>
      </w:pPr>
      <w:r w:rsidRPr="006A747B">
        <w:t xml:space="preserve">International Monetary Fund (IMF) (2023) </w:t>
      </w:r>
      <w:r w:rsidRPr="006A747B">
        <w:rPr>
          <w:i/>
          <w:iCs/>
        </w:rPr>
        <w:t>World Economic Outlook</w:t>
      </w:r>
      <w:r w:rsidRPr="006A747B">
        <w:t xml:space="preserve">. Washington, DC: IMF. </w:t>
      </w:r>
    </w:p>
    <w:p w14:paraId="38031918" w14:textId="77777777" w:rsidR="006A747B" w:rsidRPr="006A747B" w:rsidRDefault="006A747B" w:rsidP="006A747B">
      <w:pPr>
        <w:numPr>
          <w:ilvl w:val="0"/>
          <w:numId w:val="6"/>
        </w:numPr>
      </w:pPr>
      <w:r w:rsidRPr="006A747B">
        <w:t xml:space="preserve">Jensen, M.C. (1986) ‘Agency costs of free cash flow’, </w:t>
      </w:r>
      <w:r w:rsidRPr="006A747B">
        <w:rPr>
          <w:i/>
          <w:iCs/>
        </w:rPr>
        <w:t>American Economic Review</w:t>
      </w:r>
      <w:r w:rsidRPr="006A747B">
        <w:t xml:space="preserve">, 76(2), pp. 323–329. </w:t>
      </w:r>
    </w:p>
    <w:p w14:paraId="69E67BA4" w14:textId="77777777" w:rsidR="006A747B" w:rsidRPr="006A747B" w:rsidRDefault="006A747B" w:rsidP="006A747B">
      <w:pPr>
        <w:numPr>
          <w:ilvl w:val="0"/>
          <w:numId w:val="6"/>
        </w:numPr>
      </w:pPr>
      <w:r w:rsidRPr="006A747B">
        <w:t xml:space="preserve">KPMG (2023) </w:t>
      </w:r>
      <w:r w:rsidRPr="006A747B">
        <w:rPr>
          <w:i/>
          <w:iCs/>
        </w:rPr>
        <w:t>Global Automotive Executive Survey</w:t>
      </w:r>
      <w:r w:rsidRPr="006A747B">
        <w:t xml:space="preserve">. London: KPMG. </w:t>
      </w:r>
    </w:p>
    <w:p w14:paraId="4A223F2F" w14:textId="77777777" w:rsidR="006A747B" w:rsidRPr="006A747B" w:rsidRDefault="006A747B" w:rsidP="006A747B">
      <w:pPr>
        <w:numPr>
          <w:ilvl w:val="0"/>
          <w:numId w:val="6"/>
        </w:numPr>
      </w:pPr>
      <w:r w:rsidRPr="006A747B">
        <w:t xml:space="preserve">Kraus, A. and Litzenberger, R.H. (1973) ‘A state-preference model of optimal financial leverage’, </w:t>
      </w:r>
      <w:r w:rsidRPr="006A747B">
        <w:rPr>
          <w:i/>
          <w:iCs/>
        </w:rPr>
        <w:t>Journal of Finance</w:t>
      </w:r>
      <w:r w:rsidRPr="006A747B">
        <w:t xml:space="preserve">, 28(4), pp. 911–922. </w:t>
      </w:r>
    </w:p>
    <w:p w14:paraId="1EDECA8A" w14:textId="77777777" w:rsidR="006A747B" w:rsidRPr="006A747B" w:rsidRDefault="006A747B" w:rsidP="006A747B">
      <w:pPr>
        <w:numPr>
          <w:ilvl w:val="0"/>
          <w:numId w:val="6"/>
        </w:numPr>
      </w:pPr>
      <w:r w:rsidRPr="006A747B">
        <w:t xml:space="preserve">Markowitz, H. (1952) ‘Portfolio selection’, </w:t>
      </w:r>
      <w:r w:rsidRPr="006A747B">
        <w:rPr>
          <w:i/>
          <w:iCs/>
        </w:rPr>
        <w:t>Journal of Finance</w:t>
      </w:r>
      <w:r w:rsidRPr="006A747B">
        <w:t xml:space="preserve">, 7(1), pp. 77–91. </w:t>
      </w:r>
    </w:p>
    <w:p w14:paraId="640CC927" w14:textId="77777777" w:rsidR="006A747B" w:rsidRPr="006A747B" w:rsidRDefault="006A747B" w:rsidP="006A747B">
      <w:pPr>
        <w:numPr>
          <w:ilvl w:val="0"/>
          <w:numId w:val="6"/>
        </w:numPr>
      </w:pPr>
      <w:r w:rsidRPr="006A747B">
        <w:t xml:space="preserve">McKinsey &amp; Company (2023) </w:t>
      </w:r>
      <w:r w:rsidRPr="006A747B">
        <w:rPr>
          <w:i/>
          <w:iCs/>
        </w:rPr>
        <w:t>The Future of Mobility 2030</w:t>
      </w:r>
      <w:r w:rsidRPr="006A747B">
        <w:t xml:space="preserve">. New York: McKinsey. </w:t>
      </w:r>
    </w:p>
    <w:p w14:paraId="598DBFC6" w14:textId="77777777" w:rsidR="006A747B" w:rsidRPr="006A747B" w:rsidRDefault="006A747B" w:rsidP="006A747B">
      <w:pPr>
        <w:numPr>
          <w:ilvl w:val="0"/>
          <w:numId w:val="6"/>
        </w:numPr>
      </w:pPr>
      <w:r w:rsidRPr="006A747B">
        <w:t xml:space="preserve">Myers, S.C. and Majluf, N.S. (1984) ‘Corporate financing and investment decisions’, </w:t>
      </w:r>
      <w:r w:rsidRPr="006A747B">
        <w:rPr>
          <w:i/>
          <w:iCs/>
        </w:rPr>
        <w:t>Journal of Financial Economics</w:t>
      </w:r>
      <w:r w:rsidRPr="006A747B">
        <w:t xml:space="preserve">, 13(2), pp. 187–221. </w:t>
      </w:r>
    </w:p>
    <w:p w14:paraId="2E02EA45" w14:textId="77777777" w:rsidR="006A747B" w:rsidRPr="006A747B" w:rsidRDefault="006A747B" w:rsidP="006A747B">
      <w:pPr>
        <w:numPr>
          <w:ilvl w:val="0"/>
          <w:numId w:val="6"/>
        </w:numPr>
      </w:pPr>
      <w:r w:rsidRPr="006A747B">
        <w:t xml:space="preserve">OECD (2022) </w:t>
      </w:r>
      <w:r w:rsidRPr="006A747B">
        <w:rPr>
          <w:i/>
          <w:iCs/>
        </w:rPr>
        <w:t>Global Supply Chain Disruptions</w:t>
      </w:r>
      <w:r w:rsidRPr="006A747B">
        <w:t xml:space="preserve">. Paris: OECD. </w:t>
      </w:r>
    </w:p>
    <w:p w14:paraId="40E21CA7" w14:textId="77777777" w:rsidR="006A747B" w:rsidRPr="006A747B" w:rsidRDefault="006A747B" w:rsidP="006A747B">
      <w:pPr>
        <w:numPr>
          <w:ilvl w:val="0"/>
          <w:numId w:val="6"/>
        </w:numPr>
      </w:pPr>
      <w:r w:rsidRPr="006A747B">
        <w:t xml:space="preserve">Porter, M.E. (2008) </w:t>
      </w:r>
      <w:r w:rsidRPr="006A747B">
        <w:rPr>
          <w:i/>
          <w:iCs/>
        </w:rPr>
        <w:t>Competitive Strategy</w:t>
      </w:r>
      <w:r w:rsidRPr="006A747B">
        <w:t xml:space="preserve">. New York: Free Press. </w:t>
      </w:r>
    </w:p>
    <w:p w14:paraId="3D72065D" w14:textId="77777777" w:rsidR="006A747B" w:rsidRPr="006A747B" w:rsidRDefault="006A747B" w:rsidP="006A747B">
      <w:pPr>
        <w:numPr>
          <w:ilvl w:val="0"/>
          <w:numId w:val="6"/>
        </w:numPr>
      </w:pPr>
      <w:r w:rsidRPr="006A747B">
        <w:t xml:space="preserve">PwC (2022) </w:t>
      </w:r>
      <w:r w:rsidRPr="006A747B">
        <w:rPr>
          <w:i/>
          <w:iCs/>
        </w:rPr>
        <w:t>Automotive Industry Trends 2022</w:t>
      </w:r>
      <w:r w:rsidRPr="006A747B">
        <w:t xml:space="preserve">. London: PwC. </w:t>
      </w:r>
    </w:p>
    <w:p w14:paraId="5A6AF380" w14:textId="77777777" w:rsidR="006A747B" w:rsidRPr="006A747B" w:rsidRDefault="006A747B" w:rsidP="006A747B">
      <w:pPr>
        <w:numPr>
          <w:ilvl w:val="0"/>
          <w:numId w:val="6"/>
        </w:numPr>
      </w:pPr>
      <w:r w:rsidRPr="006A747B">
        <w:t xml:space="preserve">Richards, V.D. and Laughlin, E.J. (1980) ‘A cash conversion cycle approach’, </w:t>
      </w:r>
      <w:r w:rsidRPr="006A747B">
        <w:rPr>
          <w:i/>
          <w:iCs/>
        </w:rPr>
        <w:t>Financial Management</w:t>
      </w:r>
      <w:r w:rsidRPr="006A747B">
        <w:t xml:space="preserve">, 9(1), pp. 32–38. </w:t>
      </w:r>
    </w:p>
    <w:p w14:paraId="540C6DE9" w14:textId="77777777" w:rsidR="006A747B" w:rsidRPr="006A747B" w:rsidRDefault="006A747B" w:rsidP="006A747B">
      <w:pPr>
        <w:numPr>
          <w:ilvl w:val="0"/>
          <w:numId w:val="6"/>
        </w:numPr>
      </w:pPr>
      <w:r w:rsidRPr="006A747B">
        <w:t xml:space="preserve">S&amp;P Global (2023) </w:t>
      </w:r>
      <w:r w:rsidRPr="006A747B">
        <w:rPr>
          <w:i/>
          <w:iCs/>
        </w:rPr>
        <w:t>Global Automotive Outlook</w:t>
      </w:r>
      <w:r w:rsidRPr="006A747B">
        <w:t xml:space="preserve">. New York: S&amp;P Global. </w:t>
      </w:r>
    </w:p>
    <w:p w14:paraId="7BE15982" w14:textId="77777777" w:rsidR="006A747B" w:rsidRPr="006A747B" w:rsidRDefault="006A747B" w:rsidP="006A747B">
      <w:pPr>
        <w:numPr>
          <w:ilvl w:val="0"/>
          <w:numId w:val="6"/>
        </w:numPr>
      </w:pPr>
      <w:r w:rsidRPr="006A747B">
        <w:t xml:space="preserve">Statista (2024) </w:t>
      </w:r>
      <w:r w:rsidRPr="006A747B">
        <w:rPr>
          <w:i/>
          <w:iCs/>
        </w:rPr>
        <w:t>Volkswagen Financial Statistics</w:t>
      </w:r>
      <w:r w:rsidRPr="006A747B">
        <w:t xml:space="preserve">. Available at: </w:t>
      </w:r>
      <w:hyperlink r:id="rId10" w:tgtFrame="_new" w:history="1">
        <w:r w:rsidRPr="006A747B">
          <w:rPr>
            <w:rStyle w:val="Hyperlink"/>
          </w:rPr>
          <w:t>https://www.statista.com</w:t>
        </w:r>
      </w:hyperlink>
      <w:r w:rsidRPr="006A747B">
        <w:t xml:space="preserve"> (Accessed: 10 April 2026). </w:t>
      </w:r>
    </w:p>
    <w:p w14:paraId="0F33D694" w14:textId="77777777" w:rsidR="006A747B" w:rsidRPr="006A747B" w:rsidRDefault="006A747B" w:rsidP="006A747B">
      <w:pPr>
        <w:numPr>
          <w:ilvl w:val="0"/>
          <w:numId w:val="6"/>
        </w:numPr>
      </w:pPr>
      <w:r w:rsidRPr="006A747B">
        <w:t xml:space="preserve">Volkswagen AG (2021) </w:t>
      </w:r>
      <w:r w:rsidRPr="006A747B">
        <w:rPr>
          <w:i/>
          <w:iCs/>
        </w:rPr>
        <w:t>Annual Report 2020</w:t>
      </w:r>
      <w:r w:rsidRPr="006A747B">
        <w:t xml:space="preserve">. Wolfsburg: Volkswagen AG. </w:t>
      </w:r>
    </w:p>
    <w:p w14:paraId="52BB931A" w14:textId="77777777" w:rsidR="006A747B" w:rsidRPr="006A747B" w:rsidRDefault="006A747B" w:rsidP="006A747B">
      <w:pPr>
        <w:numPr>
          <w:ilvl w:val="0"/>
          <w:numId w:val="6"/>
        </w:numPr>
      </w:pPr>
      <w:r w:rsidRPr="006A747B">
        <w:t xml:space="preserve">Volkswagen AG (2022) </w:t>
      </w:r>
      <w:r w:rsidRPr="006A747B">
        <w:rPr>
          <w:i/>
          <w:iCs/>
        </w:rPr>
        <w:t>Annual Report 2021</w:t>
      </w:r>
      <w:r w:rsidRPr="006A747B">
        <w:t xml:space="preserve">. Wolfsburg: Volkswagen AG. </w:t>
      </w:r>
    </w:p>
    <w:p w14:paraId="01073426" w14:textId="77777777" w:rsidR="006A747B" w:rsidRPr="006A747B" w:rsidRDefault="006A747B" w:rsidP="006A747B">
      <w:pPr>
        <w:numPr>
          <w:ilvl w:val="0"/>
          <w:numId w:val="6"/>
        </w:numPr>
      </w:pPr>
      <w:r w:rsidRPr="006A747B">
        <w:t xml:space="preserve">Volkswagen AG (2023) </w:t>
      </w:r>
      <w:r w:rsidRPr="006A747B">
        <w:rPr>
          <w:i/>
          <w:iCs/>
        </w:rPr>
        <w:t>Annual Report 2022</w:t>
      </w:r>
      <w:r w:rsidRPr="006A747B">
        <w:t xml:space="preserve">. Wolfsburg: Volkswagen AG. </w:t>
      </w:r>
    </w:p>
    <w:p w14:paraId="0C685845" w14:textId="77777777" w:rsidR="006A747B" w:rsidRPr="006A747B" w:rsidRDefault="006A747B" w:rsidP="006A747B">
      <w:pPr>
        <w:numPr>
          <w:ilvl w:val="0"/>
          <w:numId w:val="6"/>
        </w:numPr>
      </w:pPr>
      <w:r w:rsidRPr="006A747B">
        <w:t xml:space="preserve">Volkswagen AG (2024) </w:t>
      </w:r>
      <w:r w:rsidRPr="006A747B">
        <w:rPr>
          <w:i/>
          <w:iCs/>
        </w:rPr>
        <w:t>Annual Report 2023</w:t>
      </w:r>
      <w:r w:rsidRPr="006A747B">
        <w:t xml:space="preserve">. Wolfsburg: Volkswagen AG. </w:t>
      </w:r>
    </w:p>
    <w:p w14:paraId="1A0F06F7" w14:textId="77777777" w:rsidR="006A747B" w:rsidRPr="006A747B" w:rsidRDefault="006A747B" w:rsidP="006A747B">
      <w:pPr>
        <w:numPr>
          <w:ilvl w:val="0"/>
          <w:numId w:val="6"/>
        </w:numPr>
      </w:pPr>
      <w:r w:rsidRPr="006A747B">
        <w:t xml:space="preserve">Volkswagen AG (2025) </w:t>
      </w:r>
      <w:r w:rsidRPr="006A747B">
        <w:rPr>
          <w:i/>
          <w:iCs/>
        </w:rPr>
        <w:t>Annual Report 2024</w:t>
      </w:r>
      <w:r w:rsidRPr="006A747B">
        <w:t xml:space="preserve">. Wolfsburg: Volkswagen AG. </w:t>
      </w:r>
    </w:p>
    <w:p w14:paraId="41BC2CA8" w14:textId="77777777" w:rsidR="006A747B" w:rsidRPr="006A747B" w:rsidRDefault="006A747B" w:rsidP="006A747B"/>
    <w:sectPr w:rsidR="006A747B" w:rsidRPr="006A747B" w:rsidSect="006A747B">
      <w:footerReference w:type="default" r:id="rId11"/>
      <w:footerReference w:type="first" r:id="rId1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D3F08" w14:textId="77777777" w:rsidR="006564B2" w:rsidRDefault="006564B2" w:rsidP="006A747B">
      <w:pPr>
        <w:spacing w:after="0" w:line="240" w:lineRule="auto"/>
      </w:pPr>
      <w:r>
        <w:separator/>
      </w:r>
    </w:p>
  </w:endnote>
  <w:endnote w:type="continuationSeparator" w:id="0">
    <w:p w14:paraId="5E10ACD6" w14:textId="77777777" w:rsidR="006564B2" w:rsidRDefault="006564B2" w:rsidP="006A7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A46FE" w14:textId="27F54314" w:rsidR="006A747B" w:rsidRDefault="006A747B">
    <w:pPr>
      <w:pStyle w:val="Footer"/>
      <w:jc w:val="right"/>
    </w:pPr>
  </w:p>
  <w:p w14:paraId="1F8FCF31" w14:textId="071B1BCE" w:rsidR="006A747B" w:rsidRDefault="006A747B" w:rsidP="006A747B">
    <w:pPr>
      <w:pStyle w:val="Footer"/>
      <w:tabs>
        <w:tab w:val="clear" w:pos="4513"/>
        <w:tab w:val="clear" w:pos="9026"/>
        <w:tab w:val="left" w:pos="1452"/>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171869608"/>
      <w:docPartObj>
        <w:docPartGallery w:val="Page Numbers (Bottom of Page)"/>
        <w:docPartUnique/>
      </w:docPartObj>
    </w:sdtPr>
    <w:sdtEndPr>
      <w:rPr>
        <w:noProof/>
        <w:color w:val="7F7F7F" w:themeColor="background1" w:themeShade="7F"/>
        <w:spacing w:val="60"/>
      </w:rPr>
    </w:sdtEndPr>
    <w:sdtContent>
      <w:p w14:paraId="6E52A184" w14:textId="0F7D82E8" w:rsidR="006A747B" w:rsidRDefault="006A747B">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4D6C4A3" w14:textId="1B5A3291" w:rsidR="006A747B" w:rsidRDefault="006A747B" w:rsidP="006A747B">
    <w:pPr>
      <w:pStyle w:val="Footer"/>
      <w:tabs>
        <w:tab w:val="clear" w:pos="4513"/>
        <w:tab w:val="clear" w:pos="9026"/>
        <w:tab w:val="left" w:pos="1452"/>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132141763"/>
      <w:docPartObj>
        <w:docPartGallery w:val="Page Numbers (Bottom of Page)"/>
        <w:docPartUnique/>
      </w:docPartObj>
    </w:sdtPr>
    <w:sdtEndPr>
      <w:rPr>
        <w:noProof/>
        <w:color w:val="7F7F7F" w:themeColor="background1" w:themeShade="7F"/>
        <w:spacing w:val="60"/>
      </w:rPr>
    </w:sdtEndPr>
    <w:sdtContent>
      <w:p w14:paraId="027543F4" w14:textId="4938C3D7" w:rsidR="006A747B" w:rsidRDefault="006A747B">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5305BB3" w14:textId="77777777" w:rsidR="006A747B" w:rsidRDefault="006A7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5DC51" w14:textId="77777777" w:rsidR="006564B2" w:rsidRDefault="006564B2" w:rsidP="006A747B">
      <w:pPr>
        <w:spacing w:after="0" w:line="240" w:lineRule="auto"/>
      </w:pPr>
      <w:r>
        <w:separator/>
      </w:r>
    </w:p>
  </w:footnote>
  <w:footnote w:type="continuationSeparator" w:id="0">
    <w:p w14:paraId="6BBCAFB5" w14:textId="77777777" w:rsidR="006564B2" w:rsidRDefault="006564B2" w:rsidP="006A74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34D0D"/>
    <w:multiLevelType w:val="multilevel"/>
    <w:tmpl w:val="4B76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B6167"/>
    <w:multiLevelType w:val="multilevel"/>
    <w:tmpl w:val="CD6A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E7220"/>
    <w:multiLevelType w:val="multilevel"/>
    <w:tmpl w:val="FD3A4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216004"/>
    <w:multiLevelType w:val="multilevel"/>
    <w:tmpl w:val="AEB49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6630B8"/>
    <w:multiLevelType w:val="multilevel"/>
    <w:tmpl w:val="94C6E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5A045E"/>
    <w:multiLevelType w:val="multilevel"/>
    <w:tmpl w:val="788C3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5936044">
    <w:abstractNumId w:val="3"/>
  </w:num>
  <w:num w:numId="2" w16cid:durableId="614824120">
    <w:abstractNumId w:val="1"/>
  </w:num>
  <w:num w:numId="3" w16cid:durableId="1525897576">
    <w:abstractNumId w:val="4"/>
  </w:num>
  <w:num w:numId="4" w16cid:durableId="1992562138">
    <w:abstractNumId w:val="2"/>
  </w:num>
  <w:num w:numId="5" w16cid:durableId="1013722422">
    <w:abstractNumId w:val="5"/>
  </w:num>
  <w:num w:numId="6" w16cid:durableId="1533492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4FF"/>
    <w:rsid w:val="00133F79"/>
    <w:rsid w:val="00146173"/>
    <w:rsid w:val="0017719B"/>
    <w:rsid w:val="002275A3"/>
    <w:rsid w:val="002A7ACC"/>
    <w:rsid w:val="004419B0"/>
    <w:rsid w:val="00441C8B"/>
    <w:rsid w:val="00487B7A"/>
    <w:rsid w:val="005C14FF"/>
    <w:rsid w:val="006564B2"/>
    <w:rsid w:val="006A747B"/>
    <w:rsid w:val="006B01C2"/>
    <w:rsid w:val="006E7942"/>
    <w:rsid w:val="00956DD2"/>
    <w:rsid w:val="009E1F44"/>
    <w:rsid w:val="00A955EC"/>
    <w:rsid w:val="00CC1201"/>
    <w:rsid w:val="00D22051"/>
    <w:rsid w:val="00D91C68"/>
    <w:rsid w:val="00E16342"/>
    <w:rsid w:val="00E276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C8C6"/>
  <w15:chartTrackingRefBased/>
  <w15:docId w15:val="{3074722F-BFA4-42E8-A348-22C41BF96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201"/>
    <w:pPr>
      <w:jc w:val="both"/>
    </w:pPr>
    <w:rPr>
      <w:rFonts w:ascii="Times New Roman" w:hAnsi="Times New Roman"/>
      <w:noProof/>
      <w:sz w:val="24"/>
    </w:rPr>
  </w:style>
  <w:style w:type="paragraph" w:styleId="Heading1">
    <w:name w:val="heading 1"/>
    <w:basedOn w:val="Normal"/>
    <w:next w:val="Normal"/>
    <w:link w:val="Heading1Char"/>
    <w:uiPriority w:val="9"/>
    <w:qFormat/>
    <w:rsid w:val="006A747B"/>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6A747B"/>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5C14F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14F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14F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14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4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4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4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47B"/>
    <w:rPr>
      <w:rFonts w:ascii="Times New Roman" w:eastAsiaTheme="majorEastAsia" w:hAnsi="Times New Roman" w:cstheme="majorBidi"/>
      <w:b/>
      <w:noProof/>
      <w:color w:val="000000" w:themeColor="text1"/>
      <w:sz w:val="32"/>
      <w:szCs w:val="40"/>
    </w:rPr>
  </w:style>
  <w:style w:type="character" w:customStyle="1" w:styleId="Heading2Char">
    <w:name w:val="Heading 2 Char"/>
    <w:basedOn w:val="DefaultParagraphFont"/>
    <w:link w:val="Heading2"/>
    <w:uiPriority w:val="9"/>
    <w:rsid w:val="006A747B"/>
    <w:rPr>
      <w:rFonts w:ascii="Times New Roman" w:eastAsiaTheme="majorEastAsia" w:hAnsi="Times New Roman" w:cstheme="majorBidi"/>
      <w:b/>
      <w:noProof/>
      <w:color w:val="000000" w:themeColor="text1"/>
      <w:sz w:val="28"/>
      <w:szCs w:val="32"/>
    </w:rPr>
  </w:style>
  <w:style w:type="character" w:customStyle="1" w:styleId="Heading3Char">
    <w:name w:val="Heading 3 Char"/>
    <w:basedOn w:val="DefaultParagraphFont"/>
    <w:link w:val="Heading3"/>
    <w:uiPriority w:val="9"/>
    <w:semiHidden/>
    <w:rsid w:val="005C14FF"/>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5C14FF"/>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5C14FF"/>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5C14FF"/>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5C14FF"/>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5C14FF"/>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5C14FF"/>
    <w:rPr>
      <w:rFonts w:eastAsiaTheme="majorEastAsia" w:cstheme="majorBidi"/>
      <w:noProof/>
      <w:color w:val="272727" w:themeColor="text1" w:themeTint="D8"/>
    </w:rPr>
  </w:style>
  <w:style w:type="paragraph" w:styleId="Title">
    <w:name w:val="Title"/>
    <w:basedOn w:val="Normal"/>
    <w:next w:val="Normal"/>
    <w:link w:val="TitleChar"/>
    <w:uiPriority w:val="10"/>
    <w:qFormat/>
    <w:rsid w:val="005C14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4FF"/>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5C14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4FF"/>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5C14FF"/>
    <w:pPr>
      <w:spacing w:before="160"/>
      <w:jc w:val="center"/>
    </w:pPr>
    <w:rPr>
      <w:i/>
      <w:iCs/>
      <w:color w:val="404040" w:themeColor="text1" w:themeTint="BF"/>
    </w:rPr>
  </w:style>
  <w:style w:type="character" w:customStyle="1" w:styleId="QuoteChar">
    <w:name w:val="Quote Char"/>
    <w:basedOn w:val="DefaultParagraphFont"/>
    <w:link w:val="Quote"/>
    <w:uiPriority w:val="29"/>
    <w:rsid w:val="005C14FF"/>
    <w:rPr>
      <w:i/>
      <w:iCs/>
      <w:noProof/>
      <w:color w:val="404040" w:themeColor="text1" w:themeTint="BF"/>
    </w:rPr>
  </w:style>
  <w:style w:type="paragraph" w:styleId="ListParagraph">
    <w:name w:val="List Paragraph"/>
    <w:basedOn w:val="Normal"/>
    <w:uiPriority w:val="34"/>
    <w:qFormat/>
    <w:rsid w:val="005C14FF"/>
    <w:pPr>
      <w:ind w:left="720"/>
      <w:contextualSpacing/>
    </w:pPr>
  </w:style>
  <w:style w:type="character" w:styleId="IntenseEmphasis">
    <w:name w:val="Intense Emphasis"/>
    <w:basedOn w:val="DefaultParagraphFont"/>
    <w:uiPriority w:val="21"/>
    <w:qFormat/>
    <w:rsid w:val="005C14FF"/>
    <w:rPr>
      <w:i/>
      <w:iCs/>
      <w:color w:val="2F5496" w:themeColor="accent1" w:themeShade="BF"/>
    </w:rPr>
  </w:style>
  <w:style w:type="paragraph" w:styleId="IntenseQuote">
    <w:name w:val="Intense Quote"/>
    <w:basedOn w:val="Normal"/>
    <w:next w:val="Normal"/>
    <w:link w:val="IntenseQuoteChar"/>
    <w:uiPriority w:val="30"/>
    <w:qFormat/>
    <w:rsid w:val="005C14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14FF"/>
    <w:rPr>
      <w:i/>
      <w:iCs/>
      <w:noProof/>
      <w:color w:val="2F5496" w:themeColor="accent1" w:themeShade="BF"/>
    </w:rPr>
  </w:style>
  <w:style w:type="character" w:styleId="IntenseReference">
    <w:name w:val="Intense Reference"/>
    <w:basedOn w:val="DefaultParagraphFont"/>
    <w:uiPriority w:val="32"/>
    <w:qFormat/>
    <w:rsid w:val="005C14FF"/>
    <w:rPr>
      <w:b/>
      <w:bCs/>
      <w:smallCaps/>
      <w:color w:val="2F5496" w:themeColor="accent1" w:themeShade="BF"/>
      <w:spacing w:val="5"/>
    </w:rPr>
  </w:style>
  <w:style w:type="table" w:styleId="TableGrid">
    <w:name w:val="Table Grid"/>
    <w:basedOn w:val="TableNormal"/>
    <w:uiPriority w:val="39"/>
    <w:rsid w:val="006A74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747B"/>
    <w:rPr>
      <w:color w:val="0563C1" w:themeColor="hyperlink"/>
      <w:u w:val="single"/>
    </w:rPr>
  </w:style>
  <w:style w:type="character" w:styleId="UnresolvedMention">
    <w:name w:val="Unresolved Mention"/>
    <w:basedOn w:val="DefaultParagraphFont"/>
    <w:uiPriority w:val="99"/>
    <w:semiHidden/>
    <w:unhideWhenUsed/>
    <w:rsid w:val="006A747B"/>
    <w:rPr>
      <w:color w:val="605E5C"/>
      <w:shd w:val="clear" w:color="auto" w:fill="E1DFDD"/>
    </w:rPr>
  </w:style>
  <w:style w:type="paragraph" w:styleId="TOCHeading">
    <w:name w:val="TOC Heading"/>
    <w:basedOn w:val="Heading1"/>
    <w:next w:val="Normal"/>
    <w:uiPriority w:val="39"/>
    <w:unhideWhenUsed/>
    <w:qFormat/>
    <w:rsid w:val="006A747B"/>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6A747B"/>
    <w:pPr>
      <w:spacing w:after="100"/>
    </w:pPr>
  </w:style>
  <w:style w:type="paragraph" w:styleId="TOC2">
    <w:name w:val="toc 2"/>
    <w:basedOn w:val="Normal"/>
    <w:next w:val="Normal"/>
    <w:autoRedefine/>
    <w:uiPriority w:val="39"/>
    <w:unhideWhenUsed/>
    <w:rsid w:val="006A747B"/>
    <w:pPr>
      <w:spacing w:after="100"/>
      <w:ind w:left="240"/>
    </w:pPr>
  </w:style>
  <w:style w:type="paragraph" w:styleId="Header">
    <w:name w:val="header"/>
    <w:basedOn w:val="Normal"/>
    <w:link w:val="HeaderChar"/>
    <w:uiPriority w:val="99"/>
    <w:unhideWhenUsed/>
    <w:rsid w:val="006A7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47B"/>
    <w:rPr>
      <w:rFonts w:ascii="Times New Roman" w:hAnsi="Times New Roman"/>
      <w:noProof/>
      <w:sz w:val="24"/>
    </w:rPr>
  </w:style>
  <w:style w:type="paragraph" w:styleId="Footer">
    <w:name w:val="footer"/>
    <w:basedOn w:val="Normal"/>
    <w:link w:val="FooterChar"/>
    <w:uiPriority w:val="99"/>
    <w:unhideWhenUsed/>
    <w:rsid w:val="006A7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47B"/>
    <w:rPr>
      <w:rFonts w:ascii="Times New Roman" w:hAnsi="Times New Roman"/>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2EECB-BBCD-49D6-BD96-5E9543B35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6377</Words>
  <Characters>36349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neet bajariya</dc:creator>
  <cp:keywords/>
  <dc:description/>
  <cp:lastModifiedBy>neet bajariya</cp:lastModifiedBy>
  <cp:revision>1</cp:revision>
  <dcterms:created xsi:type="dcterms:W3CDTF">2026-04-24T08:41:00Z</dcterms:created>
  <dcterms:modified xsi:type="dcterms:W3CDTF">2026-04-24T08:41:00Z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7d2f6504-492f-4236-b916-cb8d1a4a7a9a</vt:lpwstr>
  </property>
</Properties>
</file>