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er"/>
        <w:jc w:val="right"/>
        <w:rPr>
          <w:rFonts w:ascii="Arial" w:hAnsi="Arial" w:cs="Arial"/>
          <w:b/>
          <w:b/>
          <w:sz w:val="28"/>
          <w:szCs w:val="28"/>
        </w:rPr>
      </w:pPr>
      <w:bookmarkStart w:id="0" w:name="_GoBack"/>
      <w:bookmarkEnd w:id="0"/>
      <w:r>
        <w:drawing>
          <wp:anchor behindDoc="0" distT="0" distB="0" distL="0" distR="114300" simplePos="0" locked="0" layoutInCell="1"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r>
      <w:r>
        <w:rPr>
          <w:rFonts w:cs="Arial" w:ascii="Arial" w:hAnsi="Arial"/>
          <w:b/>
          <w:sz w:val="28"/>
          <w:szCs w:val="28"/>
        </w:rPr>
        <w:t>APPENDIX GA36d</w:t>
      </w:r>
    </w:p>
    <w:p>
      <w:pPr>
        <w:pStyle w:val="Normal"/>
        <w:rPr>
          <w:rFonts w:ascii="Arial" w:hAnsi="Arial" w:cs="Arial"/>
        </w:rPr>
      </w:pPr>
      <w:r>
        <w:rPr>
          <w:rFonts w:cs="Arial" w:ascii="Arial" w:hAnsi="Arial"/>
        </w:rPr>
      </w:r>
    </w:p>
    <w:tbl>
      <w:tblPr>
        <w:tblW w:w="9922" w:type="dxa"/>
        <w:jc w:val="left"/>
        <w:tblInd w:w="36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1e0" w:noVBand="0" w:noHBand="0" w:firstRow="1" w:lastRow="1" w:firstColumn="1" w:lastColumn="1"/>
      </w:tblPr>
      <w:tblGrid>
        <w:gridCol w:w="9922"/>
      </w:tblGrid>
      <w:tr>
        <w:trPr/>
        <w:tc>
          <w:tcPr>
            <w:tcW w:w="99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78" w:type="dxa"/>
            </w:tcMar>
          </w:tcPr>
          <w:p>
            <w:pPr>
              <w:pStyle w:val="Heading4"/>
              <w:keepNext/>
              <w:numPr>
                <w:ilvl w:val="0"/>
                <w:numId w:val="0"/>
              </w:numPr>
              <w:spacing w:before="120" w:after="120"/>
              <w:jc w:val="center"/>
              <w:outlineLvl w:val="3"/>
              <w:rPr>
                <w:rFonts w:ascii="Arial" w:hAnsi="Arial" w:cs="Arial"/>
                <w:b/>
                <w:b/>
              </w:rPr>
            </w:pPr>
            <w:r>
              <w:rPr>
                <w:rFonts w:cs="Arial" w:ascii="Arial" w:hAnsi="Arial"/>
                <w:b/>
              </w:rPr>
              <w:t xml:space="preserve">LEVEL 7 ASSESSMENT SPECIFICATION </w:t>
            </w:r>
          </w:p>
        </w:tc>
      </w:tr>
    </w:tbl>
    <w:p>
      <w:pPr>
        <w:pStyle w:val="Normal"/>
        <w:jc w:val="center"/>
        <w:rPr>
          <w:rFonts w:ascii="Arial" w:hAnsi="Arial" w:cs="Arial"/>
          <w:b/>
          <w:b/>
          <w:i/>
          <w:i/>
          <w:sz w:val="32"/>
        </w:rPr>
      </w:pPr>
      <w:r>
        <w:rPr>
          <w:rFonts w:cs="Arial" w:ascii="Arial" w:hAnsi="Arial"/>
          <w:b/>
          <w:i/>
          <w:sz w:val="32"/>
        </w:rPr>
      </w:r>
    </w:p>
    <w:tbl>
      <w:tblPr>
        <w:tblW w:w="9922" w:type="dxa"/>
        <w:jc w:val="left"/>
        <w:tblInd w:w="36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000" w:noVBand="0" w:noHBand="0" w:lastColumn="0" w:firstColumn="0" w:lastRow="0" w:firstRow="0"/>
      </w:tblPr>
      <w:tblGrid>
        <w:gridCol w:w="2092"/>
        <w:gridCol w:w="3292"/>
        <w:gridCol w:w="2268"/>
        <w:gridCol w:w="2269"/>
      </w:tblGrid>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Student name: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pPr>
            <w:r>
              <w:fldChar w:fldCharType="begin">
                <w:ffData>
                  <w:name w:val="__Fieldmark__1099_1222504995"/>
                  <w:enabled/>
                  <w:calcOnExit w:val="0"/>
                </w:ffData>
              </w:fldChar>
            </w:r>
            <w:r>
              <w:instrText> FORMTEXT </w:instrText>
            </w:r>
            <w:r>
              <w:fldChar w:fldCharType="separate"/>
            </w:r>
            <w:bookmarkStart w:id="1" w:name="__Fieldmark__38060_48473893"/>
            <w:bookmarkStart w:id="2" w:name="Text2"/>
            <w:bookmarkStart w:id="3" w:name="__Fieldmark__1090_1033348467"/>
            <w:bookmarkStart w:id="4" w:name="__Fieldmark__41192_48473893"/>
            <w:bookmarkStart w:id="5" w:name="__Fieldmark__3115_1033348467"/>
            <w:bookmarkStart w:id="6" w:name="__Fieldmark__5048_1033348467"/>
            <w:bookmarkStart w:id="7" w:name="__Fieldmark__1099_1222504995"/>
            <w:bookmarkStart w:id="8" w:name="__Fieldmark__1099_1222504995"/>
            <w:bookmarkEnd w:id="1"/>
            <w:bookmarkEnd w:id="2"/>
            <w:bookmarkEnd w:id="3"/>
            <w:bookmarkEnd w:id="4"/>
            <w:bookmarkEnd w:id="5"/>
            <w:bookmarkEnd w:id="6"/>
            <w:bookmarkEnd w:id="8"/>
            <w:r>
              <w:rPr>
                <w:rFonts w:cs="Arial" w:ascii="Arial" w:hAnsi="Arial"/>
                <w:b/>
                <w:sz w:val="22"/>
                <w:szCs w:val="22"/>
              </w:rPr>
              <w:t>     </w:t>
            </w:r>
            <w:bookmarkStart w:id="9" w:name="__Fieldmark__5048_10333484671"/>
            <w:bookmarkStart w:id="10" w:name="__Fieldmark__1090_10333484671"/>
            <w:bookmarkStart w:id="11" w:name="__Fieldmark__38060_484738931"/>
            <w:bookmarkStart w:id="12" w:name="Text21"/>
            <w:bookmarkStart w:id="13" w:name="__Fieldmark__41192_484738931"/>
            <w:bookmarkStart w:id="14" w:name="__Fieldmark__3115_10333484671"/>
            <w:bookmarkStart w:id="15" w:name="__Fieldmark__1099_1222504995"/>
            <w:bookmarkEnd w:id="9"/>
            <w:bookmarkEnd w:id="10"/>
            <w:bookmarkEnd w:id="11"/>
            <w:bookmarkEnd w:id="12"/>
            <w:bookmarkEnd w:id="13"/>
            <w:bookmarkEnd w:id="14"/>
            <w:bookmarkEnd w:id="15"/>
            <w:r>
              <w:rPr>
                <w:rFonts w:cs="Arial" w:ascii="Arial" w:hAnsi="Arial"/>
                <w:b/>
                <w:sz w:val="22"/>
                <w:szCs w:val="22"/>
              </w:rPr>
            </w:r>
            <w:r>
              <w:fldChar w:fldCharType="end"/>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Student ID number:</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Programme:</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Module:</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Normal"/>
              <w:spacing w:before="120" w:after="120"/>
              <w:jc w:val="both"/>
              <w:rPr/>
            </w:pPr>
            <w:r>
              <w:rPr>
                <w:rFonts w:cs="Arial" w:ascii="Arial" w:hAnsi="Arial"/>
                <w:b/>
                <w:sz w:val="22"/>
                <w:szCs w:val="22"/>
              </w:rPr>
              <w:t>Latin Republican prose (Advanced Latin)</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pPr>
            <w:r>
              <w:rPr>
                <w:rFonts w:cs="Arial" w:ascii="Arial" w:hAnsi="Arial"/>
                <w:b/>
                <w:sz w:val="22"/>
                <w:szCs w:val="22"/>
              </w:rPr>
              <w:t>Module code: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pPr>
            <w:r>
              <w:rPr>
                <w:rFonts w:cs="Arial" w:ascii="Arial" w:hAnsi="Arial"/>
                <w:b/>
                <w:sz w:val="22"/>
                <w:szCs w:val="22"/>
              </w:rPr>
              <w:t>HPLA7019</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8" w:type="dxa"/>
            </w:tcMar>
          </w:tcPr>
          <w:p>
            <w:pPr>
              <w:pStyle w:val="Heading2"/>
              <w:rPr>
                <w:rFonts w:ascii="Arial" w:hAnsi="Arial" w:cs="Arial"/>
                <w:sz w:val="22"/>
                <w:szCs w:val="22"/>
              </w:rPr>
            </w:pPr>
            <w:r>
              <w:rPr>
                <w:rFonts w:cs="Arial" w:ascii="Arial" w:hAnsi="Arial"/>
                <w:sz w:val="22"/>
                <w:szCs w:val="22"/>
              </w:rPr>
              <w:t>Contribution to Overall Module Assessment (%):</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pPr>
            <w:r>
              <w:rPr>
                <w:rFonts w:cs="Arial" w:ascii="Arial" w:hAnsi="Arial"/>
                <w:b/>
                <w:sz w:val="22"/>
                <w:szCs w:val="22"/>
              </w:rPr>
              <w:t>40%</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Lecturer:</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RP</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Internal Verifier:</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MO</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Assignment Title: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pPr>
            <w:r>
              <w:rPr>
                <w:rFonts w:cs="Arial" w:ascii="Arial" w:hAnsi="Arial"/>
                <w:b/>
                <w:sz w:val="22"/>
                <w:szCs w:val="22"/>
              </w:rPr>
              <w:t>Oral exam</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Word count (or equivalent):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Submission deadline: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Normal"/>
              <w:spacing w:before="120" w:after="120"/>
              <w:jc w:val="both"/>
              <w:rPr/>
            </w:pPr>
            <w:r>
              <w:rPr>
                <w:rStyle w:val="StrongEmphasis"/>
                <w:rFonts w:eastAsia="Times New Roman" w:cs="Times New Roman" w:ascii="Liberation Serif" w:hAnsi="Liberation Serif"/>
                <w:b w:val="false"/>
                <w:bCs w:val="false"/>
                <w:i w:val="false"/>
                <w:iCs w:val="false"/>
                <w:strike w:val="false"/>
                <w:dstrike w:val="false"/>
                <w:color w:val="010101"/>
                <w:spacing w:val="-2"/>
                <w:sz w:val="24"/>
                <w:szCs w:val="24"/>
                <w:u w:val="none"/>
                <w:lang w:val="en-US" w:eastAsia="en-US" w:bidi="en-US"/>
              </w:rPr>
              <w:t xml:space="preserve"> </w:t>
            </w:r>
            <w:r>
              <w:rPr>
                <w:rStyle w:val="StrongEmphasis"/>
                <w:rFonts w:eastAsia="Times New Roman" w:cs="Times New Roman"/>
                <w:b w:val="false"/>
                <w:bCs w:val="false"/>
                <w:i w:val="false"/>
                <w:iCs w:val="false"/>
                <w:strike w:val="false"/>
                <w:dstrike w:val="false"/>
                <w:color w:val="010101"/>
                <w:spacing w:val="-2"/>
                <w:sz w:val="24"/>
                <w:szCs w:val="24"/>
                <w:u w:val="none"/>
                <w:lang w:val="en-US" w:eastAsia="en-US" w:bidi="en-US"/>
              </w:rPr>
              <w:t>Summer exam period</w:t>
            </w:r>
            <w:r>
              <w:rPr>
                <w:rStyle w:val="StrongEmphasis"/>
                <w:rFonts w:eastAsia="Times New Roman" w:cs="Times New Roman" w:ascii="Liberation Serif" w:hAnsi="Liberation Serif"/>
                <w:b w:val="false"/>
                <w:bCs w:val="false"/>
                <w:i w:val="false"/>
                <w:iCs w:val="false"/>
                <w:strike w:val="false"/>
                <w:dstrike w:val="false"/>
                <w:color w:val="000000"/>
                <w:spacing w:val="-2"/>
                <w:sz w:val="24"/>
                <w:szCs w:val="24"/>
                <w:u w:val="none"/>
                <w:lang w:val="en-US" w:eastAsia="en-US" w:bidi="en-US"/>
              </w:rPr>
              <w:t xml:space="preserve"> </w:t>
            </w:r>
          </w:p>
          <w:p>
            <w:pPr>
              <w:pStyle w:val="Normal"/>
              <w:spacing w:before="120" w:after="120"/>
              <w:jc w:val="both"/>
              <w:rPr>
                <w:rStyle w:val="StrongEmphasis"/>
                <w:rFonts w:ascii="Times New Roman;Times New Roman" w:hAnsi="Times New Roman;Times New Roman" w:eastAsia="Times New Roman;Times New Roman" w:cs="Times New Roman;Times New Roman"/>
                <w:b w:val="false"/>
                <w:b w:val="false"/>
                <w:bCs w:val="false"/>
                <w:i w:val="false"/>
                <w:i w:val="false"/>
                <w:iCs w:val="false"/>
                <w:strike w:val="false"/>
                <w:dstrike w:val="false"/>
                <w:color w:val="000000"/>
                <w:spacing w:val="-2"/>
                <w:sz w:val="24"/>
                <w:szCs w:val="24"/>
                <w:u w:val="none"/>
                <w:lang w:val="en-US" w:eastAsia="en-US" w:bidi="en-US"/>
              </w:rPr>
            </w:pPr>
            <w:r>
              <w:rPr>
                <w:rFonts w:eastAsia="Times New Roman;Times New Roman" w:cs="Times New Roman;Times New Roman" w:ascii="Times New Roman;Times New Roman" w:hAnsi="Times New Roman;Times New Roman"/>
                <w:b w:val="false"/>
                <w:bCs w:val="false"/>
                <w:i w:val="false"/>
                <w:iCs w:val="false"/>
                <w:strike w:val="false"/>
                <w:dstrike w:val="false"/>
                <w:color w:val="000000"/>
                <w:spacing w:val="-2"/>
                <w:sz w:val="24"/>
                <w:szCs w:val="24"/>
                <w:u w:val="none"/>
                <w:lang w:val="en-US" w:eastAsia="en-US" w:bidi="en-US"/>
              </w:rPr>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Return date of provisional marks &amp; written feedback:</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before="120" w:after="120"/>
              <w:jc w:val="both"/>
              <w:rPr>
                <w:rStyle w:val="StrongEmphasis"/>
                <w:rFonts w:ascii="Times New Roman" w:hAnsi="Times New Roman" w:eastAsia="Times New Roman" w:cs="Times New Roman"/>
                <w:b w:val="false"/>
                <w:b w:val="false"/>
                <w:bCs w:val="false"/>
                <w:i w:val="false"/>
                <w:i w:val="false"/>
                <w:iCs w:val="false"/>
                <w:strike w:val="false"/>
                <w:dstrike w:val="false"/>
                <w:color w:val="000000"/>
                <w:spacing w:val="-2"/>
                <w:sz w:val="24"/>
                <w:szCs w:val="24"/>
                <w:u w:val="none"/>
                <w:lang w:val="en-US" w:eastAsia="en-US" w:bidi="en-US"/>
              </w:rPr>
            </w:pPr>
            <w:r>
              <w:rPr>
                <w:rFonts w:eastAsia="Times New Roman" w:cs="Times New Roman"/>
                <w:b w:val="false"/>
                <w:bCs w:val="false"/>
                <w:i w:val="false"/>
                <w:iCs w:val="false"/>
                <w:strike w:val="false"/>
                <w:dstrike w:val="false"/>
                <w:color w:val="000000"/>
                <w:spacing w:val="-2"/>
                <w:sz w:val="24"/>
                <w:szCs w:val="24"/>
                <w:u w:val="none"/>
                <w:lang w:val="en-US" w:eastAsia="en-US" w:bidi="en-US"/>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jc w:val="both"/>
              <w:rPr>
                <w:rFonts w:ascii="Arial" w:hAnsi="Arial" w:cs="Arial"/>
                <w:b/>
                <w:b/>
                <w:sz w:val="22"/>
                <w:szCs w:val="22"/>
              </w:rPr>
            </w:pPr>
            <w:r>
              <w:rPr>
                <w:rFonts w:cs="Arial" w:ascii="Arial" w:hAnsi="Arial"/>
                <w:b/>
                <w:sz w:val="22"/>
                <w:szCs w:val="22"/>
              </w:rPr>
              <w:t>Submission method:</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b/>
                <w:sz w:val="22"/>
                <w:szCs w:val="22"/>
              </w:rPr>
            </w:pPr>
            <w:r>
              <w:rPr>
                <w:rFonts w:cs="Arial" w:ascii="Arial" w:hAnsi="Arial"/>
                <w:b/>
                <w:sz w:val="22"/>
                <w:szCs w:val="22"/>
              </w:rPr>
              <w:t xml:space="preserve">Alternative submission method (if applicable): </w:t>
            </w:r>
          </w:p>
          <w:p>
            <w:pPr>
              <w:pStyle w:val="Normal"/>
              <w:spacing w:before="120" w:after="120"/>
              <w:jc w:val="both"/>
              <w:rPr>
                <w:rFonts w:ascii="Arial" w:hAnsi="Arial" w:cs="Arial"/>
                <w:b/>
                <w:b/>
                <w:sz w:val="22"/>
                <w:szCs w:val="22"/>
              </w:rPr>
            </w:pPr>
            <w:r>
              <w:rPr>
                <w:rFonts w:cs="Arial" w:ascii="Arial" w:hAnsi="Arial"/>
                <w:b/>
                <w:sz w:val="22"/>
                <w:szCs w:val="22"/>
              </w:rPr>
              <w:t xml:space="preserve">Late submission of the assessment will result in a late penalty mark.  </w:t>
            </w:r>
            <w:r>
              <w:rPr>
                <w:rFonts w:cs="Arial" w:ascii="Arial" w:hAnsi="Arial"/>
                <w:sz w:val="22"/>
                <w:szCs w:val="22"/>
              </w:rPr>
              <w:t>Penalties for late submission: Up to one week late, maximum mark of 50%.  Over one week late, 0%.  Only the Extenuating Circumstances Panel may approve a change to submission dates.</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8" w:type="dxa"/>
            </w:tcMar>
          </w:tcPr>
          <w:p>
            <w:pPr>
              <w:pStyle w:val="Normal"/>
              <w:spacing w:before="120" w:after="120"/>
              <w:rPr>
                <w:rFonts w:ascii="Arial" w:hAnsi="Arial" w:cs="Arial"/>
                <w:b/>
                <w:b/>
                <w:sz w:val="22"/>
                <w:szCs w:val="22"/>
              </w:rPr>
            </w:pPr>
            <w:r>
              <w:rPr>
                <w:rFonts w:cs="Arial" w:ascii="Arial" w:hAnsi="Arial"/>
                <w:b/>
                <w:sz w:val="22"/>
                <w:szCs w:val="22"/>
              </w:rPr>
              <w:t>Academic honesty / referencing:</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Normal"/>
              <w:spacing w:before="120" w:after="120"/>
              <w:jc w:val="both"/>
              <w:rPr>
                <w:rFonts w:ascii="Arial" w:hAnsi="Arial" w:cs="Arial"/>
                <w:sz w:val="22"/>
                <w:szCs w:val="22"/>
              </w:rPr>
            </w:pPr>
            <w:r>
              <w:rPr>
                <w:rFonts w:cs="Arial" w:ascii="Arial" w:hAnsi="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rPr>
          <w:rFonts w:ascii="Arial" w:hAnsi="Arial" w:cs="Arial"/>
          <w:sz w:val="32"/>
        </w:rPr>
      </w:pPr>
      <w:r>
        <w:rPr>
          <w:rFonts w:cs="Arial" w:ascii="Arial" w:hAnsi="Arial"/>
          <w:sz w:val="32"/>
        </w:rPr>
      </w:r>
    </w:p>
    <w:tbl>
      <w:tblPr>
        <w:tblW w:w="9747" w:type="dxa"/>
        <w:jc w:val="left"/>
        <w:tblInd w:w="36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78" w:type="dxa"/>
            </w:tcMar>
          </w:tcPr>
          <w:p>
            <w:pPr>
              <w:pStyle w:val="Normal"/>
              <w:rPr>
                <w:rFonts w:ascii="Arial" w:hAnsi="Arial" w:cs="Arial"/>
                <w:b/>
                <w:b/>
                <w:sz w:val="22"/>
                <w:szCs w:val="22"/>
              </w:rPr>
            </w:pPr>
            <w:r>
              <w:rPr>
                <w:rFonts w:cs="Arial" w:ascii="Arial" w:hAnsi="Arial"/>
                <w:b/>
                <w:sz w:val="22"/>
                <w:szCs w:val="22"/>
              </w:rPr>
              <w:t xml:space="preserve">Module Learning Outcomes </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rPr>
                <w:rFonts w:ascii="Arial" w:hAnsi="Arial" w:cs="Arial"/>
                <w:sz w:val="22"/>
                <w:szCs w:val="22"/>
              </w:rPr>
            </w:pPr>
            <w:r>
              <w:rPr>
                <w:rFonts w:cs="Arial" w:ascii="Arial" w:hAnsi="Arial"/>
                <w:sz w:val="22"/>
                <w:szCs w:val="22"/>
              </w:rPr>
            </w:r>
          </w:p>
          <w:p>
            <w:pPr>
              <w:pStyle w:val="Normal"/>
              <w:ind w:hanging="0"/>
              <w:rPr>
                <w:rFonts w:ascii="Arial" w:hAnsi="Arial" w:cs="Arial"/>
                <w:sz w:val="22"/>
                <w:szCs w:val="22"/>
              </w:rPr>
            </w:pPr>
            <w:r>
              <w:rPr>
                <w:rFonts w:cs="Arial" w:ascii="Arial" w:hAnsi="Arial"/>
                <w:sz w:val="22"/>
                <w:szCs w:val="22"/>
              </w:rPr>
              <w:t>Upon the successful completion of this module, the student should be able to:</w:t>
            </w:r>
          </w:p>
          <w:p>
            <w:pPr>
              <w:pStyle w:val="Normal"/>
              <w:ind w:hanging="0"/>
              <w:rPr>
                <w:rFonts w:ascii="Arial" w:hAnsi="Arial" w:cs="Arial"/>
                <w:sz w:val="22"/>
                <w:szCs w:val="22"/>
              </w:rPr>
            </w:pPr>
            <w:r>
              <w:rPr>
                <w:rFonts w:cs="Arial" w:ascii="Arial" w:hAnsi="Arial"/>
                <w:sz w:val="22"/>
                <w:szCs w:val="22"/>
              </w:rPr>
              <w:t>demonstrate advanced knowledge of Latin grammar and syntax through translation of the text studied and unseen translation work;</w:t>
            </w:r>
          </w:p>
          <w:p>
            <w:pPr>
              <w:pStyle w:val="Normal"/>
              <w:ind w:hanging="0"/>
              <w:rPr>
                <w:rFonts w:ascii="Arial" w:hAnsi="Arial" w:cs="Arial"/>
                <w:sz w:val="22"/>
                <w:szCs w:val="22"/>
              </w:rPr>
            </w:pPr>
            <w:bookmarkStart w:id="16" w:name="__DdeLink__37411_48473893"/>
            <w:bookmarkEnd w:id="16"/>
            <w:r>
              <w:rPr>
                <w:rFonts w:cs="Arial" w:ascii="Arial" w:hAnsi="Arial"/>
                <w:sz w:val="22"/>
                <w:szCs w:val="22"/>
              </w:rPr>
              <w:t>demonstrate sound knowledge of the text studied and modern scholarship on this text in literary and linguistic analysis.</w:t>
            </w:r>
          </w:p>
          <w:p>
            <w:pPr>
              <w:pStyle w:val="Normal"/>
              <w:ind w:left="360" w:hanging="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tbl>
      <w:tblPr>
        <w:tblW w:w="9781" w:type="dxa"/>
        <w:jc w:val="left"/>
        <w:tblInd w:w="36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78" w:type="dxa"/>
            </w:tcMar>
          </w:tcPr>
          <w:p>
            <w:pPr>
              <w:pStyle w:val="Normal"/>
              <w:jc w:val="center"/>
              <w:rPr>
                <w:rFonts w:ascii="Arial" w:hAnsi="Arial" w:cs="Arial"/>
                <w:b/>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Normal"/>
        <w:ind w:left="720" w:hanging="0"/>
        <w:rPr>
          <w:rFonts w:ascii="Arial" w:hAnsi="Arial" w:cs="Arial"/>
          <w:sz w:val="24"/>
          <w:szCs w:val="24"/>
        </w:rPr>
      </w:pPr>
      <w:r>
        <w:rPr>
          <w:rFonts w:cs="Arial" w:ascii="Arial" w:hAnsi="Arial"/>
          <w:sz w:val="24"/>
          <w:szCs w:val="24"/>
        </w:rPr>
      </w:r>
    </w:p>
    <w:p>
      <w:pPr>
        <w:pStyle w:val="Normal"/>
        <w:rPr>
          <w:b w:val="false"/>
          <w:b w:val="false"/>
          <w:i w:val="false"/>
          <w:i w:val="false"/>
          <w:strike w:val="false"/>
          <w:dstrike w:val="false"/>
          <w:u w:val="none"/>
        </w:rPr>
      </w:pPr>
      <w:r>
        <w:rPr>
          <w:b w:val="false"/>
          <w:i w:val="false"/>
          <w:strike w:val="false"/>
          <w:dstrike w:val="false"/>
          <w:u w:val="none"/>
        </w:rPr>
      </w:r>
    </w:p>
    <w:p>
      <w:pPr>
        <w:pStyle w:val="Normal"/>
        <w:ind w:hanging="0"/>
        <w:rPr/>
      </w:pPr>
      <w:r>
        <w:rPr>
          <w:rFonts w:cs="Arial" w:ascii="Arial" w:hAnsi="Arial"/>
          <w:sz w:val="24"/>
          <w:szCs w:val="24"/>
        </w:rPr>
        <w:t xml:space="preserve">Assessment </w:t>
      </w:r>
      <w:r>
        <w:rPr>
          <w:rFonts w:cs="Arial" w:ascii="Arial" w:hAnsi="Arial"/>
          <w:sz w:val="24"/>
          <w:szCs w:val="24"/>
        </w:rPr>
        <w:t>1</w:t>
      </w:r>
      <w:r>
        <w:rPr>
          <w:rFonts w:cs="Arial" w:ascii="Arial" w:hAnsi="Arial"/>
          <w:sz w:val="24"/>
          <w:szCs w:val="24"/>
        </w:rPr>
        <w:t>:</w:t>
      </w:r>
    </w:p>
    <w:p>
      <w:pPr>
        <w:pStyle w:val="Normal"/>
        <w:rPr>
          <w:b w:val="false"/>
          <w:b w:val="false"/>
          <w:i w:val="false"/>
          <w:i w:val="false"/>
          <w:strike w:val="false"/>
          <w:dstrike w:val="false"/>
          <w:color w:val="000000"/>
          <w:sz w:val="24"/>
          <w:szCs w:val="24"/>
          <w:u w:val="none"/>
        </w:rPr>
      </w:pPr>
      <w:r>
        <w:rPr>
          <w:b w:val="false"/>
          <w:i w:val="false"/>
          <w:strike w:val="false"/>
          <w:dstrike w:val="false"/>
          <w:color w:val="000000"/>
          <w:sz w:val="24"/>
          <w:szCs w:val="24"/>
          <w:u w:val="none"/>
        </w:rPr>
      </w:r>
    </w:p>
    <w:p>
      <w:pPr>
        <w:pStyle w:val="Normal"/>
        <w:spacing w:lineRule="auto" w:line="240" w:before="0" w:after="0"/>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t>To take place during the semester 2 exam period</w:t>
      </w:r>
    </w:p>
    <w:p>
      <w:pPr>
        <w:pStyle w:val="Normal"/>
        <w:spacing w:lineRule="auto" w:line="240" w:before="0" w:after="0"/>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b w:val="false"/>
          <w:i w:val="false"/>
          <w:iCs w:val="false"/>
          <w:strike w:val="false"/>
          <w:dstrike w:val="false"/>
          <w:color w:val="000000"/>
          <w:sz w:val="24"/>
          <w:szCs w:val="24"/>
          <w:u w:val="none"/>
        </w:rPr>
        <w:t xml:space="preserve">Oral Exam: questions will concerning translation, grammar and syntax, and stylistic effect will be asked about a passage of seen text from Sallust </w:t>
      </w:r>
      <w:r>
        <w:rPr>
          <w:rFonts w:eastAsia="Times New Roman" w:cs="Times New Roman"/>
          <w:b w:val="false"/>
          <w:i/>
          <w:iCs/>
          <w:strike w:val="false"/>
          <w:dstrike w:val="false"/>
          <w:color w:val="000000"/>
          <w:sz w:val="24"/>
          <w:szCs w:val="24"/>
          <w:u w:val="none"/>
        </w:rPr>
        <w:t xml:space="preserve">Against Catiline </w:t>
      </w:r>
      <w:r>
        <w:rPr>
          <w:rFonts w:eastAsia="Times New Roman" w:cs="Times New Roman"/>
          <w:b w:val="false"/>
          <w:i w:val="false"/>
          <w:iCs w:val="false"/>
          <w:strike w:val="false"/>
          <w:dstrike w:val="false"/>
          <w:color w:val="000000"/>
          <w:sz w:val="24"/>
          <w:szCs w:val="24"/>
          <w:u w:val="none"/>
        </w:rPr>
        <w:t xml:space="preserve">(10); questions concerning translation and grammar and syntax will be asked about an unseen passage, Sallust </w:t>
      </w:r>
      <w:r>
        <w:rPr>
          <w:rFonts w:eastAsia="Times New Roman" w:cs="Times New Roman"/>
          <w:b w:val="false"/>
          <w:i/>
          <w:iCs/>
          <w:strike w:val="false"/>
          <w:dstrike w:val="false"/>
          <w:color w:val="000000"/>
          <w:sz w:val="24"/>
          <w:szCs w:val="24"/>
          <w:u w:val="none"/>
        </w:rPr>
        <w:t>Iugurthine War</w:t>
      </w:r>
      <w:r>
        <w:rPr>
          <w:rFonts w:eastAsia="Times New Roman" w:cs="Times New Roman"/>
          <w:b w:val="false"/>
          <w:i w:val="false"/>
          <w:iCs w:val="false"/>
          <w:strike w:val="false"/>
          <w:dstrike w:val="false"/>
          <w:color w:val="000000"/>
          <w:sz w:val="24"/>
          <w:szCs w:val="24"/>
          <w:u w:val="none"/>
        </w:rPr>
        <w:t xml:space="preserve"> 5. </w:t>
      </w:r>
    </w:p>
    <w:p>
      <w:pPr>
        <w:pStyle w:val="Normal"/>
        <w:rPr>
          <w:color w:val="000000"/>
          <w:sz w:val="24"/>
          <w:szCs w:val="24"/>
        </w:rPr>
      </w:pPr>
      <w:r>
        <w:rPr>
          <w:color w:val="000000"/>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br/>
        <w:b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br/>
      </w:r>
    </w:p>
    <w:p>
      <w:pPr>
        <w:pStyle w:val="Normal"/>
        <w:rPr>
          <w:rFonts w:ascii="Arial" w:hAnsi="Arial" w:cs="Arial"/>
          <w:sz w:val="22"/>
          <w:szCs w:val="22"/>
        </w:rPr>
      </w:pPr>
      <w:r>
        <w:rPr>
          <w:rFonts w:cs="Arial" w:ascii="Arial" w:hAnsi="Arial"/>
          <w:sz w:val="22"/>
          <w:szCs w:val="22"/>
        </w:rPr>
      </w:r>
      <w:r>
        <w:br w:type="page"/>
      </w:r>
    </w:p>
    <w:p>
      <w:pPr>
        <w:pStyle w:val="Normal"/>
        <w:jc w:val="both"/>
        <w:rPr>
          <w:rFonts w:ascii="Arial" w:hAnsi="Arial" w:cs="Arial"/>
          <w:sz w:val="22"/>
          <w:szCs w:val="22"/>
        </w:rPr>
      </w:pPr>
      <w:r>
        <w:rPr>
          <w:rFonts w:cs="Arial" w:ascii="Arial" w:hAnsi="Arial"/>
          <w:sz w:val="22"/>
          <w:szCs w:val="22"/>
        </w:rPr>
      </w:r>
    </w:p>
    <w:tbl>
      <w:tblPr>
        <w:tblW w:w="10444" w:type="dxa"/>
        <w:jc w:val="lef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4a0" w:noVBand="1" w:noHBand="0" w:lastColumn="0" w:firstColumn="1" w:lastRow="0" w:firstRow="1"/>
      </w:tblPr>
      <w:tblGrid>
        <w:gridCol w:w="10444"/>
      </w:tblGrid>
      <w:tr>
        <w:trPr>
          <w:trHeight w:val="414" w:hRule="atLeast"/>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8" w:type="dxa"/>
            </w:tcMar>
          </w:tcPr>
          <w:p>
            <w:pPr>
              <w:pStyle w:val="Normal"/>
              <w:jc w:val="center"/>
              <w:rPr>
                <w:rFonts w:ascii="Arial" w:hAnsi="Arial" w:cs="Arial"/>
                <w:b/>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b/>
          <w:sz w:val="22"/>
          <w:szCs w:val="22"/>
        </w:rPr>
      </w:pPr>
      <w:r>
        <w:rPr>
          <w:rFonts w:cs="Arial" w:ascii="Arial" w:hAnsi="Arial"/>
          <w:b/>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correctly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7, you should be able to demonstrate a</w:t>
      </w:r>
      <w:r>
        <w:rPr/>
        <w:t xml:space="preserve"> </w:t>
      </w:r>
      <w:r>
        <w:rPr>
          <w:rFonts w:cs="Arial" w:ascii="Arial" w:hAnsi="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 ideally each should be complete and detailed, with comprehensive coverage.</w:t>
      </w:r>
      <w:r>
        <w:rPr/>
        <w:t xml:space="preserve"> </w:t>
      </w:r>
    </w:p>
    <w:p>
      <w:pPr>
        <w:pStyle w:val="Normal"/>
        <w:jc w:val="both"/>
        <w:rPr>
          <w:rFonts w:ascii="Arial" w:hAnsi="Arial" w:cs="Arial"/>
          <w:b/>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Pr/>
        <w:t xml:space="preserve"> </w:t>
      </w:r>
      <w:r>
        <w:rPr>
          <w:rFonts w:cs="Arial" w:ascii="Arial" w:hAnsi="Arial"/>
          <w:sz w:val="22"/>
          <w:szCs w:val="22"/>
        </w:rPr>
        <w:t>This includes acting autonomously in planning and implementing tasks at a professional or equivalent level, originality in tackling and solving problems, and decision-making in complex and unpredictable contexts or situations.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Pr/>
        <w:t xml:space="preserve"> </w:t>
      </w:r>
      <w:r>
        <w:rPr>
          <w:rFonts w:cs="Arial" w:ascii="Arial" w:hAnsi="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1"/>
        </w:numPr>
        <w:jc w:val="both"/>
        <w:rPr>
          <w:rFonts w:ascii="Arial" w:hAnsi="Arial" w:cs="Arial"/>
          <w:b/>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jc w:val="both"/>
        <w:rPr>
          <w:rFonts w:ascii="Arial" w:hAnsi="Arial" w:cs="Arial"/>
          <w:sz w:val="22"/>
          <w:szCs w:val="22"/>
        </w:rPr>
      </w:pPr>
      <w:r>
        <w:rPr>
          <w:rFonts w:cs="Arial" w:ascii="Arial" w:hAnsi="Arial"/>
          <w:sz w:val="22"/>
          <w:szCs w:val="22"/>
        </w:rPr>
      </w:r>
    </w:p>
    <w:tbl>
      <w:tblPr>
        <w:tblW w:w="1044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4a0" w:noVBand="1" w:noHBand="0" w:lastColumn="0" w:firstColumn="1" w:lastRow="0"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78" w:type="dxa"/>
            </w:tcM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Normal"/>
        <w:rPr>
          <w:rFonts w:ascii="Arial" w:hAnsi="Arial" w:cs="Arial"/>
          <w:b/>
          <w:b/>
          <w:sz w:val="22"/>
          <w:szCs w:val="22"/>
        </w:rPr>
      </w:pPr>
      <w:r>
        <w:rPr>
          <w:rFonts w:cs="Arial" w:ascii="Arial" w:hAnsi="Arial"/>
          <w:b/>
          <w:sz w:val="22"/>
          <w:szCs w:val="22"/>
        </w:rPr>
      </w:r>
    </w:p>
    <w:tbl>
      <w:tblPr>
        <w:tblW w:w="5000" w:type="pct"/>
        <w:jc w:val="left"/>
        <w:tblInd w:w="-30" w:type="dxa"/>
        <w:tblBorders>
          <w:top w:val="single" w:sz="4" w:space="0" w:color="00000A"/>
          <w:left w:val="single" w:sz="4" w:space="0" w:color="00000A"/>
          <w:right w:val="single" w:sz="4" w:space="0" w:color="00000A"/>
          <w:insideV w:val="single" w:sz="4" w:space="0" w:color="00000A"/>
        </w:tblBorders>
        <w:tblCellMar>
          <w:top w:w="0" w:type="dxa"/>
          <w:left w:w="73" w:type="dxa"/>
          <w:bottom w:w="0" w:type="dxa"/>
          <w:right w:w="108" w:type="dxa"/>
        </w:tblCellMar>
        <w:tblLook w:val="04a0" w:noVBand="1" w:noHBand="0" w:lastColumn="0" w:firstColumn="1" w:lastRow="0" w:firstRow="1"/>
      </w:tblPr>
      <w:tblGrid>
        <w:gridCol w:w="8726"/>
        <w:gridCol w:w="871"/>
        <w:gridCol w:w="869"/>
      </w:tblGrid>
      <w:tr>
        <w:trPr>
          <w:trHeight w:val="1002" w:hRule="atLeast"/>
        </w:trPr>
        <w:tc>
          <w:tcPr>
            <w:tcW w:w="8726" w:type="dxa"/>
            <w:tcBorders>
              <w:top w:val="single" w:sz="4" w:space="0" w:color="00000A"/>
              <w:left w:val="single" w:sz="4" w:space="0" w:color="00000A"/>
              <w:right w:val="single" w:sz="4" w:space="0" w:color="00000A"/>
              <w:insideV w:val="single" w:sz="4" w:space="0" w:color="00000A"/>
            </w:tcBorders>
            <w:shd w:color="auto" w:fill="BFBFBF" w:val="clear"/>
            <w:tcMar>
              <w:left w:w="73" w:type="dxa"/>
            </w:tcMar>
            <w:vAlign w:val="center"/>
          </w:tcPr>
          <w:p>
            <w:pPr>
              <w:pStyle w:val="Normal"/>
              <w:rPr>
                <w:rFonts w:ascii="Arial" w:hAnsi="Arial" w:cs="Arial"/>
                <w:b/>
                <w:b/>
                <w:sz w:val="22"/>
              </w:rPr>
            </w:pPr>
            <w:r>
              <w:rPr>
                <w:rFonts w:cs="Arial" w:ascii="Arial" w:hAnsi="Arial"/>
                <w:b/>
                <w:sz w:val="22"/>
                <w:szCs w:val="16"/>
              </w:rPr>
              <w:t xml:space="preserve">Generic Assessment Criteria </w:t>
            </w:r>
          </w:p>
        </w:tc>
        <w:tc>
          <w:tcPr>
            <w:tcW w:w="871" w:type="dxa"/>
            <w:tcBorders>
              <w:top w:val="single" w:sz="4" w:space="0" w:color="00000A"/>
              <w:left w:val="single" w:sz="4" w:space="0" w:color="00000A"/>
              <w:right w:val="single" w:sz="4" w:space="0" w:color="00000A"/>
              <w:insideV w:val="single" w:sz="4" w:space="0" w:color="00000A"/>
            </w:tcBorders>
            <w:shd w:color="auto" w:fill="BFBFBF" w:val="clear"/>
            <w:tcMar>
              <w:left w:w="73" w:type="dxa"/>
            </w:tcMar>
            <w:textDirection w:val="btLr"/>
            <w:vAlign w:val="center"/>
          </w:tcPr>
          <w:p>
            <w:pPr>
              <w:pStyle w:val="Normal"/>
              <w:ind w:left="34" w:right="113" w:hanging="0"/>
              <w:jc w:val="center"/>
              <w:rPr>
                <w:rFonts w:ascii="Arial" w:hAnsi="Arial" w:cs="Arial"/>
                <w:b/>
                <w:b/>
                <w:sz w:val="18"/>
                <w:szCs w:val="18"/>
              </w:rPr>
            </w:pPr>
            <w:r>
              <w:rPr>
                <w:rFonts w:cs="Arial" w:ascii="Arial" w:hAnsi="Arial"/>
                <w:b/>
                <w:sz w:val="18"/>
                <w:szCs w:val="18"/>
              </w:rPr>
              <w:t>Marks available</w:t>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73" w:type="dxa"/>
            </w:tcMar>
            <w:textDirection w:val="btLr"/>
            <w:vAlign w:val="center"/>
          </w:tcPr>
          <w:p>
            <w:pPr>
              <w:pStyle w:val="Normal"/>
              <w:ind w:left="113" w:right="113" w:hanging="0"/>
              <w:jc w:val="center"/>
              <w:rPr>
                <w:rFonts w:ascii="Arial" w:hAnsi="Arial" w:cs="Arial"/>
                <w:b/>
                <w:b/>
                <w:sz w:val="18"/>
                <w:szCs w:val="18"/>
              </w:rPr>
            </w:pPr>
            <w:r>
              <w:rPr>
                <w:rFonts w:cs="Arial" w:ascii="Arial" w:hAnsi="Arial"/>
                <w:b/>
                <w:sz w:val="18"/>
                <w:szCs w:val="18"/>
              </w:rPr>
              <w:t xml:space="preserve">Marks </w:t>
            </w:r>
          </w:p>
          <w:p>
            <w:pPr>
              <w:pStyle w:val="Normal"/>
              <w:ind w:left="113" w:right="113" w:hanging="0"/>
              <w:jc w:val="center"/>
              <w:rPr>
                <w:rFonts w:ascii="Arial" w:hAnsi="Arial" w:cs="Arial"/>
                <w:b/>
                <w:b/>
                <w:sz w:val="18"/>
                <w:szCs w:val="18"/>
              </w:rPr>
            </w:pPr>
            <w:r>
              <w:rPr>
                <w:rFonts w:cs="Arial" w:ascii="Arial" w:hAnsi="Arial"/>
                <w:b/>
                <w:sz w:val="18"/>
                <w:szCs w:val="18"/>
              </w:rPr>
              <w:t>awarded</w:t>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rPr>
                <w:rFonts w:ascii="Arial" w:hAnsi="Arial" w:cs="Arial"/>
                <w:b/>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rPr>
                <w:rFonts w:ascii="Arial" w:hAnsi="Arial" w:cs="Arial"/>
                <w:b/>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rPr>
                <w:rFonts w:ascii="Arial" w:hAnsi="Arial" w:cs="Arial"/>
                <w:b/>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rPr>
                <w:rFonts w:ascii="Arial" w:hAnsi="Arial" w:cs="Arial"/>
                <w:b/>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rPr>
                <w:rFonts w:ascii="Arial" w:hAnsi="Arial" w:cs="Arial"/>
                <w:b/>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c>
          <w:tcPr>
            <w:tcW w:w="8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7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6" w:type="dxa"/>
            <w:vMerge w:val="restart"/>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tcPr>
          <w:p>
            <w:pPr>
              <w:pStyle w:val="Normal"/>
              <w:jc w:val="center"/>
              <w:rPr>
                <w:rFonts w:ascii="Arial" w:hAnsi="Arial" w:cs="Arial"/>
                <w:sz w:val="32"/>
              </w:rPr>
            </w:pPr>
            <w:r>
              <w:rPr>
                <w:rFonts w:cs="Arial" w:ascii="Arial" w:hAnsi="Arial"/>
                <w:sz w:val="32"/>
              </w:rPr>
            </w:r>
          </w:p>
        </w:tc>
      </w:tr>
    </w:tbl>
    <w:p>
      <w:pPr>
        <w:pStyle w:val="Normal"/>
        <w:ind w:left="284" w:right="531" w:hanging="0"/>
        <w:rPr>
          <w:rFonts w:ascii="Arial" w:hAnsi="Arial" w:cs="Arial"/>
          <w:b/>
          <w:b/>
          <w:sz w:val="16"/>
          <w:szCs w:val="16"/>
        </w:rPr>
      </w:pPr>
      <w:r>
        <w:rPr>
          <w:rFonts w:cs="Arial" w:ascii="Arial" w:hAnsi="Arial"/>
          <w:b/>
          <w:sz w:val="16"/>
          <w:szCs w:val="16"/>
        </w:rPr>
      </w:r>
    </w:p>
    <w:tbl>
      <w:tblPr>
        <w:tblpPr w:bottomFromText="0" w:horzAnchor="margin" w:leftFromText="180" w:rightFromText="180" w:tblpX="0" w:tblpXSpec="center" w:tblpY="82" w:topFromText="0" w:vertAnchor="text"/>
        <w:tblW w:w="106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3"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3" w:type="dxa"/>
            </w:tcMar>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73" w:type="dxa"/>
            </w:tcMar>
            <w:vAlign w:val="bottom"/>
          </w:tcPr>
          <w:p>
            <w:pPr>
              <w:pStyle w:val="Normal"/>
              <w:rPr>
                <w:rFonts w:ascii="Arial" w:hAnsi="Arial" w:cs="Arial"/>
                <w:b/>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center"/>
          </w:tcPr>
          <w:p>
            <w:pPr>
              <w:pStyle w:val="Normal"/>
              <w:jc w:val="right"/>
              <w:rPr>
                <w:rFonts w:ascii="Arial" w:hAnsi="Arial" w:cs="Arial"/>
                <w:b/>
                <w:b/>
                <w:bCs/>
              </w:rPr>
            </w:pPr>
            <w:r>
              <w:rPr>
                <w:rFonts w:cs="Arial" w:ascii="Arial" w:hAnsi="Arial"/>
                <w:b/>
                <w:bCs/>
              </w:rPr>
              <w:t>%</w:t>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rPr>
                <w:rFonts w:ascii="Arial" w:hAnsi="Arial" w:cs="Arial"/>
              </w:rPr>
            </w:pPr>
            <w:r>
              <w:rPr>
                <w:rFonts w:cs="Arial" w:ascii="Arial" w:hAnsi="Arial"/>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rPr>
                <w:rFonts w:ascii="Arial" w:hAnsi="Arial" w:cs="Arial"/>
                <w:b/>
                <w:b/>
                <w:bCs/>
                <w:sz w:val="16"/>
                <w:szCs w:val="16"/>
              </w:rPr>
            </w:pPr>
            <w:r>
              <w:rPr>
                <w:rFonts w:cs="Arial" w:ascii="Arial" w:hAnsi="Arial"/>
                <w:sz w:val="16"/>
                <w:szCs w:val="16"/>
              </w:rPr>
              <w:t>Up to 1 week late (</w:t>
            </w:r>
            <w:r>
              <w:rPr>
                <w:rFonts w:cs="Arial" w:ascii="Arial" w:hAnsi="Arial"/>
                <w:sz w:val="12"/>
                <w:szCs w:val="12"/>
              </w:rPr>
              <w:t>50% Max)</w:t>
            </w:r>
          </w:p>
        </w:tc>
        <w:tc>
          <w:tcPr>
            <w:tcW w:w="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ind w:left="142" w:hanging="0"/>
              <w:rPr>
                <w:rFonts w:ascii="Arial" w:hAnsi="Arial" w:cs="Arial"/>
              </w:rPr>
            </w:pPr>
            <w:r>
              <w:rPr>
                <w:rFonts w:cs="Arial" w:ascii="Arial" w:hAnsi="Arial"/>
              </w:rPr>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rPr>
                <w:rFonts w:ascii="Arial" w:hAnsi="Arial" w:cs="Arial"/>
              </w:rPr>
            </w:pPr>
            <w:r>
              <w:rPr>
                <w:rFonts w:cs="Arial" w:ascii="Arial" w:hAnsi="Arial"/>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rPr>
                <w:rFonts w:ascii="Arial" w:hAnsi="Arial" w:cs="Arial"/>
                <w:b/>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3" w:type="dxa"/>
            </w:tcMar>
            <w:vAlign w:val="bottom"/>
          </w:tcPr>
          <w:p>
            <w:pPr>
              <w:pStyle w:val="Normal"/>
              <w:ind w:firstLine="282"/>
              <w:rPr>
                <w:rFonts w:ascii="Arial" w:hAnsi="Arial" w:cs="Arial"/>
              </w:rPr>
            </w:pPr>
            <w:r>
              <w:rPr>
                <w:rFonts w:cs="Arial" w:ascii="Arial" w:hAnsi="Arial"/>
              </w:rPr>
            </w:r>
          </w:p>
        </w:tc>
      </w:tr>
    </w:tbl>
    <w:p>
      <w:pPr>
        <w:sectPr>
          <w:footerReference w:type="default" r:id="rId3"/>
          <w:type w:val="nextPage"/>
          <w:pgSz w:w="11906" w:h="16838"/>
          <w:pgMar w:left="720" w:right="720" w:header="0" w:top="720" w:footer="454" w:bottom="720" w:gutter="0"/>
          <w:pgNumType w:fmt="decimal"/>
          <w:formProt w:val="false"/>
          <w:textDirection w:val="lrTb"/>
          <w:docGrid w:type="default" w:linePitch="272" w:charSpace="2047"/>
        </w:sectPr>
      </w:pP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30" w:type="dxa"/>
        <w:tblCellMar>
          <w:top w:w="0" w:type="dxa"/>
          <w:left w:w="78" w:type="dxa"/>
          <w:bottom w:w="0" w:type="dxa"/>
          <w:right w:w="108" w:type="dxa"/>
        </w:tblCellMar>
        <w:tblLook w:val="04a0" w:noVBand="1" w:noHBand="0" w:lastColumn="0" w:firstColumn="1" w:lastRow="0" w:firstRow="1"/>
      </w:tblPr>
      <w:tblGrid>
        <w:gridCol w:w="13858"/>
      </w:tblGrid>
      <w:tr>
        <w:trPr/>
        <w:tc>
          <w:tcPr>
            <w:tcW w:w="13858" w:type="dxa"/>
            <w:tcBorders/>
            <w:shd w:color="auto" w:fill="95B3D7" w:themeFill="accent1" w:themeFillTint="99" w:val="clear"/>
            <w:tcMar>
              <w:left w:w="78" w:type="dxa"/>
            </w:tcMar>
          </w:tcPr>
          <w:p>
            <w:pPr>
              <w:pStyle w:val="NormalWeb"/>
              <w:spacing w:before="100" w:after="100"/>
              <w:rPr>
                <w:rFonts w:ascii="Arial" w:hAnsi="Arial" w:cs="Arial"/>
                <w:b/>
                <w:b/>
                <w:color w:val="303B44"/>
                <w:sz w:val="22"/>
                <w:szCs w:val="22"/>
              </w:rPr>
            </w:pPr>
            <w:r>
              <w:rPr>
                <w:rFonts w:cs="Arial" w:ascii="Arial" w:hAnsi="Arial"/>
                <w:b/>
                <w:color w:val="303B44"/>
                <w:sz w:val="22"/>
                <w:szCs w:val="22"/>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30" w:type="dxa"/>
        <w:tblCellMar>
          <w:top w:w="0" w:type="dxa"/>
          <w:left w:w="78" w:type="dxa"/>
          <w:bottom w:w="0" w:type="dxa"/>
          <w:right w:w="108" w:type="dxa"/>
        </w:tblCellMar>
        <w:tblLook w:val="04a0" w:noVBand="1" w:noHBand="0" w:lastColumn="0" w:firstColumn="1" w:lastRow="0" w:firstRow="1"/>
      </w:tblPr>
      <w:tblGrid>
        <w:gridCol w:w="13948"/>
      </w:tblGrid>
      <w:tr>
        <w:trPr/>
        <w:tc>
          <w:tcPr>
            <w:tcW w:w="13948" w:type="dxa"/>
            <w:tcBorders/>
            <w:shd w:color="auto" w:fill="95B3D7" w:themeFill="accent1" w:themeFillTint="99" w:val="clear"/>
            <w:tcMar>
              <w:left w:w="78" w:type="dxa"/>
            </w:tcMar>
          </w:tcPr>
          <w:p>
            <w:pPr>
              <w:pStyle w:val="Normal"/>
              <w:rPr>
                <w:rFonts w:ascii="Arial" w:hAnsi="Arial" w:cs="Arial"/>
                <w:b/>
                <w:b/>
              </w:rPr>
            </w:pPr>
            <w:r>
              <w:rPr>
                <w:rFonts w:cs="Arial" w:ascii="Arial" w:hAnsi="Arial"/>
                <w:b/>
              </w:rPr>
              <w:t>Level 7</w:t>
            </w:r>
          </w:p>
        </w:tc>
      </w:tr>
      <w:tr>
        <w:trPr/>
        <w:tc>
          <w:tcPr>
            <w:tcW w:w="13948" w:type="dxa"/>
            <w:tcBorders/>
            <w:shd w:color="auto" w:fill="DBE5F1" w:themeFill="accent1" w:themeFillTint="33" w:val="clear"/>
            <w:tcMar>
              <w:left w:w="78" w:type="dxa"/>
            </w:tcMar>
          </w:tcPr>
          <w:p>
            <w:pPr>
              <w:pStyle w:val="Normal"/>
              <w:rPr>
                <w:rFonts w:ascii="Arial" w:hAnsi="Arial" w:eastAsia="Arial" w:cs="Arial"/>
                <w:spacing w:val="-1"/>
              </w:rPr>
            </w:pPr>
            <w:r>
              <w:rPr>
                <w:rFonts w:eastAsia="Arial" w:cs="Arial" w:ascii="Arial" w:hAnsi="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pPr>
        <w:pStyle w:val="Normal"/>
        <w:rPr>
          <w:rFonts w:ascii="Arial" w:hAnsi="Arial" w:cs="Arial"/>
        </w:rPr>
      </w:pPr>
      <w:r>
        <w:rPr>
          <w:rFonts w:cs="Arial" w:ascii="Arial" w:hAnsi="Arial"/>
        </w:rPr>
      </w:r>
    </w:p>
    <w:tbl>
      <w:tblPr>
        <w:tblStyle w:val="TableGrid"/>
        <w:tblW w:w="13886" w:type="dxa"/>
        <w:jc w:val="left"/>
        <w:tblInd w:w="-30" w:type="dxa"/>
        <w:tblCellMar>
          <w:top w:w="0" w:type="dxa"/>
          <w:left w:w="78" w:type="dxa"/>
          <w:bottom w:w="0" w:type="dxa"/>
          <w:right w:w="108" w:type="dxa"/>
        </w:tblCellMar>
        <w:tblLook w:val="04a0" w:noVBand="1" w:noHBand="0" w:lastColumn="0" w:firstColumn="1" w:lastRow="0" w:firstRow="1"/>
      </w:tblPr>
      <w:tblGrid>
        <w:gridCol w:w="1735"/>
        <w:gridCol w:w="1736"/>
        <w:gridCol w:w="1736"/>
        <w:gridCol w:w="1736"/>
        <w:gridCol w:w="1735"/>
        <w:gridCol w:w="1736"/>
        <w:gridCol w:w="1736"/>
        <w:gridCol w:w="1734"/>
      </w:tblGrid>
      <w:tr>
        <w:trPr>
          <w:tblHeader w:val="true"/>
        </w:trPr>
        <w:tc>
          <w:tcPr>
            <w:tcW w:w="1735" w:type="dxa"/>
            <w:tcBorders/>
            <w:shd w:color="auto" w:fill="95B3D7" w:themeFill="accent1" w:themeFillTint="99" w:val="clear"/>
            <w:tcMar>
              <w:left w:w="78" w:type="dxa"/>
            </w:tcMar>
          </w:tcPr>
          <w:p>
            <w:pPr>
              <w:pStyle w:val="Normal"/>
              <w:rPr>
                <w:rFonts w:ascii="Arial" w:hAnsi="Arial" w:cs="Arial"/>
                <w:b/>
                <w:b/>
                <w:sz w:val="18"/>
                <w:szCs w:val="18"/>
              </w:rPr>
            </w:pPr>
            <w:r>
              <w:rPr>
                <w:rFonts w:cs="Arial" w:ascii="Arial" w:hAnsi="Arial"/>
                <w:b/>
                <w:sz w:val="18"/>
                <w:szCs w:val="18"/>
              </w:rPr>
              <w:t>Level 7</w:t>
            </w:r>
          </w:p>
        </w:tc>
        <w:tc>
          <w:tcPr>
            <w:tcW w:w="1736"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FAIL</w:t>
            </w:r>
          </w:p>
        </w:tc>
        <w:tc>
          <w:tcPr>
            <w:tcW w:w="1736"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FAIL</w:t>
            </w:r>
          </w:p>
        </w:tc>
        <w:tc>
          <w:tcPr>
            <w:tcW w:w="1736"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MARGINAL FAIL</w:t>
            </w:r>
          </w:p>
        </w:tc>
        <w:tc>
          <w:tcPr>
            <w:tcW w:w="1735"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SATISFACTORY</w:t>
            </w:r>
          </w:p>
          <w:p>
            <w:pPr>
              <w:pStyle w:val="Normal"/>
              <w:jc w:val="center"/>
              <w:rPr>
                <w:rFonts w:ascii="Arial" w:hAnsi="Arial" w:cs="Arial"/>
                <w:b/>
                <w:b/>
                <w:sz w:val="18"/>
                <w:szCs w:val="18"/>
              </w:rPr>
            </w:pPr>
            <w:r>
              <w:rPr>
                <w:rFonts w:cs="Arial" w:ascii="Arial" w:hAnsi="Arial"/>
                <w:b/>
                <w:sz w:val="18"/>
                <w:szCs w:val="18"/>
              </w:rPr>
              <w:t>(Pass)</w:t>
            </w:r>
          </w:p>
        </w:tc>
        <w:tc>
          <w:tcPr>
            <w:tcW w:w="1736"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GOOD to VERY GOOD</w:t>
            </w:r>
          </w:p>
          <w:p>
            <w:pPr>
              <w:pStyle w:val="Normal"/>
              <w:jc w:val="center"/>
              <w:rPr>
                <w:rFonts w:ascii="Arial" w:hAnsi="Arial" w:cs="Arial"/>
                <w:b/>
                <w:b/>
                <w:sz w:val="18"/>
                <w:szCs w:val="18"/>
              </w:rPr>
            </w:pPr>
            <w:r>
              <w:rPr>
                <w:rFonts w:cs="Arial" w:ascii="Arial" w:hAnsi="Arial"/>
                <w:b/>
                <w:sz w:val="18"/>
                <w:szCs w:val="18"/>
              </w:rPr>
              <w:t xml:space="preserve">(Merit) </w:t>
            </w:r>
          </w:p>
        </w:tc>
        <w:tc>
          <w:tcPr>
            <w:tcW w:w="1736"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EXCELLENT</w:t>
            </w:r>
          </w:p>
          <w:p>
            <w:pPr>
              <w:pStyle w:val="Normal"/>
              <w:jc w:val="center"/>
              <w:rPr>
                <w:rFonts w:ascii="Arial" w:hAnsi="Arial" w:cs="Arial"/>
                <w:b/>
                <w:b/>
                <w:sz w:val="18"/>
                <w:szCs w:val="18"/>
              </w:rPr>
            </w:pPr>
            <w:r>
              <w:rPr>
                <w:rFonts w:cs="Arial" w:ascii="Arial" w:hAnsi="Arial"/>
                <w:b/>
                <w:sz w:val="18"/>
                <w:szCs w:val="18"/>
              </w:rPr>
              <w:t>(Distinction)</w:t>
            </w:r>
          </w:p>
        </w:tc>
        <w:tc>
          <w:tcPr>
            <w:tcW w:w="1734" w:type="dxa"/>
            <w:tcBorders/>
            <w:shd w:color="auto" w:fill="95B3D7" w:themeFill="accent1" w:themeFillTint="99" w:val="clear"/>
            <w:tcMar>
              <w:left w:w="78" w:type="dxa"/>
            </w:tcMar>
            <w:vAlign w:val="center"/>
          </w:tcPr>
          <w:p>
            <w:pPr>
              <w:pStyle w:val="Normal"/>
              <w:jc w:val="center"/>
              <w:rPr>
                <w:rFonts w:ascii="Arial" w:hAnsi="Arial" w:cs="Arial"/>
                <w:b/>
                <w:b/>
                <w:sz w:val="18"/>
                <w:szCs w:val="18"/>
              </w:rPr>
            </w:pPr>
            <w:r>
              <w:rPr>
                <w:rFonts w:cs="Arial" w:ascii="Arial" w:hAnsi="Arial"/>
                <w:b/>
                <w:sz w:val="18"/>
                <w:szCs w:val="18"/>
              </w:rPr>
              <w:t>EXCEPTIONAL</w:t>
            </w:r>
          </w:p>
          <w:p>
            <w:pPr>
              <w:pStyle w:val="Normal"/>
              <w:jc w:val="center"/>
              <w:rPr>
                <w:rFonts w:ascii="Arial" w:hAnsi="Arial" w:cs="Arial"/>
                <w:b/>
                <w:b/>
                <w:sz w:val="18"/>
                <w:szCs w:val="18"/>
              </w:rPr>
            </w:pPr>
            <w:r>
              <w:rPr>
                <w:rFonts w:cs="Arial" w:ascii="Arial" w:hAnsi="Arial"/>
                <w:b/>
                <w:sz w:val="18"/>
                <w:szCs w:val="18"/>
              </w:rPr>
              <w:t>(Distinction)</w:t>
            </w:r>
          </w:p>
        </w:tc>
      </w:tr>
      <w:tr>
        <w:trPr>
          <w:tblHeader w:val="true"/>
        </w:trPr>
        <w:tc>
          <w:tcPr>
            <w:tcW w:w="1735" w:type="dxa"/>
            <w:tcBorders/>
            <w:shd w:color="auto" w:fill="95B3D7" w:themeFill="accent1" w:themeFillTint="99" w:val="clear"/>
            <w:tcMar>
              <w:left w:w="78" w:type="dxa"/>
            </w:tcMar>
          </w:tcPr>
          <w:p>
            <w:pPr>
              <w:pStyle w:val="Normal"/>
              <w:ind w:left="171" w:hanging="0"/>
              <w:rPr>
                <w:rFonts w:ascii="Arial" w:hAnsi="Arial" w:cs="Arial"/>
                <w:sz w:val="18"/>
                <w:szCs w:val="18"/>
              </w:rPr>
            </w:pPr>
            <w:r>
              <w:rPr>
                <w:rFonts w:eastAsia="Arial" w:cs="Arial" w:ascii="Arial" w:hAnsi="Arial"/>
                <w:b/>
                <w:bCs/>
              </w:rPr>
              <w:t>Category</w:t>
            </w:r>
          </w:p>
        </w:tc>
        <w:tc>
          <w:tcPr>
            <w:tcW w:w="1736" w:type="dxa"/>
            <w:tcBorders/>
            <w:shd w:color="auto" w:fill="95B3D7" w:themeFill="accent1" w:themeFillTint="99" w:val="clear"/>
            <w:tcMar>
              <w:left w:w="78" w:type="dxa"/>
            </w:tcMar>
            <w:vAlign w:val="bottom"/>
          </w:tcPr>
          <w:p>
            <w:pPr>
              <w:pStyle w:val="Normal"/>
              <w:jc w:val="center"/>
              <w:rPr>
                <w:rFonts w:ascii="Arial" w:hAnsi="Arial" w:cs="Arial"/>
                <w:b/>
                <w:b/>
                <w:sz w:val="18"/>
                <w:szCs w:val="18"/>
              </w:rPr>
            </w:pPr>
            <w:r>
              <w:rPr>
                <w:rFonts w:cs="Arial" w:ascii="Arial" w:hAnsi="Arial"/>
                <w:b/>
                <w:sz w:val="18"/>
                <w:szCs w:val="18"/>
              </w:rPr>
              <w:t>0-29%</w:t>
            </w:r>
          </w:p>
        </w:tc>
        <w:tc>
          <w:tcPr>
            <w:tcW w:w="1736" w:type="dxa"/>
            <w:tcBorders/>
            <w:shd w:color="auto" w:fill="95B3D7" w:themeFill="accent1" w:themeFillTint="99" w:val="clear"/>
            <w:tcMar>
              <w:left w:w="78" w:type="dxa"/>
            </w:tcMar>
            <w:vAlign w:val="bottom"/>
          </w:tcPr>
          <w:p>
            <w:pPr>
              <w:pStyle w:val="Normal"/>
              <w:jc w:val="center"/>
              <w:rPr>
                <w:rFonts w:ascii="Arial" w:hAnsi="Arial" w:cs="Arial"/>
                <w:b/>
                <w:b/>
                <w:sz w:val="18"/>
                <w:szCs w:val="18"/>
              </w:rPr>
            </w:pPr>
            <w:r>
              <w:rPr>
                <w:rFonts w:cs="Arial" w:ascii="Arial" w:hAnsi="Arial"/>
                <w:b/>
                <w:sz w:val="18"/>
                <w:szCs w:val="18"/>
              </w:rPr>
              <w:t>30-44%</w:t>
            </w:r>
          </w:p>
        </w:tc>
        <w:tc>
          <w:tcPr>
            <w:tcW w:w="1736" w:type="dxa"/>
            <w:tcBorders/>
            <w:shd w:color="auto" w:fill="95B3D7" w:themeFill="accent1" w:themeFillTint="99" w:val="clear"/>
            <w:tcMar>
              <w:left w:w="78" w:type="dxa"/>
            </w:tcMar>
            <w:vAlign w:val="bottom"/>
          </w:tcPr>
          <w:p>
            <w:pPr>
              <w:pStyle w:val="Normal"/>
              <w:jc w:val="center"/>
              <w:rPr>
                <w:rFonts w:ascii="Arial" w:hAnsi="Arial" w:cs="Arial"/>
                <w:b/>
                <w:b/>
                <w:sz w:val="18"/>
                <w:szCs w:val="18"/>
              </w:rPr>
            </w:pPr>
            <w:r>
              <w:rPr>
                <w:rFonts w:cs="Arial" w:ascii="Arial" w:hAnsi="Arial"/>
                <w:b/>
                <w:sz w:val="18"/>
                <w:szCs w:val="18"/>
              </w:rPr>
              <w:t>45-49%</w:t>
            </w:r>
          </w:p>
        </w:tc>
        <w:tc>
          <w:tcPr>
            <w:tcW w:w="1735" w:type="dxa"/>
            <w:tcBorders/>
            <w:shd w:color="auto" w:fill="95B3D7" w:themeFill="accent1" w:themeFillTint="99" w:val="clear"/>
            <w:tcMar>
              <w:left w:w="78" w:type="dxa"/>
            </w:tcMar>
            <w:vAlign w:val="bottom"/>
          </w:tcPr>
          <w:p>
            <w:pPr>
              <w:pStyle w:val="Normal"/>
              <w:jc w:val="center"/>
              <w:rPr>
                <w:rFonts w:ascii="Arial" w:hAnsi="Arial" w:cs="Arial"/>
                <w:b/>
                <w:b/>
                <w:sz w:val="18"/>
                <w:szCs w:val="18"/>
              </w:rPr>
            </w:pPr>
            <w:r>
              <w:rPr>
                <w:rFonts w:cs="Arial" w:ascii="Arial" w:hAnsi="Arial"/>
                <w:b/>
                <w:sz w:val="18"/>
                <w:szCs w:val="18"/>
              </w:rPr>
              <w:t>50-59%</w:t>
            </w:r>
          </w:p>
        </w:tc>
        <w:tc>
          <w:tcPr>
            <w:tcW w:w="1736" w:type="dxa"/>
            <w:tcBorders/>
            <w:shd w:color="auto" w:fill="95B3D7" w:themeFill="accent1" w:themeFillTint="99" w:val="clear"/>
            <w:tcMar>
              <w:left w:w="78" w:type="dxa"/>
            </w:tcMar>
            <w:vAlign w:val="bottom"/>
          </w:tcPr>
          <w:p>
            <w:pPr>
              <w:pStyle w:val="Normal"/>
              <w:jc w:val="center"/>
              <w:rPr>
                <w:rFonts w:ascii="Arial" w:hAnsi="Arial" w:cs="Arial"/>
                <w:b/>
                <w:b/>
                <w:sz w:val="18"/>
                <w:szCs w:val="18"/>
              </w:rPr>
            </w:pPr>
            <w:r>
              <w:rPr>
                <w:rFonts w:cs="Arial" w:ascii="Arial" w:hAnsi="Arial"/>
                <w:b/>
                <w:sz w:val="18"/>
                <w:szCs w:val="18"/>
              </w:rPr>
              <w:t>60-69%</w:t>
            </w:r>
          </w:p>
        </w:tc>
        <w:tc>
          <w:tcPr>
            <w:tcW w:w="1736" w:type="dxa"/>
            <w:tcBorders/>
            <w:shd w:color="auto" w:fill="95B3D7" w:themeFill="accent1" w:themeFillTint="99" w:val="clear"/>
            <w:tcMar>
              <w:left w:w="78" w:type="dxa"/>
            </w:tcMar>
            <w:vAlign w:val="bottom"/>
          </w:tcPr>
          <w:p>
            <w:pPr>
              <w:pStyle w:val="Normal"/>
              <w:jc w:val="center"/>
              <w:rPr>
                <w:rFonts w:ascii="Arial" w:hAnsi="Arial" w:cs="Arial"/>
                <w:b/>
                <w:b/>
                <w:sz w:val="18"/>
                <w:szCs w:val="18"/>
              </w:rPr>
            </w:pPr>
            <w:r>
              <w:rPr>
                <w:rFonts w:cs="Arial" w:ascii="Arial" w:hAnsi="Arial"/>
                <w:b/>
                <w:sz w:val="18"/>
                <w:szCs w:val="18"/>
              </w:rPr>
              <w:t>70-84%</w:t>
            </w:r>
          </w:p>
        </w:tc>
        <w:tc>
          <w:tcPr>
            <w:tcW w:w="1734" w:type="dxa"/>
            <w:tcBorders/>
            <w:shd w:color="auto" w:fill="95B3D7" w:themeFill="accent1" w:themeFillTint="99" w:val="clear"/>
            <w:tcMar>
              <w:left w:w="78" w:type="dxa"/>
            </w:tcMar>
          </w:tcPr>
          <w:p>
            <w:pPr>
              <w:pStyle w:val="Normal"/>
              <w:jc w:val="center"/>
              <w:rPr>
                <w:rFonts w:ascii="Arial" w:hAnsi="Arial" w:cs="Arial"/>
                <w:b/>
                <w:b/>
                <w:sz w:val="18"/>
                <w:szCs w:val="18"/>
              </w:rPr>
            </w:pPr>
            <w:r>
              <w:rPr>
                <w:rFonts w:cs="Arial" w:ascii="Arial" w:hAnsi="Arial"/>
                <w:b/>
                <w:sz w:val="18"/>
                <w:szCs w:val="18"/>
              </w:rPr>
              <w:t>85-100%</w:t>
            </w:r>
          </w:p>
        </w:tc>
      </w:tr>
      <w:tr>
        <w:trPr/>
        <w:tc>
          <w:tcPr>
            <w:tcW w:w="1735" w:type="dxa"/>
            <w:tcBorders/>
            <w:shd w:color="auto" w:fill="95B3D7" w:themeFill="accent1" w:themeFillTint="99" w:val="clear"/>
            <w:tcMar>
              <w:left w:w="78" w:type="dxa"/>
            </w:tcMar>
          </w:tcPr>
          <w:p>
            <w:pPr>
              <w:pStyle w:val="Normal"/>
              <w:spacing w:before="34" w:after="0"/>
              <w:ind w:left="108" w:right="-54" w:hanging="0"/>
              <w:rPr>
                <w:rFonts w:ascii="Arial" w:hAnsi="Arial" w:eastAsia="Arial" w:cs="Arial"/>
                <w:bCs/>
                <w:sz w:val="18"/>
                <w:szCs w:val="18"/>
              </w:rPr>
            </w:pPr>
            <w:r>
              <w:rPr>
                <w:rFonts w:eastAsia="Arial" w:cs="Arial" w:ascii="Arial" w:hAnsi="Arial"/>
                <w:b/>
                <w:bCs/>
              </w:rPr>
              <w:t xml:space="preserve">Engagement with literature </w:t>
            </w:r>
            <w:r>
              <w:rPr>
                <w:rFonts w:eastAsia="Arial" w:cs="Arial" w:ascii="Arial" w:hAnsi="Arial"/>
                <w:bCs/>
                <w:sz w:val="18"/>
                <w:szCs w:val="18"/>
              </w:rPr>
              <w:t>(including current research, referencing,</w:t>
            </w:r>
          </w:p>
          <w:p>
            <w:pPr>
              <w:pStyle w:val="Normal"/>
              <w:spacing w:before="34" w:after="0"/>
              <w:ind w:left="108" w:right="-54" w:hanging="0"/>
              <w:rPr>
                <w:rFonts w:ascii="Arial" w:hAnsi="Arial" w:eastAsia="Arial" w:cs="Arial"/>
                <w:bCs/>
                <w:sz w:val="18"/>
                <w:szCs w:val="18"/>
              </w:rPr>
            </w:pPr>
            <w:r>
              <w:rPr>
                <w:rFonts w:eastAsia="Arial" w:cs="Arial" w:ascii="Arial" w:hAnsi="Arial"/>
                <w:bCs/>
                <w:sz w:val="18"/>
                <w:szCs w:val="18"/>
              </w:rPr>
              <w:t>academic conventions and</w:t>
            </w:r>
          </w:p>
          <w:p>
            <w:pPr>
              <w:pStyle w:val="Normal"/>
              <w:spacing w:before="34" w:after="0"/>
              <w:ind w:left="108" w:right="-54" w:hanging="0"/>
              <w:rPr>
                <w:rFonts w:ascii="Arial" w:hAnsi="Arial" w:eastAsia="Arial" w:cs="Arial"/>
                <w:b/>
                <w:b/>
                <w:bCs/>
              </w:rPr>
            </w:pPr>
            <w:r>
              <w:rPr>
                <w:rFonts w:eastAsia="Arial" w:cs="Arial" w:ascii="Arial" w:hAnsi="Arial"/>
                <w:bCs/>
                <w:sz w:val="18"/>
                <w:szCs w:val="18"/>
              </w:rPr>
              <w:t>academic honesty)</w:t>
            </w:r>
            <w:r>
              <w:rPr>
                <w:rFonts w:eastAsia="Arial" w:cs="Arial" w:ascii="Arial" w:hAnsi="Arial"/>
                <w:b/>
                <w:bCs/>
              </w:rPr>
              <w:t xml:space="preserve"> </w:t>
            </w:r>
          </w:p>
        </w:tc>
        <w:tc>
          <w:tcPr>
            <w:tcW w:w="1736" w:type="dxa"/>
            <w:tcBorders>
              <w:left w:val="dashed" w:sz="4" w:space="0" w:color="00000A"/>
              <w:right w:val="dashed" w:sz="4" w:space="0" w:color="00000A"/>
              <w:insideV w:val="dashed" w:sz="4" w:space="0" w:color="00000A"/>
            </w:tcBorders>
            <w:shd w:fill="auto" w:val="clear"/>
            <w:tcMar>
              <w:left w:w="78" w:type="dxa"/>
            </w:tcMar>
          </w:tcPr>
          <w:p>
            <w:pPr>
              <w:pStyle w:val="Normal"/>
              <w:rPr>
                <w:rFonts w:ascii="Arial" w:hAnsi="Arial" w:cs="Arial"/>
              </w:rPr>
            </w:pPr>
            <w:r>
              <w:rPr>
                <w:rFonts w:cs="Arial" w:ascii="Arial" w:hAnsi="Arial"/>
              </w:rPr>
              <w:t>Little or no evidence of reading</w:t>
            </w:r>
            <w:r>
              <w:rPr/>
              <w:t xml:space="preserve"> and/or </w:t>
            </w:r>
            <w:r>
              <w:rPr>
                <w:rFonts w:cs="Arial" w:ascii="Arial" w:hAnsi="Arial"/>
              </w:rPr>
              <w:t>reliance on inappropriate sources.</w:t>
            </w:r>
          </w:p>
          <w:p>
            <w:pPr>
              <w:pStyle w:val="Normal"/>
              <w:rPr>
                <w:rFonts w:ascii="Arial" w:hAnsi="Arial" w:cs="Arial"/>
              </w:rPr>
            </w:pPr>
            <w:r>
              <w:rPr>
                <w:rFonts w:cs="Arial" w:ascii="Arial" w:hAnsi="Arial"/>
              </w:rPr>
              <w:t>Views and findings mostly unsupported and non-authoritative.</w:t>
            </w:r>
          </w:p>
          <w:p>
            <w:pPr>
              <w:pStyle w:val="Normal"/>
              <w:rPr>
                <w:rFonts w:ascii="Arial" w:hAnsi="Arial" w:cs="Arial"/>
              </w:rPr>
            </w:pPr>
            <w:r>
              <w:rPr>
                <w:rFonts w:cs="Arial" w:ascii="Arial" w:hAnsi="Arial"/>
              </w:rPr>
              <w:t>Referencing conventions used incoherently or largely absent.</w:t>
            </w:r>
          </w:p>
        </w:tc>
        <w:tc>
          <w:tcPr>
            <w:tcW w:w="1736" w:type="dxa"/>
            <w:tcBorders>
              <w:left w:val="dashed" w:sz="4" w:space="0" w:color="00000A"/>
              <w:right w:val="double" w:sz="4" w:space="0" w:color="00000A"/>
              <w:insideV w:val="double" w:sz="4" w:space="0" w:color="00000A"/>
            </w:tcBorders>
            <w:shd w:fill="auto" w:val="clear"/>
            <w:tcMar>
              <w:left w:w="78" w:type="dxa"/>
            </w:tcMar>
          </w:tcPr>
          <w:p>
            <w:pPr>
              <w:pStyle w:val="Normal"/>
              <w:rPr>
                <w:rFonts w:ascii="Arial" w:hAnsi="Arial" w:cs="Arial"/>
              </w:rPr>
            </w:pPr>
            <w:r>
              <w:rPr>
                <w:rFonts w:cs="Arial" w:ascii="Arial" w:hAnsi="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A"/>
              <w:right w:val="dashed" w:sz="4" w:space="0" w:color="00000A"/>
              <w:insideV w:val="dashed" w:sz="4" w:space="0" w:color="00000A"/>
            </w:tcBorders>
            <w:shd w:fill="auto" w:val="clear"/>
            <w:tcMar>
              <w:left w:w="8" w:type="dxa"/>
            </w:tcMar>
          </w:tcPr>
          <w:p>
            <w:pPr>
              <w:pStyle w:val="Normal"/>
              <w:rPr>
                <w:rFonts w:ascii="Arial" w:hAnsi="Arial" w:cs="Arial"/>
              </w:rPr>
            </w:pPr>
            <w:r>
              <w:rPr>
                <w:rFonts w:cs="Arial" w:ascii="Arial" w:hAnsi="Arial"/>
              </w:rPr>
              <w:t>Engagement with a very limited range of relevant and credible sources. Some omissions and minor errors.</w:t>
            </w:r>
          </w:p>
          <w:p>
            <w:pPr>
              <w:pStyle w:val="Normal"/>
              <w:rPr>
                <w:rFonts w:ascii="Arial" w:hAnsi="Arial" w:cs="Arial"/>
              </w:rPr>
            </w:pPr>
            <w:r>
              <w:rPr>
                <w:rFonts w:cs="Arial" w:ascii="Arial" w:hAnsi="Arial"/>
              </w:rPr>
              <w:t>Referencing conventions evident though not always applied accurately or consistently.</w:t>
            </w:r>
          </w:p>
        </w:tc>
        <w:tc>
          <w:tcPr>
            <w:tcW w:w="1735" w:type="dxa"/>
            <w:tcBorders>
              <w:left w:val="dashed" w:sz="4" w:space="0" w:color="00000A"/>
              <w:right w:val="dashed" w:sz="4" w:space="0" w:color="00000A"/>
              <w:insideV w:val="dashed" w:sz="4" w:space="0" w:color="00000A"/>
            </w:tcBorders>
            <w:shd w:fill="auto" w:val="clear"/>
            <w:tcMar>
              <w:left w:w="78" w:type="dxa"/>
            </w:tcMar>
          </w:tcPr>
          <w:p>
            <w:pPr>
              <w:pStyle w:val="Normal"/>
              <w:rPr>
                <w:rFonts w:ascii="Arial" w:hAnsi="Arial" w:cs="Arial"/>
              </w:rPr>
            </w:pPr>
            <w:r>
              <w:rPr>
                <w:rFonts w:cs="Arial" w:ascii="Arial" w:hAnsi="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A"/>
              <w:right w:val="dashed" w:sz="4" w:space="0" w:color="00000A"/>
              <w:insideV w:val="dashed" w:sz="4" w:space="0" w:color="00000A"/>
            </w:tcBorders>
            <w:shd w:color="auto" w:fill="auto" w:val="clear"/>
            <w:tcMar>
              <w:left w:w="78" w:type="dxa"/>
            </w:tcMar>
          </w:tcPr>
          <w:p>
            <w:pPr>
              <w:pStyle w:val="Normal"/>
              <w:rPr>
                <w:rFonts w:ascii="Arial" w:hAnsi="Arial" w:cs="Arial"/>
              </w:rPr>
            </w:pPr>
            <w:r>
              <w:rPr>
                <w:rFonts w:cs="Arial" w:ascii="Arial" w:hAnsi="Arial"/>
              </w:rPr>
              <w:t>Engagement with a wide range of research-informed literature, including sources retrieved independently.</w:t>
            </w:r>
          </w:p>
          <w:p>
            <w:pPr>
              <w:pStyle w:val="Normal"/>
              <w:rPr>
                <w:rFonts w:ascii="Arial" w:hAnsi="Arial" w:cs="Arial"/>
              </w:rPr>
            </w:pPr>
            <w:r>
              <w:rPr>
                <w:rFonts w:cs="Arial" w:ascii="Arial" w:hAnsi="Arial"/>
              </w:rPr>
              <w:t>Selection of relevant and credible sources.  Very good use of referencing, with no/very few inaccuracies or inconsistencies.</w:t>
            </w:r>
          </w:p>
        </w:tc>
        <w:tc>
          <w:tcPr>
            <w:tcW w:w="1736" w:type="dxa"/>
            <w:tcBorders>
              <w:left w:val="dashed" w:sz="4" w:space="0" w:color="00000A"/>
              <w:right w:val="dashed" w:sz="4" w:space="0" w:color="00000A"/>
              <w:insideV w:val="dashed" w:sz="4" w:space="0" w:color="00000A"/>
            </w:tcBorders>
            <w:shd w:fill="auto" w:val="clear"/>
            <w:tcMar>
              <w:left w:w="78" w:type="dxa"/>
            </w:tcMar>
          </w:tcPr>
          <w:p>
            <w:pPr>
              <w:pStyle w:val="Normal"/>
              <w:rPr>
                <w:rFonts w:ascii="Arial" w:hAnsi="Arial" w:cs="Arial"/>
              </w:rPr>
            </w:pPr>
            <w:r>
              <w:rPr>
                <w:rFonts w:cs="Arial" w:ascii="Arial" w:hAnsi="Arial"/>
              </w:rPr>
              <w:t xml:space="preserve">Engagement with an extensive range of relevant and credible literature, informed by the latest research. Consistently accurate application of referencing. </w:t>
            </w:r>
          </w:p>
        </w:tc>
        <w:tc>
          <w:tcPr>
            <w:tcW w:w="1734" w:type="dxa"/>
            <w:tcBorders>
              <w:left w:val="dashed" w:sz="4" w:space="0" w:color="00000A"/>
            </w:tcBorders>
            <w:shd w:fill="auto" w:val="clear"/>
            <w:tcMar>
              <w:left w:w="78" w:type="dxa"/>
            </w:tcMar>
          </w:tcPr>
          <w:p>
            <w:pPr>
              <w:pStyle w:val="Normal"/>
              <w:rPr>
                <w:rFonts w:ascii="Arial" w:hAnsi="Arial" w:cs="Arial"/>
              </w:rPr>
            </w:pPr>
            <w:r>
              <w:rPr>
                <w:rFonts w:cs="Arial" w:ascii="Arial" w:hAnsi="Arial"/>
              </w:rPr>
              <w:t>Exceptional engagement with an extensive range of relevant and credible literature, informed by the latest research. High-level referencing skills consistently and professionally applied.</w:t>
            </w:r>
          </w:p>
        </w:tc>
      </w:tr>
      <w:tr>
        <w:trPr/>
        <w:tc>
          <w:tcPr>
            <w:tcW w:w="1735" w:type="dxa"/>
            <w:tcBorders/>
            <w:shd w:color="auto" w:fill="95B3D7" w:themeFill="accent1" w:themeFillTint="99" w:val="clear"/>
            <w:tcMar>
              <w:left w:w="78" w:type="dxa"/>
            </w:tcMar>
          </w:tcPr>
          <w:p>
            <w:pPr>
              <w:pStyle w:val="Normal"/>
              <w:spacing w:before="34" w:after="0"/>
              <w:ind w:left="108" w:right="-54" w:hanging="0"/>
              <w:rPr>
                <w:rFonts w:ascii="Arial" w:hAnsi="Arial" w:eastAsia="Arial" w:cs="Arial"/>
                <w:bCs/>
                <w:sz w:val="18"/>
                <w:szCs w:val="18"/>
              </w:rPr>
            </w:pPr>
            <w:r>
              <w:rPr>
                <w:rFonts w:eastAsia="Arial" w:cs="Arial" w:ascii="Arial" w:hAnsi="Arial"/>
                <w:b/>
                <w:bCs/>
              </w:rPr>
              <w:t xml:space="preserve">Knowledge and understanding </w:t>
            </w:r>
            <w:r>
              <w:rPr>
                <w:rFonts w:eastAsia="Arial" w:cs="Arial" w:ascii="Arial" w:hAnsi="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pPr>
              <w:pStyle w:val="Normal"/>
              <w:spacing w:before="34" w:after="0"/>
              <w:ind w:left="108" w:right="-54" w:hanging="0"/>
              <w:rPr>
                <w:rFonts w:ascii="Arial" w:hAnsi="Arial" w:cs="Arial"/>
                <w:sz w:val="18"/>
                <w:szCs w:val="18"/>
              </w:rPr>
            </w:pPr>
            <w:r>
              <w:rPr>
                <w:rFonts w:cs="Arial" w:ascii="Arial" w:hAnsi="Arial"/>
                <w:sz w:val="18"/>
                <w:szCs w:val="18"/>
              </w:rPr>
            </w:r>
          </w:p>
        </w:tc>
        <w:tc>
          <w:tcPr>
            <w:tcW w:w="1736" w:type="dxa"/>
            <w:tcBorders>
              <w:left w:val="dashed" w:sz="4" w:space="0" w:color="00000A"/>
              <w:right w:val="dashed" w:sz="4" w:space="0" w:color="00000A"/>
              <w:insideV w:val="dashed" w:sz="4" w:space="0" w:color="00000A"/>
            </w:tcBorders>
            <w:shd w:fill="auto" w:val="clear"/>
            <w:tcMar>
              <w:left w:w="78" w:type="dxa"/>
            </w:tcMar>
          </w:tcPr>
          <w:p>
            <w:pPr>
              <w:pStyle w:val="Normal"/>
              <w:spacing w:before="0" w:after="120"/>
              <w:rPr>
                <w:rFonts w:ascii="Arial" w:hAnsi="Arial" w:cs="Arial"/>
              </w:rPr>
            </w:pPr>
            <w:r>
              <w:rPr>
                <w:rFonts w:cs="Arial" w:ascii="Arial" w:hAnsi="Arial"/>
              </w:rPr>
              <w:t>Major gaps in knowledge and understanding of the subject matter is not systematic. Substantial inaccuracies. No awareness of current problems, insights or the latest research and/or advanced scholarship within the discipline.</w:t>
            </w:r>
          </w:p>
          <w:p>
            <w:pPr>
              <w:pStyle w:val="Normal"/>
              <w:spacing w:before="0" w:after="120"/>
              <w:rPr>
                <w:rFonts w:ascii="Arial" w:hAnsi="Arial" w:cs="Arial"/>
              </w:rPr>
            </w:pPr>
            <w:r>
              <w:rPr>
                <w:rFonts w:cs="Arial" w:ascii="Arial" w:hAnsi="Arial"/>
              </w:rPr>
            </w:r>
          </w:p>
        </w:tc>
        <w:tc>
          <w:tcPr>
            <w:tcW w:w="1736" w:type="dxa"/>
            <w:tcBorders>
              <w:left w:val="dashed" w:sz="4" w:space="0" w:color="00000A"/>
              <w:right w:val="double" w:sz="4" w:space="0" w:color="00000A"/>
              <w:insideV w:val="double" w:sz="4" w:space="0" w:color="00000A"/>
            </w:tcBorders>
            <w:shd w:fill="auto" w:val="clear"/>
            <w:tcMar>
              <w:left w:w="78" w:type="dxa"/>
            </w:tcMar>
          </w:tcPr>
          <w:p>
            <w:pPr>
              <w:pStyle w:val="Normal"/>
              <w:spacing w:before="0" w:after="120"/>
              <w:rPr>
                <w:rFonts w:ascii="Arial" w:hAnsi="Arial" w:cs="Arial"/>
              </w:rPr>
            </w:pPr>
            <w:r>
              <w:rPr>
                <w:rFonts w:cs="Arial" w:ascii="Arial" w:hAnsi="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left w:val="double" w:sz="4" w:space="0" w:color="00000A"/>
              <w:right w:val="dashed" w:sz="4" w:space="0" w:color="00000A"/>
              <w:insideV w:val="dashed" w:sz="4" w:space="0" w:color="00000A"/>
            </w:tcBorders>
            <w:shd w:fill="auto" w:val="clear"/>
            <w:tcMar>
              <w:left w:w="8" w:type="dxa"/>
            </w:tcMar>
          </w:tcPr>
          <w:p>
            <w:pPr>
              <w:pStyle w:val="Normal"/>
              <w:spacing w:before="0" w:after="120"/>
              <w:rPr>
                <w:rFonts w:ascii="Arial" w:hAnsi="Arial" w:cs="Arial"/>
              </w:rPr>
            </w:pPr>
            <w:r>
              <w:rPr>
                <w:rFonts w:cs="Arial" w:ascii="Arial" w:hAnsi="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5" w:type="dxa"/>
            <w:tcBorders>
              <w:left w:val="dashed" w:sz="4" w:space="0" w:color="00000A"/>
              <w:right w:val="dashed" w:sz="4" w:space="0" w:color="00000A"/>
              <w:insideV w:val="dashed" w:sz="4" w:space="0" w:color="00000A"/>
            </w:tcBorders>
            <w:shd w:fill="auto" w:val="clear"/>
            <w:tcMar>
              <w:left w:w="78" w:type="dxa"/>
            </w:tcMar>
          </w:tcPr>
          <w:p>
            <w:pPr>
              <w:pStyle w:val="Normal"/>
              <w:spacing w:before="0" w:after="120"/>
              <w:rPr>
                <w:rFonts w:ascii="Arial" w:hAnsi="Arial" w:cs="Arial"/>
              </w:rPr>
            </w:pPr>
            <w:r>
              <w:rPr>
                <w:rFonts w:cs="Arial" w:ascii="Arial" w:hAnsi="Arial"/>
              </w:rPr>
              <w:t>Knowledge is accurate and reasonably detailed. A systematic understanding of the field of study</w:t>
            </w:r>
            <w:r>
              <w:rPr/>
              <w:t xml:space="preserve"> </w:t>
            </w:r>
            <w:r>
              <w:rPr>
                <w:rFonts w:cs="Arial" w:ascii="Arial" w:hAnsi="Arial"/>
              </w:rPr>
              <w:t xml:space="preserve">informed by, to some extent, current research and scholarship, A critical awareness of current problems and/or new insights though this may be under-developed occasionally.  </w:t>
            </w:r>
          </w:p>
        </w:tc>
        <w:tc>
          <w:tcPr>
            <w:tcW w:w="1736" w:type="dxa"/>
            <w:tcBorders>
              <w:left w:val="dashed" w:sz="4" w:space="0" w:color="00000A"/>
              <w:right w:val="dashed" w:sz="4" w:space="0" w:color="00000A"/>
              <w:insideV w:val="dashed" w:sz="4" w:space="0" w:color="00000A"/>
            </w:tcBorders>
            <w:shd w:color="auto" w:fill="auto" w:val="clear"/>
            <w:tcMar>
              <w:left w:w="78" w:type="dxa"/>
            </w:tcMar>
          </w:tcPr>
          <w:p>
            <w:pPr>
              <w:pStyle w:val="Normal"/>
              <w:spacing w:before="0" w:after="120"/>
              <w:rPr>
                <w:rFonts w:ascii="Arial" w:hAnsi="Arial" w:cs="Arial"/>
              </w:rPr>
            </w:pPr>
            <w:r>
              <w:rPr>
                <w:rFonts w:cs="Arial" w:ascii="Arial" w:hAnsi="Arial"/>
              </w:rPr>
              <w:t>Knowledge has a well-defined focus, which is reasonably extensive,</w:t>
            </w:r>
            <w:r>
              <w:rPr/>
              <w:t xml:space="preserve"> </w:t>
            </w:r>
            <w:r>
              <w:rPr>
                <w:rFonts w:cs="Arial" w:ascii="Arial" w:hAnsi="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left w:val="dashed" w:sz="4" w:space="0" w:color="00000A"/>
              <w:right w:val="dashed" w:sz="4" w:space="0" w:color="00000A"/>
              <w:insideV w:val="dashed" w:sz="4" w:space="0" w:color="00000A"/>
            </w:tcBorders>
            <w:shd w:fill="auto" w:val="clear"/>
            <w:tcMar>
              <w:left w:w="78" w:type="dxa"/>
            </w:tcMar>
          </w:tcPr>
          <w:p>
            <w:pPr>
              <w:pStyle w:val="Normal"/>
              <w:spacing w:before="0" w:after="120"/>
              <w:rPr>
                <w:rFonts w:ascii="Arial" w:hAnsi="Arial" w:cs="Arial"/>
              </w:rPr>
            </w:pPr>
            <w:r>
              <w:rPr>
                <w:rFonts w:cs="Arial" w:ascii="Arial" w:hAnsi="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pPr>
              <w:pStyle w:val="Normal"/>
              <w:spacing w:before="0" w:after="120"/>
              <w:rPr>
                <w:rFonts w:ascii="Arial" w:hAnsi="Arial" w:cs="Arial"/>
              </w:rPr>
            </w:pPr>
            <w:r>
              <w:rPr>
                <w:rFonts w:cs="Arial" w:ascii="Arial" w:hAnsi="Arial"/>
              </w:rPr>
            </w:r>
          </w:p>
        </w:tc>
        <w:tc>
          <w:tcPr>
            <w:tcW w:w="1734" w:type="dxa"/>
            <w:tcBorders>
              <w:left w:val="dashed" w:sz="4" w:space="0" w:color="00000A"/>
            </w:tcBorders>
            <w:shd w:fill="auto" w:val="clear"/>
            <w:tcMar>
              <w:left w:w="78" w:type="dxa"/>
            </w:tcMar>
          </w:tcPr>
          <w:p>
            <w:pPr>
              <w:pStyle w:val="Normal"/>
              <w:spacing w:before="0" w:after="120"/>
              <w:rPr>
                <w:rFonts w:ascii="Arial" w:hAnsi="Arial" w:cs="Arial"/>
              </w:rPr>
            </w:pPr>
            <w:r>
              <w:rPr>
                <w:rFonts w:cs="Arial" w:ascii="Arial" w:hAnsi="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trPr/>
        <w:tc>
          <w:tcPr>
            <w:tcW w:w="1735" w:type="dxa"/>
            <w:tcBorders/>
            <w:shd w:color="auto" w:fill="95B3D7" w:themeFill="accent1" w:themeFillTint="99" w:val="clear"/>
            <w:tcMar>
              <w:left w:w="78"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C</w:t>
            </w:r>
            <w:r>
              <w:rPr>
                <w:rFonts w:eastAsia="Arial" w:cs="Arial" w:ascii="Arial" w:hAnsi="Arial"/>
                <w:b/>
                <w:bCs/>
                <w:spacing w:val="1"/>
              </w:rPr>
              <w:t>ogn</w:t>
            </w:r>
            <w:r>
              <w:rPr>
                <w:rFonts w:eastAsia="Arial" w:cs="Arial" w:ascii="Arial" w:hAnsi="Arial"/>
                <w:b/>
                <w:bCs/>
              </w:rPr>
              <w:t>i</w:t>
            </w:r>
            <w:r>
              <w:rPr>
                <w:rFonts w:eastAsia="Arial" w:cs="Arial" w:ascii="Arial" w:hAnsi="Arial"/>
                <w:b/>
                <w:bCs/>
                <w:spacing w:val="1"/>
              </w:rPr>
              <w:t>t</w:t>
            </w:r>
            <w:r>
              <w:rPr>
                <w:rFonts w:eastAsia="Arial" w:cs="Arial" w:ascii="Arial" w:hAnsi="Arial"/>
                <w:b/>
                <w:bCs/>
              </w:rPr>
              <w:t>i</w:t>
            </w:r>
            <w:r>
              <w:rPr>
                <w:rFonts w:eastAsia="Arial" w:cs="Arial" w:ascii="Arial" w:hAnsi="Arial"/>
                <w:b/>
                <w:bCs/>
                <w:spacing w:val="2"/>
              </w:rPr>
              <w:t>v</w:t>
            </w:r>
            <w:r>
              <w:rPr>
                <w:rFonts w:eastAsia="Arial" w:cs="Arial" w:ascii="Arial" w:hAnsi="Arial"/>
                <w:b/>
                <w:bCs/>
              </w:rPr>
              <w:t>e</w:t>
            </w:r>
            <w:r>
              <w:rPr>
                <w:rFonts w:eastAsia="Arial" w:cs="Arial" w:ascii="Arial" w:hAnsi="Arial"/>
                <w:b/>
                <w:bCs/>
                <w:spacing w:val="-10"/>
              </w:rPr>
              <w:t xml:space="preserve"> </w:t>
            </w:r>
            <w:r>
              <w:rPr>
                <w:rFonts w:eastAsia="Arial" w:cs="Arial" w:ascii="Arial" w:hAnsi="Arial"/>
                <w:b/>
                <w:bCs/>
              </w:rPr>
              <w:t>a</w:t>
            </w:r>
            <w:r>
              <w:rPr>
                <w:rFonts w:eastAsia="Arial" w:cs="Arial" w:ascii="Arial" w:hAnsi="Arial"/>
                <w:b/>
                <w:bCs/>
                <w:spacing w:val="1"/>
              </w:rPr>
              <w:t>n</w:t>
            </w:r>
            <w:r>
              <w:rPr>
                <w:rFonts w:eastAsia="Arial" w:cs="Arial" w:ascii="Arial" w:hAnsi="Arial"/>
                <w:b/>
                <w:bCs/>
              </w:rPr>
              <w:t>d i</w:t>
            </w:r>
            <w:r>
              <w:rPr>
                <w:rFonts w:eastAsia="Arial" w:cs="Arial" w:ascii="Arial" w:hAnsi="Arial"/>
                <w:b/>
                <w:bCs/>
                <w:spacing w:val="1"/>
              </w:rPr>
              <w:t>nt</w:t>
            </w:r>
            <w:r>
              <w:rPr>
                <w:rFonts w:eastAsia="Arial" w:cs="Arial" w:ascii="Arial" w:hAnsi="Arial"/>
                <w:b/>
                <w:bCs/>
              </w:rPr>
              <w:t>ellec</w:t>
            </w:r>
            <w:r>
              <w:rPr>
                <w:rFonts w:eastAsia="Arial" w:cs="Arial" w:ascii="Arial" w:hAnsi="Arial"/>
                <w:b/>
                <w:bCs/>
                <w:spacing w:val="1"/>
              </w:rPr>
              <w:t>tu</w:t>
            </w:r>
            <w:r>
              <w:rPr>
                <w:rFonts w:eastAsia="Arial" w:cs="Arial" w:ascii="Arial" w:hAnsi="Arial"/>
                <w:b/>
                <w:bCs/>
              </w:rPr>
              <w:t>al skil</w:t>
            </w:r>
            <w:r>
              <w:rPr>
                <w:rFonts w:eastAsia="Arial" w:cs="Arial" w:ascii="Arial" w:hAnsi="Arial"/>
                <w:b/>
                <w:bCs/>
                <w:spacing w:val="2"/>
              </w:rPr>
              <w:t>l</w:t>
            </w:r>
            <w:r>
              <w:rPr>
                <w:rFonts w:eastAsia="Arial" w:cs="Arial" w:ascii="Arial" w:hAnsi="Arial"/>
                <w:b/>
                <w:bCs/>
              </w:rPr>
              <w:t xml:space="preserve">s </w:t>
            </w:r>
          </w:p>
          <w:p>
            <w:pPr>
              <w:pStyle w:val="Normal"/>
              <w:spacing w:lineRule="auto" w:line="235" w:before="34" w:after="0"/>
              <w:ind w:left="108" w:right="-54" w:hanging="0"/>
              <w:rPr>
                <w:rFonts w:ascii="Arial" w:hAnsi="Arial" w:eastAsia="Arial" w:cs="Arial"/>
                <w:bCs/>
                <w:sz w:val="18"/>
                <w:szCs w:val="18"/>
              </w:rPr>
            </w:pPr>
            <w:r>
              <w:rPr>
                <w:rFonts w:eastAsia="Arial" w:cs="Arial" w:ascii="Arial" w:hAnsi="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Borders/>
            <w:shd w:fill="auto" w:val="clear"/>
            <w:tcMar>
              <w:left w:w="78" w:type="dxa"/>
            </w:tcMar>
          </w:tcPr>
          <w:p>
            <w:pPr>
              <w:pStyle w:val="Normal"/>
              <w:rPr>
                <w:rFonts w:ascii="Arial" w:hAnsi="Arial" w:cs="Arial"/>
              </w:rPr>
            </w:pPr>
            <w:r>
              <w:rPr>
                <w:rFonts w:cs="Arial" w:ascii="Arial" w:hAnsi="Arial"/>
              </w:rPr>
              <w:t>Wholly or almost wholly descriptive work. Little or no evaluation or critique or attempt at a systematic approach.</w:t>
            </w:r>
          </w:p>
          <w:p>
            <w:pPr>
              <w:pStyle w:val="Normal"/>
              <w:rPr>
                <w:rFonts w:ascii="Arial" w:hAnsi="Arial" w:cs="Arial"/>
              </w:rPr>
            </w:pPr>
            <w:r>
              <w:rPr>
                <w:rFonts w:cs="Arial" w:ascii="Arial" w:hAnsi="Arial"/>
              </w:rPr>
              <w:t>Failure to develop arguments, leading to illogical or invalid judgements. Unsubstantiated generalisations, made without use of credible evidence.</w:t>
            </w:r>
          </w:p>
          <w:p>
            <w:pPr>
              <w:pStyle w:val="Normal"/>
              <w:rPr>
                <w:rFonts w:ascii="Arial" w:hAnsi="Arial" w:cs="Arial"/>
              </w:rPr>
            </w:pPr>
            <w:r>
              <w:rPr>
                <w:rFonts w:cs="Arial" w:ascii="Arial" w:hAnsi="Arial"/>
              </w:rPr>
            </w:r>
          </w:p>
        </w:tc>
        <w:tc>
          <w:tcPr>
            <w:tcW w:w="1736" w:type="dxa"/>
            <w:tcBorders/>
            <w:shd w:fill="auto" w:val="clear"/>
            <w:tcMar>
              <w:left w:w="78" w:type="dxa"/>
            </w:tcMar>
          </w:tcPr>
          <w:p>
            <w:pPr>
              <w:pStyle w:val="Normal"/>
              <w:rPr>
                <w:rFonts w:ascii="Arial" w:hAnsi="Arial" w:cs="Arial"/>
              </w:rPr>
            </w:pPr>
            <w:r>
              <w:rPr>
                <w:rFonts w:cs="Arial" w:ascii="Arial" w:hAnsi="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shd w:fill="auto" w:val="clear"/>
            <w:tcMar>
              <w:left w:w="78" w:type="dxa"/>
            </w:tcMar>
          </w:tcPr>
          <w:p>
            <w:pPr>
              <w:pStyle w:val="Normal"/>
              <w:rPr>
                <w:rFonts w:ascii="Arial" w:hAnsi="Arial" w:cs="Arial"/>
              </w:rPr>
            </w:pPr>
            <w:r>
              <w:rPr>
                <w:rFonts w:cs="Arial" w:ascii="Arial" w:hAnsi="Arial"/>
              </w:rPr>
              <w:t>Limited attempt at critical evaluation/ critique of current research and methodologies, tending towards description.</w:t>
            </w:r>
          </w:p>
          <w:p>
            <w:pPr>
              <w:pStyle w:val="Normal"/>
              <w:rPr>
                <w:rFonts w:ascii="Arial" w:hAnsi="Arial" w:cs="Arial"/>
              </w:rPr>
            </w:pPr>
            <w:r>
              <w:rPr>
                <w:rFonts w:cs="Arial" w:ascii="Arial" w:hAnsi="Arial"/>
              </w:rPr>
              <w:t>Limited attempt to propose new hypotheses. Can deal with complex issues but not systematically or creatively. Some evidence to support emerging judgements but these may be underdeveloped or with a little inconsistency / mis-interpretation.</w:t>
            </w:r>
          </w:p>
          <w:p>
            <w:pPr>
              <w:pStyle w:val="Normal"/>
              <w:rPr>
                <w:rFonts w:ascii="Arial" w:hAnsi="Arial" w:cs="Arial"/>
              </w:rPr>
            </w:pPr>
            <w:r>
              <w:rPr>
                <w:rFonts w:cs="Arial" w:ascii="Arial" w:hAnsi="Arial"/>
              </w:rPr>
              <w:t>May assert rather than argue a case.</w:t>
            </w:r>
          </w:p>
          <w:p>
            <w:pPr>
              <w:pStyle w:val="Normal"/>
              <w:rPr>
                <w:rFonts w:ascii="Arial" w:hAnsi="Arial" w:cs="Arial"/>
              </w:rPr>
            </w:pPr>
            <w:r>
              <w:rPr>
                <w:rFonts w:cs="Arial" w:ascii="Arial" w:hAnsi="Arial"/>
              </w:rPr>
            </w:r>
          </w:p>
        </w:tc>
        <w:tc>
          <w:tcPr>
            <w:tcW w:w="1735" w:type="dxa"/>
            <w:tcBorders/>
            <w:shd w:fill="auto" w:val="clear"/>
            <w:tcMar>
              <w:left w:w="78" w:type="dxa"/>
            </w:tcMar>
          </w:tcPr>
          <w:p>
            <w:pPr>
              <w:pStyle w:val="Normal"/>
              <w:rPr>
                <w:rFonts w:ascii="Arial" w:hAnsi="Arial" w:cs="Arial"/>
              </w:rPr>
            </w:pPr>
            <w:r>
              <w:rPr>
                <w:rFonts w:cs="Arial" w:ascii="Arial" w:hAnsi="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shd w:color="auto" w:fill="auto" w:val="clear"/>
            <w:tcMar>
              <w:left w:w="78" w:type="dxa"/>
            </w:tcMar>
          </w:tcPr>
          <w:p>
            <w:pPr>
              <w:pStyle w:val="Normal"/>
              <w:rPr>
                <w:rFonts w:ascii="Arial" w:hAnsi="Arial" w:cs="Arial"/>
              </w:rPr>
            </w:pPr>
            <w:r>
              <w:rPr>
                <w:rFonts w:cs="Arial" w:ascii="Arial" w:hAnsi="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shd w:fill="auto" w:val="clear"/>
            <w:tcMar>
              <w:left w:w="78" w:type="dxa"/>
            </w:tcMar>
          </w:tcPr>
          <w:p>
            <w:pPr>
              <w:pStyle w:val="Normal"/>
              <w:rPr>
                <w:rFonts w:ascii="Arial" w:hAnsi="Arial" w:cs="Arial"/>
              </w:rPr>
            </w:pPr>
            <w:r>
              <w:rPr>
                <w:rFonts w:cs="Arial" w:ascii="Arial" w:hAnsi="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Pr/>
              <w:t xml:space="preserve"> </w:t>
            </w:r>
          </w:p>
          <w:p>
            <w:pPr>
              <w:pStyle w:val="Normal"/>
              <w:rPr>
                <w:rFonts w:ascii="Arial" w:hAnsi="Arial" w:cs="Arial"/>
              </w:rPr>
            </w:pPr>
            <w:r>
              <w:rPr>
                <w:rFonts w:cs="Arial" w:ascii="Arial" w:hAnsi="Arial"/>
              </w:rPr>
            </w:r>
          </w:p>
        </w:tc>
        <w:tc>
          <w:tcPr>
            <w:tcW w:w="1734" w:type="dxa"/>
            <w:tcBorders/>
            <w:shd w:fill="auto" w:val="clear"/>
            <w:tcMar>
              <w:left w:w="78" w:type="dxa"/>
            </w:tcMar>
          </w:tcPr>
          <w:p>
            <w:pPr>
              <w:pStyle w:val="Normal"/>
              <w:rPr>
                <w:rFonts w:ascii="Arial" w:hAnsi="Arial" w:cs="Arial"/>
              </w:rPr>
            </w:pPr>
            <w:r>
              <w:rPr>
                <w:rFonts w:cs="Arial" w:ascii="Arial" w:hAnsi="Arial"/>
              </w:rPr>
              <w:t>Exceptional critical evaluation/ critique of current research and methodologies, Proposes innovative hypotheses, where appropriate.</w:t>
            </w:r>
            <w:r>
              <w:rPr/>
              <w:t xml:space="preserve"> </w:t>
            </w:r>
            <w:r>
              <w:rPr>
                <w:rFonts w:cs="Arial" w:ascii="Arial" w:hAnsi="Arial"/>
              </w:rPr>
              <w:t xml:space="preserve">Exemplary systematic and creative synthesis of complex issues.  </w:t>
            </w:r>
          </w:p>
          <w:p>
            <w:pPr>
              <w:pStyle w:val="Normal"/>
              <w:rPr>
                <w:rFonts w:ascii="Arial" w:hAnsi="Arial" w:cs="Arial"/>
              </w:rPr>
            </w:pPr>
            <w:r>
              <w:rPr>
                <w:rFonts w:cs="Arial" w:ascii="Arial" w:hAnsi="Arial"/>
              </w:rPr>
              <w:t>Ability to investigate contradictory or incomplete information and make strong, persuasive, arguments and sophisticated, nuanced, judgements. Potential for journal publication or doctoral research.</w:t>
            </w:r>
          </w:p>
        </w:tc>
      </w:tr>
      <w:tr>
        <w:trPr/>
        <w:tc>
          <w:tcPr>
            <w:tcW w:w="1735" w:type="dxa"/>
            <w:tcBorders/>
            <w:shd w:color="auto" w:fill="95B3D7" w:themeFill="accent1" w:themeFillTint="99" w:val="clear"/>
            <w:tcMar>
              <w:left w:w="78"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Practical skills</w:t>
            </w:r>
          </w:p>
          <w:p>
            <w:pPr>
              <w:pStyle w:val="Normal"/>
              <w:spacing w:lineRule="auto" w:line="235" w:before="34" w:after="0"/>
              <w:ind w:left="108" w:right="-54" w:hanging="0"/>
              <w:rPr>
                <w:rFonts w:ascii="Arial" w:hAnsi="Arial" w:eastAsia="Arial" w:cs="Arial"/>
                <w:b/>
                <w:b/>
                <w:bCs/>
                <w:sz w:val="18"/>
                <w:szCs w:val="18"/>
              </w:rPr>
            </w:pPr>
            <w:r>
              <w:rPr>
                <w:rFonts w:eastAsia="Arial" w:cs="Arial" w:ascii="Arial" w:hAnsi="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shd w:fill="auto" w:val="clear"/>
            <w:tcMar>
              <w:left w:w="78" w:type="dxa"/>
            </w:tcMar>
          </w:tcPr>
          <w:p>
            <w:pPr>
              <w:pStyle w:val="Normal"/>
              <w:rPr>
                <w:rFonts w:ascii="Arial" w:hAnsi="Arial" w:cs="Arial"/>
              </w:rPr>
            </w:pPr>
            <w:r>
              <w:rPr>
                <w:rFonts w:cs="Arial" w:ascii="Arial" w:hAnsi="Arial"/>
              </w:rPr>
              <w:t>Limited or no use of methods, materials, tools and/or techniques.</w:t>
            </w:r>
          </w:p>
          <w:p>
            <w:pPr>
              <w:pStyle w:val="Normal"/>
              <w:rPr>
                <w:rFonts w:ascii="Arial" w:hAnsi="Arial" w:cs="Arial"/>
              </w:rPr>
            </w:pPr>
            <w:r>
              <w:rPr>
                <w:rFonts w:cs="Arial" w:ascii="Arial" w:hAnsi="Arial"/>
              </w:rPr>
              <w:t>Little or no appreciation of the context of the application.</w:t>
            </w:r>
          </w:p>
          <w:p>
            <w:pPr>
              <w:pStyle w:val="Normal"/>
              <w:rPr>
                <w:rFonts w:ascii="Arial" w:hAnsi="Arial" w:cs="Arial"/>
              </w:rPr>
            </w:pPr>
            <w:r>
              <w:rPr>
                <w:rFonts w:cs="Arial" w:ascii="Arial" w:hAnsi="Arial"/>
              </w:rPr>
              <w:t>Limited understanding of the application of theory to practice or making appropriate links between the two.</w:t>
            </w:r>
          </w:p>
          <w:p>
            <w:pPr>
              <w:pStyle w:val="Normal"/>
              <w:rPr>
                <w:rFonts w:ascii="Arial" w:hAnsi="Arial" w:cs="Arial"/>
              </w:rPr>
            </w:pPr>
            <w:r>
              <w:rPr>
                <w:rFonts w:cs="Arial" w:ascii="Arial" w:hAnsi="Arial"/>
              </w:rPr>
              <w:t>Very weak problem-solving skills</w:t>
            </w:r>
            <w:r>
              <w:rPr/>
              <w:t xml:space="preserve"> </w:t>
            </w:r>
            <w:r>
              <w:rPr>
                <w:rFonts w:cs="Arial" w:ascii="Arial" w:hAnsi="Arial"/>
              </w:rPr>
              <w:t xml:space="preserve">in complex and unpredictable contexts. </w:t>
            </w:r>
          </w:p>
        </w:tc>
        <w:tc>
          <w:tcPr>
            <w:tcW w:w="1736" w:type="dxa"/>
            <w:tcBorders/>
            <w:shd w:fill="auto" w:val="clear"/>
            <w:tcMar>
              <w:left w:w="78" w:type="dxa"/>
            </w:tcMar>
          </w:tcPr>
          <w:p>
            <w:pPr>
              <w:pStyle w:val="Normal"/>
              <w:rPr>
                <w:rFonts w:ascii="Arial" w:hAnsi="Arial" w:cs="Arial"/>
              </w:rPr>
            </w:pPr>
            <w:r>
              <w:rPr>
                <w:rFonts w:cs="Arial" w:ascii="Arial" w:hAnsi="Arial"/>
              </w:rPr>
              <w:t>Rudimentary application of methods, materials, tools and/or techniques but without consideration and competence. Flawed appreciation of the context of the application.</w:t>
            </w:r>
          </w:p>
          <w:p>
            <w:pPr>
              <w:pStyle w:val="Normal"/>
              <w:rPr>
                <w:rFonts w:ascii="Arial" w:hAnsi="Arial" w:cs="Arial"/>
              </w:rPr>
            </w:pPr>
            <w:r>
              <w:rPr>
                <w:rFonts w:cs="Arial" w:ascii="Arial" w:hAnsi="Arial"/>
              </w:rPr>
              <w:t xml:space="preserve">Weak understanding of the application of theory to practice, with only occasional evidence of making appropriate links between the two. Weak problem-solving skills in complex and unpredictable contexts.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shd w:fill="auto" w:val="clear"/>
            <w:tcMar>
              <w:left w:w="78" w:type="dxa"/>
            </w:tcMar>
          </w:tcPr>
          <w:p>
            <w:pPr>
              <w:pStyle w:val="Normal"/>
              <w:rPr>
                <w:rFonts w:ascii="Arial" w:hAnsi="Arial" w:cs="Arial"/>
              </w:rPr>
            </w:pPr>
            <w:r>
              <w:rPr>
                <w:rFonts w:cs="Arial" w:ascii="Arial" w:hAnsi="Arial"/>
              </w:rPr>
              <w:t>An awareness and mostly appropriate application of well-established methods, materials, tools and/or techniques, with occasional errors.</w:t>
            </w:r>
          </w:p>
          <w:p>
            <w:pPr>
              <w:pStyle w:val="Normal"/>
              <w:rPr>
                <w:rFonts w:ascii="Arial" w:hAnsi="Arial" w:cs="Arial"/>
              </w:rPr>
            </w:pPr>
            <w:r>
              <w:rPr>
                <w:rFonts w:cs="Arial" w:ascii="Arial" w:hAnsi="Arial"/>
              </w:rPr>
              <w:t>Basic appreciation of the context of the application. Theoretical knowledge and understanding applied in practice, but not always making logical links between the two.</w:t>
            </w:r>
          </w:p>
          <w:p>
            <w:pPr>
              <w:pStyle w:val="Normal"/>
              <w:rPr>
                <w:rFonts w:ascii="Arial" w:hAnsi="Arial" w:cs="Arial"/>
              </w:rPr>
            </w:pPr>
            <w:r>
              <w:rPr>
                <w:rFonts w:cs="Arial" w:ascii="Arial" w:hAnsi="Arial"/>
              </w:rPr>
              <w:t xml:space="preserve">Can identify problems and propose basic solutions without fully appreciating the complexity of unpredictable contexts. </w:t>
            </w:r>
          </w:p>
        </w:tc>
        <w:tc>
          <w:tcPr>
            <w:tcW w:w="1735" w:type="dxa"/>
            <w:tcBorders/>
            <w:shd w:fill="auto" w:val="clear"/>
            <w:tcMar>
              <w:left w:w="78" w:type="dxa"/>
            </w:tcMar>
          </w:tcPr>
          <w:p>
            <w:pPr>
              <w:pStyle w:val="Normal"/>
              <w:rPr>
                <w:rFonts w:ascii="Arial" w:hAnsi="Arial" w:cs="Arial"/>
              </w:rPr>
            </w:pPr>
            <w:r>
              <w:rPr>
                <w:rFonts w:cs="Arial" w:ascii="Arial" w:hAnsi="Arial"/>
              </w:rPr>
              <w:t>An appropriate application of standard methods, materials, tools and/or techniques.</w:t>
            </w:r>
          </w:p>
          <w:p>
            <w:pPr>
              <w:pStyle w:val="Normal"/>
              <w:rPr>
                <w:rFonts w:ascii="Arial" w:hAnsi="Arial" w:cs="Arial"/>
              </w:rPr>
            </w:pPr>
            <w:r>
              <w:rPr>
                <w:rFonts w:cs="Arial" w:ascii="Arial" w:hAnsi="Arial"/>
              </w:rPr>
              <w:t>Clear appreciation of the context of the application. Mainly consistent, accurate and logical application of theory to practice, making appropriate links between the two.</w:t>
            </w:r>
          </w:p>
          <w:p>
            <w:pPr>
              <w:pStyle w:val="Normal"/>
              <w:rPr>
                <w:rFonts w:ascii="Arial" w:hAnsi="Arial" w:cs="Arial"/>
              </w:rPr>
            </w:pPr>
            <w:r>
              <w:rPr>
                <w:rFonts w:cs="Arial" w:ascii="Arial" w:hAnsi="Arial"/>
              </w:rPr>
              <w:t>Can identify problems and propose mostly appropriate solutions in complex and unpredictable contexts, with elements of originality.</w:t>
            </w:r>
          </w:p>
        </w:tc>
        <w:tc>
          <w:tcPr>
            <w:tcW w:w="1736" w:type="dxa"/>
            <w:tcBorders/>
            <w:shd w:color="auto" w:fill="auto" w:val="clear"/>
            <w:tcMar>
              <w:left w:w="78" w:type="dxa"/>
            </w:tcMar>
          </w:tcPr>
          <w:p>
            <w:pPr>
              <w:pStyle w:val="Normal"/>
              <w:rPr>
                <w:rFonts w:ascii="Arial" w:hAnsi="Arial" w:cs="Arial"/>
              </w:rPr>
            </w:pPr>
            <w:r>
              <w:rPr>
                <w:rFonts w:cs="Arial" w:ascii="Arial" w:hAnsi="Arial"/>
              </w:rPr>
              <w:t>A very good application of a range of methods, materials, tools and/or techniques.</w:t>
            </w:r>
          </w:p>
          <w:p>
            <w:pPr>
              <w:pStyle w:val="Normal"/>
              <w:rPr>
                <w:rFonts w:ascii="Arial" w:hAnsi="Arial" w:cs="Arial"/>
              </w:rPr>
            </w:pPr>
            <w:r>
              <w:rPr>
                <w:rFonts w:cs="Arial" w:ascii="Arial" w:hAnsi="Arial"/>
              </w:rPr>
              <w:t>Very good consideration of the context of the application, with perceptive insights. Can identify problems and propose appropriate solutions</w:t>
            </w:r>
            <w:r>
              <w:rPr/>
              <w:t xml:space="preserve"> </w:t>
            </w:r>
            <w:r>
              <w:rPr>
                <w:rFonts w:cs="Arial" w:ascii="Arial" w:hAnsi="Arial"/>
              </w:rPr>
              <w:t>in complex and unpredictable contexts.</w:t>
            </w:r>
          </w:p>
          <w:p>
            <w:pPr>
              <w:pStyle w:val="Normal"/>
              <w:rPr>
                <w:rFonts w:ascii="Arial" w:hAnsi="Arial" w:cs="Arial"/>
              </w:rPr>
            </w:pPr>
            <w:r>
              <w:rPr>
                <w:rFonts w:cs="Arial" w:ascii="Arial" w:hAnsi="Arial"/>
              </w:rPr>
              <w:t xml:space="preserve">Evidence of originality and creativity. </w:t>
            </w:r>
          </w:p>
        </w:tc>
        <w:tc>
          <w:tcPr>
            <w:tcW w:w="1736" w:type="dxa"/>
            <w:tcBorders/>
            <w:shd w:fill="auto" w:val="clear"/>
            <w:tcMar>
              <w:left w:w="78" w:type="dxa"/>
            </w:tcMar>
          </w:tcPr>
          <w:p>
            <w:pPr>
              <w:pStyle w:val="Normal"/>
              <w:rPr>
                <w:rFonts w:ascii="Arial" w:hAnsi="Arial" w:cs="Arial"/>
              </w:rPr>
            </w:pPr>
            <w:r>
              <w:rPr>
                <w:rFonts w:cs="Arial" w:ascii="Arial" w:hAnsi="Arial"/>
              </w:rPr>
              <w:t>An advanced application of knowledge, methods, materials, tools and/or techniques.</w:t>
            </w:r>
          </w:p>
          <w:p>
            <w:pPr>
              <w:pStyle w:val="Normal"/>
              <w:rPr>
                <w:rFonts w:ascii="Arial" w:hAnsi="Arial" w:cs="Arial"/>
              </w:rPr>
            </w:pPr>
            <w:r>
              <w:rPr>
                <w:rFonts w:cs="Arial" w:ascii="Arial" w:hAnsi="Arial"/>
              </w:rPr>
              <w:t>The context of the application is well considered, and insightful.</w:t>
            </w:r>
          </w:p>
          <w:p>
            <w:pPr>
              <w:pStyle w:val="Normal"/>
              <w:rPr>
                <w:rFonts w:ascii="Arial" w:hAnsi="Arial" w:cs="Arial"/>
              </w:rPr>
            </w:pPr>
            <w:r>
              <w:rPr>
                <w:rFonts w:cs="Arial" w:ascii="Arial" w:hAnsi="Arial"/>
              </w:rPr>
              <w:t xml:space="preserve">Can identify complex problems and propose excellent solutions. </w:t>
            </w:r>
            <w:r>
              <w:rPr/>
              <w:t>A</w:t>
            </w:r>
            <w:r>
              <w:rPr>
                <w:rFonts w:cs="Arial" w:ascii="Arial" w:hAnsi="Arial"/>
              </w:rPr>
              <w:t>n excellent grasp of techniques applicable to own research or advanced scholarship.</w:t>
            </w:r>
          </w:p>
          <w:p>
            <w:pPr>
              <w:pStyle w:val="Normal"/>
              <w:rPr>
                <w:rFonts w:ascii="Arial" w:hAnsi="Arial" w:cs="Arial"/>
              </w:rPr>
            </w:pPr>
            <w:r>
              <w:rPr>
                <w:rFonts w:cs="Arial" w:ascii="Arial" w:hAnsi="Arial"/>
              </w:rPr>
              <w:t>Shows originality in application of knowledge and techniques, and of how established techniques of enquiry create and interpret knowledge in the discipline.</w:t>
            </w:r>
          </w:p>
        </w:tc>
        <w:tc>
          <w:tcPr>
            <w:tcW w:w="1734" w:type="dxa"/>
            <w:tcBorders/>
            <w:shd w:fill="auto" w:val="clear"/>
            <w:tcMar>
              <w:left w:w="78" w:type="dxa"/>
            </w:tcMar>
          </w:tcPr>
          <w:p>
            <w:pPr>
              <w:pStyle w:val="Normal"/>
              <w:rPr>
                <w:rFonts w:ascii="Arial" w:hAnsi="Arial" w:cs="Arial"/>
              </w:rPr>
            </w:pPr>
            <w:r>
              <w:rPr>
                <w:rFonts w:cs="Arial" w:ascii="Arial" w:hAnsi="Arial"/>
              </w:rPr>
              <w:t xml:space="preserve">Exceptional application skills in complex, unpredictable, contexts, drawing skilfully on the latest research within the discipline. Can identify complex problems and propose sophisticated, original solutions. </w:t>
            </w:r>
          </w:p>
          <w:p>
            <w:pPr>
              <w:pStyle w:val="Normal"/>
              <w:rPr>
                <w:rFonts w:ascii="Arial" w:hAnsi="Arial" w:cs="Arial"/>
              </w:rPr>
            </w:pPr>
            <w:r>
              <w:rPr>
                <w:rFonts w:cs="Arial" w:ascii="Arial" w:hAnsi="Arial"/>
              </w:rPr>
              <w:t>An outstanding application of techniques applicable to own research or advanced scholarship.</w:t>
            </w:r>
          </w:p>
          <w:p>
            <w:pPr>
              <w:pStyle w:val="Normal"/>
              <w:rPr>
                <w:rFonts w:ascii="Arial" w:hAnsi="Arial" w:cs="Arial"/>
              </w:rPr>
            </w:pPr>
            <w:r>
              <w:rPr>
                <w:rFonts w:cs="Arial" w:ascii="Arial" w:hAnsi="Arial"/>
              </w:rPr>
              <w:t>Shows originality in application of knowledge and techniques, and of how established techniques of enquiry create and interpret knowledge in the discipline with assimilation and development of cutting edge processes and techniques.</w:t>
            </w:r>
          </w:p>
        </w:tc>
      </w:tr>
      <w:tr>
        <w:trPr/>
        <w:tc>
          <w:tcPr>
            <w:tcW w:w="1735" w:type="dxa"/>
            <w:tcBorders/>
            <w:shd w:color="auto" w:fill="95B3D7" w:themeFill="accent1" w:themeFillTint="99" w:val="clear"/>
            <w:tcMar>
              <w:left w:w="78"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Transferable skills for life and professional practice</w:t>
            </w:r>
          </w:p>
          <w:p>
            <w:pPr>
              <w:pStyle w:val="Normal"/>
              <w:spacing w:lineRule="auto" w:line="235" w:before="34" w:after="0"/>
              <w:ind w:left="108" w:right="-54" w:hanging="0"/>
              <w:rPr>
                <w:rFonts w:ascii="Arial" w:hAnsi="Arial" w:eastAsia="Arial" w:cs="Arial"/>
                <w:b/>
                <w:b/>
                <w:bCs/>
                <w:sz w:val="18"/>
                <w:szCs w:val="18"/>
              </w:rPr>
            </w:pPr>
            <w:r>
              <w:rPr>
                <w:rFonts w:cs="Arial" w:ascii="Arial" w:hAnsi="Arial"/>
                <w:sz w:val="18"/>
                <w:szCs w:val="18"/>
              </w:rPr>
              <w:t>(Exercise of self-direction, autonomy and personal responsibility; plan and implement tasks at a professional level; independent learning; use appropriate media to communicate effectively</w:t>
            </w:r>
            <w:r>
              <w:rPr/>
              <w:t xml:space="preserve"> </w:t>
            </w:r>
            <w:r>
              <w:rPr>
                <w:rFonts w:cs="Arial" w:ascii="Arial" w:hAnsi="Arial"/>
                <w:sz w:val="18"/>
                <w:szCs w:val="18"/>
              </w:rPr>
              <w:t>and professionally to a variety of audiences; fluency of expression; systematic approach; clarity and effectiveness in presentation and organisation.)</w:t>
            </w:r>
          </w:p>
        </w:tc>
        <w:tc>
          <w:tcPr>
            <w:tcW w:w="1736" w:type="dxa"/>
            <w:tcBorders>
              <w:left w:val="dashed" w:sz="4" w:space="0" w:color="00000A"/>
              <w:right w:val="dashed" w:sz="4" w:space="0" w:color="00000A"/>
              <w:insideV w:val="dashed" w:sz="4" w:space="0" w:color="00000A"/>
            </w:tcBorders>
            <w:shd w:fill="auto" w:val="clear"/>
            <w:tcMar>
              <w:left w:w="78" w:type="dxa"/>
            </w:tcMar>
          </w:tcPr>
          <w:p>
            <w:pPr>
              <w:pStyle w:val="Normal"/>
              <w:rPr>
                <w:rFonts w:ascii="Arial" w:hAnsi="Arial" w:cs="Arial"/>
              </w:rPr>
            </w:pPr>
            <w:r>
              <w:rPr>
                <w:rFonts w:cs="Arial" w:ascii="Arial" w:hAnsi="Arial"/>
              </w:rPr>
              <w:t>Communication medium is inappropriate or misapplied.</w:t>
            </w:r>
          </w:p>
          <w:p>
            <w:pPr>
              <w:pStyle w:val="Normal"/>
              <w:rPr>
                <w:rFonts w:ascii="Arial" w:hAnsi="Arial" w:cs="Arial"/>
              </w:rPr>
            </w:pPr>
            <w:r>
              <w:rPr>
                <w:rFonts w:cs="Arial" w:ascii="Arial" w:hAnsi="Arial"/>
              </w:rPr>
              <w:t>Work is poorly structured, disorganised and/or confusingly expressed. Very weak use of language and/or very inappropriate style. Little or no evidence of autonomy (or collaboration, where relevant) in the completion of tasks.</w:t>
            </w:r>
            <w:r>
              <w:rPr/>
              <w:t xml:space="preserve"> </w:t>
            </w:r>
            <w:r>
              <w:rPr>
                <w:rFonts w:cs="Arial" w:ascii="Arial" w:hAnsi="Arial"/>
              </w:rPr>
              <w:t>Little or no evidence of the skills required in professional, postgraduate employment.</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left w:val="dashed" w:sz="4" w:space="0" w:color="00000A"/>
              <w:right w:val="double" w:sz="4" w:space="0" w:color="00000A"/>
              <w:insideV w:val="double" w:sz="4" w:space="0" w:color="00000A"/>
            </w:tcBorders>
            <w:shd w:fill="auto" w:val="clear"/>
            <w:tcMar>
              <w:left w:w="78" w:type="dxa"/>
            </w:tcMar>
          </w:tcPr>
          <w:p>
            <w:pPr>
              <w:pStyle w:val="Normal"/>
              <w:rPr>
                <w:rFonts w:ascii="Arial" w:hAnsi="Arial" w:cs="Arial"/>
              </w:rPr>
            </w:pPr>
            <w:r>
              <w:rPr>
                <w:rFonts w:cs="Arial" w:ascii="Arial" w:hAnsi="Arial"/>
              </w:rPr>
              <w:t xml:space="preserve">Communication medium is poorly designed and/or not suitable for the audience. </w:t>
            </w:r>
          </w:p>
          <w:p>
            <w:pPr>
              <w:pStyle w:val="Normal"/>
              <w:rPr>
                <w:rFonts w:ascii="Arial" w:hAnsi="Arial" w:cs="Arial"/>
              </w:rPr>
            </w:pPr>
            <w:r>
              <w:rPr>
                <w:rFonts w:cs="Arial" w:ascii="Arial" w:hAnsi="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left w:val="double" w:sz="4" w:space="0" w:color="00000A"/>
              <w:right w:val="dashed" w:sz="4" w:space="0" w:color="00000A"/>
              <w:insideV w:val="dashed" w:sz="4" w:space="0" w:color="00000A"/>
            </w:tcBorders>
            <w:shd w:fill="auto" w:val="clear"/>
            <w:tcMar>
              <w:left w:w="8" w:type="dxa"/>
            </w:tcMar>
          </w:tcPr>
          <w:p>
            <w:pPr>
              <w:pStyle w:val="Normal"/>
              <w:rPr>
                <w:rFonts w:ascii="Arial" w:hAnsi="Arial" w:cs="Arial"/>
              </w:rPr>
            </w:pPr>
            <w:r>
              <w:rPr>
                <w:rFonts w:cs="Arial" w:ascii="Arial" w:hAnsi="Arial"/>
              </w:rPr>
              <w:t xml:space="preserve">Can communicate in a suitable medium but with some room for improvement. </w:t>
            </w:r>
          </w:p>
          <w:p>
            <w:pPr>
              <w:pStyle w:val="Normal"/>
              <w:rPr>
                <w:rFonts w:ascii="Arial" w:hAnsi="Arial" w:cs="Arial"/>
              </w:rPr>
            </w:pPr>
            <w:r>
              <w:rPr>
                <w:rFonts w:cs="Arial" w:ascii="Arial" w:hAnsi="Arial"/>
              </w:rPr>
              <w:t xml:space="preserve">Mostly ordered presentation and structure in which relevant ideas / concepts are reasonably expressed. Work may lack coherence in places. Can work as part of a team, but with limited involvement in group activities. </w:t>
            </w:r>
          </w:p>
          <w:p>
            <w:pPr>
              <w:pStyle w:val="Normal"/>
              <w:rPr>
                <w:rFonts w:ascii="Arial" w:hAnsi="Arial" w:cs="Arial"/>
              </w:rPr>
            </w:pPr>
            <w:r>
              <w:rPr>
                <w:rFonts w:cs="Arial" w:ascii="Arial" w:hAnsi="Arial"/>
              </w:rPr>
              <w:t>Demonstrates some but not all of the basic skills required in professional, postgraduate employment, with some areas of minor weakness.</w:t>
            </w:r>
          </w:p>
        </w:tc>
        <w:tc>
          <w:tcPr>
            <w:tcW w:w="1735" w:type="dxa"/>
            <w:tcBorders>
              <w:left w:val="dashed" w:sz="4" w:space="0" w:color="00000A"/>
              <w:right w:val="dashed" w:sz="4" w:space="0" w:color="00000A"/>
              <w:insideV w:val="dashed" w:sz="4" w:space="0" w:color="00000A"/>
            </w:tcBorders>
            <w:shd w:fill="auto" w:val="clear"/>
            <w:tcMar>
              <w:left w:w="78" w:type="dxa"/>
            </w:tcMar>
          </w:tcPr>
          <w:p>
            <w:pPr>
              <w:pStyle w:val="Normal"/>
              <w:rPr>
                <w:rFonts w:ascii="Arial" w:hAnsi="Arial" w:cs="Arial"/>
              </w:rPr>
            </w:pPr>
            <w:r>
              <w:rPr>
                <w:rFonts w:cs="Arial" w:ascii="Arial" w:hAnsi="Arial"/>
              </w:rPr>
              <w:t>Can communicate effectively in a suitable format, but may have minor errors.</w:t>
            </w:r>
          </w:p>
          <w:p>
            <w:pPr>
              <w:pStyle w:val="Normal"/>
              <w:rPr>
                <w:rFonts w:ascii="Arial" w:hAnsi="Arial" w:cs="Arial"/>
              </w:rPr>
            </w:pPr>
            <w:r>
              <w:rPr>
                <w:rFonts w:cs="Arial" w:ascii="Arial" w:hAnsi="Arial"/>
              </w:rPr>
              <w:t xml:space="preserve">Mostly coherent, organised work, in a suitable structure and is for the most part clearly expressed. Can work effectively independently and/or as part of a team, with clear contribution to group activities. </w:t>
            </w:r>
          </w:p>
          <w:p>
            <w:pPr>
              <w:pStyle w:val="Normal"/>
              <w:rPr>
                <w:rFonts w:ascii="Arial" w:hAnsi="Arial" w:cs="Arial"/>
              </w:rPr>
            </w:pPr>
            <w:r>
              <w:rPr>
                <w:rFonts w:cs="Arial" w:ascii="Arial" w:hAnsi="Arial"/>
              </w:rPr>
              <w:t>Demonstrates the skills required in professional, postgraduate employment, with some areas of strength and some of minor weakness.</w:t>
            </w:r>
          </w:p>
        </w:tc>
        <w:tc>
          <w:tcPr>
            <w:tcW w:w="1736" w:type="dxa"/>
            <w:tcBorders>
              <w:left w:val="dashed" w:sz="4" w:space="0" w:color="00000A"/>
              <w:right w:val="dashed" w:sz="4" w:space="0" w:color="00000A"/>
              <w:insideV w:val="dashed" w:sz="4" w:space="0" w:color="00000A"/>
            </w:tcBorders>
            <w:shd w:color="auto" w:fill="auto" w:val="clear"/>
            <w:tcMar>
              <w:left w:w="78" w:type="dxa"/>
            </w:tcMar>
          </w:tcPr>
          <w:p>
            <w:pPr>
              <w:pStyle w:val="Normal"/>
              <w:rPr>
                <w:rFonts w:ascii="Arial" w:hAnsi="Arial" w:cs="Arial"/>
              </w:rPr>
            </w:pPr>
            <w:r>
              <w:rPr>
                <w:rFonts w:cs="Arial" w:ascii="Arial" w:hAnsi="Arial"/>
              </w:rPr>
              <w:t>Can communicate well, confidently and consistently in a suitable format.</w:t>
            </w:r>
          </w:p>
          <w:p>
            <w:pPr>
              <w:pStyle w:val="Normal"/>
              <w:rPr>
                <w:rFonts w:ascii="Arial" w:hAnsi="Arial" w:cs="Arial"/>
              </w:rPr>
            </w:pPr>
            <w:r>
              <w:rPr>
                <w:rFonts w:cs="Arial" w:ascii="Arial" w:hAnsi="Arial"/>
              </w:rPr>
              <w:t xml:space="preserve">Work is coherent, fluent, well-structured and organised. Can work very well autonomously and/or as part of a team, with a good contribution to group activities. </w:t>
            </w:r>
          </w:p>
          <w:p>
            <w:pPr>
              <w:pStyle w:val="Normal"/>
              <w:rPr>
                <w:rFonts w:ascii="Arial" w:hAnsi="Arial" w:cs="Arial"/>
              </w:rPr>
            </w:pPr>
            <w:r>
              <w:rPr>
                <w:rFonts w:cs="Arial" w:ascii="Arial" w:hAnsi="Arial"/>
              </w:rPr>
              <w:t>Demonstrates comprehensive professional, postgraduate employment skills.</w:t>
            </w:r>
          </w:p>
        </w:tc>
        <w:tc>
          <w:tcPr>
            <w:tcW w:w="1736" w:type="dxa"/>
            <w:tcBorders>
              <w:left w:val="dashed" w:sz="4" w:space="0" w:color="00000A"/>
              <w:right w:val="dashed" w:sz="4" w:space="0" w:color="00000A"/>
              <w:insideV w:val="dashed" w:sz="4" w:space="0" w:color="00000A"/>
            </w:tcBorders>
            <w:shd w:fill="auto" w:val="clear"/>
            <w:tcMar>
              <w:left w:w="78" w:type="dxa"/>
            </w:tcMar>
          </w:tcPr>
          <w:p>
            <w:pPr>
              <w:pStyle w:val="Normal"/>
              <w:rPr>
                <w:rFonts w:ascii="Arial" w:hAnsi="Arial" w:cs="Arial"/>
              </w:rPr>
            </w:pPr>
            <w:r>
              <w:rPr>
                <w:rFonts w:cs="Arial" w:ascii="Arial" w:hAnsi="Arial"/>
              </w:rPr>
              <w:t>Can communicate professionally confidently and consistently in a suitable format.</w:t>
            </w:r>
          </w:p>
          <w:p>
            <w:pPr>
              <w:pStyle w:val="Normal"/>
              <w:rPr>
                <w:rFonts w:ascii="Arial" w:hAnsi="Arial" w:cs="Arial"/>
              </w:rPr>
            </w:pPr>
            <w:r>
              <w:rPr>
                <w:rFonts w:cs="Arial" w:ascii="Arial" w:hAnsi="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pPr>
              <w:pStyle w:val="Normal"/>
              <w:rPr>
                <w:rFonts w:ascii="Arial" w:hAnsi="Arial" w:cs="Arial"/>
              </w:rPr>
            </w:pPr>
            <w:r>
              <w:rPr>
                <w:rFonts w:cs="Arial" w:ascii="Arial" w:hAnsi="Arial"/>
              </w:rPr>
            </w:r>
          </w:p>
        </w:tc>
        <w:tc>
          <w:tcPr>
            <w:tcW w:w="1734" w:type="dxa"/>
            <w:tcBorders>
              <w:left w:val="dashed" w:sz="4" w:space="0" w:color="00000A"/>
            </w:tcBorders>
            <w:shd w:fill="auto" w:val="clear"/>
            <w:tcMar>
              <w:left w:w="78" w:type="dxa"/>
            </w:tcMar>
          </w:tcPr>
          <w:p>
            <w:pPr>
              <w:pStyle w:val="Normal"/>
              <w:rPr>
                <w:rFonts w:ascii="Arial" w:hAnsi="Arial" w:cs="Arial"/>
              </w:rPr>
            </w:pPr>
            <w:r>
              <w:rPr>
                <w:rFonts w:cs="Arial" w:ascii="Arial" w:hAnsi="Arial"/>
              </w:rPr>
              <w:t xml:space="preserve">Can communicate with an exceptionally high level of professionalism. </w:t>
            </w:r>
          </w:p>
          <w:p>
            <w:pPr>
              <w:pStyle w:val="Normal"/>
              <w:rPr>
                <w:rFonts w:ascii="Arial" w:hAnsi="Arial" w:cs="Arial"/>
              </w:rPr>
            </w:pPr>
            <w:r>
              <w:rPr>
                <w:rFonts w:cs="Arial" w:ascii="Arial" w:hAnsi="Arial"/>
              </w:rPr>
              <w:t>Work is remarkably coherent, very fluent and is presented professionally. Can work outstandingly well and professionally within a team, showing advanced leadership skills.</w:t>
            </w:r>
            <w:r>
              <w:rPr/>
              <w:t xml:space="preserve"> </w:t>
            </w:r>
            <w:r>
              <w:rPr>
                <w:rFonts w:cs="Arial" w:ascii="Arial" w:hAnsi="Arial"/>
              </w:rPr>
              <w:t>Demonstrates exemplary professional, postgraduate employment skills and a strong appetite for further development.</w:t>
            </w:r>
          </w:p>
        </w:tc>
      </w:tr>
    </w:tbl>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
        <w:rPr/>
      </w:pPr>
      <w:r>
        <w:rPr>
          <w:rFonts w:cs="Arial" w:ascii="Arial" w:hAnsi="Arial"/>
          <w:b/>
        </w:rPr>
        <w:t>THIS DOCUMENT IS ALSO AVAILABLE IN WELSH</w:t>
      </w:r>
    </w:p>
    <w:sectPr>
      <w:footerReference w:type="default" r:id="rId4"/>
      <w:type w:val="nextPage"/>
      <w:pgSz w:orient="landscape" w:w="16838" w:h="11906"/>
      <w:pgMar w:left="720" w:right="720" w:header="0" w:top="720" w:footer="706" w:bottom="763" w:gutter="0"/>
      <w:pgNumType w:fmt="decimal"/>
      <w:formProt w:val="false"/>
      <w:textDirection w:val="lrTb"/>
      <w:docGrid w:type="default" w:linePitch="27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roman"/>
    <w:pitch w:val="variable"/>
  </w:font>
  <w:font w:name="CG Times (WN)">
    <w:charset w:val="01"/>
    <w:family w:val="roman"/>
    <w:pitch w:val="variable"/>
  </w:font>
  <w:font w:name="Verdana">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fldChar w:fldCharType="begin"/>
    </w:r>
    <w:r>
      <w:instrText> PAGE </w:instrText>
    </w:r>
    <w:r>
      <w:fldChar w:fldCharType="separate"/>
    </w:r>
    <w:r>
      <w:t>6</w:t>
    </w:r>
    <w:r>
      <w:fldChar w:fldCharType="end"/>
    </w:r>
    <w:r>
      <w:rPr/>
      <w:t xml:space="preserve"> of </w:t>
    </w:r>
    <w:r>
      <w:rPr/>
      <w:fldChar w:fldCharType="begin"/>
    </w:r>
    <w:r>
      <w:instrText> NUMPAGES </w:instrText>
    </w:r>
    <w:r>
      <w:fldChar w:fldCharType="separate"/>
    </w:r>
    <w:r>
      <w:t>11</w:t>
    </w:r>
    <w: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en-GB" w:eastAsia="en-GB" w:bidi="ar-S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InternetLink">
    <w:name w:val="Internet Link"/>
    <w:uiPriority w:val="99"/>
    <w:unhideWhenUsed/>
    <w:rsid w:val="001e2007"/>
    <w:rPr>
      <w:color w:val="0000FF"/>
      <w:u w:val="single"/>
    </w:rPr>
  </w:style>
  <w:style w:type="character" w:styleId="Emphasis">
    <w:name w:val="Emphasis"/>
    <w:uiPriority w:val="20"/>
    <w:qFormat/>
    <w:rsid w:val="00df321b"/>
    <w:rPr>
      <w:i/>
      <w:iCs/>
    </w:rPr>
  </w:style>
  <w:style w:type="character" w:styleId="ListLabel1">
    <w:name w:val="ListLabel 1"/>
    <w:qFormat/>
    <w:rPr>
      <w:rFonts w:cs="Verdana"/>
    </w:rPr>
  </w:style>
  <w:style w:type="character" w:styleId="ListLabel2">
    <w:name w:val="ListLabel 2"/>
    <w:qFormat/>
    <w:rPr>
      <w:rFonts w:cs="Verdana"/>
    </w:rPr>
  </w:style>
  <w:style w:type="character" w:styleId="ListLabel3">
    <w:name w:val="ListLabel 3"/>
    <w:qFormat/>
    <w:rPr>
      <w:rFonts w:cs="Verdana"/>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z w:val="16"/>
      <w:szCs w:val="1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Times New Roman" w:cs="Arial"/>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StrongEmphasis">
    <w:name w:val="Strong Emphasis"/>
    <w:qFormat/>
    <w:rPr>
      <w:b/>
      <w:bCs/>
    </w:rPr>
  </w:style>
  <w:style w:type="paragraph" w:styleId="Heading">
    <w:name w:val="Heading"/>
    <w:basedOn w:val="Normal"/>
    <w:next w:val="TextBody"/>
    <w:qFormat/>
    <w:pPr>
      <w:keepNext/>
      <w:spacing w:before="240" w:after="120"/>
    </w:pPr>
    <w:rPr>
      <w:rFonts w:ascii="Liberation Sans" w:hAnsi="Liberation Sans" w:eastAsia="WenQuanYi Micro Hei"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pPr>
      <w:tabs>
        <w:tab w:val="center" w:pos="4153" w:leader="none"/>
        <w:tab w:val="right" w:pos="8306" w:leader="none"/>
      </w:tabs>
    </w:pPr>
    <w:rPr/>
  </w:style>
  <w:style w:type="paragraph" w:styleId="Footer">
    <w:name w:val="Footer"/>
    <w:basedOn w:val="Normal"/>
    <w:link w:val="FooterChar"/>
    <w:uiPriority w:val="99"/>
    <w:pPr>
      <w:tabs>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40</TotalTime>
  <Application>LibreOffice/5.1.6.2$Linux_X86_64 LibreOffice_project/10m0$Build-2</Application>
  <Pages>11</Pages>
  <Words>3353</Words>
  <Characters>20698</Characters>
  <CharactersWithSpaces>23958</CharactersWithSpaces>
  <Paragraphs>177</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2020-08-26T17:11:00Z</dcterms:created>
  <dc:creator>fad-lc</dc:creator>
  <dc:description>August 2018</dc:description>
  <dc:language>en-GB</dc:language>
  <cp:lastModifiedBy/>
  <cp:lastPrinted>2014-10-10T07:42:00Z</cp:lastPrinted>
  <dcterms:modified xsi:type="dcterms:W3CDTF">2020-10-23T08:40:26Z</dcterms:modified>
  <cp:revision>12</cp:revision>
  <dc:subject/>
  <dc:title>GA36d Level 7</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Owner">
    <vt:lpwstr/>
  </property>
  <property fmtid="{D5CDD505-2E9C-101B-9397-08002B2CF9AE}" pid="8" name="SPSDescription">
    <vt:lpwstr/>
  </property>
  <property fmtid="{D5CDD505-2E9C-101B-9397-08002B2CF9AE}" pid="9" name="ScaleCrop">
    <vt:bool>0</vt:bool>
  </property>
  <property fmtid="{D5CDD505-2E9C-101B-9397-08002B2CF9AE}" pid="10" name="ShareDoc">
    <vt:bool>0</vt:bool>
  </property>
  <property fmtid="{D5CDD505-2E9C-101B-9397-08002B2CF9AE}" pid="11" name="Status">
    <vt:lpwstr>Final</vt:lpwstr>
  </property>
</Properties>
</file>