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kern w:val="2"/>
          <w:sz w:val="22"/>
          <w:szCs w:val="22"/>
          <w14:ligatures w14:val="standardContextual"/>
        </w:rPr>
        <w:id w:val="1512635956"/>
        <w:docPartObj>
          <w:docPartGallery w:val="Table of Contents"/>
          <w:docPartUnique/>
        </w:docPartObj>
      </w:sdtPr>
      <w:sdtEndPr>
        <w:rPr>
          <w:b/>
          <w:bCs/>
          <w:noProof/>
        </w:rPr>
      </w:sdtEndPr>
      <w:sdtContent>
        <w:p w14:paraId="5EB9FD77" w14:textId="17E4516C" w:rsidR="00CE79AF" w:rsidRDefault="00CE79AF">
          <w:pPr>
            <w:pStyle w:val="TOCHeading"/>
          </w:pPr>
          <w:r>
            <w:t>Contents</w:t>
          </w:r>
        </w:p>
        <w:p w14:paraId="6CF17C8C" w14:textId="3FC4BDC2" w:rsidR="00730AAA" w:rsidRDefault="00CE79A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64782112" w:history="1">
            <w:r w:rsidR="00730AAA" w:rsidRPr="00AF5B01">
              <w:rPr>
                <w:rStyle w:val="Hyperlink"/>
                <w:b/>
                <w:bCs/>
                <w:noProof/>
              </w:rPr>
              <w:t>Introduction</w:t>
            </w:r>
            <w:r w:rsidR="00730AAA">
              <w:rPr>
                <w:noProof/>
                <w:webHidden/>
              </w:rPr>
              <w:tab/>
            </w:r>
            <w:r w:rsidR="00730AAA">
              <w:rPr>
                <w:noProof/>
                <w:webHidden/>
              </w:rPr>
              <w:fldChar w:fldCharType="begin"/>
            </w:r>
            <w:r w:rsidR="00730AAA">
              <w:rPr>
                <w:noProof/>
                <w:webHidden/>
              </w:rPr>
              <w:instrText xml:space="preserve"> PAGEREF _Toc164782112 \h </w:instrText>
            </w:r>
            <w:r w:rsidR="00730AAA">
              <w:rPr>
                <w:noProof/>
                <w:webHidden/>
              </w:rPr>
            </w:r>
            <w:r w:rsidR="00730AAA">
              <w:rPr>
                <w:noProof/>
                <w:webHidden/>
              </w:rPr>
              <w:fldChar w:fldCharType="separate"/>
            </w:r>
            <w:r w:rsidR="00730AAA">
              <w:rPr>
                <w:noProof/>
                <w:webHidden/>
              </w:rPr>
              <w:t>2</w:t>
            </w:r>
            <w:r w:rsidR="00730AAA">
              <w:rPr>
                <w:noProof/>
                <w:webHidden/>
              </w:rPr>
              <w:fldChar w:fldCharType="end"/>
            </w:r>
          </w:hyperlink>
        </w:p>
        <w:p w14:paraId="07440258" w14:textId="1B15C2BF" w:rsidR="00730AAA" w:rsidRDefault="00730AAA">
          <w:pPr>
            <w:pStyle w:val="TOC1"/>
            <w:tabs>
              <w:tab w:val="right" w:leader="dot" w:pos="9350"/>
            </w:tabs>
            <w:rPr>
              <w:rFonts w:eastAsiaTheme="minorEastAsia"/>
              <w:noProof/>
            </w:rPr>
          </w:pPr>
          <w:hyperlink w:anchor="_Toc164782113" w:history="1">
            <w:r w:rsidRPr="00AF5B01">
              <w:rPr>
                <w:rStyle w:val="Hyperlink"/>
                <w:b/>
                <w:bCs/>
                <w:noProof/>
              </w:rPr>
              <w:t>Background of company</w:t>
            </w:r>
            <w:r>
              <w:rPr>
                <w:noProof/>
                <w:webHidden/>
              </w:rPr>
              <w:tab/>
            </w:r>
            <w:r>
              <w:rPr>
                <w:noProof/>
                <w:webHidden/>
              </w:rPr>
              <w:fldChar w:fldCharType="begin"/>
            </w:r>
            <w:r>
              <w:rPr>
                <w:noProof/>
                <w:webHidden/>
              </w:rPr>
              <w:instrText xml:space="preserve"> PAGEREF _Toc164782113 \h </w:instrText>
            </w:r>
            <w:r>
              <w:rPr>
                <w:noProof/>
                <w:webHidden/>
              </w:rPr>
            </w:r>
            <w:r>
              <w:rPr>
                <w:noProof/>
                <w:webHidden/>
              </w:rPr>
              <w:fldChar w:fldCharType="separate"/>
            </w:r>
            <w:r>
              <w:rPr>
                <w:noProof/>
                <w:webHidden/>
              </w:rPr>
              <w:t>2</w:t>
            </w:r>
            <w:r>
              <w:rPr>
                <w:noProof/>
                <w:webHidden/>
              </w:rPr>
              <w:fldChar w:fldCharType="end"/>
            </w:r>
          </w:hyperlink>
        </w:p>
        <w:p w14:paraId="571AAAA1" w14:textId="78DDA7C3" w:rsidR="00730AAA" w:rsidRDefault="00730AAA">
          <w:pPr>
            <w:pStyle w:val="TOC1"/>
            <w:tabs>
              <w:tab w:val="right" w:leader="dot" w:pos="9350"/>
            </w:tabs>
            <w:rPr>
              <w:rFonts w:eastAsiaTheme="minorEastAsia"/>
              <w:noProof/>
            </w:rPr>
          </w:pPr>
          <w:hyperlink w:anchor="_Toc164782114" w:history="1">
            <w:r w:rsidRPr="00AF5B01">
              <w:rPr>
                <w:rStyle w:val="Hyperlink"/>
                <w:b/>
                <w:bCs/>
                <w:noProof/>
              </w:rPr>
              <w:t>Business Model of Apple</w:t>
            </w:r>
            <w:r>
              <w:rPr>
                <w:noProof/>
                <w:webHidden/>
              </w:rPr>
              <w:tab/>
            </w:r>
            <w:r>
              <w:rPr>
                <w:noProof/>
                <w:webHidden/>
              </w:rPr>
              <w:fldChar w:fldCharType="begin"/>
            </w:r>
            <w:r>
              <w:rPr>
                <w:noProof/>
                <w:webHidden/>
              </w:rPr>
              <w:instrText xml:space="preserve"> PAGEREF _Toc164782114 \h </w:instrText>
            </w:r>
            <w:r>
              <w:rPr>
                <w:noProof/>
                <w:webHidden/>
              </w:rPr>
            </w:r>
            <w:r>
              <w:rPr>
                <w:noProof/>
                <w:webHidden/>
              </w:rPr>
              <w:fldChar w:fldCharType="separate"/>
            </w:r>
            <w:r>
              <w:rPr>
                <w:noProof/>
                <w:webHidden/>
              </w:rPr>
              <w:t>3</w:t>
            </w:r>
            <w:r>
              <w:rPr>
                <w:noProof/>
                <w:webHidden/>
              </w:rPr>
              <w:fldChar w:fldCharType="end"/>
            </w:r>
          </w:hyperlink>
        </w:p>
        <w:p w14:paraId="3510D953" w14:textId="0BB19D1F" w:rsidR="00730AAA" w:rsidRDefault="00730AAA">
          <w:pPr>
            <w:pStyle w:val="TOC1"/>
            <w:tabs>
              <w:tab w:val="right" w:leader="dot" w:pos="9350"/>
            </w:tabs>
            <w:rPr>
              <w:rFonts w:eastAsiaTheme="minorEastAsia"/>
              <w:noProof/>
            </w:rPr>
          </w:pPr>
          <w:hyperlink w:anchor="_Toc164782115" w:history="1">
            <w:r w:rsidRPr="00AF5B01">
              <w:rPr>
                <w:rStyle w:val="Hyperlink"/>
                <w:b/>
                <w:bCs/>
                <w:noProof/>
              </w:rPr>
              <w:t>Market Place:</w:t>
            </w:r>
            <w:r>
              <w:rPr>
                <w:noProof/>
                <w:webHidden/>
              </w:rPr>
              <w:tab/>
            </w:r>
            <w:r>
              <w:rPr>
                <w:noProof/>
                <w:webHidden/>
              </w:rPr>
              <w:fldChar w:fldCharType="begin"/>
            </w:r>
            <w:r>
              <w:rPr>
                <w:noProof/>
                <w:webHidden/>
              </w:rPr>
              <w:instrText xml:space="preserve"> PAGEREF _Toc164782115 \h </w:instrText>
            </w:r>
            <w:r>
              <w:rPr>
                <w:noProof/>
                <w:webHidden/>
              </w:rPr>
            </w:r>
            <w:r>
              <w:rPr>
                <w:noProof/>
                <w:webHidden/>
              </w:rPr>
              <w:fldChar w:fldCharType="separate"/>
            </w:r>
            <w:r>
              <w:rPr>
                <w:noProof/>
                <w:webHidden/>
              </w:rPr>
              <w:t>3</w:t>
            </w:r>
            <w:r>
              <w:rPr>
                <w:noProof/>
                <w:webHidden/>
              </w:rPr>
              <w:fldChar w:fldCharType="end"/>
            </w:r>
          </w:hyperlink>
        </w:p>
        <w:p w14:paraId="626E2223" w14:textId="3E8F2DFE" w:rsidR="00730AAA" w:rsidRDefault="00730AAA">
          <w:pPr>
            <w:pStyle w:val="TOC1"/>
            <w:tabs>
              <w:tab w:val="right" w:leader="dot" w:pos="9350"/>
            </w:tabs>
            <w:rPr>
              <w:rFonts w:eastAsiaTheme="minorEastAsia"/>
              <w:noProof/>
            </w:rPr>
          </w:pPr>
          <w:hyperlink w:anchor="_Toc164782116" w:history="1">
            <w:r w:rsidRPr="00AF5B01">
              <w:rPr>
                <w:rStyle w:val="Hyperlink"/>
                <w:b/>
                <w:bCs/>
                <w:noProof/>
              </w:rPr>
              <w:t>Competitors:</w:t>
            </w:r>
            <w:r>
              <w:rPr>
                <w:noProof/>
                <w:webHidden/>
              </w:rPr>
              <w:tab/>
            </w:r>
            <w:r>
              <w:rPr>
                <w:noProof/>
                <w:webHidden/>
              </w:rPr>
              <w:fldChar w:fldCharType="begin"/>
            </w:r>
            <w:r>
              <w:rPr>
                <w:noProof/>
                <w:webHidden/>
              </w:rPr>
              <w:instrText xml:space="preserve"> PAGEREF _Toc164782116 \h </w:instrText>
            </w:r>
            <w:r>
              <w:rPr>
                <w:noProof/>
                <w:webHidden/>
              </w:rPr>
            </w:r>
            <w:r>
              <w:rPr>
                <w:noProof/>
                <w:webHidden/>
              </w:rPr>
              <w:fldChar w:fldCharType="separate"/>
            </w:r>
            <w:r>
              <w:rPr>
                <w:noProof/>
                <w:webHidden/>
              </w:rPr>
              <w:t>4</w:t>
            </w:r>
            <w:r>
              <w:rPr>
                <w:noProof/>
                <w:webHidden/>
              </w:rPr>
              <w:fldChar w:fldCharType="end"/>
            </w:r>
          </w:hyperlink>
        </w:p>
        <w:p w14:paraId="36208284" w14:textId="1957F217" w:rsidR="00730AAA" w:rsidRDefault="00730AAA">
          <w:pPr>
            <w:pStyle w:val="TOC1"/>
            <w:tabs>
              <w:tab w:val="right" w:leader="dot" w:pos="9350"/>
            </w:tabs>
            <w:rPr>
              <w:rFonts w:eastAsiaTheme="minorEastAsia"/>
              <w:noProof/>
            </w:rPr>
          </w:pPr>
          <w:hyperlink w:anchor="_Toc164782117" w:history="1">
            <w:r w:rsidRPr="00AF5B01">
              <w:rPr>
                <w:rStyle w:val="Hyperlink"/>
                <w:b/>
                <w:bCs/>
                <w:noProof/>
              </w:rPr>
              <w:t>Major events in the last five years:</w:t>
            </w:r>
            <w:r>
              <w:rPr>
                <w:noProof/>
                <w:webHidden/>
              </w:rPr>
              <w:tab/>
            </w:r>
            <w:r>
              <w:rPr>
                <w:noProof/>
                <w:webHidden/>
              </w:rPr>
              <w:fldChar w:fldCharType="begin"/>
            </w:r>
            <w:r>
              <w:rPr>
                <w:noProof/>
                <w:webHidden/>
              </w:rPr>
              <w:instrText xml:space="preserve"> PAGEREF _Toc164782117 \h </w:instrText>
            </w:r>
            <w:r>
              <w:rPr>
                <w:noProof/>
                <w:webHidden/>
              </w:rPr>
            </w:r>
            <w:r>
              <w:rPr>
                <w:noProof/>
                <w:webHidden/>
              </w:rPr>
              <w:fldChar w:fldCharType="separate"/>
            </w:r>
            <w:r>
              <w:rPr>
                <w:noProof/>
                <w:webHidden/>
              </w:rPr>
              <w:t>4</w:t>
            </w:r>
            <w:r>
              <w:rPr>
                <w:noProof/>
                <w:webHidden/>
              </w:rPr>
              <w:fldChar w:fldCharType="end"/>
            </w:r>
          </w:hyperlink>
        </w:p>
        <w:p w14:paraId="183BC7B7" w14:textId="3D7C3524" w:rsidR="00730AAA" w:rsidRDefault="00730AAA">
          <w:pPr>
            <w:pStyle w:val="TOC1"/>
            <w:tabs>
              <w:tab w:val="right" w:leader="dot" w:pos="9350"/>
            </w:tabs>
            <w:rPr>
              <w:rFonts w:eastAsiaTheme="minorEastAsia"/>
              <w:noProof/>
            </w:rPr>
          </w:pPr>
          <w:hyperlink w:anchor="_Toc164782118" w:history="1">
            <w:r w:rsidRPr="00AF5B01">
              <w:rPr>
                <w:rStyle w:val="Hyperlink"/>
                <w:b/>
                <w:bCs/>
                <w:noProof/>
              </w:rPr>
              <w:t>Financial Ratios</w:t>
            </w:r>
            <w:r>
              <w:rPr>
                <w:noProof/>
                <w:webHidden/>
              </w:rPr>
              <w:tab/>
            </w:r>
            <w:r>
              <w:rPr>
                <w:noProof/>
                <w:webHidden/>
              </w:rPr>
              <w:fldChar w:fldCharType="begin"/>
            </w:r>
            <w:r>
              <w:rPr>
                <w:noProof/>
                <w:webHidden/>
              </w:rPr>
              <w:instrText xml:space="preserve"> PAGEREF _Toc164782118 \h </w:instrText>
            </w:r>
            <w:r>
              <w:rPr>
                <w:noProof/>
                <w:webHidden/>
              </w:rPr>
            </w:r>
            <w:r>
              <w:rPr>
                <w:noProof/>
                <w:webHidden/>
              </w:rPr>
              <w:fldChar w:fldCharType="separate"/>
            </w:r>
            <w:r>
              <w:rPr>
                <w:noProof/>
                <w:webHidden/>
              </w:rPr>
              <w:t>5</w:t>
            </w:r>
            <w:r>
              <w:rPr>
                <w:noProof/>
                <w:webHidden/>
              </w:rPr>
              <w:fldChar w:fldCharType="end"/>
            </w:r>
          </w:hyperlink>
        </w:p>
        <w:p w14:paraId="48696F14" w14:textId="38B40380" w:rsidR="00730AAA" w:rsidRDefault="00730AAA">
          <w:pPr>
            <w:pStyle w:val="TOC2"/>
            <w:tabs>
              <w:tab w:val="right" w:leader="dot" w:pos="9350"/>
            </w:tabs>
            <w:rPr>
              <w:rFonts w:eastAsiaTheme="minorEastAsia"/>
              <w:noProof/>
            </w:rPr>
          </w:pPr>
          <w:hyperlink w:anchor="_Toc164782119" w:history="1">
            <w:r w:rsidRPr="00AF5B01">
              <w:rPr>
                <w:rStyle w:val="Hyperlink"/>
                <w:b/>
                <w:bCs/>
                <w:noProof/>
              </w:rPr>
              <w:t>Liquidity Ratio:</w:t>
            </w:r>
            <w:r>
              <w:rPr>
                <w:noProof/>
                <w:webHidden/>
              </w:rPr>
              <w:tab/>
            </w:r>
            <w:r>
              <w:rPr>
                <w:noProof/>
                <w:webHidden/>
              </w:rPr>
              <w:fldChar w:fldCharType="begin"/>
            </w:r>
            <w:r>
              <w:rPr>
                <w:noProof/>
                <w:webHidden/>
              </w:rPr>
              <w:instrText xml:space="preserve"> PAGEREF _Toc164782119 \h </w:instrText>
            </w:r>
            <w:r>
              <w:rPr>
                <w:noProof/>
                <w:webHidden/>
              </w:rPr>
            </w:r>
            <w:r>
              <w:rPr>
                <w:noProof/>
                <w:webHidden/>
              </w:rPr>
              <w:fldChar w:fldCharType="separate"/>
            </w:r>
            <w:r>
              <w:rPr>
                <w:noProof/>
                <w:webHidden/>
              </w:rPr>
              <w:t>6</w:t>
            </w:r>
            <w:r>
              <w:rPr>
                <w:noProof/>
                <w:webHidden/>
              </w:rPr>
              <w:fldChar w:fldCharType="end"/>
            </w:r>
          </w:hyperlink>
        </w:p>
        <w:p w14:paraId="0FD72391" w14:textId="221B26D5" w:rsidR="00730AAA" w:rsidRDefault="00730AAA">
          <w:pPr>
            <w:pStyle w:val="TOC2"/>
            <w:tabs>
              <w:tab w:val="right" w:leader="dot" w:pos="9350"/>
            </w:tabs>
            <w:rPr>
              <w:rFonts w:eastAsiaTheme="minorEastAsia"/>
              <w:noProof/>
            </w:rPr>
          </w:pPr>
          <w:hyperlink w:anchor="_Toc164782120" w:history="1">
            <w:r w:rsidRPr="00AF5B01">
              <w:rPr>
                <w:rStyle w:val="Hyperlink"/>
                <w:b/>
                <w:bCs/>
                <w:noProof/>
              </w:rPr>
              <w:t>Leverage Ratio:</w:t>
            </w:r>
            <w:r>
              <w:rPr>
                <w:noProof/>
                <w:webHidden/>
              </w:rPr>
              <w:tab/>
            </w:r>
            <w:r>
              <w:rPr>
                <w:noProof/>
                <w:webHidden/>
              </w:rPr>
              <w:fldChar w:fldCharType="begin"/>
            </w:r>
            <w:r>
              <w:rPr>
                <w:noProof/>
                <w:webHidden/>
              </w:rPr>
              <w:instrText xml:space="preserve"> PAGEREF _Toc164782120 \h </w:instrText>
            </w:r>
            <w:r>
              <w:rPr>
                <w:noProof/>
                <w:webHidden/>
              </w:rPr>
            </w:r>
            <w:r>
              <w:rPr>
                <w:noProof/>
                <w:webHidden/>
              </w:rPr>
              <w:fldChar w:fldCharType="separate"/>
            </w:r>
            <w:r>
              <w:rPr>
                <w:noProof/>
                <w:webHidden/>
              </w:rPr>
              <w:t>6</w:t>
            </w:r>
            <w:r>
              <w:rPr>
                <w:noProof/>
                <w:webHidden/>
              </w:rPr>
              <w:fldChar w:fldCharType="end"/>
            </w:r>
          </w:hyperlink>
        </w:p>
        <w:p w14:paraId="4B7C2839" w14:textId="171A1FF3" w:rsidR="00730AAA" w:rsidRDefault="00730AAA">
          <w:pPr>
            <w:pStyle w:val="TOC1"/>
            <w:tabs>
              <w:tab w:val="right" w:leader="dot" w:pos="9350"/>
            </w:tabs>
            <w:rPr>
              <w:rFonts w:eastAsiaTheme="minorEastAsia"/>
              <w:noProof/>
            </w:rPr>
          </w:pPr>
          <w:hyperlink w:anchor="_Toc164782121" w:history="1">
            <w:r w:rsidRPr="00AF5B01">
              <w:rPr>
                <w:rStyle w:val="Hyperlink"/>
                <w:b/>
                <w:bCs/>
                <w:noProof/>
              </w:rPr>
              <w:t>Financial ratio</w:t>
            </w:r>
            <w:r>
              <w:rPr>
                <w:noProof/>
                <w:webHidden/>
              </w:rPr>
              <w:tab/>
            </w:r>
            <w:r>
              <w:rPr>
                <w:noProof/>
                <w:webHidden/>
              </w:rPr>
              <w:fldChar w:fldCharType="begin"/>
            </w:r>
            <w:r>
              <w:rPr>
                <w:noProof/>
                <w:webHidden/>
              </w:rPr>
              <w:instrText xml:space="preserve"> PAGEREF _Toc164782121 \h </w:instrText>
            </w:r>
            <w:r>
              <w:rPr>
                <w:noProof/>
                <w:webHidden/>
              </w:rPr>
            </w:r>
            <w:r>
              <w:rPr>
                <w:noProof/>
                <w:webHidden/>
              </w:rPr>
              <w:fldChar w:fldCharType="separate"/>
            </w:r>
            <w:r>
              <w:rPr>
                <w:noProof/>
                <w:webHidden/>
              </w:rPr>
              <w:t>6</w:t>
            </w:r>
            <w:r>
              <w:rPr>
                <w:noProof/>
                <w:webHidden/>
              </w:rPr>
              <w:fldChar w:fldCharType="end"/>
            </w:r>
          </w:hyperlink>
        </w:p>
        <w:p w14:paraId="751FF589" w14:textId="50B2A8EB" w:rsidR="00730AAA" w:rsidRDefault="00730AAA">
          <w:pPr>
            <w:pStyle w:val="TOC2"/>
            <w:tabs>
              <w:tab w:val="right" w:leader="dot" w:pos="9350"/>
            </w:tabs>
            <w:rPr>
              <w:rFonts w:eastAsiaTheme="minorEastAsia"/>
              <w:noProof/>
            </w:rPr>
          </w:pPr>
          <w:hyperlink w:anchor="_Toc164782122" w:history="1">
            <w:r w:rsidRPr="00AF5B01">
              <w:rPr>
                <w:rStyle w:val="Hyperlink"/>
                <w:b/>
                <w:bCs/>
                <w:noProof/>
              </w:rPr>
              <w:t>Financial Figures of Apple Inc</w:t>
            </w:r>
            <w:r>
              <w:rPr>
                <w:noProof/>
                <w:webHidden/>
              </w:rPr>
              <w:tab/>
            </w:r>
            <w:r>
              <w:rPr>
                <w:noProof/>
                <w:webHidden/>
              </w:rPr>
              <w:fldChar w:fldCharType="begin"/>
            </w:r>
            <w:r>
              <w:rPr>
                <w:noProof/>
                <w:webHidden/>
              </w:rPr>
              <w:instrText xml:space="preserve"> PAGEREF _Toc164782122 \h </w:instrText>
            </w:r>
            <w:r>
              <w:rPr>
                <w:noProof/>
                <w:webHidden/>
              </w:rPr>
            </w:r>
            <w:r>
              <w:rPr>
                <w:noProof/>
                <w:webHidden/>
              </w:rPr>
              <w:fldChar w:fldCharType="separate"/>
            </w:r>
            <w:r>
              <w:rPr>
                <w:noProof/>
                <w:webHidden/>
              </w:rPr>
              <w:t>6</w:t>
            </w:r>
            <w:r>
              <w:rPr>
                <w:noProof/>
                <w:webHidden/>
              </w:rPr>
              <w:fldChar w:fldCharType="end"/>
            </w:r>
          </w:hyperlink>
        </w:p>
        <w:p w14:paraId="661B7903" w14:textId="4513CECC" w:rsidR="00730AAA" w:rsidRDefault="00730AAA">
          <w:pPr>
            <w:pStyle w:val="TOC2"/>
            <w:tabs>
              <w:tab w:val="right" w:leader="dot" w:pos="9350"/>
            </w:tabs>
            <w:rPr>
              <w:rFonts w:eastAsiaTheme="minorEastAsia"/>
              <w:noProof/>
            </w:rPr>
          </w:pPr>
          <w:hyperlink w:anchor="_Toc164782123" w:history="1">
            <w:r w:rsidRPr="00AF5B01">
              <w:rPr>
                <w:rStyle w:val="Hyperlink"/>
                <w:b/>
                <w:bCs/>
                <w:noProof/>
              </w:rPr>
              <w:t>Financial Figures of Samsung</w:t>
            </w:r>
            <w:r>
              <w:rPr>
                <w:noProof/>
                <w:webHidden/>
              </w:rPr>
              <w:tab/>
            </w:r>
            <w:r>
              <w:rPr>
                <w:noProof/>
                <w:webHidden/>
              </w:rPr>
              <w:fldChar w:fldCharType="begin"/>
            </w:r>
            <w:r>
              <w:rPr>
                <w:noProof/>
                <w:webHidden/>
              </w:rPr>
              <w:instrText xml:space="preserve"> PAGEREF _Toc164782123 \h </w:instrText>
            </w:r>
            <w:r>
              <w:rPr>
                <w:noProof/>
                <w:webHidden/>
              </w:rPr>
            </w:r>
            <w:r>
              <w:rPr>
                <w:noProof/>
                <w:webHidden/>
              </w:rPr>
              <w:fldChar w:fldCharType="separate"/>
            </w:r>
            <w:r>
              <w:rPr>
                <w:noProof/>
                <w:webHidden/>
              </w:rPr>
              <w:t>9</w:t>
            </w:r>
            <w:r>
              <w:rPr>
                <w:noProof/>
                <w:webHidden/>
              </w:rPr>
              <w:fldChar w:fldCharType="end"/>
            </w:r>
          </w:hyperlink>
        </w:p>
        <w:p w14:paraId="46FE45D3" w14:textId="63E0D8B8" w:rsidR="00730AAA" w:rsidRDefault="00730AAA">
          <w:pPr>
            <w:pStyle w:val="TOC1"/>
            <w:tabs>
              <w:tab w:val="right" w:leader="dot" w:pos="9350"/>
            </w:tabs>
            <w:rPr>
              <w:rFonts w:eastAsiaTheme="minorEastAsia"/>
              <w:noProof/>
            </w:rPr>
          </w:pPr>
          <w:hyperlink w:anchor="_Toc164782124" w:history="1">
            <w:r w:rsidRPr="00AF5B01">
              <w:rPr>
                <w:rStyle w:val="Hyperlink"/>
                <w:b/>
                <w:bCs/>
                <w:noProof/>
              </w:rPr>
              <w:t>Capital Structure Theories</w:t>
            </w:r>
            <w:r>
              <w:rPr>
                <w:noProof/>
                <w:webHidden/>
              </w:rPr>
              <w:tab/>
            </w:r>
            <w:r>
              <w:rPr>
                <w:noProof/>
                <w:webHidden/>
              </w:rPr>
              <w:fldChar w:fldCharType="begin"/>
            </w:r>
            <w:r>
              <w:rPr>
                <w:noProof/>
                <w:webHidden/>
              </w:rPr>
              <w:instrText xml:space="preserve"> PAGEREF _Toc164782124 \h </w:instrText>
            </w:r>
            <w:r>
              <w:rPr>
                <w:noProof/>
                <w:webHidden/>
              </w:rPr>
            </w:r>
            <w:r>
              <w:rPr>
                <w:noProof/>
                <w:webHidden/>
              </w:rPr>
              <w:fldChar w:fldCharType="separate"/>
            </w:r>
            <w:r>
              <w:rPr>
                <w:noProof/>
                <w:webHidden/>
              </w:rPr>
              <w:t>12</w:t>
            </w:r>
            <w:r>
              <w:rPr>
                <w:noProof/>
                <w:webHidden/>
              </w:rPr>
              <w:fldChar w:fldCharType="end"/>
            </w:r>
          </w:hyperlink>
        </w:p>
        <w:p w14:paraId="23C99269" w14:textId="2C38F978" w:rsidR="00730AAA" w:rsidRDefault="00730AAA">
          <w:pPr>
            <w:pStyle w:val="TOC2"/>
            <w:tabs>
              <w:tab w:val="right" w:leader="dot" w:pos="9350"/>
            </w:tabs>
            <w:rPr>
              <w:rFonts w:eastAsiaTheme="minorEastAsia"/>
              <w:noProof/>
            </w:rPr>
          </w:pPr>
          <w:hyperlink w:anchor="_Toc164782125" w:history="1">
            <w:r w:rsidRPr="00AF5B01">
              <w:rPr>
                <w:rStyle w:val="Hyperlink"/>
                <w:noProof/>
              </w:rPr>
              <w:t>Value-Irrelevance Proposition by the Modigliani-Miller</w:t>
            </w:r>
            <w:r>
              <w:rPr>
                <w:noProof/>
                <w:webHidden/>
              </w:rPr>
              <w:tab/>
            </w:r>
            <w:r>
              <w:rPr>
                <w:noProof/>
                <w:webHidden/>
              </w:rPr>
              <w:fldChar w:fldCharType="begin"/>
            </w:r>
            <w:r>
              <w:rPr>
                <w:noProof/>
                <w:webHidden/>
              </w:rPr>
              <w:instrText xml:space="preserve"> PAGEREF _Toc164782125 \h </w:instrText>
            </w:r>
            <w:r>
              <w:rPr>
                <w:noProof/>
                <w:webHidden/>
              </w:rPr>
            </w:r>
            <w:r>
              <w:rPr>
                <w:noProof/>
                <w:webHidden/>
              </w:rPr>
              <w:fldChar w:fldCharType="separate"/>
            </w:r>
            <w:r>
              <w:rPr>
                <w:noProof/>
                <w:webHidden/>
              </w:rPr>
              <w:t>12</w:t>
            </w:r>
            <w:r>
              <w:rPr>
                <w:noProof/>
                <w:webHidden/>
              </w:rPr>
              <w:fldChar w:fldCharType="end"/>
            </w:r>
          </w:hyperlink>
        </w:p>
        <w:p w14:paraId="0702890F" w14:textId="332468EA" w:rsidR="00730AAA" w:rsidRDefault="00730AAA">
          <w:pPr>
            <w:pStyle w:val="TOC2"/>
            <w:tabs>
              <w:tab w:val="right" w:leader="dot" w:pos="9350"/>
            </w:tabs>
            <w:rPr>
              <w:rFonts w:eastAsiaTheme="minorEastAsia"/>
              <w:noProof/>
            </w:rPr>
          </w:pPr>
          <w:hyperlink w:anchor="_Toc164782126" w:history="1">
            <w:r w:rsidRPr="00AF5B01">
              <w:rPr>
                <w:rStyle w:val="Hyperlink"/>
                <w:noProof/>
              </w:rPr>
              <w:t>The Traditional Trade-off Theory</w:t>
            </w:r>
            <w:r>
              <w:rPr>
                <w:noProof/>
                <w:webHidden/>
              </w:rPr>
              <w:tab/>
            </w:r>
            <w:r>
              <w:rPr>
                <w:noProof/>
                <w:webHidden/>
              </w:rPr>
              <w:fldChar w:fldCharType="begin"/>
            </w:r>
            <w:r>
              <w:rPr>
                <w:noProof/>
                <w:webHidden/>
              </w:rPr>
              <w:instrText xml:space="preserve"> PAGEREF _Toc164782126 \h </w:instrText>
            </w:r>
            <w:r>
              <w:rPr>
                <w:noProof/>
                <w:webHidden/>
              </w:rPr>
            </w:r>
            <w:r>
              <w:rPr>
                <w:noProof/>
                <w:webHidden/>
              </w:rPr>
              <w:fldChar w:fldCharType="separate"/>
            </w:r>
            <w:r>
              <w:rPr>
                <w:noProof/>
                <w:webHidden/>
              </w:rPr>
              <w:t>12</w:t>
            </w:r>
            <w:r>
              <w:rPr>
                <w:noProof/>
                <w:webHidden/>
              </w:rPr>
              <w:fldChar w:fldCharType="end"/>
            </w:r>
          </w:hyperlink>
        </w:p>
        <w:p w14:paraId="0750BFCC" w14:textId="6C3C30A5" w:rsidR="00730AAA" w:rsidRDefault="00730AAA">
          <w:pPr>
            <w:pStyle w:val="TOC1"/>
            <w:tabs>
              <w:tab w:val="right" w:leader="dot" w:pos="9350"/>
            </w:tabs>
            <w:rPr>
              <w:rFonts w:eastAsiaTheme="minorEastAsia"/>
              <w:noProof/>
            </w:rPr>
          </w:pPr>
          <w:hyperlink w:anchor="_Toc164782127" w:history="1">
            <w:r w:rsidRPr="00AF5B01">
              <w:rPr>
                <w:rStyle w:val="Hyperlink"/>
                <w:b/>
                <w:bCs/>
                <w:noProof/>
              </w:rPr>
              <w:t>Average Annual share return</w:t>
            </w:r>
            <w:r>
              <w:rPr>
                <w:noProof/>
                <w:webHidden/>
              </w:rPr>
              <w:tab/>
            </w:r>
            <w:r>
              <w:rPr>
                <w:noProof/>
                <w:webHidden/>
              </w:rPr>
              <w:fldChar w:fldCharType="begin"/>
            </w:r>
            <w:r>
              <w:rPr>
                <w:noProof/>
                <w:webHidden/>
              </w:rPr>
              <w:instrText xml:space="preserve"> PAGEREF _Toc164782127 \h </w:instrText>
            </w:r>
            <w:r>
              <w:rPr>
                <w:noProof/>
                <w:webHidden/>
              </w:rPr>
            </w:r>
            <w:r>
              <w:rPr>
                <w:noProof/>
                <w:webHidden/>
              </w:rPr>
              <w:fldChar w:fldCharType="separate"/>
            </w:r>
            <w:r>
              <w:rPr>
                <w:noProof/>
                <w:webHidden/>
              </w:rPr>
              <w:t>13</w:t>
            </w:r>
            <w:r>
              <w:rPr>
                <w:noProof/>
                <w:webHidden/>
              </w:rPr>
              <w:fldChar w:fldCharType="end"/>
            </w:r>
          </w:hyperlink>
        </w:p>
        <w:p w14:paraId="3FDAA331" w14:textId="6DB4FBA6" w:rsidR="00730AAA" w:rsidRDefault="00730AAA">
          <w:pPr>
            <w:pStyle w:val="TOC1"/>
            <w:tabs>
              <w:tab w:val="right" w:leader="dot" w:pos="9350"/>
            </w:tabs>
            <w:rPr>
              <w:rFonts w:eastAsiaTheme="minorEastAsia"/>
              <w:noProof/>
            </w:rPr>
          </w:pPr>
          <w:hyperlink w:anchor="_Toc164782128" w:history="1">
            <w:r w:rsidRPr="00AF5B01">
              <w:rPr>
                <w:rStyle w:val="Hyperlink"/>
                <w:b/>
                <w:bCs/>
                <w:noProof/>
              </w:rPr>
              <w:t>Apple’s Investment in 5G Technology</w:t>
            </w:r>
            <w:r>
              <w:rPr>
                <w:noProof/>
                <w:webHidden/>
              </w:rPr>
              <w:tab/>
            </w:r>
            <w:r>
              <w:rPr>
                <w:noProof/>
                <w:webHidden/>
              </w:rPr>
              <w:fldChar w:fldCharType="begin"/>
            </w:r>
            <w:r>
              <w:rPr>
                <w:noProof/>
                <w:webHidden/>
              </w:rPr>
              <w:instrText xml:space="preserve"> PAGEREF _Toc164782128 \h </w:instrText>
            </w:r>
            <w:r>
              <w:rPr>
                <w:noProof/>
                <w:webHidden/>
              </w:rPr>
            </w:r>
            <w:r>
              <w:rPr>
                <w:noProof/>
                <w:webHidden/>
              </w:rPr>
              <w:fldChar w:fldCharType="separate"/>
            </w:r>
            <w:r>
              <w:rPr>
                <w:noProof/>
                <w:webHidden/>
              </w:rPr>
              <w:t>14</w:t>
            </w:r>
            <w:r>
              <w:rPr>
                <w:noProof/>
                <w:webHidden/>
              </w:rPr>
              <w:fldChar w:fldCharType="end"/>
            </w:r>
          </w:hyperlink>
        </w:p>
        <w:p w14:paraId="41B35D7A" w14:textId="08AF59B7" w:rsidR="00730AAA" w:rsidRDefault="00730AAA">
          <w:pPr>
            <w:pStyle w:val="TOC1"/>
            <w:tabs>
              <w:tab w:val="right" w:leader="dot" w:pos="9350"/>
            </w:tabs>
            <w:rPr>
              <w:rFonts w:eastAsiaTheme="minorEastAsia"/>
              <w:noProof/>
            </w:rPr>
          </w:pPr>
          <w:hyperlink w:anchor="_Toc164782129" w:history="1">
            <w:r w:rsidRPr="00AF5B01">
              <w:rPr>
                <w:rStyle w:val="Hyperlink"/>
                <w:b/>
                <w:bCs/>
                <w:noProof/>
              </w:rPr>
              <w:t>Purpose</w:t>
            </w:r>
            <w:r>
              <w:rPr>
                <w:noProof/>
                <w:webHidden/>
              </w:rPr>
              <w:tab/>
            </w:r>
            <w:r>
              <w:rPr>
                <w:noProof/>
                <w:webHidden/>
              </w:rPr>
              <w:fldChar w:fldCharType="begin"/>
            </w:r>
            <w:r>
              <w:rPr>
                <w:noProof/>
                <w:webHidden/>
              </w:rPr>
              <w:instrText xml:space="preserve"> PAGEREF _Toc164782129 \h </w:instrText>
            </w:r>
            <w:r>
              <w:rPr>
                <w:noProof/>
                <w:webHidden/>
              </w:rPr>
            </w:r>
            <w:r>
              <w:rPr>
                <w:noProof/>
                <w:webHidden/>
              </w:rPr>
              <w:fldChar w:fldCharType="separate"/>
            </w:r>
            <w:r>
              <w:rPr>
                <w:noProof/>
                <w:webHidden/>
              </w:rPr>
              <w:t>15</w:t>
            </w:r>
            <w:r>
              <w:rPr>
                <w:noProof/>
                <w:webHidden/>
              </w:rPr>
              <w:fldChar w:fldCharType="end"/>
            </w:r>
          </w:hyperlink>
        </w:p>
        <w:p w14:paraId="1915E086" w14:textId="6F109ABA" w:rsidR="00730AAA" w:rsidRDefault="00730AAA">
          <w:pPr>
            <w:pStyle w:val="TOC1"/>
            <w:tabs>
              <w:tab w:val="right" w:leader="dot" w:pos="9350"/>
            </w:tabs>
            <w:rPr>
              <w:rFonts w:eastAsiaTheme="minorEastAsia"/>
              <w:noProof/>
            </w:rPr>
          </w:pPr>
          <w:hyperlink w:anchor="_Toc164782130" w:history="1">
            <w:r w:rsidRPr="00AF5B01">
              <w:rPr>
                <w:rStyle w:val="Hyperlink"/>
                <w:b/>
                <w:bCs/>
                <w:noProof/>
              </w:rPr>
              <w:t>Aim</w:t>
            </w:r>
            <w:r>
              <w:rPr>
                <w:noProof/>
                <w:webHidden/>
              </w:rPr>
              <w:tab/>
            </w:r>
            <w:r>
              <w:rPr>
                <w:noProof/>
                <w:webHidden/>
              </w:rPr>
              <w:fldChar w:fldCharType="begin"/>
            </w:r>
            <w:r>
              <w:rPr>
                <w:noProof/>
                <w:webHidden/>
              </w:rPr>
              <w:instrText xml:space="preserve"> PAGEREF _Toc164782130 \h </w:instrText>
            </w:r>
            <w:r>
              <w:rPr>
                <w:noProof/>
                <w:webHidden/>
              </w:rPr>
            </w:r>
            <w:r>
              <w:rPr>
                <w:noProof/>
                <w:webHidden/>
              </w:rPr>
              <w:fldChar w:fldCharType="separate"/>
            </w:r>
            <w:r>
              <w:rPr>
                <w:noProof/>
                <w:webHidden/>
              </w:rPr>
              <w:t>16</w:t>
            </w:r>
            <w:r>
              <w:rPr>
                <w:noProof/>
                <w:webHidden/>
              </w:rPr>
              <w:fldChar w:fldCharType="end"/>
            </w:r>
          </w:hyperlink>
        </w:p>
        <w:p w14:paraId="775327ED" w14:textId="1B749CDB" w:rsidR="00730AAA" w:rsidRDefault="00730AAA">
          <w:pPr>
            <w:pStyle w:val="TOC1"/>
            <w:tabs>
              <w:tab w:val="right" w:leader="dot" w:pos="9350"/>
            </w:tabs>
            <w:rPr>
              <w:rFonts w:eastAsiaTheme="minorEastAsia"/>
              <w:noProof/>
            </w:rPr>
          </w:pPr>
          <w:hyperlink w:anchor="_Toc164782131" w:history="1">
            <w:r w:rsidRPr="00AF5B01">
              <w:rPr>
                <w:rStyle w:val="Hyperlink"/>
                <w:b/>
                <w:bCs/>
                <w:noProof/>
              </w:rPr>
              <w:t>Expected results</w:t>
            </w:r>
            <w:r>
              <w:rPr>
                <w:noProof/>
                <w:webHidden/>
              </w:rPr>
              <w:tab/>
            </w:r>
            <w:r>
              <w:rPr>
                <w:noProof/>
                <w:webHidden/>
              </w:rPr>
              <w:fldChar w:fldCharType="begin"/>
            </w:r>
            <w:r>
              <w:rPr>
                <w:noProof/>
                <w:webHidden/>
              </w:rPr>
              <w:instrText xml:space="preserve"> PAGEREF _Toc164782131 \h </w:instrText>
            </w:r>
            <w:r>
              <w:rPr>
                <w:noProof/>
                <w:webHidden/>
              </w:rPr>
            </w:r>
            <w:r>
              <w:rPr>
                <w:noProof/>
                <w:webHidden/>
              </w:rPr>
              <w:fldChar w:fldCharType="separate"/>
            </w:r>
            <w:r>
              <w:rPr>
                <w:noProof/>
                <w:webHidden/>
              </w:rPr>
              <w:t>16</w:t>
            </w:r>
            <w:r>
              <w:rPr>
                <w:noProof/>
                <w:webHidden/>
              </w:rPr>
              <w:fldChar w:fldCharType="end"/>
            </w:r>
          </w:hyperlink>
        </w:p>
        <w:p w14:paraId="4C2FB897" w14:textId="43E447FF" w:rsidR="00730AAA" w:rsidRDefault="00730AAA">
          <w:pPr>
            <w:pStyle w:val="TOC1"/>
            <w:tabs>
              <w:tab w:val="right" w:leader="dot" w:pos="9350"/>
            </w:tabs>
            <w:rPr>
              <w:rFonts w:eastAsiaTheme="minorEastAsia"/>
              <w:noProof/>
            </w:rPr>
          </w:pPr>
          <w:hyperlink w:anchor="_Toc164782132" w:history="1">
            <w:r w:rsidRPr="00AF5B01">
              <w:rPr>
                <w:rStyle w:val="Hyperlink"/>
                <w:b/>
                <w:bCs/>
                <w:noProof/>
              </w:rPr>
              <w:t>Size of the investment, and how it was financed</w:t>
            </w:r>
            <w:r>
              <w:rPr>
                <w:noProof/>
                <w:webHidden/>
              </w:rPr>
              <w:tab/>
            </w:r>
            <w:r>
              <w:rPr>
                <w:noProof/>
                <w:webHidden/>
              </w:rPr>
              <w:fldChar w:fldCharType="begin"/>
            </w:r>
            <w:r>
              <w:rPr>
                <w:noProof/>
                <w:webHidden/>
              </w:rPr>
              <w:instrText xml:space="preserve"> PAGEREF _Toc164782132 \h </w:instrText>
            </w:r>
            <w:r>
              <w:rPr>
                <w:noProof/>
                <w:webHidden/>
              </w:rPr>
            </w:r>
            <w:r>
              <w:rPr>
                <w:noProof/>
                <w:webHidden/>
              </w:rPr>
              <w:fldChar w:fldCharType="separate"/>
            </w:r>
            <w:r>
              <w:rPr>
                <w:noProof/>
                <w:webHidden/>
              </w:rPr>
              <w:t>17</w:t>
            </w:r>
            <w:r>
              <w:rPr>
                <w:noProof/>
                <w:webHidden/>
              </w:rPr>
              <w:fldChar w:fldCharType="end"/>
            </w:r>
          </w:hyperlink>
        </w:p>
        <w:p w14:paraId="5DC95EAE" w14:textId="11EF32DA" w:rsidR="00730AAA" w:rsidRDefault="00730AAA">
          <w:pPr>
            <w:pStyle w:val="TOC1"/>
            <w:tabs>
              <w:tab w:val="right" w:leader="dot" w:pos="9350"/>
            </w:tabs>
            <w:rPr>
              <w:rFonts w:eastAsiaTheme="minorEastAsia"/>
              <w:noProof/>
            </w:rPr>
          </w:pPr>
          <w:hyperlink w:anchor="_Toc164782133" w:history="1">
            <w:r w:rsidRPr="00AF5B01">
              <w:rPr>
                <w:rStyle w:val="Hyperlink"/>
                <w:b/>
                <w:bCs/>
                <w:noProof/>
              </w:rPr>
              <w:t>Feasibility of the investment</w:t>
            </w:r>
            <w:r>
              <w:rPr>
                <w:noProof/>
                <w:webHidden/>
              </w:rPr>
              <w:tab/>
            </w:r>
            <w:r>
              <w:rPr>
                <w:noProof/>
                <w:webHidden/>
              </w:rPr>
              <w:fldChar w:fldCharType="begin"/>
            </w:r>
            <w:r>
              <w:rPr>
                <w:noProof/>
                <w:webHidden/>
              </w:rPr>
              <w:instrText xml:space="preserve"> PAGEREF _Toc164782133 \h </w:instrText>
            </w:r>
            <w:r>
              <w:rPr>
                <w:noProof/>
                <w:webHidden/>
              </w:rPr>
            </w:r>
            <w:r>
              <w:rPr>
                <w:noProof/>
                <w:webHidden/>
              </w:rPr>
              <w:fldChar w:fldCharType="separate"/>
            </w:r>
            <w:r>
              <w:rPr>
                <w:noProof/>
                <w:webHidden/>
              </w:rPr>
              <w:t>18</w:t>
            </w:r>
            <w:r>
              <w:rPr>
                <w:noProof/>
                <w:webHidden/>
              </w:rPr>
              <w:fldChar w:fldCharType="end"/>
            </w:r>
          </w:hyperlink>
        </w:p>
        <w:p w14:paraId="114233A6" w14:textId="7514C8CE" w:rsidR="00730AAA" w:rsidRDefault="00730AAA">
          <w:pPr>
            <w:pStyle w:val="TOC1"/>
            <w:tabs>
              <w:tab w:val="right" w:leader="dot" w:pos="9350"/>
            </w:tabs>
            <w:rPr>
              <w:rFonts w:eastAsiaTheme="minorEastAsia"/>
              <w:noProof/>
            </w:rPr>
          </w:pPr>
          <w:hyperlink w:anchor="_Toc164782134" w:history="1">
            <w:r w:rsidRPr="00AF5B01">
              <w:rPr>
                <w:rStyle w:val="Hyperlink"/>
                <w:b/>
                <w:bCs/>
                <w:noProof/>
              </w:rPr>
              <w:t>Current Outcome</w:t>
            </w:r>
            <w:r>
              <w:rPr>
                <w:noProof/>
                <w:webHidden/>
              </w:rPr>
              <w:tab/>
            </w:r>
            <w:r>
              <w:rPr>
                <w:noProof/>
                <w:webHidden/>
              </w:rPr>
              <w:fldChar w:fldCharType="begin"/>
            </w:r>
            <w:r>
              <w:rPr>
                <w:noProof/>
                <w:webHidden/>
              </w:rPr>
              <w:instrText xml:space="preserve"> PAGEREF _Toc164782134 \h </w:instrText>
            </w:r>
            <w:r>
              <w:rPr>
                <w:noProof/>
                <w:webHidden/>
              </w:rPr>
            </w:r>
            <w:r>
              <w:rPr>
                <w:noProof/>
                <w:webHidden/>
              </w:rPr>
              <w:fldChar w:fldCharType="separate"/>
            </w:r>
            <w:r>
              <w:rPr>
                <w:noProof/>
                <w:webHidden/>
              </w:rPr>
              <w:t>18</w:t>
            </w:r>
            <w:r>
              <w:rPr>
                <w:noProof/>
                <w:webHidden/>
              </w:rPr>
              <w:fldChar w:fldCharType="end"/>
            </w:r>
          </w:hyperlink>
        </w:p>
        <w:p w14:paraId="33C41324" w14:textId="1E9F3502" w:rsidR="00730AAA" w:rsidRDefault="00730AAA">
          <w:pPr>
            <w:pStyle w:val="TOC2"/>
            <w:tabs>
              <w:tab w:val="right" w:leader="dot" w:pos="9350"/>
            </w:tabs>
            <w:rPr>
              <w:rFonts w:eastAsiaTheme="minorEastAsia"/>
              <w:noProof/>
            </w:rPr>
          </w:pPr>
          <w:hyperlink w:anchor="_Toc164782135" w:history="1">
            <w:r w:rsidRPr="00AF5B01">
              <w:rPr>
                <w:rStyle w:val="Hyperlink"/>
                <w:b/>
                <w:bCs/>
                <w:noProof/>
              </w:rPr>
              <w:t>Positive Signs:</w:t>
            </w:r>
            <w:r>
              <w:rPr>
                <w:noProof/>
                <w:webHidden/>
              </w:rPr>
              <w:tab/>
            </w:r>
            <w:r>
              <w:rPr>
                <w:noProof/>
                <w:webHidden/>
              </w:rPr>
              <w:fldChar w:fldCharType="begin"/>
            </w:r>
            <w:r>
              <w:rPr>
                <w:noProof/>
                <w:webHidden/>
              </w:rPr>
              <w:instrText xml:space="preserve"> PAGEREF _Toc164782135 \h </w:instrText>
            </w:r>
            <w:r>
              <w:rPr>
                <w:noProof/>
                <w:webHidden/>
              </w:rPr>
            </w:r>
            <w:r>
              <w:rPr>
                <w:noProof/>
                <w:webHidden/>
              </w:rPr>
              <w:fldChar w:fldCharType="separate"/>
            </w:r>
            <w:r>
              <w:rPr>
                <w:noProof/>
                <w:webHidden/>
              </w:rPr>
              <w:t>18</w:t>
            </w:r>
            <w:r>
              <w:rPr>
                <w:noProof/>
                <w:webHidden/>
              </w:rPr>
              <w:fldChar w:fldCharType="end"/>
            </w:r>
          </w:hyperlink>
        </w:p>
        <w:p w14:paraId="041F0986" w14:textId="008022B5" w:rsidR="00730AAA" w:rsidRDefault="00730AAA">
          <w:pPr>
            <w:pStyle w:val="TOC2"/>
            <w:tabs>
              <w:tab w:val="right" w:leader="dot" w:pos="9350"/>
            </w:tabs>
            <w:rPr>
              <w:rFonts w:eastAsiaTheme="minorEastAsia"/>
              <w:noProof/>
            </w:rPr>
          </w:pPr>
          <w:hyperlink w:anchor="_Toc164782136" w:history="1">
            <w:r w:rsidRPr="00AF5B01">
              <w:rPr>
                <w:rStyle w:val="Hyperlink"/>
                <w:b/>
                <w:bCs/>
                <w:noProof/>
              </w:rPr>
              <w:t>Challenges and Uncertainties:</w:t>
            </w:r>
            <w:r>
              <w:rPr>
                <w:noProof/>
                <w:webHidden/>
              </w:rPr>
              <w:tab/>
            </w:r>
            <w:r>
              <w:rPr>
                <w:noProof/>
                <w:webHidden/>
              </w:rPr>
              <w:fldChar w:fldCharType="begin"/>
            </w:r>
            <w:r>
              <w:rPr>
                <w:noProof/>
                <w:webHidden/>
              </w:rPr>
              <w:instrText xml:space="preserve"> PAGEREF _Toc164782136 \h </w:instrText>
            </w:r>
            <w:r>
              <w:rPr>
                <w:noProof/>
                <w:webHidden/>
              </w:rPr>
            </w:r>
            <w:r>
              <w:rPr>
                <w:noProof/>
                <w:webHidden/>
              </w:rPr>
              <w:fldChar w:fldCharType="separate"/>
            </w:r>
            <w:r>
              <w:rPr>
                <w:noProof/>
                <w:webHidden/>
              </w:rPr>
              <w:t>19</w:t>
            </w:r>
            <w:r>
              <w:rPr>
                <w:noProof/>
                <w:webHidden/>
              </w:rPr>
              <w:fldChar w:fldCharType="end"/>
            </w:r>
          </w:hyperlink>
        </w:p>
        <w:p w14:paraId="35BD0B0F" w14:textId="1BC5F781" w:rsidR="00730AAA" w:rsidRDefault="00730AAA">
          <w:pPr>
            <w:pStyle w:val="TOC2"/>
            <w:tabs>
              <w:tab w:val="right" w:leader="dot" w:pos="9350"/>
            </w:tabs>
            <w:rPr>
              <w:rFonts w:eastAsiaTheme="minorEastAsia"/>
              <w:noProof/>
            </w:rPr>
          </w:pPr>
          <w:hyperlink w:anchor="_Toc164782137" w:history="1">
            <w:r w:rsidRPr="00AF5B01">
              <w:rPr>
                <w:rStyle w:val="Hyperlink"/>
                <w:b/>
                <w:bCs/>
                <w:noProof/>
              </w:rPr>
              <w:t>Long-Term Potential</w:t>
            </w:r>
            <w:r>
              <w:rPr>
                <w:noProof/>
                <w:webHidden/>
              </w:rPr>
              <w:tab/>
            </w:r>
            <w:r>
              <w:rPr>
                <w:noProof/>
                <w:webHidden/>
              </w:rPr>
              <w:fldChar w:fldCharType="begin"/>
            </w:r>
            <w:r>
              <w:rPr>
                <w:noProof/>
                <w:webHidden/>
              </w:rPr>
              <w:instrText xml:space="preserve"> PAGEREF _Toc164782137 \h </w:instrText>
            </w:r>
            <w:r>
              <w:rPr>
                <w:noProof/>
                <w:webHidden/>
              </w:rPr>
            </w:r>
            <w:r>
              <w:rPr>
                <w:noProof/>
                <w:webHidden/>
              </w:rPr>
              <w:fldChar w:fldCharType="separate"/>
            </w:r>
            <w:r>
              <w:rPr>
                <w:noProof/>
                <w:webHidden/>
              </w:rPr>
              <w:t>19</w:t>
            </w:r>
            <w:r>
              <w:rPr>
                <w:noProof/>
                <w:webHidden/>
              </w:rPr>
              <w:fldChar w:fldCharType="end"/>
            </w:r>
          </w:hyperlink>
        </w:p>
        <w:p w14:paraId="305E0CD3" w14:textId="0AAED810" w:rsidR="00730AAA" w:rsidRDefault="00730AAA">
          <w:pPr>
            <w:pStyle w:val="TOC1"/>
            <w:tabs>
              <w:tab w:val="right" w:leader="dot" w:pos="9350"/>
            </w:tabs>
            <w:rPr>
              <w:rFonts w:eastAsiaTheme="minorEastAsia"/>
              <w:noProof/>
            </w:rPr>
          </w:pPr>
          <w:hyperlink w:anchor="_Toc164782138" w:history="1">
            <w:r w:rsidRPr="00AF5B01">
              <w:rPr>
                <w:rStyle w:val="Hyperlink"/>
                <w:b/>
                <w:bCs/>
                <w:noProof/>
              </w:rPr>
              <w:t>Conclusion</w:t>
            </w:r>
            <w:r>
              <w:rPr>
                <w:noProof/>
                <w:webHidden/>
              </w:rPr>
              <w:tab/>
            </w:r>
            <w:r>
              <w:rPr>
                <w:noProof/>
                <w:webHidden/>
              </w:rPr>
              <w:fldChar w:fldCharType="begin"/>
            </w:r>
            <w:r>
              <w:rPr>
                <w:noProof/>
                <w:webHidden/>
              </w:rPr>
              <w:instrText xml:space="preserve"> PAGEREF _Toc164782138 \h </w:instrText>
            </w:r>
            <w:r>
              <w:rPr>
                <w:noProof/>
                <w:webHidden/>
              </w:rPr>
            </w:r>
            <w:r>
              <w:rPr>
                <w:noProof/>
                <w:webHidden/>
              </w:rPr>
              <w:fldChar w:fldCharType="separate"/>
            </w:r>
            <w:r>
              <w:rPr>
                <w:noProof/>
                <w:webHidden/>
              </w:rPr>
              <w:t>19</w:t>
            </w:r>
            <w:r>
              <w:rPr>
                <w:noProof/>
                <w:webHidden/>
              </w:rPr>
              <w:fldChar w:fldCharType="end"/>
            </w:r>
          </w:hyperlink>
        </w:p>
        <w:p w14:paraId="231ED458" w14:textId="4F5F0330" w:rsidR="00730AAA" w:rsidRDefault="00730AAA">
          <w:pPr>
            <w:pStyle w:val="TOC1"/>
            <w:tabs>
              <w:tab w:val="right" w:leader="dot" w:pos="9350"/>
            </w:tabs>
            <w:rPr>
              <w:rFonts w:eastAsiaTheme="minorEastAsia"/>
              <w:noProof/>
            </w:rPr>
          </w:pPr>
          <w:hyperlink w:anchor="_Toc164782139" w:history="1">
            <w:r w:rsidRPr="00AF5B01">
              <w:rPr>
                <w:rStyle w:val="Hyperlink"/>
                <w:b/>
                <w:bCs/>
                <w:noProof/>
                <w:shd w:val="clear" w:color="auto" w:fill="FFFFFF"/>
              </w:rPr>
              <w:t>References</w:t>
            </w:r>
            <w:r>
              <w:rPr>
                <w:noProof/>
                <w:webHidden/>
              </w:rPr>
              <w:tab/>
            </w:r>
            <w:r>
              <w:rPr>
                <w:noProof/>
                <w:webHidden/>
              </w:rPr>
              <w:fldChar w:fldCharType="begin"/>
            </w:r>
            <w:r>
              <w:rPr>
                <w:noProof/>
                <w:webHidden/>
              </w:rPr>
              <w:instrText xml:space="preserve"> PAGEREF _Toc164782139 \h </w:instrText>
            </w:r>
            <w:r>
              <w:rPr>
                <w:noProof/>
                <w:webHidden/>
              </w:rPr>
            </w:r>
            <w:r>
              <w:rPr>
                <w:noProof/>
                <w:webHidden/>
              </w:rPr>
              <w:fldChar w:fldCharType="separate"/>
            </w:r>
            <w:r>
              <w:rPr>
                <w:noProof/>
                <w:webHidden/>
              </w:rPr>
              <w:t>20</w:t>
            </w:r>
            <w:r>
              <w:rPr>
                <w:noProof/>
                <w:webHidden/>
              </w:rPr>
              <w:fldChar w:fldCharType="end"/>
            </w:r>
          </w:hyperlink>
        </w:p>
        <w:p w14:paraId="203DA496" w14:textId="70C4F7B4" w:rsidR="00CE79AF" w:rsidRDefault="00CE79AF">
          <w:r>
            <w:rPr>
              <w:b/>
              <w:bCs/>
              <w:noProof/>
            </w:rPr>
            <w:fldChar w:fldCharType="end"/>
          </w:r>
        </w:p>
      </w:sdtContent>
    </w:sdt>
    <w:p w14:paraId="6F994B6D" w14:textId="77777777" w:rsidR="00CE79AF" w:rsidRDefault="00CE79AF" w:rsidP="00CE79AF"/>
    <w:p w14:paraId="0B9D42BB" w14:textId="77777777" w:rsidR="00CE79AF" w:rsidRDefault="00CE79AF" w:rsidP="00CE79AF">
      <w:pPr>
        <w:rPr>
          <w:rFonts w:asciiTheme="majorHAnsi" w:eastAsiaTheme="majorEastAsia" w:hAnsiTheme="majorHAnsi" w:cstheme="majorBidi"/>
          <w:spacing w:val="-10"/>
          <w:kern w:val="28"/>
        </w:rPr>
      </w:pPr>
      <w:r>
        <w:br w:type="page"/>
      </w:r>
    </w:p>
    <w:p w14:paraId="3255F650" w14:textId="66EF7661" w:rsidR="00A6295F" w:rsidRPr="00A6295F" w:rsidRDefault="00A6295F" w:rsidP="00A6295F">
      <w:pPr>
        <w:pStyle w:val="Title"/>
        <w:spacing w:line="360" w:lineRule="auto"/>
        <w:jc w:val="center"/>
        <w:rPr>
          <w:sz w:val="48"/>
          <w:szCs w:val="48"/>
        </w:rPr>
      </w:pPr>
      <w:r w:rsidRPr="00A6295F">
        <w:rPr>
          <w:sz w:val="48"/>
          <w:szCs w:val="48"/>
        </w:rPr>
        <w:lastRenderedPageBreak/>
        <w:t>PART A</w:t>
      </w:r>
    </w:p>
    <w:p w14:paraId="13D20F41" w14:textId="524B6B08" w:rsidR="00187EAF" w:rsidRPr="00A6295F" w:rsidRDefault="00187EAF" w:rsidP="00A6295F">
      <w:pPr>
        <w:pStyle w:val="Heading1"/>
        <w:spacing w:line="360" w:lineRule="auto"/>
        <w:rPr>
          <w:b/>
          <w:bCs/>
        </w:rPr>
      </w:pPr>
      <w:bookmarkStart w:id="0" w:name="_Toc164782112"/>
      <w:r w:rsidRPr="00A6295F">
        <w:rPr>
          <w:b/>
          <w:bCs/>
        </w:rPr>
        <w:t>Introduction</w:t>
      </w:r>
      <w:bookmarkEnd w:id="0"/>
    </w:p>
    <w:p w14:paraId="58749C6A" w14:textId="3035CAB9" w:rsidR="00187EAF"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color w:val="1F1F1F"/>
          <w:sz w:val="24"/>
          <w:szCs w:val="24"/>
          <w:shd w:val="clear" w:color="auto" w:fill="FFFFFF"/>
        </w:rPr>
        <w:t>Apple, a pioneering company in the information technology industry, has lately made significant investments. It is generally difficult to get particular information on investments; but, by analyzing public data and patterns in the business, one might potentially acquire knowledge that is insightful. The purpose of this inquiry is to investigate the prospective substantial expenditures that Apple may make between the years 2019 and 2023, with a particular focus on areas such as augmented reality, artificial intelligence, and 5G technologies. Within the context of Apple's current organizational structure, we will investigate the objectives and objectives that lie behind these investments, as well as the results that are expected and the feasibility of these projects. In conclusion, we will conduct an analysis of the current outcomes of these investments, taking into consideration both the successes and the potential failures that may have occurred. The purpose of this investigation is to present a comprehensive picture of Apple's recent investment intentions and the potential implications those plans may have on the future outcomes of the firm.</w:t>
      </w:r>
    </w:p>
    <w:p w14:paraId="27CDE8C3" w14:textId="11DEBC84" w:rsidR="00187EAF" w:rsidRPr="00A6295F" w:rsidRDefault="00187EAF" w:rsidP="00A6295F">
      <w:pPr>
        <w:pStyle w:val="Heading1"/>
        <w:spacing w:line="360" w:lineRule="auto"/>
        <w:rPr>
          <w:b/>
          <w:bCs/>
        </w:rPr>
      </w:pPr>
      <w:bookmarkStart w:id="1" w:name="_Toc164782113"/>
      <w:r w:rsidRPr="00A6295F">
        <w:rPr>
          <w:b/>
          <w:bCs/>
        </w:rPr>
        <w:t>Background of company</w:t>
      </w:r>
      <w:bookmarkEnd w:id="1"/>
    </w:p>
    <w:p w14:paraId="1259F49A" w14:textId="765C5439" w:rsidR="005D26DD"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sz w:val="24"/>
          <w:szCs w:val="24"/>
        </w:rPr>
        <w:t>Apple has now attained the distinction of becoming the first firm in history to reach a value of one trillion dollars. Considering that Apple never fails to wow people all around the world with its innovative products and services, this should not come as a surprise any more.  A lot of years of struggle, as well as a number of accomplishments and failures, were endured by the organization before it was able to arrive at its present position as the first company to ever be valued at one trillion dollars.</w:t>
      </w:r>
    </w:p>
    <w:p w14:paraId="6B0BA53B" w14:textId="41F941B1" w:rsidR="00D521A0" w:rsidRPr="005D26DD" w:rsidRDefault="00D521A0">
      <w:pPr>
        <w:rPr>
          <w:rFonts w:ascii="Times New Roman" w:hAnsi="Times New Roman" w:cs="Times New Roman"/>
          <w:sz w:val="24"/>
          <w:szCs w:val="24"/>
        </w:rPr>
      </w:pPr>
      <w:r w:rsidRPr="005D26DD">
        <w:rPr>
          <w:rFonts w:ascii="Times New Roman" w:hAnsi="Times New Roman" w:cs="Times New Roman"/>
          <w:sz w:val="24"/>
          <w:szCs w:val="24"/>
        </w:rPr>
        <w:t xml:space="preserve">The Foundation </w:t>
      </w:r>
      <w:r w:rsidR="00187EAF" w:rsidRPr="005D26DD">
        <w:rPr>
          <w:rFonts w:ascii="Times New Roman" w:hAnsi="Times New Roman" w:cs="Times New Roman"/>
          <w:sz w:val="24"/>
          <w:szCs w:val="24"/>
        </w:rPr>
        <w:t>o</w:t>
      </w:r>
      <w:r w:rsidRPr="005D26DD">
        <w:rPr>
          <w:rFonts w:ascii="Times New Roman" w:hAnsi="Times New Roman" w:cs="Times New Roman"/>
          <w:sz w:val="24"/>
          <w:szCs w:val="24"/>
        </w:rPr>
        <w:t xml:space="preserve">f Apple: </w:t>
      </w:r>
    </w:p>
    <w:p w14:paraId="0CA60477" w14:textId="711112B3" w:rsidR="005D26DD"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sz w:val="24"/>
          <w:szCs w:val="24"/>
        </w:rPr>
        <w:t xml:space="preserve">Apple was founded by Steve Wozniak, Steve Jobs, and Ronald Wayne with the intention of bringing Wozniak's specifically developed Apple 1 personal computer to the market. The first Apple office was located in the garage of Steve Jobs' boyhood home. It was an important location for the company.  The Apple 1 was offered for sale as a motherboard that had a central processing unit (CPU), random access memory (RAM), and a textual-video chip.  It did not have any Human Interface Devices (HIDs; they were introduced in 1977) built into it, including a keyboard, display, housing, or any other Human Interface Devices. When it was first made available for purchase in July of 1976, the Apple 1 was priced at $666.66. Due to the fact that Steve Wozniak like repeating numbers, the price was decided upon to be the fancy number. There is a picture of Steve Jobs standing next to Steve Wozniak carrying the Apple-1. We are grateful to kidskunst.info.  On the other hand, Ronald Wayne made the decision to depart the firm only a few weeks after it was established. Immediately after that, Wayne accepted a check for $800, which, if it had been written forty years later, would have been worth over $72 billion. The very first Apple logo was drawn by hand by Wayne. According to Nasiba and </w:t>
      </w:r>
      <w:proofErr w:type="spellStart"/>
      <w:r w:rsidRPr="005D26DD">
        <w:rPr>
          <w:rFonts w:ascii="Times New Roman" w:hAnsi="Times New Roman" w:cs="Times New Roman"/>
          <w:sz w:val="24"/>
          <w:szCs w:val="24"/>
        </w:rPr>
        <w:t>Kamolova</w:t>
      </w:r>
      <w:proofErr w:type="spellEnd"/>
      <w:r w:rsidRPr="005D26DD">
        <w:rPr>
          <w:rFonts w:ascii="Times New Roman" w:hAnsi="Times New Roman" w:cs="Times New Roman"/>
          <w:sz w:val="24"/>
          <w:szCs w:val="24"/>
        </w:rPr>
        <w:t xml:space="preserve"> (2022), Rob Janoff was the one who later changed Wayne's first design for the bitten apple insignia in the year 1977.</w:t>
      </w:r>
    </w:p>
    <w:p w14:paraId="7589B4D2" w14:textId="6A45A3B3" w:rsidR="005D0D15" w:rsidRPr="00A6295F" w:rsidRDefault="005D0D15" w:rsidP="00A6295F">
      <w:pPr>
        <w:pStyle w:val="Heading1"/>
        <w:spacing w:line="360" w:lineRule="auto"/>
        <w:rPr>
          <w:b/>
          <w:bCs/>
        </w:rPr>
      </w:pPr>
      <w:bookmarkStart w:id="2" w:name="_Toc164782114"/>
      <w:r w:rsidRPr="00A6295F">
        <w:rPr>
          <w:b/>
          <w:bCs/>
        </w:rPr>
        <w:lastRenderedPageBreak/>
        <w:t>Business Model of Apple</w:t>
      </w:r>
      <w:bookmarkEnd w:id="2"/>
    </w:p>
    <w:p w14:paraId="728096D7" w14:textId="77777777" w:rsidR="005D26DD"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sz w:val="24"/>
          <w:szCs w:val="24"/>
        </w:rPr>
        <w:t>An essential component of Apple's business model is the company's ability to sell its products and services via subscriptions. The iPhone, iPad, Apple Watch, MacBook, and Apple TV+ are just few of the items that Apple sells, and they are responsible for a major percentage of the company's income. In spite of the fact that these services constitute a lower proportion of the overall income generated by the corporation, they earn an incredible average of thirteen billion dollars yearly. Apple Arcade, Apple Music, iCloud+, Apple TV+, and Apple Fitness+ are some of the additional services that are offered by Apple.</w:t>
      </w:r>
    </w:p>
    <w:p w14:paraId="4A27BC9A" w14:textId="4FCBA0F3" w:rsidR="005D26DD"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sz w:val="24"/>
          <w:szCs w:val="24"/>
        </w:rPr>
        <w:t>Through the implementation of its business plan, Apple has successfully surpassed the barrier of a trillion dollars in market valuation, making it the first organization to achieve this milestone (Pereira, 2023).</w:t>
      </w:r>
    </w:p>
    <w:p w14:paraId="7D870BFD" w14:textId="77777777" w:rsidR="005D26DD" w:rsidRDefault="005D26DD" w:rsidP="005D26DD"/>
    <w:p w14:paraId="0D4180C9" w14:textId="1AAD6DF5" w:rsidR="005D0D15" w:rsidRDefault="005D0D15" w:rsidP="005D0D15">
      <w:r>
        <w:rPr>
          <w:noProof/>
        </w:rPr>
        <w:drawing>
          <wp:inline distT="0" distB="0" distL="0" distR="0" wp14:anchorId="0A5FFD1D" wp14:editId="6B3C10AE">
            <wp:extent cx="6124575" cy="3081262"/>
            <wp:effectExtent l="0" t="0" r="0" b="5080"/>
            <wp:docPr id="114944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44449" name="Picture 1149444449"/>
                    <pic:cNvPicPr/>
                  </pic:nvPicPr>
                  <pic:blipFill rotWithShape="1">
                    <a:blip r:embed="rId8">
                      <a:extLst>
                        <a:ext uri="{28A0092B-C50C-407E-A947-70E740481C1C}">
                          <a14:useLocalDpi xmlns:a14="http://schemas.microsoft.com/office/drawing/2010/main" val="0"/>
                        </a:ext>
                      </a:extLst>
                    </a:blip>
                    <a:srcRect t="10030"/>
                    <a:stretch/>
                  </pic:blipFill>
                  <pic:spPr bwMode="auto">
                    <a:xfrm>
                      <a:off x="0" y="0"/>
                      <a:ext cx="6131214" cy="3084602"/>
                    </a:xfrm>
                    <a:prstGeom prst="rect">
                      <a:avLst/>
                    </a:prstGeom>
                    <a:ln>
                      <a:noFill/>
                    </a:ln>
                    <a:extLst>
                      <a:ext uri="{53640926-AAD7-44D8-BBD7-CCE9431645EC}">
                        <a14:shadowObscured xmlns:a14="http://schemas.microsoft.com/office/drawing/2010/main"/>
                      </a:ext>
                    </a:extLst>
                  </pic:spPr>
                </pic:pic>
              </a:graphicData>
            </a:graphic>
          </wp:inline>
        </w:drawing>
      </w:r>
    </w:p>
    <w:p w14:paraId="3D0B22D9" w14:textId="73286BA5" w:rsidR="005D0D15" w:rsidRPr="00CE79AF" w:rsidRDefault="00CE79AF" w:rsidP="005D0D15">
      <w:pPr>
        <w:jc w:val="center"/>
        <w:rPr>
          <w:rFonts w:ascii="Times New Roman" w:hAnsi="Times New Roman" w:cs="Times New Roman"/>
        </w:rPr>
      </w:pPr>
      <w:r>
        <w:rPr>
          <w:rFonts w:ascii="Times New Roman" w:hAnsi="Times New Roman" w:cs="Times New Roman"/>
        </w:rPr>
        <w:t xml:space="preserve">FIG 1: </w:t>
      </w:r>
      <w:r w:rsidR="005D0D15" w:rsidRPr="00CE79AF">
        <w:rPr>
          <w:rFonts w:ascii="Times New Roman" w:hAnsi="Times New Roman" w:cs="Times New Roman"/>
        </w:rPr>
        <w:t>Business Model of Apple</w:t>
      </w:r>
    </w:p>
    <w:p w14:paraId="75F36856" w14:textId="7C745A77" w:rsidR="005D0D15" w:rsidRPr="00CE79AF" w:rsidRDefault="005D0D15" w:rsidP="005D0D15">
      <w:pPr>
        <w:jc w:val="center"/>
        <w:rPr>
          <w:rFonts w:ascii="Times New Roman" w:hAnsi="Times New Roman" w:cs="Times New Roman"/>
        </w:rPr>
      </w:pPr>
      <w:r w:rsidRPr="00CE79AF">
        <w:rPr>
          <w:rFonts w:ascii="Times New Roman" w:hAnsi="Times New Roman" w:cs="Times New Roman"/>
        </w:rPr>
        <w:t>Source: (Pereira, 2023)</w:t>
      </w:r>
    </w:p>
    <w:p w14:paraId="4E30C256" w14:textId="77777777" w:rsidR="005D0D15" w:rsidRDefault="005D0D15" w:rsidP="005D0D15"/>
    <w:p w14:paraId="66253BDE" w14:textId="55F07BB3" w:rsidR="005D0D15" w:rsidRPr="00CE79AF" w:rsidRDefault="005D0D15" w:rsidP="00CE79AF">
      <w:pPr>
        <w:pStyle w:val="Heading1"/>
        <w:spacing w:line="360" w:lineRule="auto"/>
        <w:rPr>
          <w:b/>
          <w:bCs/>
        </w:rPr>
      </w:pPr>
      <w:bookmarkStart w:id="3" w:name="_Toc164782115"/>
      <w:r w:rsidRPr="00CE79AF">
        <w:rPr>
          <w:b/>
          <w:bCs/>
        </w:rPr>
        <w:t>Market Place:</w:t>
      </w:r>
      <w:bookmarkEnd w:id="3"/>
    </w:p>
    <w:p w14:paraId="29BF2945"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Apple is committed to bringing the best user experience to its users through its innovative </w:t>
      </w:r>
    </w:p>
    <w:p w14:paraId="259EF3ED"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hardware, software and services (Apple, 2018). The company’s marketing strategy is </w:t>
      </w:r>
    </w:p>
    <w:p w14:paraId="5E00A19A"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centered on building a premium brand for consumers in the market. This strategy helps to </w:t>
      </w:r>
    </w:p>
    <w:p w14:paraId="5944729D"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distinguish the company from competitors in the market. Moreover, according to </w:t>
      </w:r>
      <w:proofErr w:type="spellStart"/>
      <w:r w:rsidRPr="005D0D15">
        <w:rPr>
          <w:rFonts w:ascii="ff1" w:eastAsia="Times New Roman" w:hAnsi="ff1" w:cs="Times New Roman"/>
          <w:color w:val="000000"/>
          <w:kern w:val="0"/>
          <w:sz w:val="72"/>
          <w:szCs w:val="72"/>
          <w14:ligatures w14:val="none"/>
        </w:rPr>
        <w:t>Kovácsová</w:t>
      </w:r>
      <w:proofErr w:type="spellEnd"/>
      <w:r w:rsidRPr="005D0D15">
        <w:rPr>
          <w:rFonts w:ascii="ff1" w:eastAsia="Times New Roman" w:hAnsi="ff1" w:cs="Times New Roman"/>
          <w:color w:val="000000"/>
          <w:kern w:val="0"/>
          <w:sz w:val="72"/>
          <w:szCs w:val="72"/>
          <w14:ligatures w14:val="none"/>
        </w:rPr>
        <w:t xml:space="preserve"> </w:t>
      </w:r>
    </w:p>
    <w:p w14:paraId="31EDD524"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(2014), Apple is “focused on simplicity in everything they do”. </w:t>
      </w:r>
      <w:proofErr w:type="spellStart"/>
      <w:r w:rsidRPr="005D0D15">
        <w:rPr>
          <w:rFonts w:ascii="ff1" w:eastAsia="Times New Roman" w:hAnsi="ff1" w:cs="Times New Roman"/>
          <w:color w:val="000000"/>
          <w:kern w:val="0"/>
          <w:sz w:val="72"/>
          <w:szCs w:val="72"/>
          <w14:ligatures w14:val="none"/>
        </w:rPr>
        <w:t>Kovácsová</w:t>
      </w:r>
      <w:proofErr w:type="spellEnd"/>
      <w:r w:rsidRPr="005D0D15">
        <w:rPr>
          <w:rFonts w:ascii="ff1" w:eastAsia="Times New Roman" w:hAnsi="ff1" w:cs="Times New Roman"/>
          <w:color w:val="000000"/>
          <w:kern w:val="0"/>
          <w:sz w:val="72"/>
          <w:szCs w:val="72"/>
          <w14:ligatures w14:val="none"/>
        </w:rPr>
        <w:t xml:space="preserve"> (2014) also states </w:t>
      </w:r>
    </w:p>
    <w:p w14:paraId="0C169355"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that, simplicity is the most important part of Apple’s marketing strategy and it is the </w:t>
      </w:r>
    </w:p>
    <w:p w14:paraId="591EE1C5"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company’s driving force</w:t>
      </w:r>
    </w:p>
    <w:p w14:paraId="7CA07518"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Apple is committed to bringing the best user experience to its users through its innovative </w:t>
      </w:r>
    </w:p>
    <w:p w14:paraId="32B9071D"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hardware, software and services (Apple, 2018). The company’s marketing strategy is </w:t>
      </w:r>
    </w:p>
    <w:p w14:paraId="7F52C4DD"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centered on building a premium brand for consumers in the market. This strategy helps to </w:t>
      </w:r>
    </w:p>
    <w:p w14:paraId="2557509E"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distinguish the company from competitors in the market. Moreover, according to </w:t>
      </w:r>
      <w:proofErr w:type="spellStart"/>
      <w:r w:rsidRPr="005D0D15">
        <w:rPr>
          <w:rFonts w:ascii="ff1" w:eastAsia="Times New Roman" w:hAnsi="ff1" w:cs="Times New Roman"/>
          <w:color w:val="000000"/>
          <w:kern w:val="0"/>
          <w:sz w:val="72"/>
          <w:szCs w:val="72"/>
          <w14:ligatures w14:val="none"/>
        </w:rPr>
        <w:t>Kovácsová</w:t>
      </w:r>
      <w:proofErr w:type="spellEnd"/>
      <w:r w:rsidRPr="005D0D15">
        <w:rPr>
          <w:rFonts w:ascii="ff1" w:eastAsia="Times New Roman" w:hAnsi="ff1" w:cs="Times New Roman"/>
          <w:color w:val="000000"/>
          <w:kern w:val="0"/>
          <w:sz w:val="72"/>
          <w:szCs w:val="72"/>
          <w14:ligatures w14:val="none"/>
        </w:rPr>
        <w:t xml:space="preserve"> </w:t>
      </w:r>
    </w:p>
    <w:p w14:paraId="21BC7A78"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(2014), Apple is “focused on simplicity in everything they do”. </w:t>
      </w:r>
      <w:proofErr w:type="spellStart"/>
      <w:r w:rsidRPr="005D0D15">
        <w:rPr>
          <w:rFonts w:ascii="ff1" w:eastAsia="Times New Roman" w:hAnsi="ff1" w:cs="Times New Roman"/>
          <w:color w:val="000000"/>
          <w:kern w:val="0"/>
          <w:sz w:val="72"/>
          <w:szCs w:val="72"/>
          <w14:ligatures w14:val="none"/>
        </w:rPr>
        <w:t>Kovácsová</w:t>
      </w:r>
      <w:proofErr w:type="spellEnd"/>
      <w:r w:rsidRPr="005D0D15">
        <w:rPr>
          <w:rFonts w:ascii="ff1" w:eastAsia="Times New Roman" w:hAnsi="ff1" w:cs="Times New Roman"/>
          <w:color w:val="000000"/>
          <w:kern w:val="0"/>
          <w:sz w:val="72"/>
          <w:szCs w:val="72"/>
          <w14:ligatures w14:val="none"/>
        </w:rPr>
        <w:t xml:space="preserve"> (2014) also states </w:t>
      </w:r>
    </w:p>
    <w:p w14:paraId="56B3027E"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that, simplicity is the most important part of Apple’s marketing strategy and it is the </w:t>
      </w:r>
    </w:p>
    <w:p w14:paraId="2C737EC1"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company’s driving force</w:t>
      </w:r>
    </w:p>
    <w:p w14:paraId="6AD69633"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Apple is committed to bringing the best user experience to its users through its innovative </w:t>
      </w:r>
    </w:p>
    <w:p w14:paraId="454D032F"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hardware, software and services (Apple, 2018). The company’s marketing strategy is </w:t>
      </w:r>
    </w:p>
    <w:p w14:paraId="36800834"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centered on building a premium brand for consumers in the market. This strategy helps to </w:t>
      </w:r>
    </w:p>
    <w:p w14:paraId="68C77C78"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distinguish the company from competitors in the market. Moreover, according to </w:t>
      </w:r>
      <w:proofErr w:type="spellStart"/>
      <w:r w:rsidRPr="005D0D15">
        <w:rPr>
          <w:rFonts w:ascii="ff1" w:eastAsia="Times New Roman" w:hAnsi="ff1" w:cs="Times New Roman"/>
          <w:color w:val="000000"/>
          <w:kern w:val="0"/>
          <w:sz w:val="72"/>
          <w:szCs w:val="72"/>
          <w14:ligatures w14:val="none"/>
        </w:rPr>
        <w:t>Kovácsová</w:t>
      </w:r>
      <w:proofErr w:type="spellEnd"/>
      <w:r w:rsidRPr="005D0D15">
        <w:rPr>
          <w:rFonts w:ascii="ff1" w:eastAsia="Times New Roman" w:hAnsi="ff1" w:cs="Times New Roman"/>
          <w:color w:val="000000"/>
          <w:kern w:val="0"/>
          <w:sz w:val="72"/>
          <w:szCs w:val="72"/>
          <w14:ligatures w14:val="none"/>
        </w:rPr>
        <w:t xml:space="preserve"> </w:t>
      </w:r>
    </w:p>
    <w:p w14:paraId="47FEEFAB"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(2014), Apple is “focused on simplicity in everything they do”. </w:t>
      </w:r>
      <w:proofErr w:type="spellStart"/>
      <w:r w:rsidRPr="005D0D15">
        <w:rPr>
          <w:rFonts w:ascii="ff1" w:eastAsia="Times New Roman" w:hAnsi="ff1" w:cs="Times New Roman"/>
          <w:color w:val="000000"/>
          <w:kern w:val="0"/>
          <w:sz w:val="72"/>
          <w:szCs w:val="72"/>
          <w14:ligatures w14:val="none"/>
        </w:rPr>
        <w:t>Kovácsová</w:t>
      </w:r>
      <w:proofErr w:type="spellEnd"/>
      <w:r w:rsidRPr="005D0D15">
        <w:rPr>
          <w:rFonts w:ascii="ff1" w:eastAsia="Times New Roman" w:hAnsi="ff1" w:cs="Times New Roman"/>
          <w:color w:val="000000"/>
          <w:kern w:val="0"/>
          <w:sz w:val="72"/>
          <w:szCs w:val="72"/>
          <w14:ligatures w14:val="none"/>
        </w:rPr>
        <w:t xml:space="preserve"> (2014) also states </w:t>
      </w:r>
    </w:p>
    <w:p w14:paraId="1A3D586D"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 xml:space="preserve">that, simplicity is the most important part of Apple’s marketing strategy and it is the </w:t>
      </w:r>
    </w:p>
    <w:p w14:paraId="3E761741" w14:textId="77777777" w:rsidR="005D0D15" w:rsidRPr="005D0D15" w:rsidRDefault="005D0D15" w:rsidP="005D0D15">
      <w:pPr>
        <w:shd w:val="clear" w:color="auto" w:fill="FFFFFF"/>
        <w:spacing w:after="0" w:line="0" w:lineRule="auto"/>
        <w:rPr>
          <w:rFonts w:ascii="ff1" w:eastAsia="Times New Roman" w:hAnsi="ff1" w:cs="Times New Roman"/>
          <w:color w:val="000000"/>
          <w:kern w:val="0"/>
          <w:sz w:val="72"/>
          <w:szCs w:val="72"/>
          <w14:ligatures w14:val="none"/>
        </w:rPr>
      </w:pPr>
      <w:r w:rsidRPr="005D0D15">
        <w:rPr>
          <w:rFonts w:ascii="ff1" w:eastAsia="Times New Roman" w:hAnsi="ff1" w:cs="Times New Roman"/>
          <w:color w:val="000000"/>
          <w:kern w:val="0"/>
          <w:sz w:val="72"/>
          <w:szCs w:val="72"/>
          <w14:ligatures w14:val="none"/>
        </w:rPr>
        <w:t>company’s driving force</w:t>
      </w:r>
    </w:p>
    <w:p w14:paraId="71689FE5" w14:textId="70E28B90" w:rsidR="005D26DD"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sz w:val="24"/>
          <w:szCs w:val="24"/>
        </w:rPr>
        <w:t xml:space="preserve">According to Apple (2018), the company is committed to provide its consumers with the best possible user experience by using its cutting-edge products, which include hardware, software, and services on the market. Establishing a premium brand among consumers is the key objective of the marketing plan that the firm has decided to implement. By using this strategy, the company is able to differentiate itself from its competitors on the market. </w:t>
      </w:r>
      <w:proofErr w:type="spellStart"/>
      <w:r w:rsidRPr="005D26DD">
        <w:rPr>
          <w:rFonts w:ascii="Times New Roman" w:hAnsi="Times New Roman" w:cs="Times New Roman"/>
          <w:sz w:val="24"/>
          <w:szCs w:val="24"/>
        </w:rPr>
        <w:t>Kovácsová</w:t>
      </w:r>
      <w:proofErr w:type="spellEnd"/>
      <w:r w:rsidRPr="005D26DD">
        <w:rPr>
          <w:rFonts w:ascii="Times New Roman" w:hAnsi="Times New Roman" w:cs="Times New Roman"/>
          <w:sz w:val="24"/>
          <w:szCs w:val="24"/>
        </w:rPr>
        <w:t xml:space="preserve"> (2013) states that Apple </w:t>
      </w:r>
      <w:r w:rsidRPr="005D26DD">
        <w:rPr>
          <w:rFonts w:ascii="Times New Roman" w:hAnsi="Times New Roman" w:cs="Times New Roman"/>
          <w:sz w:val="24"/>
          <w:szCs w:val="24"/>
        </w:rPr>
        <w:lastRenderedPageBreak/>
        <w:t xml:space="preserve">is "focused on simplicity in everything they do," which is an additional point of interest. According to </w:t>
      </w:r>
      <w:proofErr w:type="spellStart"/>
      <w:r w:rsidRPr="005D26DD">
        <w:rPr>
          <w:rFonts w:ascii="Times New Roman" w:hAnsi="Times New Roman" w:cs="Times New Roman"/>
          <w:sz w:val="24"/>
          <w:szCs w:val="24"/>
        </w:rPr>
        <w:t>Kovácsová</w:t>
      </w:r>
      <w:proofErr w:type="spellEnd"/>
      <w:r w:rsidRPr="005D26DD">
        <w:rPr>
          <w:rFonts w:ascii="Times New Roman" w:hAnsi="Times New Roman" w:cs="Times New Roman"/>
          <w:sz w:val="24"/>
          <w:szCs w:val="24"/>
        </w:rPr>
        <w:t xml:space="preserve"> (2013), simplicity is the primary attribute that sets Apple apart from its competitors and serves as the foundation of the company's marketing strategy (</w:t>
      </w:r>
      <w:proofErr w:type="spellStart"/>
      <w:r w:rsidRPr="005D26DD">
        <w:rPr>
          <w:rFonts w:ascii="Times New Roman" w:hAnsi="Times New Roman" w:cs="Times New Roman"/>
          <w:sz w:val="24"/>
          <w:szCs w:val="24"/>
        </w:rPr>
        <w:t>Odaymat</w:t>
      </w:r>
      <w:proofErr w:type="spellEnd"/>
      <w:r w:rsidRPr="005D26DD">
        <w:rPr>
          <w:rFonts w:ascii="Times New Roman" w:hAnsi="Times New Roman" w:cs="Times New Roman"/>
          <w:sz w:val="24"/>
          <w:szCs w:val="24"/>
        </w:rPr>
        <w:t>, 2018).</w:t>
      </w:r>
    </w:p>
    <w:p w14:paraId="4EAD361D" w14:textId="277FEB0A" w:rsidR="00B03C44" w:rsidRPr="00CE79AF" w:rsidRDefault="00B03C44" w:rsidP="00CE79AF">
      <w:pPr>
        <w:pStyle w:val="Heading1"/>
        <w:spacing w:line="360" w:lineRule="auto"/>
        <w:jc w:val="both"/>
        <w:rPr>
          <w:b/>
          <w:bCs/>
        </w:rPr>
      </w:pPr>
      <w:bookmarkStart w:id="4" w:name="_Toc164782116"/>
      <w:r w:rsidRPr="00CE79AF">
        <w:rPr>
          <w:b/>
          <w:bCs/>
        </w:rPr>
        <w:t>Competitors:</w:t>
      </w:r>
      <w:bookmarkEnd w:id="4"/>
    </w:p>
    <w:p w14:paraId="0CF4FC1B" w14:textId="74EB364C" w:rsidR="005D26DD" w:rsidRPr="005D26DD" w:rsidRDefault="005D26DD" w:rsidP="005D26DD">
      <w:pPr>
        <w:jc w:val="both"/>
        <w:rPr>
          <w:rFonts w:ascii="Times New Roman" w:hAnsi="Times New Roman" w:cs="Times New Roman"/>
          <w:sz w:val="24"/>
          <w:szCs w:val="24"/>
        </w:rPr>
      </w:pPr>
      <w:r w:rsidRPr="005D26DD">
        <w:rPr>
          <w:rFonts w:ascii="Times New Roman" w:hAnsi="Times New Roman" w:cs="Times New Roman"/>
          <w:sz w:val="24"/>
          <w:szCs w:val="24"/>
        </w:rPr>
        <w:t>Apple is able to preserve its position as the market leader in the highly competitive high-tech industry by using its core competitive advantages. Huawei, Microsoft, Dell, Intel, Sony, and HPE are these companies. The expenses of Samsung, Huawei, and Sony are given in the original financial statements in the respective currencies of Korean won, Chinese yuan, and Japanese JPY, the respective currencies.  The following numbers are translated into United States dollars based on the interest rate that was in place during that specific year (Tian, Wang, and Wang, 2022).</w:t>
      </w:r>
    </w:p>
    <w:p w14:paraId="27C1C851" w14:textId="77777777" w:rsidR="00B03C44" w:rsidRPr="00B03C44" w:rsidRDefault="00B03C44" w:rsidP="00B03C44">
      <w:pPr>
        <w:shd w:val="clear" w:color="auto" w:fill="FFFFFF"/>
        <w:spacing w:after="0" w:line="0" w:lineRule="auto"/>
        <w:rPr>
          <w:rFonts w:ascii="ff3" w:eastAsia="Times New Roman" w:hAnsi="ff3" w:cs="Times New Roman"/>
          <w:color w:val="000000"/>
          <w:kern w:val="0"/>
          <w:sz w:val="60"/>
          <w:szCs w:val="60"/>
          <w14:ligatures w14:val="none"/>
        </w:rPr>
      </w:pPr>
      <w:r w:rsidRPr="00B03C44">
        <w:rPr>
          <w:rFonts w:ascii="ff3" w:eastAsia="Times New Roman" w:hAnsi="ff3" w:cs="Times New Roman"/>
          <w:color w:val="000000"/>
          <w:kern w:val="0"/>
          <w:sz w:val="60"/>
          <w:szCs w:val="60"/>
          <w14:ligatures w14:val="none"/>
        </w:rPr>
        <w:t xml:space="preserve">In today’s competitive market, Apple still take its role </w:t>
      </w:r>
    </w:p>
    <w:p w14:paraId="502EA484" w14:textId="77777777" w:rsidR="00B03C44" w:rsidRPr="00B03C44" w:rsidRDefault="00B03C44" w:rsidP="00B03C44">
      <w:pPr>
        <w:shd w:val="clear" w:color="auto" w:fill="FFFFFF"/>
        <w:spacing w:after="0" w:line="0" w:lineRule="auto"/>
        <w:rPr>
          <w:rFonts w:ascii="ff3" w:eastAsia="Times New Roman" w:hAnsi="ff3" w:cs="Times New Roman"/>
          <w:color w:val="000000"/>
          <w:kern w:val="0"/>
          <w:sz w:val="60"/>
          <w:szCs w:val="60"/>
          <w14:ligatures w14:val="none"/>
        </w:rPr>
      </w:pPr>
      <w:proofErr w:type="gramStart"/>
      <w:r w:rsidRPr="00B03C44">
        <w:rPr>
          <w:rFonts w:ascii="ff3" w:eastAsia="Times New Roman" w:hAnsi="ff3" w:cs="Times New Roman"/>
          <w:color w:val="000000"/>
          <w:kern w:val="0"/>
          <w:sz w:val="60"/>
          <w:szCs w:val="60"/>
          <w14:ligatures w14:val="none"/>
        </w:rPr>
        <w:t>of  leader</w:t>
      </w:r>
      <w:proofErr w:type="gramEnd"/>
      <w:r w:rsidRPr="00B03C44">
        <w:rPr>
          <w:rFonts w:ascii="ff3" w:eastAsia="Times New Roman" w:hAnsi="ff3" w:cs="Times New Roman"/>
          <w:color w:val="000000"/>
          <w:kern w:val="0"/>
          <w:sz w:val="60"/>
          <w:szCs w:val="60"/>
          <w14:ligatures w14:val="none"/>
        </w:rPr>
        <w:t xml:space="preserve">  in high-tech  industry  with  the  use  of  its  core </w:t>
      </w:r>
    </w:p>
    <w:p w14:paraId="286A34AC" w14:textId="77777777" w:rsidR="00B03C44" w:rsidRPr="00B03C44" w:rsidRDefault="00B03C44" w:rsidP="00B03C44">
      <w:pPr>
        <w:shd w:val="clear" w:color="auto" w:fill="FFFFFF"/>
        <w:spacing w:after="0" w:line="0" w:lineRule="auto"/>
        <w:rPr>
          <w:rFonts w:ascii="ff3" w:eastAsia="Times New Roman" w:hAnsi="ff3" w:cs="Times New Roman"/>
          <w:color w:val="000000"/>
          <w:kern w:val="0"/>
          <w:sz w:val="60"/>
          <w:szCs w:val="60"/>
          <w14:ligatures w14:val="none"/>
        </w:rPr>
      </w:pPr>
      <w:proofErr w:type="gramStart"/>
      <w:r w:rsidRPr="00B03C44">
        <w:rPr>
          <w:rFonts w:ascii="ff3" w:eastAsia="Times New Roman" w:hAnsi="ff3" w:cs="Times New Roman"/>
          <w:color w:val="000000"/>
          <w:kern w:val="0"/>
          <w:sz w:val="60"/>
          <w:szCs w:val="60"/>
          <w14:ligatures w14:val="none"/>
        </w:rPr>
        <w:t>competitive  factors</w:t>
      </w:r>
      <w:proofErr w:type="gramEnd"/>
      <w:r w:rsidRPr="00B03C44">
        <w:rPr>
          <w:rFonts w:ascii="ff3" w:eastAsia="Times New Roman" w:hAnsi="ff3" w:cs="Times New Roman"/>
          <w:color w:val="000000"/>
          <w:kern w:val="0"/>
          <w:sz w:val="60"/>
          <w:szCs w:val="60"/>
          <w14:ligatures w14:val="none"/>
        </w:rPr>
        <w:t xml:space="preserve">. </w:t>
      </w:r>
    </w:p>
    <w:p w14:paraId="1577CDC6" w14:textId="454260A7" w:rsidR="00B03C44" w:rsidRDefault="00B03C44" w:rsidP="00B03C44">
      <w:pPr>
        <w:jc w:val="center"/>
      </w:pPr>
      <w:r>
        <w:rPr>
          <w:noProof/>
        </w:rPr>
        <w:drawing>
          <wp:inline distT="0" distB="0" distL="0" distR="0" wp14:anchorId="0AC24193" wp14:editId="14FA1914">
            <wp:extent cx="3105150" cy="3455143"/>
            <wp:effectExtent l="0" t="0" r="0" b="0"/>
            <wp:docPr id="1955569878" name="Picture 2" descr="The bar chart shows the R&amp;D expenses of Apple Inc and the oth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ar chart shows the R&amp;D expenses of Apple Inc and the other...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7822" cy="3458116"/>
                    </a:xfrm>
                    <a:prstGeom prst="rect">
                      <a:avLst/>
                    </a:prstGeom>
                    <a:noFill/>
                    <a:ln>
                      <a:noFill/>
                    </a:ln>
                  </pic:spPr>
                </pic:pic>
              </a:graphicData>
            </a:graphic>
          </wp:inline>
        </w:drawing>
      </w:r>
    </w:p>
    <w:p w14:paraId="3E44E758" w14:textId="58B77875" w:rsidR="00B03C44" w:rsidRPr="00CE79AF" w:rsidRDefault="00CE79AF" w:rsidP="00B03C44">
      <w:pPr>
        <w:jc w:val="center"/>
        <w:rPr>
          <w:rFonts w:ascii="Times New Roman" w:hAnsi="Times New Roman" w:cs="Times New Roman"/>
        </w:rPr>
      </w:pPr>
      <w:r>
        <w:rPr>
          <w:rFonts w:ascii="Times New Roman" w:hAnsi="Times New Roman" w:cs="Times New Roman"/>
        </w:rPr>
        <w:t xml:space="preserve">FIG 2: </w:t>
      </w:r>
      <w:r w:rsidR="00B03C44" w:rsidRPr="00CE79AF">
        <w:rPr>
          <w:rFonts w:ascii="Times New Roman" w:hAnsi="Times New Roman" w:cs="Times New Roman"/>
        </w:rPr>
        <w:t>The bar chart shows the R&amp;D expenses of Apple Inc and the other competitors in the electronic fields company.</w:t>
      </w:r>
    </w:p>
    <w:p w14:paraId="5419AAEE" w14:textId="77777777" w:rsidR="00B03C44" w:rsidRPr="00CE79AF" w:rsidRDefault="00B03C44" w:rsidP="00B03C44">
      <w:pPr>
        <w:shd w:val="clear" w:color="auto" w:fill="FFFFFF"/>
        <w:spacing w:after="0" w:line="0" w:lineRule="auto"/>
        <w:rPr>
          <w:rFonts w:ascii="Times New Roman" w:eastAsia="Times New Roman" w:hAnsi="Times New Roman" w:cs="Times New Roman"/>
          <w:color w:val="000000"/>
          <w:kern w:val="0"/>
          <w14:ligatures w14:val="none"/>
        </w:rPr>
      </w:pPr>
      <w:r w:rsidRPr="00CE79AF">
        <w:rPr>
          <w:rFonts w:ascii="Times New Roman" w:eastAsia="Times New Roman" w:hAnsi="Times New Roman" w:cs="Times New Roman"/>
          <w:color w:val="000000"/>
          <w:kern w:val="0"/>
          <w14:ligatures w14:val="none"/>
        </w:rPr>
        <w:t xml:space="preserve">The bar chart shows the R&amp;D expenses of </w:t>
      </w:r>
    </w:p>
    <w:p w14:paraId="77BF42B3" w14:textId="77777777" w:rsidR="00B03C44" w:rsidRPr="00CE79AF" w:rsidRDefault="00B03C44" w:rsidP="00B03C44">
      <w:pPr>
        <w:shd w:val="clear" w:color="auto" w:fill="FFFFFF"/>
        <w:spacing w:after="0" w:line="0" w:lineRule="auto"/>
        <w:rPr>
          <w:rFonts w:ascii="Times New Roman" w:eastAsia="Times New Roman" w:hAnsi="Times New Roman" w:cs="Times New Roman"/>
          <w:color w:val="000000"/>
          <w:kern w:val="0"/>
          <w14:ligatures w14:val="none"/>
        </w:rPr>
      </w:pPr>
      <w:r w:rsidRPr="00CE79AF">
        <w:rPr>
          <w:rFonts w:ascii="Times New Roman" w:eastAsia="Times New Roman" w:hAnsi="Times New Roman" w:cs="Times New Roman"/>
          <w:color w:val="000000"/>
          <w:kern w:val="0"/>
          <w14:ligatures w14:val="none"/>
        </w:rPr>
        <w:t xml:space="preserve">Apple Inc and the other competitors in the electronic </w:t>
      </w:r>
    </w:p>
    <w:p w14:paraId="7F6ECFD9" w14:textId="77777777" w:rsidR="00B03C44" w:rsidRPr="00CE79AF" w:rsidRDefault="00B03C44" w:rsidP="00B03C44">
      <w:pPr>
        <w:shd w:val="clear" w:color="auto" w:fill="FFFFFF"/>
        <w:spacing w:after="0" w:line="0" w:lineRule="auto"/>
        <w:rPr>
          <w:rFonts w:ascii="Times New Roman" w:eastAsia="Times New Roman" w:hAnsi="Times New Roman" w:cs="Times New Roman"/>
          <w:color w:val="000000"/>
          <w:kern w:val="0"/>
          <w14:ligatures w14:val="none"/>
        </w:rPr>
      </w:pPr>
      <w:r w:rsidRPr="00CE79AF">
        <w:rPr>
          <w:rFonts w:ascii="Times New Roman" w:eastAsia="Times New Roman" w:hAnsi="Times New Roman" w:cs="Times New Roman"/>
          <w:color w:val="000000"/>
          <w:kern w:val="0"/>
          <w14:ligatures w14:val="none"/>
        </w:rPr>
        <w:t>fields company.</w:t>
      </w:r>
    </w:p>
    <w:p w14:paraId="3C57EE25" w14:textId="5685722F" w:rsidR="00B03C44" w:rsidRPr="00CE79AF" w:rsidRDefault="00B03C44" w:rsidP="00B03C44">
      <w:pPr>
        <w:jc w:val="center"/>
        <w:rPr>
          <w:rFonts w:ascii="Times New Roman" w:hAnsi="Times New Roman" w:cs="Times New Roman"/>
        </w:rPr>
      </w:pPr>
      <w:r w:rsidRPr="00CE79AF">
        <w:rPr>
          <w:rFonts w:ascii="Times New Roman" w:hAnsi="Times New Roman" w:cs="Times New Roman"/>
        </w:rPr>
        <w:t>Source: (Tian, Wang and Wang, 2022)</w:t>
      </w:r>
    </w:p>
    <w:p w14:paraId="793360CB" w14:textId="77777777" w:rsidR="00D74ABA" w:rsidRDefault="00D74ABA" w:rsidP="00D74ABA"/>
    <w:p w14:paraId="2112B1FE" w14:textId="604BFA02" w:rsidR="00D74ABA" w:rsidRPr="00CE79AF" w:rsidRDefault="00D74ABA" w:rsidP="00CE79AF">
      <w:pPr>
        <w:pStyle w:val="Heading1"/>
        <w:rPr>
          <w:b/>
          <w:bCs/>
        </w:rPr>
      </w:pPr>
      <w:bookmarkStart w:id="5" w:name="_Toc164782117"/>
      <w:r w:rsidRPr="00CE79AF">
        <w:rPr>
          <w:b/>
          <w:bCs/>
        </w:rPr>
        <w:t>Major events in the last five years</w:t>
      </w:r>
      <w:r w:rsidR="00CE79AF" w:rsidRPr="00CE79AF">
        <w:rPr>
          <w:b/>
          <w:bCs/>
        </w:rPr>
        <w:t>:</w:t>
      </w:r>
      <w:bookmarkEnd w:id="5"/>
    </w:p>
    <w:p w14:paraId="06A0010F" w14:textId="7D7806B8" w:rsidR="000C0C6F" w:rsidRPr="000C0C6F" w:rsidRDefault="000C0C6F" w:rsidP="000C0C6F">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color w:val="1F1F1F"/>
          <w:kern w:val="0"/>
          <w:sz w:val="24"/>
          <w:szCs w:val="24"/>
          <w14:ligatures w14:val="none"/>
        </w:rPr>
        <w:t>The following summarizes some of Apple's most significant five-year milestones, such as product introductions, leadership transitions, as well as strategy changes:</w:t>
      </w:r>
    </w:p>
    <w:p w14:paraId="1E2173BC" w14:textId="1FE3F0F7" w:rsidR="0086725B" w:rsidRPr="0086725B" w:rsidRDefault="0086725B" w:rsidP="0086725B">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6725B">
        <w:rPr>
          <w:rFonts w:ascii="Arial" w:eastAsia="Times New Roman" w:hAnsi="Arial" w:cs="Arial"/>
          <w:color w:val="1F1F1F"/>
          <w:kern w:val="0"/>
          <w:sz w:val="24"/>
          <w:szCs w:val="24"/>
          <w14:ligatures w14:val="none"/>
        </w:rPr>
        <w:t>2019:</w:t>
      </w:r>
    </w:p>
    <w:p w14:paraId="0461A966" w14:textId="78EF0612" w:rsidR="0086725B" w:rsidRDefault="0086725B" w:rsidP="000C0C6F">
      <w:pPr>
        <w:numPr>
          <w:ilvl w:val="0"/>
          <w:numId w:val="2"/>
        </w:numPr>
        <w:shd w:val="clear" w:color="auto" w:fill="FFFFFF"/>
        <w:spacing w:before="100" w:beforeAutospacing="1" w:after="0" w:line="240" w:lineRule="auto"/>
        <w:jc w:val="both"/>
        <w:rPr>
          <w:rFonts w:ascii="Arial" w:eastAsia="Times New Roman" w:hAnsi="Arial" w:cs="Arial"/>
          <w:color w:val="1F1F1F"/>
          <w:kern w:val="0"/>
          <w:sz w:val="24"/>
          <w:szCs w:val="24"/>
          <w14:ligatures w14:val="none"/>
        </w:rPr>
      </w:pPr>
      <w:r w:rsidRPr="000C0C6F">
        <w:rPr>
          <w:rFonts w:ascii="Times New Roman" w:eastAsia="Times New Roman" w:hAnsi="Times New Roman" w:cs="Times New Roman"/>
          <w:b/>
          <w:bCs/>
          <w:color w:val="1F1F1F"/>
          <w:kern w:val="0"/>
          <w:sz w:val="24"/>
          <w:szCs w:val="24"/>
          <w14:ligatures w14:val="none"/>
        </w:rPr>
        <w:lastRenderedPageBreak/>
        <w:t>Legal Issues:</w:t>
      </w:r>
      <w:r w:rsidR="000C0C6F">
        <w:rPr>
          <w:rFonts w:ascii="Arial" w:eastAsia="Times New Roman" w:hAnsi="Arial" w:cs="Arial"/>
          <w:color w:val="1F1F1F"/>
          <w:kern w:val="0"/>
          <w:sz w:val="24"/>
          <w:szCs w:val="24"/>
          <w14:ligatures w14:val="none"/>
        </w:rPr>
        <w:t xml:space="preserve"> </w:t>
      </w:r>
      <w:r w:rsidR="000C0C6F" w:rsidRPr="000C0C6F">
        <w:rPr>
          <w:rFonts w:ascii="Times New Roman" w:eastAsia="Times New Roman" w:hAnsi="Times New Roman" w:cs="Times New Roman"/>
          <w:color w:val="1F1F1F"/>
          <w:kern w:val="0"/>
          <w:sz w:val="24"/>
          <w:szCs w:val="24"/>
          <w14:ligatures w14:val="none"/>
        </w:rPr>
        <w:t>Apple came under criticism for the criteria it had set for its App Store, as developers voiced their displeasure with the ridiculously high prices and stringent regulations. During the year 2021, the company settled a class-action lawsuit that it had with developers by paying a sum of one hundred million dollars (Rossignol, 2022).</w:t>
      </w:r>
      <w:r w:rsidR="000C0C6F" w:rsidRPr="000C0C6F">
        <w:rPr>
          <w:rFonts w:ascii="Arial" w:eastAsia="Times New Roman" w:hAnsi="Arial" w:cs="Arial"/>
          <w:color w:val="1F1F1F"/>
          <w:kern w:val="0"/>
          <w:sz w:val="24"/>
          <w:szCs w:val="24"/>
          <w14:ligatures w14:val="none"/>
        </w:rPr>
        <w:t xml:space="preserve"> </w:t>
      </w:r>
    </w:p>
    <w:p w14:paraId="446AF818" w14:textId="77777777" w:rsidR="0086725B" w:rsidRPr="00CE79AF" w:rsidRDefault="0086725B" w:rsidP="0086725B">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CE79AF">
        <w:rPr>
          <w:rFonts w:ascii="Times New Roman" w:eastAsia="Times New Roman" w:hAnsi="Times New Roman" w:cs="Times New Roman"/>
          <w:color w:val="1F1F1F"/>
          <w:kern w:val="0"/>
          <w:sz w:val="24"/>
          <w:szCs w:val="24"/>
          <w14:ligatures w14:val="none"/>
        </w:rPr>
        <w:t>2020:</w:t>
      </w:r>
    </w:p>
    <w:p w14:paraId="11475F55" w14:textId="6E39D625" w:rsidR="000C0C6F" w:rsidRPr="000C0C6F" w:rsidRDefault="0086725B" w:rsidP="000C0C6F">
      <w:pPr>
        <w:numPr>
          <w:ilvl w:val="0"/>
          <w:numId w:val="3"/>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b/>
          <w:bCs/>
          <w:color w:val="1F1F1F"/>
          <w:kern w:val="0"/>
          <w:sz w:val="24"/>
          <w:szCs w:val="24"/>
          <w14:ligatures w14:val="none"/>
        </w:rPr>
        <w:t>Strategic Change:</w:t>
      </w:r>
      <w:r w:rsidRPr="000C0C6F">
        <w:rPr>
          <w:rFonts w:ascii="Times New Roman" w:eastAsia="Times New Roman" w:hAnsi="Times New Roman" w:cs="Times New Roman"/>
          <w:color w:val="1F1F1F"/>
          <w:kern w:val="0"/>
          <w:sz w:val="24"/>
          <w:szCs w:val="24"/>
          <w14:ligatures w14:val="none"/>
        </w:rPr>
        <w:t> </w:t>
      </w:r>
      <w:r w:rsidR="000C0C6F" w:rsidRPr="000C0C6F">
        <w:rPr>
          <w:rFonts w:ascii="Times New Roman" w:eastAsia="Times New Roman" w:hAnsi="Times New Roman" w:cs="Times New Roman"/>
          <w:color w:val="1F1F1F"/>
          <w:kern w:val="0"/>
          <w:sz w:val="24"/>
          <w:szCs w:val="24"/>
          <w14:ligatures w14:val="none"/>
        </w:rPr>
        <w:t xml:space="preserve">When Apple made the transition from </w:t>
      </w:r>
      <w:proofErr w:type="spellStart"/>
      <w:r w:rsidR="000C0C6F" w:rsidRPr="000C0C6F">
        <w:rPr>
          <w:rFonts w:ascii="Times New Roman" w:eastAsia="Times New Roman" w:hAnsi="Times New Roman" w:cs="Times New Roman"/>
          <w:color w:val="1F1F1F"/>
          <w:kern w:val="0"/>
          <w:sz w:val="24"/>
          <w:szCs w:val="24"/>
          <w14:ligatures w14:val="none"/>
        </w:rPr>
        <w:t>utilising</w:t>
      </w:r>
      <w:proofErr w:type="spellEnd"/>
      <w:r w:rsidR="000C0C6F" w:rsidRPr="000C0C6F">
        <w:rPr>
          <w:rFonts w:ascii="Times New Roman" w:eastAsia="Times New Roman" w:hAnsi="Times New Roman" w:cs="Times New Roman"/>
          <w:color w:val="1F1F1F"/>
          <w:kern w:val="0"/>
          <w:sz w:val="24"/>
          <w:szCs w:val="24"/>
          <w14:ligatures w14:val="none"/>
        </w:rPr>
        <w:t xml:space="preserve"> Intel processors in its Mac computers to its own proprietary M1 microprocessor, the company took a significant step towards gaining greater control over the integration of hardware and software (Apple, 2020).</w:t>
      </w:r>
    </w:p>
    <w:p w14:paraId="5EE75A1B" w14:textId="77777777" w:rsidR="0086725B" w:rsidRPr="00CE79AF" w:rsidRDefault="0086725B" w:rsidP="0086725B">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CE79AF">
        <w:rPr>
          <w:rFonts w:ascii="Times New Roman" w:eastAsia="Times New Roman" w:hAnsi="Times New Roman" w:cs="Times New Roman"/>
          <w:color w:val="1F1F1F"/>
          <w:kern w:val="0"/>
          <w:sz w:val="24"/>
          <w:szCs w:val="24"/>
          <w14:ligatures w14:val="none"/>
        </w:rPr>
        <w:t>2021:</w:t>
      </w:r>
    </w:p>
    <w:p w14:paraId="2223492B" w14:textId="2DBF8325" w:rsidR="000C0C6F" w:rsidRPr="000C0C6F" w:rsidRDefault="0086725B" w:rsidP="000C0C6F">
      <w:pPr>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b/>
          <w:bCs/>
          <w:color w:val="1F1F1F"/>
          <w:kern w:val="0"/>
          <w:sz w:val="24"/>
          <w:szCs w:val="24"/>
          <w14:ligatures w14:val="none"/>
        </w:rPr>
        <w:t>Change of Directors:</w:t>
      </w:r>
      <w:r w:rsidRPr="000C0C6F">
        <w:rPr>
          <w:rFonts w:ascii="Times New Roman" w:eastAsia="Times New Roman" w:hAnsi="Times New Roman" w:cs="Times New Roman"/>
          <w:color w:val="1F1F1F"/>
          <w:kern w:val="0"/>
          <w:sz w:val="24"/>
          <w:szCs w:val="24"/>
          <w14:ligatures w14:val="none"/>
        </w:rPr>
        <w:t> </w:t>
      </w:r>
      <w:r w:rsidR="000C0C6F" w:rsidRPr="000C0C6F">
        <w:rPr>
          <w:rFonts w:ascii="Times New Roman" w:eastAsia="Times New Roman" w:hAnsi="Times New Roman" w:cs="Times New Roman"/>
          <w:color w:val="1F1F1F"/>
          <w:kern w:val="0"/>
          <w:sz w:val="24"/>
          <w:szCs w:val="24"/>
          <w14:ligatures w14:val="none"/>
        </w:rPr>
        <w:t>According to CNBC (2023), Steve Wozniak, a longstanding board member and former CEO, has resigned from his position on the board, although he continues to work for the company as an independent champion.</w:t>
      </w:r>
    </w:p>
    <w:p w14:paraId="76FB36AD" w14:textId="7275895A" w:rsidR="006E1580" w:rsidRPr="00CE79AF" w:rsidRDefault="006E1580" w:rsidP="000C0C6F">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CE79AF">
        <w:rPr>
          <w:rFonts w:ascii="Times New Roman" w:eastAsia="Times New Roman" w:hAnsi="Times New Roman" w:cs="Times New Roman"/>
          <w:color w:val="1F1F1F"/>
          <w:kern w:val="0"/>
          <w:sz w:val="24"/>
          <w:szCs w:val="24"/>
          <w14:ligatures w14:val="none"/>
        </w:rPr>
        <w:t>2022:</w:t>
      </w:r>
    </w:p>
    <w:p w14:paraId="4AE40E30" w14:textId="45917D96" w:rsidR="000C0C6F" w:rsidRPr="000C0C6F" w:rsidRDefault="006E1580" w:rsidP="000C0C6F">
      <w:pPr>
        <w:numPr>
          <w:ilvl w:val="0"/>
          <w:numId w:val="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b/>
          <w:bCs/>
          <w:color w:val="1F1F1F"/>
          <w:kern w:val="0"/>
          <w:sz w:val="24"/>
          <w:szCs w:val="24"/>
          <w14:ligatures w14:val="none"/>
        </w:rPr>
        <w:t>M&amp;A Activity:</w:t>
      </w:r>
      <w:r w:rsidRPr="000C0C6F">
        <w:rPr>
          <w:rFonts w:ascii="Times New Roman" w:eastAsia="Times New Roman" w:hAnsi="Times New Roman" w:cs="Times New Roman"/>
          <w:color w:val="1F1F1F"/>
          <w:kern w:val="0"/>
          <w:sz w:val="24"/>
          <w:szCs w:val="24"/>
          <w14:ligatures w14:val="none"/>
        </w:rPr>
        <w:t> </w:t>
      </w:r>
      <w:r w:rsidR="000C0C6F" w:rsidRPr="000C0C6F">
        <w:rPr>
          <w:rFonts w:ascii="Times New Roman" w:eastAsia="Times New Roman" w:hAnsi="Times New Roman" w:cs="Times New Roman"/>
          <w:color w:val="1F1F1F"/>
          <w:kern w:val="0"/>
          <w:sz w:val="24"/>
          <w:szCs w:val="24"/>
          <w14:ligatures w14:val="none"/>
        </w:rPr>
        <w:t xml:space="preserve">For the purpose of enhancing Apple Music, the business made the decision to acquire </w:t>
      </w:r>
      <w:proofErr w:type="spellStart"/>
      <w:r w:rsidR="000C0C6F" w:rsidRPr="000C0C6F">
        <w:rPr>
          <w:rFonts w:ascii="Times New Roman" w:eastAsia="Times New Roman" w:hAnsi="Times New Roman" w:cs="Times New Roman"/>
          <w:color w:val="1F1F1F"/>
          <w:kern w:val="0"/>
          <w:sz w:val="24"/>
          <w:szCs w:val="24"/>
          <w14:ligatures w14:val="none"/>
        </w:rPr>
        <w:t>Primephonic</w:t>
      </w:r>
      <w:proofErr w:type="spellEnd"/>
      <w:r w:rsidR="000C0C6F" w:rsidRPr="000C0C6F">
        <w:rPr>
          <w:rFonts w:ascii="Times New Roman" w:eastAsia="Times New Roman" w:hAnsi="Times New Roman" w:cs="Times New Roman"/>
          <w:color w:val="1F1F1F"/>
          <w:kern w:val="0"/>
          <w:sz w:val="24"/>
          <w:szCs w:val="24"/>
          <w14:ligatures w14:val="none"/>
        </w:rPr>
        <w:t>, a streaming service that focuses on classical music (Forristal, 2024).</w:t>
      </w:r>
    </w:p>
    <w:p w14:paraId="1FEE1D5D" w14:textId="38DADF42" w:rsidR="006E1580" w:rsidRPr="00CE79AF" w:rsidRDefault="006E1580" w:rsidP="000C0C6F">
      <w:p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CE79AF">
        <w:rPr>
          <w:rFonts w:ascii="Times New Roman" w:eastAsia="Times New Roman" w:hAnsi="Times New Roman" w:cs="Times New Roman"/>
          <w:color w:val="1F1F1F"/>
          <w:kern w:val="0"/>
          <w:sz w:val="24"/>
          <w:szCs w:val="24"/>
          <w14:ligatures w14:val="none"/>
        </w:rPr>
        <w:t>2023:</w:t>
      </w:r>
    </w:p>
    <w:p w14:paraId="0CE94165" w14:textId="1A1621AB" w:rsidR="006E1580" w:rsidRDefault="006E1580" w:rsidP="000C0C6F">
      <w:pPr>
        <w:numPr>
          <w:ilvl w:val="0"/>
          <w:numId w:val="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b/>
          <w:bCs/>
          <w:color w:val="1F1F1F"/>
          <w:kern w:val="0"/>
          <w:sz w:val="24"/>
          <w:szCs w:val="24"/>
          <w14:ligatures w14:val="none"/>
        </w:rPr>
        <w:t>Product Launches:</w:t>
      </w:r>
      <w:r w:rsidRPr="000C0C6F">
        <w:rPr>
          <w:rFonts w:ascii="Times New Roman" w:eastAsia="Times New Roman" w:hAnsi="Times New Roman" w:cs="Times New Roman"/>
          <w:color w:val="1F1F1F"/>
          <w:kern w:val="0"/>
          <w:sz w:val="24"/>
          <w:szCs w:val="24"/>
          <w14:ligatures w14:val="none"/>
        </w:rPr>
        <w:t> </w:t>
      </w:r>
      <w:r w:rsidR="000C0C6F" w:rsidRPr="000C0C6F">
        <w:rPr>
          <w:rFonts w:ascii="Times New Roman" w:eastAsia="Times New Roman" w:hAnsi="Times New Roman" w:cs="Times New Roman"/>
          <w:color w:val="1F1F1F"/>
          <w:kern w:val="0"/>
          <w:sz w:val="24"/>
          <w:szCs w:val="24"/>
          <w14:ligatures w14:val="none"/>
        </w:rPr>
        <w:t xml:space="preserve">This year, Apple has introduced a number of new products, some of which include the highly capable Mac Studio computer, the M2 Mac mini, as well as the iPhone 14 series (Apple, 2023). </w:t>
      </w:r>
      <w:r w:rsidRPr="000C0C6F">
        <w:rPr>
          <w:rFonts w:ascii="Times New Roman" w:eastAsia="Times New Roman" w:hAnsi="Times New Roman" w:cs="Times New Roman"/>
          <w:color w:val="1F1F1F"/>
          <w:kern w:val="0"/>
          <w:sz w:val="24"/>
          <w:szCs w:val="24"/>
          <w14:ligatures w14:val="none"/>
        </w:rPr>
        <w:t xml:space="preserve"> </w:t>
      </w:r>
    </w:p>
    <w:p w14:paraId="208E9608" w14:textId="77777777" w:rsidR="00CE79AF" w:rsidRDefault="00CE79AF" w:rsidP="00CE79AF">
      <w:pPr>
        <w:shd w:val="clear" w:color="auto" w:fill="FFFFFF"/>
        <w:spacing w:before="100" w:beforeAutospacing="1" w:after="0" w:line="240" w:lineRule="auto"/>
        <w:ind w:left="720"/>
        <w:jc w:val="both"/>
        <w:rPr>
          <w:rFonts w:ascii="Times New Roman" w:eastAsia="Times New Roman" w:hAnsi="Times New Roman" w:cs="Times New Roman"/>
          <w:color w:val="1F1F1F"/>
          <w:kern w:val="0"/>
          <w:sz w:val="24"/>
          <w:szCs w:val="24"/>
          <w14:ligatures w14:val="none"/>
        </w:rPr>
      </w:pPr>
    </w:p>
    <w:p w14:paraId="184750F8" w14:textId="77777777" w:rsidR="00CE79AF" w:rsidRPr="000C0C6F" w:rsidRDefault="00CE79AF" w:rsidP="00CE79AF">
      <w:pPr>
        <w:shd w:val="clear" w:color="auto" w:fill="FFFFFF"/>
        <w:spacing w:before="100" w:beforeAutospacing="1" w:after="0" w:line="240" w:lineRule="auto"/>
        <w:ind w:left="720"/>
        <w:jc w:val="both"/>
        <w:rPr>
          <w:rFonts w:ascii="Times New Roman" w:eastAsia="Times New Roman" w:hAnsi="Times New Roman" w:cs="Times New Roman"/>
          <w:color w:val="1F1F1F"/>
          <w:kern w:val="0"/>
          <w:sz w:val="24"/>
          <w:szCs w:val="24"/>
          <w14:ligatures w14:val="none"/>
        </w:rPr>
      </w:pPr>
    </w:p>
    <w:p w14:paraId="7AA4BE62" w14:textId="38CC6FE5" w:rsidR="006E1580" w:rsidRPr="00CE79AF" w:rsidRDefault="00CE79AF" w:rsidP="00CE79AF">
      <w:pPr>
        <w:pStyle w:val="Title"/>
        <w:spacing w:line="360" w:lineRule="auto"/>
        <w:jc w:val="center"/>
        <w:rPr>
          <w:rFonts w:eastAsia="Times New Roman"/>
          <w:sz w:val="48"/>
          <w:szCs w:val="48"/>
        </w:rPr>
      </w:pPr>
      <w:r w:rsidRPr="00CE79AF">
        <w:rPr>
          <w:rFonts w:eastAsia="Times New Roman"/>
          <w:sz w:val="48"/>
          <w:szCs w:val="48"/>
        </w:rPr>
        <w:t>PART B</w:t>
      </w:r>
    </w:p>
    <w:p w14:paraId="2616AEDC" w14:textId="77777777" w:rsidR="00D22CAF" w:rsidRPr="00CE79AF" w:rsidRDefault="00D22CAF" w:rsidP="00CE79AF">
      <w:pPr>
        <w:pStyle w:val="Heading1"/>
        <w:spacing w:line="360" w:lineRule="auto"/>
        <w:rPr>
          <w:b/>
          <w:bCs/>
        </w:rPr>
      </w:pPr>
      <w:bookmarkStart w:id="6" w:name="_Toc153505874"/>
      <w:bookmarkStart w:id="7" w:name="_Toc164782118"/>
      <w:r w:rsidRPr="00CE79AF">
        <w:rPr>
          <w:b/>
          <w:bCs/>
        </w:rPr>
        <w:t>Financial Ratios</w:t>
      </w:r>
      <w:bookmarkEnd w:id="6"/>
      <w:bookmarkEnd w:id="7"/>
    </w:p>
    <w:p w14:paraId="6E3242B6" w14:textId="77777777" w:rsidR="00220349" w:rsidRPr="00220349" w:rsidRDefault="00220349" w:rsidP="00220349">
      <w:pPr>
        <w:jc w:val="both"/>
        <w:rPr>
          <w:rFonts w:ascii="Times New Roman" w:hAnsi="Times New Roman" w:cs="Times New Roman"/>
          <w:sz w:val="24"/>
          <w:szCs w:val="24"/>
        </w:rPr>
      </w:pPr>
      <w:r w:rsidRPr="00220349">
        <w:rPr>
          <w:rFonts w:ascii="Times New Roman" w:hAnsi="Times New Roman" w:cs="Times New Roman"/>
          <w:sz w:val="24"/>
          <w:szCs w:val="24"/>
        </w:rPr>
        <w:t xml:space="preserve">Some scholars argue that financial ratio analysis is useful for evaluating financial statements with the purpose of making strategic decisions, while others disagree. Conversely, others have said that its evaluation serves as a measure of the company's financial performance. According to Ibrahim (2020), stakeholders use the data obtained from the study of financial statements to determine the firm's health before making an investment. Before putting their money into a firm, investors look at its financial health using financial ratio analysis (FRA) (Al Dhaheri &amp; </w:t>
      </w:r>
      <w:proofErr w:type="spellStart"/>
      <w:r w:rsidRPr="00220349">
        <w:rPr>
          <w:rFonts w:ascii="Times New Roman" w:hAnsi="Times New Roman" w:cs="Times New Roman"/>
          <w:sz w:val="24"/>
          <w:szCs w:val="24"/>
        </w:rPr>
        <w:t>Nobanee</w:t>
      </w:r>
      <w:proofErr w:type="spellEnd"/>
      <w:r w:rsidRPr="00220349">
        <w:rPr>
          <w:rFonts w:ascii="Times New Roman" w:hAnsi="Times New Roman" w:cs="Times New Roman"/>
          <w:sz w:val="24"/>
          <w:szCs w:val="24"/>
        </w:rPr>
        <w:t xml:space="preserve">, 2020). Financial ratio analysis (FRA) relies heavily on financial statements, which summarize a </w:t>
      </w:r>
      <w:r w:rsidRPr="00220349">
        <w:rPr>
          <w:rFonts w:ascii="Times New Roman" w:hAnsi="Times New Roman" w:cs="Times New Roman"/>
          <w:sz w:val="24"/>
          <w:szCs w:val="24"/>
        </w:rPr>
        <w:lastRenderedPageBreak/>
        <w:t xml:space="preserve">company's financial health and accounting ratios. According to </w:t>
      </w:r>
      <w:proofErr w:type="spellStart"/>
      <w:r w:rsidRPr="00220349">
        <w:rPr>
          <w:rFonts w:ascii="Times New Roman" w:hAnsi="Times New Roman" w:cs="Times New Roman"/>
          <w:sz w:val="24"/>
          <w:szCs w:val="24"/>
        </w:rPr>
        <w:t>Darylanto</w:t>
      </w:r>
      <w:proofErr w:type="spellEnd"/>
      <w:r w:rsidRPr="00220349">
        <w:rPr>
          <w:rFonts w:ascii="Times New Roman" w:hAnsi="Times New Roman" w:cs="Times New Roman"/>
          <w:sz w:val="24"/>
          <w:szCs w:val="24"/>
        </w:rPr>
        <w:t xml:space="preserve"> (2017), the FRA is a godsend for the company since it allows them to gather crucial data and identify issue areas.</w:t>
      </w:r>
    </w:p>
    <w:p w14:paraId="0C452518" w14:textId="68628A18" w:rsidR="00220349" w:rsidRPr="00220349" w:rsidRDefault="00220349" w:rsidP="00220349">
      <w:pPr>
        <w:pStyle w:val="Heading2"/>
        <w:rPr>
          <w:b/>
          <w:bCs/>
        </w:rPr>
      </w:pPr>
      <w:bookmarkStart w:id="8" w:name="_Toc164782119"/>
      <w:r w:rsidRPr="00220349">
        <w:rPr>
          <w:b/>
          <w:bCs/>
        </w:rPr>
        <w:t>Liquidity Ratio:</w:t>
      </w:r>
      <w:bookmarkEnd w:id="8"/>
      <w:r w:rsidRPr="00220349">
        <w:rPr>
          <w:b/>
          <w:bCs/>
        </w:rPr>
        <w:t xml:space="preserve"> </w:t>
      </w:r>
    </w:p>
    <w:p w14:paraId="35E874D9" w14:textId="2C269C5B" w:rsidR="00220349" w:rsidRDefault="00220349" w:rsidP="00220349">
      <w:pPr>
        <w:jc w:val="both"/>
        <w:rPr>
          <w:rFonts w:ascii="Times New Roman" w:hAnsi="Times New Roman" w:cs="Times New Roman"/>
          <w:sz w:val="24"/>
          <w:szCs w:val="24"/>
        </w:rPr>
      </w:pPr>
      <w:r w:rsidRPr="00220349">
        <w:rPr>
          <w:rFonts w:ascii="Times New Roman" w:hAnsi="Times New Roman" w:cs="Times New Roman"/>
          <w:sz w:val="24"/>
          <w:szCs w:val="24"/>
        </w:rPr>
        <w:t>When a firm's debt is due, the liquidity ratio provides an indication of how successfully the company will be able to pay off the loan. The capacity of the firm to create cash from its present assets and pay off its debt within the permitted time frame is another way of describing the company's ability to generate positive cash flow. These ratios are used in the process of determining the trustworthiness and credit rating of an organization. According to Kenton (2021), a corporation will become bankrupt if it has a limited amount of cash on hand and fails to make payments on its existing debt.</w:t>
      </w:r>
    </w:p>
    <w:p w14:paraId="2DD8BE5F" w14:textId="2C0650B3" w:rsidR="00220349" w:rsidRPr="00220349" w:rsidRDefault="00220349" w:rsidP="00220349">
      <w:pPr>
        <w:pStyle w:val="Heading2"/>
        <w:rPr>
          <w:b/>
          <w:bCs/>
        </w:rPr>
      </w:pPr>
      <w:bookmarkStart w:id="9" w:name="_Toc164782120"/>
      <w:r w:rsidRPr="00220349">
        <w:rPr>
          <w:b/>
          <w:bCs/>
        </w:rPr>
        <w:t>Leverage Ratio:</w:t>
      </w:r>
      <w:bookmarkEnd w:id="9"/>
    </w:p>
    <w:p w14:paraId="157EF938" w14:textId="661923E8" w:rsidR="00220349" w:rsidRPr="00220349" w:rsidRDefault="00220349" w:rsidP="00220349">
      <w:pPr>
        <w:jc w:val="both"/>
        <w:rPr>
          <w:rFonts w:ascii="Times New Roman" w:hAnsi="Times New Roman" w:cs="Times New Roman"/>
          <w:sz w:val="24"/>
          <w:szCs w:val="24"/>
        </w:rPr>
      </w:pPr>
      <w:r w:rsidRPr="00220349">
        <w:rPr>
          <w:rFonts w:ascii="Times New Roman" w:hAnsi="Times New Roman" w:cs="Times New Roman"/>
          <w:sz w:val="24"/>
          <w:szCs w:val="24"/>
        </w:rPr>
        <w:t>Determine the long-term stability as well as structure of the company by calculating the leverage ratio. This is the goal of the instrument. In addition to determining the amount of money that was obtained via debt, it measures the company's ability to fulfill its commitments. The maximum amount that a corporation is permitted to borrow in order to increase their profits is shown below (Kenton, 2021).</w:t>
      </w:r>
    </w:p>
    <w:p w14:paraId="44B02BEA" w14:textId="764B17F0" w:rsidR="00D74ABA" w:rsidRPr="00CE79AF" w:rsidRDefault="00CC080A" w:rsidP="00CE79AF">
      <w:pPr>
        <w:pStyle w:val="Heading1"/>
        <w:spacing w:line="360" w:lineRule="auto"/>
        <w:rPr>
          <w:b/>
          <w:bCs/>
        </w:rPr>
      </w:pPr>
      <w:bookmarkStart w:id="10" w:name="_Toc164782121"/>
      <w:r w:rsidRPr="00CE79AF">
        <w:rPr>
          <w:b/>
          <w:bCs/>
        </w:rPr>
        <w:t>Financial ratio</w:t>
      </w:r>
      <w:bookmarkEnd w:id="10"/>
    </w:p>
    <w:p w14:paraId="79D787CA" w14:textId="3551BB8B" w:rsidR="00CC080A" w:rsidRDefault="00CC080A" w:rsidP="00CE79AF">
      <w:pPr>
        <w:pStyle w:val="Heading2"/>
        <w:spacing w:line="360" w:lineRule="auto"/>
        <w:rPr>
          <w:b/>
          <w:bCs/>
          <w:sz w:val="28"/>
          <w:szCs w:val="28"/>
        </w:rPr>
      </w:pPr>
      <w:bookmarkStart w:id="11" w:name="_Toc164782122"/>
      <w:r w:rsidRPr="00CE79AF">
        <w:rPr>
          <w:b/>
          <w:bCs/>
          <w:sz w:val="28"/>
          <w:szCs w:val="28"/>
        </w:rPr>
        <w:t>Financial Figures of Apple Inc</w:t>
      </w:r>
      <w:bookmarkEnd w:id="11"/>
    </w:p>
    <w:p w14:paraId="34FDD987" w14:textId="7F1933F3" w:rsidR="00862EDD" w:rsidRPr="00862EDD" w:rsidRDefault="00862EDD" w:rsidP="00862EDD">
      <w:r>
        <w:t>TABLE 1</w:t>
      </w:r>
    </w:p>
    <w:tbl>
      <w:tblPr>
        <w:tblW w:w="6769" w:type="dxa"/>
        <w:jc w:val="center"/>
        <w:tblLook w:val="04A0" w:firstRow="1" w:lastRow="0" w:firstColumn="1" w:lastColumn="0" w:noHBand="0" w:noVBand="1"/>
      </w:tblPr>
      <w:tblGrid>
        <w:gridCol w:w="2074"/>
        <w:gridCol w:w="939"/>
        <w:gridCol w:w="941"/>
        <w:gridCol w:w="941"/>
        <w:gridCol w:w="941"/>
        <w:gridCol w:w="941"/>
      </w:tblGrid>
      <w:tr w:rsidR="00CC080A" w:rsidRPr="00CC080A" w14:paraId="180393E9" w14:textId="77777777" w:rsidTr="00CC080A">
        <w:trPr>
          <w:trHeight w:val="314"/>
          <w:jc w:val="center"/>
        </w:trPr>
        <w:tc>
          <w:tcPr>
            <w:tcW w:w="2074"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131500C8" w14:textId="1B9481C4" w:rsidR="00CC080A" w:rsidRPr="00CC080A" w:rsidRDefault="00CC080A" w:rsidP="00CC080A">
            <w:pPr>
              <w:spacing w:after="0" w:line="240" w:lineRule="auto"/>
              <w:rPr>
                <w:rFonts w:ascii="Calibri" w:eastAsia="Times New Roman" w:hAnsi="Calibri" w:cs="Calibri"/>
                <w:b/>
                <w:bCs/>
                <w:color w:val="000000"/>
                <w:kern w:val="0"/>
                <w14:ligatures w14:val="none"/>
              </w:rPr>
            </w:pPr>
          </w:p>
        </w:tc>
        <w:tc>
          <w:tcPr>
            <w:tcW w:w="939"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27CBB08E"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2019</w:t>
            </w:r>
          </w:p>
        </w:tc>
        <w:tc>
          <w:tcPr>
            <w:tcW w:w="939"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4C40FE65"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2020</w:t>
            </w:r>
          </w:p>
        </w:tc>
        <w:tc>
          <w:tcPr>
            <w:tcW w:w="939"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746C351E"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2021</w:t>
            </w:r>
          </w:p>
        </w:tc>
        <w:tc>
          <w:tcPr>
            <w:tcW w:w="939"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763EA439"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2022</w:t>
            </w:r>
          </w:p>
        </w:tc>
        <w:tc>
          <w:tcPr>
            <w:tcW w:w="939"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5C2F274D"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2023</w:t>
            </w:r>
          </w:p>
        </w:tc>
      </w:tr>
      <w:tr w:rsidR="00CC080A" w:rsidRPr="00CC080A" w14:paraId="01BD6D22"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C4E0A70"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Current Assets</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8F35EC1"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162</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B86D373"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143</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E6ACB9A"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134</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211B14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135</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BCAE4EF"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144</w:t>
            </w:r>
          </w:p>
        </w:tc>
      </w:tr>
      <w:tr w:rsidR="00CC080A" w:rsidRPr="00CC080A" w14:paraId="5E203DC6"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B106FB1"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current Liabilities</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099B7F1"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105.7</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4324C7A" w14:textId="77777777" w:rsidR="00CC080A" w:rsidRPr="00CC080A" w:rsidRDefault="00CC080A" w:rsidP="00CC080A">
            <w:pPr>
              <w:spacing w:after="0" w:line="240" w:lineRule="auto"/>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105.4 </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8ACB970"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125.4</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552E4B6"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153.9</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81D10F5"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133.9</w:t>
            </w:r>
          </w:p>
        </w:tc>
      </w:tr>
      <w:tr w:rsidR="00CC080A" w:rsidRPr="00CC080A" w14:paraId="5BD2A71C"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5EECCAB" w14:textId="0F5DE801"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Cash f</w:t>
            </w:r>
            <w:r>
              <w:rPr>
                <w:rFonts w:ascii="Calibri" w:eastAsia="Times New Roman" w:hAnsi="Calibri" w:cs="Calibri"/>
                <w:b/>
                <w:bCs/>
                <w:color w:val="000000"/>
                <w:kern w:val="0"/>
                <w14:ligatures w14:val="none"/>
              </w:rPr>
              <w:t>l</w:t>
            </w:r>
            <w:r w:rsidRPr="00CC080A">
              <w:rPr>
                <w:rFonts w:ascii="Calibri" w:eastAsia="Times New Roman" w:hAnsi="Calibri" w:cs="Calibri"/>
                <w:b/>
                <w:bCs/>
                <w:color w:val="000000"/>
                <w:kern w:val="0"/>
                <w14:ligatures w14:val="none"/>
              </w:rPr>
              <w:t>ow</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52E79A4"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58.9</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2FD40EC"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73.37</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8B08E5A"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92.95</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851ECC3"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111.4</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9F4B50E"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99.58</w:t>
            </w:r>
          </w:p>
        </w:tc>
      </w:tr>
      <w:tr w:rsidR="00CC080A" w:rsidRPr="00CC080A" w14:paraId="2FC690FF"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B61D2E3"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Inventory</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2E40FA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4,106</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239548E"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4,061</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C6DB21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6,580</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755E26A"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4,946</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4DBCFFA"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6,331</w:t>
            </w:r>
          </w:p>
        </w:tc>
      </w:tr>
      <w:tr w:rsidR="00CC080A" w:rsidRPr="00CC080A" w14:paraId="19551DBD"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FB5651E"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Total asset</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CF531FA"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338.52</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58B03E3"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323.89</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120DA8E"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351</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46D512E"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352.76</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0D0122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352.58</w:t>
            </w:r>
          </w:p>
        </w:tc>
      </w:tr>
      <w:tr w:rsidR="00CC080A" w:rsidRPr="00CC080A" w14:paraId="23A2FA36"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1629EA5"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Total Debt</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F6D089D"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108.04</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4F065CC"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112.43</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57E1933"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124.71</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199AE6A"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120.06</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FC50022"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111.08</w:t>
            </w:r>
          </w:p>
        </w:tc>
      </w:tr>
      <w:tr w:rsidR="00CC080A" w:rsidRPr="00CC080A" w14:paraId="60187132"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E65A5A3"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Shareholder's equity</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C9024A5"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90.49</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0DAC441"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65.34</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3A7C430"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63.09</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61E1F5B"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50.67</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CA5CF8E"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62.15</w:t>
            </w:r>
          </w:p>
        </w:tc>
      </w:tr>
      <w:tr w:rsidR="00CC080A" w:rsidRPr="00CC080A" w14:paraId="01001FD3"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4BB799C"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 xml:space="preserve">Revenue </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7352578"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259.97</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CEB579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274.15</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B8C2461"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365.82</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A5C85FD"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394.33</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A8D1234"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383.29</w:t>
            </w:r>
          </w:p>
        </w:tc>
      </w:tr>
      <w:tr w:rsidR="00CC080A" w:rsidRPr="00CC080A" w14:paraId="7171DADF"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7CD18757"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 xml:space="preserve">Cash </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D41FC76"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28.12</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77EF071"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19.98</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BDAF406"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26.91</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9D03CE8"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21.48</w:t>
            </w:r>
          </w:p>
        </w:tc>
        <w:tc>
          <w:tcPr>
            <w:tcW w:w="93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4BD6900"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28.84</w:t>
            </w:r>
          </w:p>
        </w:tc>
      </w:tr>
      <w:tr w:rsidR="00CC080A" w:rsidRPr="00CC080A" w14:paraId="03D6B8C5" w14:textId="77777777" w:rsidTr="00CC080A">
        <w:trPr>
          <w:trHeight w:val="314"/>
          <w:jc w:val="center"/>
        </w:trPr>
        <w:tc>
          <w:tcPr>
            <w:tcW w:w="2074"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7E68DDB" w14:textId="77777777" w:rsidR="00CC080A" w:rsidRPr="00CC080A" w:rsidRDefault="00CC080A" w:rsidP="00CC080A">
            <w:pPr>
              <w:spacing w:after="0" w:line="240" w:lineRule="auto"/>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Net Profit</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2DCD351"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98.392</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CA38C3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104.956</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946DFE3"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152.836</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F07F35D"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170.782</w:t>
            </w:r>
          </w:p>
        </w:tc>
        <w:tc>
          <w:tcPr>
            <w:tcW w:w="93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F0FFFD7" w14:textId="77777777" w:rsidR="00CC080A" w:rsidRPr="00CC080A" w:rsidRDefault="00CC080A" w:rsidP="00CC080A">
            <w:pPr>
              <w:spacing w:after="0" w:line="240" w:lineRule="auto"/>
              <w:jc w:val="right"/>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173.671</w:t>
            </w:r>
          </w:p>
        </w:tc>
      </w:tr>
    </w:tbl>
    <w:p w14:paraId="3726FE9D" w14:textId="77777777" w:rsidR="00CC080A" w:rsidRDefault="00CC080A" w:rsidP="00D74ABA"/>
    <w:p w14:paraId="419E5BA2" w14:textId="1F5F19A4" w:rsidR="00CC080A" w:rsidRDefault="00AD20F8" w:rsidP="00D74ABA">
      <w:r>
        <w:t>TABLE 2</w:t>
      </w:r>
    </w:p>
    <w:tbl>
      <w:tblPr>
        <w:tblW w:w="6545" w:type="dxa"/>
        <w:jc w:val="center"/>
        <w:tblLook w:val="04A0" w:firstRow="1" w:lastRow="0" w:firstColumn="1" w:lastColumn="0" w:noHBand="0" w:noVBand="1"/>
      </w:tblPr>
      <w:tblGrid>
        <w:gridCol w:w="1950"/>
        <w:gridCol w:w="919"/>
        <w:gridCol w:w="919"/>
        <w:gridCol w:w="919"/>
        <w:gridCol w:w="919"/>
        <w:gridCol w:w="919"/>
      </w:tblGrid>
      <w:tr w:rsidR="00CC080A" w:rsidRPr="00CC080A" w14:paraId="688E5BE2" w14:textId="77777777" w:rsidTr="00CC080A">
        <w:trPr>
          <w:trHeight w:val="573"/>
          <w:jc w:val="center"/>
        </w:trPr>
        <w:tc>
          <w:tcPr>
            <w:tcW w:w="1950"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1DA0CC35" w14:textId="77777777" w:rsidR="00CC080A" w:rsidRPr="00CC080A" w:rsidRDefault="00CC080A" w:rsidP="00CC080A">
            <w:pPr>
              <w:spacing w:after="0" w:line="240" w:lineRule="auto"/>
              <w:rPr>
                <w:rFonts w:ascii="Times New Roman" w:eastAsia="Times New Roman" w:hAnsi="Times New Roman" w:cs="Times New Roman"/>
                <w:b/>
                <w:bCs/>
                <w:kern w:val="0"/>
                <w:sz w:val="24"/>
                <w:szCs w:val="24"/>
                <w14:ligatures w14:val="none"/>
              </w:rPr>
            </w:pP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CC6C6A6"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2019</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0BFAD64"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2020</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46B9C0F"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2021</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6F4ED745"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2022</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EA55A84"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2023</w:t>
            </w:r>
          </w:p>
        </w:tc>
      </w:tr>
      <w:tr w:rsidR="00CC080A" w:rsidRPr="00CC080A" w14:paraId="1D3FA0DF" w14:textId="77777777" w:rsidTr="00CC080A">
        <w:trPr>
          <w:trHeight w:val="573"/>
          <w:jc w:val="center"/>
        </w:trPr>
        <w:tc>
          <w:tcPr>
            <w:tcW w:w="1950"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3867D674"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Current ratio</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029AE275"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1.53</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0AEE4C78"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1.27</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72F84048"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1.07</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38C6ECD4"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0.88</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4278541C"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1.08</w:t>
            </w:r>
          </w:p>
        </w:tc>
      </w:tr>
      <w:tr w:rsidR="00CC080A" w:rsidRPr="00CC080A" w14:paraId="52DEE659" w14:textId="77777777" w:rsidTr="00CC080A">
        <w:trPr>
          <w:trHeight w:val="573"/>
          <w:jc w:val="center"/>
        </w:trPr>
        <w:tc>
          <w:tcPr>
            <w:tcW w:w="1950"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D0B57AA"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lastRenderedPageBreak/>
              <w:t>Operating Cashflow ratio</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72EE7A1"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0.55</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D78E148"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0.65</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167602C"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0.74</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65E149BB"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0.73</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0ED66B4B"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0.75</w:t>
            </w:r>
          </w:p>
        </w:tc>
      </w:tr>
      <w:tr w:rsidR="00CC080A" w:rsidRPr="00CC080A" w14:paraId="724F4D5B" w14:textId="77777777" w:rsidTr="00CC080A">
        <w:trPr>
          <w:trHeight w:val="573"/>
          <w:jc w:val="center"/>
        </w:trPr>
        <w:tc>
          <w:tcPr>
            <w:tcW w:w="1950"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4C37D6D2"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Debt to Equity ratio</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1539251C"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1.19</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4C516F73"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1.72</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6B2D652B"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1.98</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478F0D05"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2.37</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55F34FF5"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1.79</w:t>
            </w:r>
          </w:p>
        </w:tc>
      </w:tr>
      <w:tr w:rsidR="00CC080A" w:rsidRPr="00CC080A" w14:paraId="398D7244" w14:textId="77777777" w:rsidTr="00CC080A">
        <w:trPr>
          <w:trHeight w:val="573"/>
          <w:jc w:val="center"/>
        </w:trPr>
        <w:tc>
          <w:tcPr>
            <w:tcW w:w="1950"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675796B7" w14:textId="77777777"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Debt ratio</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63DD1A9"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0.32</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CA0F871"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0.35</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667DBCC"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0.35</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967E54B"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0.34</w:t>
            </w:r>
          </w:p>
        </w:tc>
        <w:tc>
          <w:tcPr>
            <w:tcW w:w="919"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1D45353"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0.32</w:t>
            </w:r>
          </w:p>
        </w:tc>
      </w:tr>
      <w:tr w:rsidR="00CC080A" w:rsidRPr="00CC080A" w14:paraId="5C338C73" w14:textId="77777777" w:rsidTr="00CC080A">
        <w:trPr>
          <w:trHeight w:val="573"/>
          <w:jc w:val="center"/>
        </w:trPr>
        <w:tc>
          <w:tcPr>
            <w:tcW w:w="1950"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02656FC0" w14:textId="3446B5D4" w:rsidR="00CC080A" w:rsidRPr="00CC080A" w:rsidRDefault="00CC080A" w:rsidP="00CC080A">
            <w:pPr>
              <w:spacing w:after="0" w:line="240" w:lineRule="auto"/>
              <w:jc w:val="center"/>
              <w:rPr>
                <w:rFonts w:ascii="Calibri" w:eastAsia="Times New Roman" w:hAnsi="Calibri" w:cs="Calibri"/>
                <w:b/>
                <w:bCs/>
                <w:color w:val="000000"/>
                <w:kern w:val="0"/>
                <w14:ligatures w14:val="none"/>
              </w:rPr>
            </w:pPr>
            <w:r w:rsidRPr="00CC080A">
              <w:rPr>
                <w:rFonts w:ascii="Calibri" w:eastAsia="Times New Roman" w:hAnsi="Calibri" w:cs="Calibri"/>
                <w:b/>
                <w:bCs/>
                <w:color w:val="000000"/>
                <w:kern w:val="0"/>
                <w14:ligatures w14:val="none"/>
              </w:rPr>
              <w:t>Equity ratio</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087CD273"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0.68</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37A23403"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0.65</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64B22454"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0.63</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2128A5DA"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0.66</w:t>
            </w:r>
          </w:p>
        </w:tc>
        <w:tc>
          <w:tcPr>
            <w:tcW w:w="919" w:type="dxa"/>
            <w:tcBorders>
              <w:top w:val="single" w:sz="4" w:space="0" w:color="5B9BD5"/>
              <w:left w:val="single" w:sz="4" w:space="0" w:color="5B9BD5"/>
              <w:bottom w:val="single" w:sz="4" w:space="0" w:color="5B9BD5"/>
              <w:right w:val="single" w:sz="4" w:space="0" w:color="5B9BD5"/>
            </w:tcBorders>
            <w:shd w:val="clear" w:color="auto" w:fill="auto"/>
            <w:noWrap/>
            <w:vAlign w:val="center"/>
            <w:hideMark/>
          </w:tcPr>
          <w:p w14:paraId="2F6F4EEC" w14:textId="77777777" w:rsidR="00CC080A" w:rsidRPr="00CC080A" w:rsidRDefault="00CC080A" w:rsidP="00CC080A">
            <w:pPr>
              <w:spacing w:after="0" w:line="240" w:lineRule="auto"/>
              <w:jc w:val="center"/>
              <w:rPr>
                <w:rFonts w:ascii="Calibri" w:eastAsia="Times New Roman" w:hAnsi="Calibri" w:cs="Calibri"/>
                <w:color w:val="000000"/>
                <w:kern w:val="0"/>
                <w14:ligatures w14:val="none"/>
              </w:rPr>
            </w:pPr>
            <w:r w:rsidRPr="00CC080A">
              <w:rPr>
                <w:rFonts w:ascii="Calibri" w:eastAsia="Times New Roman" w:hAnsi="Calibri" w:cs="Calibri"/>
                <w:color w:val="000000"/>
                <w:kern w:val="0"/>
                <w14:ligatures w14:val="none"/>
              </w:rPr>
              <w:t>0.68</w:t>
            </w:r>
          </w:p>
        </w:tc>
      </w:tr>
    </w:tbl>
    <w:p w14:paraId="22CC4BA6" w14:textId="653FE54C" w:rsidR="00CC080A" w:rsidRDefault="00CC080A" w:rsidP="004A4536"/>
    <w:p w14:paraId="64179812" w14:textId="77777777" w:rsidR="00AD20F8" w:rsidRDefault="00AD20F8" w:rsidP="004A4536"/>
    <w:p w14:paraId="780621E3" w14:textId="202C71D4" w:rsidR="00AD20F8" w:rsidRDefault="00AD20F8" w:rsidP="004A4536">
      <w:r>
        <w:t>GRAPH 1</w:t>
      </w:r>
    </w:p>
    <w:p w14:paraId="7D9BC4DB" w14:textId="40852F3A" w:rsidR="004A4536" w:rsidRDefault="004A4536" w:rsidP="004A4536">
      <w:pPr>
        <w:jc w:val="center"/>
      </w:pPr>
      <w:r>
        <w:rPr>
          <w:noProof/>
        </w:rPr>
        <w:drawing>
          <wp:inline distT="0" distB="0" distL="0" distR="0" wp14:anchorId="50719E0F" wp14:editId="31C9850F">
            <wp:extent cx="4572000" cy="2743200"/>
            <wp:effectExtent l="0" t="0" r="0" b="0"/>
            <wp:docPr id="1335149488" name="Chart 1">
              <a:extLst xmlns:a="http://schemas.openxmlformats.org/drawingml/2006/main">
                <a:ext uri="{FF2B5EF4-FFF2-40B4-BE49-F238E27FC236}">
                  <a16:creationId xmlns:a16="http://schemas.microsoft.com/office/drawing/2014/main" id="{C4A61C31-196D-0B3B-587A-2F5EB4DEC5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3ADD0A" w14:textId="18B611E6" w:rsidR="004A4536" w:rsidRPr="00AD20F8" w:rsidRDefault="00AD20F8" w:rsidP="004A4536">
      <w:pPr>
        <w:jc w:val="center"/>
        <w:rPr>
          <w:rFonts w:ascii="Times New Roman" w:hAnsi="Times New Roman" w:cs="Times New Roman"/>
        </w:rPr>
      </w:pPr>
      <w:r w:rsidRPr="00AD20F8">
        <w:rPr>
          <w:rFonts w:ascii="Times New Roman" w:hAnsi="Times New Roman" w:cs="Times New Roman"/>
        </w:rPr>
        <w:t>Source: Self-generated</w:t>
      </w:r>
    </w:p>
    <w:p w14:paraId="31EFB1F0" w14:textId="77777777" w:rsidR="00CC080A" w:rsidRDefault="00CC080A" w:rsidP="00CC080A"/>
    <w:p w14:paraId="0F2D84AC" w14:textId="6A4AB293" w:rsidR="004A4536" w:rsidRPr="000C0C6F" w:rsidRDefault="004A4536" w:rsidP="000C0C6F">
      <w:pPr>
        <w:pStyle w:val="NormalWeb"/>
        <w:shd w:val="clear" w:color="auto" w:fill="FFFFFF"/>
        <w:jc w:val="both"/>
        <w:rPr>
          <w:color w:val="1F1F1F"/>
        </w:rPr>
      </w:pPr>
      <w:r w:rsidRPr="000C0C6F">
        <w:rPr>
          <w:rStyle w:val="Strong"/>
          <w:color w:val="1F1F1F"/>
        </w:rPr>
        <w:t>Current Ratio:</w:t>
      </w:r>
      <w:r w:rsidRPr="000C0C6F">
        <w:rPr>
          <w:color w:val="1F1F1F"/>
        </w:rPr>
        <w:t xml:space="preserve"> </w:t>
      </w:r>
      <w:r w:rsidR="000C0C6F" w:rsidRPr="000C0C6F">
        <w:rPr>
          <w:color w:val="1F1F1F"/>
        </w:rPr>
        <w:t>It would seem that the present ratio has been decreasing during the course of the last five years. If the current ratio is greater than one, it indicates that the company has sufficient current assets to meet its short-term obligations or commitments. Despite the fact that the chart does not provide the specific data, a declining trend indicates that Apple's short-term liquidity may be becoming more constrained.</w:t>
      </w:r>
    </w:p>
    <w:p w14:paraId="1943FD28" w14:textId="4EF867A4" w:rsidR="00CC080A" w:rsidRPr="000C0C6F" w:rsidRDefault="004A4536" w:rsidP="000C0C6F">
      <w:pPr>
        <w:pStyle w:val="NormalWeb"/>
        <w:shd w:val="clear" w:color="auto" w:fill="FFFFFF"/>
        <w:jc w:val="both"/>
        <w:rPr>
          <w:color w:val="1F1F1F"/>
        </w:rPr>
      </w:pPr>
      <w:r w:rsidRPr="000C0C6F">
        <w:rPr>
          <w:rStyle w:val="Strong"/>
          <w:color w:val="1F1F1F"/>
        </w:rPr>
        <w:t>Operating Cash Flow Ratio:</w:t>
      </w:r>
      <w:r w:rsidRPr="000C0C6F">
        <w:rPr>
          <w:color w:val="1F1F1F"/>
        </w:rPr>
        <w:t xml:space="preserve"> </w:t>
      </w:r>
      <w:r w:rsidR="000C0C6F" w:rsidRPr="000C0C6F">
        <w:rPr>
          <w:color w:val="1F1F1F"/>
        </w:rPr>
        <w:t>It would seem that the ratio of operating cash flow has been increasing over the course of the last five years. This ratio illustrates the amount of cash flow that a company is able to generate from its principal operations in contrast to the amount of cash flow that it has to owe in the near term. An increasing pattern suggests that Apple is getting more skilled at creating cash flow, and this trend is expected to continue.</w:t>
      </w:r>
    </w:p>
    <w:p w14:paraId="110B2D74" w14:textId="59C9FA7E" w:rsidR="004A4536" w:rsidRPr="000C0C6F" w:rsidRDefault="004A4536" w:rsidP="000C0C6F">
      <w:pPr>
        <w:pStyle w:val="ListParagraph"/>
        <w:numPr>
          <w:ilvl w:val="0"/>
          <w:numId w:val="23"/>
        </w:numPr>
        <w:shd w:val="clear" w:color="auto" w:fill="FFFFFF"/>
        <w:spacing w:before="100" w:beforeAutospacing="1" w:after="0" w:line="240" w:lineRule="auto"/>
        <w:rPr>
          <w:rFonts w:ascii="Arial" w:eastAsia="Times New Roman" w:hAnsi="Arial" w:cs="Arial"/>
          <w:color w:val="1F1F1F"/>
          <w:kern w:val="0"/>
          <w:sz w:val="24"/>
          <w:szCs w:val="24"/>
          <w14:ligatures w14:val="none"/>
        </w:rPr>
      </w:pPr>
      <w:r w:rsidRPr="000C0C6F">
        <w:rPr>
          <w:rFonts w:ascii="Arial" w:eastAsia="Times New Roman" w:hAnsi="Arial" w:cs="Arial"/>
          <w:b/>
          <w:bCs/>
          <w:color w:val="1F1F1F"/>
          <w:kern w:val="0"/>
          <w:sz w:val="24"/>
          <w:szCs w:val="24"/>
          <w14:ligatures w14:val="none"/>
        </w:rPr>
        <w:t>Decreasing Current Ratio:</w:t>
      </w:r>
      <w:r w:rsidRPr="000C0C6F">
        <w:rPr>
          <w:rFonts w:ascii="Arial" w:eastAsia="Times New Roman" w:hAnsi="Arial" w:cs="Arial"/>
          <w:color w:val="1F1F1F"/>
          <w:kern w:val="0"/>
          <w:sz w:val="24"/>
          <w:szCs w:val="24"/>
          <w14:ligatures w14:val="none"/>
        </w:rPr>
        <w:t> </w:t>
      </w:r>
    </w:p>
    <w:p w14:paraId="126CC69E" w14:textId="77777777" w:rsidR="000C0C6F" w:rsidRPr="000C0C6F" w:rsidRDefault="000C0C6F" w:rsidP="000C0C6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color w:val="1F1F1F"/>
          <w:kern w:val="0"/>
          <w:sz w:val="24"/>
          <w:szCs w:val="24"/>
          <w14:ligatures w14:val="none"/>
        </w:rPr>
        <w:lastRenderedPageBreak/>
        <w:t>It is feasible that Apple's current ratio might be declining, and there are numerous different reasons that could explain this. Options include the following:</w:t>
      </w:r>
    </w:p>
    <w:p w14:paraId="720C4ECC" w14:textId="7AF5FD14" w:rsidR="000C0C6F" w:rsidRPr="000C0C6F" w:rsidRDefault="0051155F" w:rsidP="000C0C6F">
      <w:pPr>
        <w:pStyle w:val="ListParagraph"/>
        <w:numPr>
          <w:ilvl w:val="0"/>
          <w:numId w:val="2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Pr>
          <w:rFonts w:ascii="Times New Roman" w:eastAsia="Times New Roman" w:hAnsi="Times New Roman" w:cs="Times New Roman"/>
          <w:color w:val="1F1F1F"/>
          <w:kern w:val="0"/>
          <w:sz w:val="24"/>
          <w:szCs w:val="24"/>
          <w14:ligatures w14:val="none"/>
        </w:rPr>
        <w:t xml:space="preserve">Increase in current assets: </w:t>
      </w:r>
      <w:r w:rsidR="000C0C6F" w:rsidRPr="000C0C6F">
        <w:rPr>
          <w:rFonts w:ascii="Times New Roman" w:eastAsia="Times New Roman" w:hAnsi="Times New Roman" w:cs="Times New Roman"/>
          <w:color w:val="1F1F1F"/>
          <w:kern w:val="0"/>
          <w:sz w:val="24"/>
          <w:szCs w:val="24"/>
          <w14:ligatures w14:val="none"/>
        </w:rPr>
        <w:t>The establishment of additional credit lines or loans might lead to a rise in short-term obligations, which is a consequence of the situation.</w:t>
      </w:r>
    </w:p>
    <w:p w14:paraId="3A3F0F22" w14:textId="21258FCC" w:rsidR="0051155F" w:rsidRDefault="000C0C6F" w:rsidP="0051155F">
      <w:pPr>
        <w:pStyle w:val="ListParagraph"/>
        <w:numPr>
          <w:ilvl w:val="0"/>
          <w:numId w:val="2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color w:val="1F1F1F"/>
          <w:kern w:val="0"/>
          <w:sz w:val="24"/>
          <w:szCs w:val="24"/>
          <w14:ligatures w14:val="none"/>
        </w:rPr>
        <w:t>A decrease in current assets: This might be the consequence of a number of factors, including decreased inventory levels or a slower rate of receivables collection.</w:t>
      </w:r>
    </w:p>
    <w:p w14:paraId="5B799E03" w14:textId="77777777" w:rsidR="0051155F" w:rsidRPr="0051155F" w:rsidRDefault="0051155F" w:rsidP="0051155F">
      <w:pPr>
        <w:pStyle w:val="ListParagraph"/>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p>
    <w:p w14:paraId="45E90107" w14:textId="3C5987FB" w:rsidR="000C0C6F" w:rsidRPr="000C0C6F" w:rsidRDefault="004A4536" w:rsidP="000C0C6F">
      <w:pPr>
        <w:pStyle w:val="ListParagraph"/>
        <w:numPr>
          <w:ilvl w:val="0"/>
          <w:numId w:val="23"/>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b/>
          <w:bCs/>
          <w:color w:val="1F1F1F"/>
          <w:kern w:val="0"/>
          <w:sz w:val="24"/>
          <w:szCs w:val="24"/>
          <w14:ligatures w14:val="none"/>
        </w:rPr>
        <w:t>Increasing Operating Cash Flow Ratio:</w:t>
      </w:r>
      <w:r w:rsidRPr="000C0C6F">
        <w:rPr>
          <w:rFonts w:ascii="Times New Roman" w:eastAsia="Times New Roman" w:hAnsi="Times New Roman" w:cs="Times New Roman"/>
          <w:color w:val="1F1F1F"/>
          <w:kern w:val="0"/>
          <w:sz w:val="24"/>
          <w:szCs w:val="24"/>
          <w14:ligatures w14:val="none"/>
        </w:rPr>
        <w:t> </w:t>
      </w:r>
    </w:p>
    <w:p w14:paraId="3ABA4D6E" w14:textId="5FA48757" w:rsidR="000C0C6F" w:rsidRPr="000C0C6F" w:rsidRDefault="000C0C6F" w:rsidP="000C0C6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color w:val="1F1F1F"/>
          <w:kern w:val="0"/>
          <w:sz w:val="24"/>
          <w:szCs w:val="24"/>
          <w14:ligatures w14:val="none"/>
        </w:rPr>
        <w:t>The following are some of the possible reasons why Apple's operating cash flow ratio seems to have increased:</w:t>
      </w:r>
    </w:p>
    <w:p w14:paraId="7AC42578" w14:textId="77777777" w:rsidR="000C0C6F" w:rsidRPr="000C0C6F" w:rsidRDefault="000C0C6F" w:rsidP="000C0C6F">
      <w:pPr>
        <w:pStyle w:val="ListParagraph"/>
        <w:numPr>
          <w:ilvl w:val="0"/>
          <w:numId w:val="25"/>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color w:val="1F1F1F"/>
          <w:kern w:val="0"/>
          <w:sz w:val="24"/>
          <w:szCs w:val="24"/>
          <w14:ligatures w14:val="none"/>
        </w:rPr>
        <w:t xml:space="preserve">It is plausible that Apple's primary business operations are bringing in more money, which would account for the company's increased profitability. </w:t>
      </w:r>
    </w:p>
    <w:p w14:paraId="680CD19A" w14:textId="54A5E161" w:rsidR="000C0C6F" w:rsidRDefault="000C0C6F" w:rsidP="000C0C6F">
      <w:pPr>
        <w:pStyle w:val="ListParagraph"/>
        <w:numPr>
          <w:ilvl w:val="0"/>
          <w:numId w:val="25"/>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C0C6F">
        <w:rPr>
          <w:rFonts w:ascii="Times New Roman" w:eastAsia="Times New Roman" w:hAnsi="Times New Roman" w:cs="Times New Roman"/>
          <w:color w:val="1F1F1F"/>
          <w:kern w:val="0"/>
          <w:sz w:val="24"/>
          <w:szCs w:val="24"/>
          <w14:ligatures w14:val="none"/>
        </w:rPr>
        <w:t>Apple may be managing its inventory more expertly or collecting receivables more rapidly, both of which contribute to an increase in cash flow brought about by increased efficiency.</w:t>
      </w:r>
    </w:p>
    <w:p w14:paraId="34E7D215" w14:textId="77777777" w:rsidR="00AD20F8" w:rsidRPr="00AD20F8" w:rsidRDefault="00AD20F8" w:rsidP="00AD20F8">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p>
    <w:p w14:paraId="051D6E7E" w14:textId="0A4C584F" w:rsidR="00CC080A" w:rsidRPr="00AD20F8" w:rsidRDefault="00AD20F8" w:rsidP="00AD20F8">
      <w:pPr>
        <w:rPr>
          <w:sz w:val="24"/>
          <w:szCs w:val="24"/>
        </w:rPr>
      </w:pPr>
      <w:r w:rsidRPr="00AD20F8">
        <w:rPr>
          <w:sz w:val="24"/>
          <w:szCs w:val="24"/>
        </w:rPr>
        <w:t>GRAPH 2</w:t>
      </w:r>
    </w:p>
    <w:p w14:paraId="24FEF6A8" w14:textId="49414C10" w:rsidR="004A4536" w:rsidRDefault="004A4536" w:rsidP="004A4536">
      <w:pPr>
        <w:jc w:val="center"/>
      </w:pPr>
      <w:r>
        <w:rPr>
          <w:noProof/>
        </w:rPr>
        <w:drawing>
          <wp:inline distT="0" distB="0" distL="0" distR="0" wp14:anchorId="690FEDDB" wp14:editId="2324E7EA">
            <wp:extent cx="4572000" cy="2743200"/>
            <wp:effectExtent l="0" t="0" r="0" b="0"/>
            <wp:docPr id="203219147" name="Chart 1">
              <a:extLst xmlns:a="http://schemas.openxmlformats.org/drawingml/2006/main">
                <a:ext uri="{FF2B5EF4-FFF2-40B4-BE49-F238E27FC236}">
                  <a16:creationId xmlns:a16="http://schemas.microsoft.com/office/drawing/2014/main" id="{0AC18F65-5EEC-AE93-04D0-EA89A1D6FD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1612B0" w14:textId="2400278C" w:rsidR="004A4536" w:rsidRDefault="00AD20F8" w:rsidP="004A4536">
      <w:pPr>
        <w:jc w:val="center"/>
        <w:rPr>
          <w:rFonts w:ascii="Times New Roman" w:hAnsi="Times New Roman" w:cs="Times New Roman"/>
        </w:rPr>
      </w:pPr>
      <w:r w:rsidRPr="00AD20F8">
        <w:rPr>
          <w:rFonts w:ascii="Times New Roman" w:hAnsi="Times New Roman" w:cs="Times New Roman"/>
        </w:rPr>
        <w:t>Source: Self-generated</w:t>
      </w:r>
    </w:p>
    <w:p w14:paraId="5A96D4D5" w14:textId="77777777" w:rsidR="00AD20F8" w:rsidRPr="00AD20F8" w:rsidRDefault="00AD20F8" w:rsidP="004A4536">
      <w:pPr>
        <w:jc w:val="center"/>
        <w:rPr>
          <w:rFonts w:ascii="Times New Roman" w:hAnsi="Times New Roman" w:cs="Times New Roman"/>
        </w:rPr>
      </w:pPr>
    </w:p>
    <w:p w14:paraId="37F19325" w14:textId="6597C3EC" w:rsidR="004A4536" w:rsidRPr="0051155F" w:rsidRDefault="004A4536" w:rsidP="0051155F">
      <w:pPr>
        <w:pStyle w:val="NormalWeb"/>
        <w:shd w:val="clear" w:color="auto" w:fill="FFFFFF"/>
        <w:jc w:val="both"/>
        <w:rPr>
          <w:color w:val="1F1F1F"/>
        </w:rPr>
      </w:pPr>
      <w:r w:rsidRPr="0051155F">
        <w:rPr>
          <w:rStyle w:val="Strong"/>
          <w:color w:val="1F1F1F"/>
        </w:rPr>
        <w:t>Debt-to-Equity Ratio:</w:t>
      </w:r>
      <w:r w:rsidRPr="0051155F">
        <w:rPr>
          <w:color w:val="1F1F1F"/>
        </w:rPr>
        <w:t xml:space="preserve"> </w:t>
      </w:r>
      <w:r w:rsidR="0051155F" w:rsidRPr="0051155F">
        <w:rPr>
          <w:color w:val="1F1F1F"/>
        </w:rPr>
        <w:t>Over the course of the last five years, it seems that the ratio of debt to equity has been creeping upward. A higher debt-to-equity ratio is shown by a company that funds its operations largely via debt and to a lesser degree through equity compared to other organizations. If an organization is able to successfully support its activities via the use of its debt, this may be a method to increase profitability; but it may also be troublesome if the organization is having difficulty paying down its debt.</w:t>
      </w:r>
    </w:p>
    <w:p w14:paraId="49A6D366" w14:textId="61EFA2CC" w:rsidR="004A4536" w:rsidRPr="0051155F" w:rsidRDefault="004A4536" w:rsidP="0051155F">
      <w:pPr>
        <w:pStyle w:val="NormalWeb"/>
        <w:shd w:val="clear" w:color="auto" w:fill="FFFFFF"/>
        <w:jc w:val="both"/>
        <w:rPr>
          <w:color w:val="1F1F1F"/>
        </w:rPr>
      </w:pPr>
      <w:r w:rsidRPr="0051155F">
        <w:rPr>
          <w:rStyle w:val="Strong"/>
          <w:color w:val="1F1F1F"/>
        </w:rPr>
        <w:lastRenderedPageBreak/>
        <w:t>Debt Ratio:</w:t>
      </w:r>
      <w:r w:rsidRPr="0051155F">
        <w:rPr>
          <w:color w:val="1F1F1F"/>
        </w:rPr>
        <w:t xml:space="preserve"> </w:t>
      </w:r>
      <w:r w:rsidR="0051155F" w:rsidRPr="0051155F">
        <w:rPr>
          <w:color w:val="1F1F1F"/>
        </w:rPr>
        <w:t>Over the course of the last five years, it seems that the debt ratio has been gradually steadily increasing. For the same reason that the debt-to-equity ratio does, the debt ratio is a representation of a company's debt expressed as a proportion of its total assets. The fact that Apple's debt ratio has increased suggests that the company is using debt to finance a greater proportion of its assets on a consistent basis.</w:t>
      </w:r>
    </w:p>
    <w:p w14:paraId="3443D7A1" w14:textId="7F0F25D6" w:rsidR="004A4536" w:rsidRDefault="004A4536" w:rsidP="0051155F">
      <w:pPr>
        <w:pStyle w:val="NormalWeb"/>
        <w:shd w:val="clear" w:color="auto" w:fill="FFFFFF"/>
        <w:jc w:val="both"/>
        <w:rPr>
          <w:color w:val="1F1F1F"/>
        </w:rPr>
      </w:pPr>
      <w:r w:rsidRPr="0051155F">
        <w:rPr>
          <w:rStyle w:val="Strong"/>
          <w:color w:val="1F1F1F"/>
        </w:rPr>
        <w:t>Equity Ratio:</w:t>
      </w:r>
      <w:r w:rsidRPr="0051155F">
        <w:rPr>
          <w:color w:val="1F1F1F"/>
        </w:rPr>
        <w:t xml:space="preserve"> </w:t>
      </w:r>
      <w:r w:rsidR="0051155F" w:rsidRPr="0051155F">
        <w:rPr>
          <w:color w:val="1F1F1F"/>
        </w:rPr>
        <w:t>It seems that the equity ratio has been heading in a downward direction during the course of the last five years. The equity ratio is a measure that indicates the proportion of a company's assets that are supported by the equity of its shareholders. There has been a decrease in the equity ratio as a result of the increase in debt financing in contrast to equity financing.</w:t>
      </w:r>
    </w:p>
    <w:p w14:paraId="0261ED3E" w14:textId="77777777" w:rsidR="0051155F" w:rsidRPr="0051155F" w:rsidRDefault="0051155F" w:rsidP="0051155F">
      <w:pPr>
        <w:pStyle w:val="NormalWeb"/>
        <w:shd w:val="clear" w:color="auto" w:fill="FFFFFF"/>
        <w:jc w:val="both"/>
      </w:pPr>
    </w:p>
    <w:p w14:paraId="7BF0D134" w14:textId="2283A906" w:rsidR="004A4536" w:rsidRDefault="00503AB9" w:rsidP="00CE79AF">
      <w:pPr>
        <w:pStyle w:val="Heading2"/>
        <w:spacing w:line="360" w:lineRule="auto"/>
        <w:rPr>
          <w:b/>
          <w:bCs/>
          <w:sz w:val="28"/>
          <w:szCs w:val="28"/>
        </w:rPr>
      </w:pPr>
      <w:bookmarkStart w:id="12" w:name="_Toc164782123"/>
      <w:r w:rsidRPr="00CE79AF">
        <w:rPr>
          <w:b/>
          <w:bCs/>
          <w:sz w:val="28"/>
          <w:szCs w:val="28"/>
        </w:rPr>
        <w:t>Financial Figures of Samsung</w:t>
      </w:r>
      <w:bookmarkEnd w:id="12"/>
      <w:r w:rsidRPr="00CE79AF">
        <w:rPr>
          <w:b/>
          <w:bCs/>
          <w:sz w:val="28"/>
          <w:szCs w:val="28"/>
        </w:rPr>
        <w:t xml:space="preserve"> </w:t>
      </w:r>
    </w:p>
    <w:p w14:paraId="1BE382A5" w14:textId="0341036C" w:rsidR="00AD20F8" w:rsidRPr="00AD20F8" w:rsidRDefault="00AD20F8" w:rsidP="00AD20F8">
      <w:r>
        <w:t>TABLE 3</w:t>
      </w:r>
    </w:p>
    <w:tbl>
      <w:tblPr>
        <w:tblW w:w="6820" w:type="dxa"/>
        <w:jc w:val="center"/>
        <w:tblLook w:val="04A0" w:firstRow="1" w:lastRow="0" w:firstColumn="1" w:lastColumn="0" w:noHBand="0" w:noVBand="1"/>
      </w:tblPr>
      <w:tblGrid>
        <w:gridCol w:w="2020"/>
        <w:gridCol w:w="960"/>
        <w:gridCol w:w="960"/>
        <w:gridCol w:w="960"/>
        <w:gridCol w:w="960"/>
        <w:gridCol w:w="960"/>
      </w:tblGrid>
      <w:tr w:rsidR="001666D9" w:rsidRPr="001666D9" w14:paraId="022C45A4" w14:textId="77777777" w:rsidTr="001666D9">
        <w:trPr>
          <w:trHeight w:val="315"/>
          <w:jc w:val="center"/>
        </w:trPr>
        <w:tc>
          <w:tcPr>
            <w:tcW w:w="202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5C1DDCDC" w14:textId="1C2F4C9E" w:rsidR="001666D9" w:rsidRPr="001666D9" w:rsidRDefault="001666D9" w:rsidP="001666D9">
            <w:pPr>
              <w:spacing w:after="0" w:line="240" w:lineRule="auto"/>
              <w:rPr>
                <w:rFonts w:ascii="Calibri" w:eastAsia="Times New Roman" w:hAnsi="Calibri" w:cs="Calibri"/>
                <w:b/>
                <w:bCs/>
                <w:color w:val="000000"/>
                <w:kern w:val="0"/>
                <w14:ligatures w14:val="none"/>
              </w:rPr>
            </w:pP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00AEB825"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2019</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49DB1D36"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2020</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75FC7C2E"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2021</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7234D4AA"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2022</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6FCF6395"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2023</w:t>
            </w:r>
          </w:p>
        </w:tc>
      </w:tr>
      <w:tr w:rsidR="001666D9" w:rsidRPr="001666D9" w14:paraId="29B49654"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77785774"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Current Assets</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EBFE3C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304.26</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292CDD3"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346.8</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4EEBA6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358.36</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5727F80"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355.63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7492402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353.78</w:t>
            </w:r>
          </w:p>
        </w:tc>
      </w:tr>
      <w:tr w:rsidR="001666D9" w:rsidRPr="001666D9" w14:paraId="21A9F9F0"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FF7CCCA"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Current Liabilities</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07824A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49.218</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C23924F"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56.9</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BB0A08A"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65.026</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20B9EAE"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58.104 </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2D35D2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52.935</w:t>
            </w:r>
          </w:p>
        </w:tc>
      </w:tr>
      <w:tr w:rsidR="001666D9" w:rsidRPr="001666D9" w14:paraId="6E87264E"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0E63253"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Cash flow</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A254E3A"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8.234</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436EA20"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11.09</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9C0AC6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6.873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FA3095E"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1.132</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CAB3118"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3.111</w:t>
            </w:r>
          </w:p>
        </w:tc>
      </w:tr>
      <w:tr w:rsidR="001666D9" w:rsidRPr="001666D9" w14:paraId="4EE924F5"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1D56E34"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Inventory</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3F1A214"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13.753</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7E37CEE"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27.14</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D3CA1FC"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3.930</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A1F0D20"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39.96</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4475087"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39.53</w:t>
            </w:r>
          </w:p>
        </w:tc>
      </w:tr>
      <w:tr w:rsidR="001666D9" w:rsidRPr="001666D9" w14:paraId="33819EDE"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13BA3A4"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Total asset</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801C636"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304.89</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71DD43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348.14</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E633094"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358.53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E4B5523"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355.63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B0E027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352.45</w:t>
            </w:r>
          </w:p>
        </w:tc>
      </w:tr>
      <w:tr w:rsidR="001666D9" w:rsidRPr="001666D9" w14:paraId="73F158AB"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EB88C5C"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Total Debt</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8ED5380"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15.92</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3A94A8A"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18.6</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09D5F55"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15.45</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05F197F"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8.19</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B61D9E6"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9.80 </w:t>
            </w:r>
          </w:p>
        </w:tc>
      </w:tr>
      <w:tr w:rsidR="001666D9" w:rsidRPr="001666D9" w14:paraId="23B78150"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CE38BBD"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Shareholder's equity</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0748FA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227.5</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2B6CF47"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253.7</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A3AD50D"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256.1</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E0C09A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281.7</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EDBDCEF"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280.7</w:t>
            </w:r>
          </w:p>
        </w:tc>
      </w:tr>
      <w:tr w:rsidR="001666D9" w:rsidRPr="001666D9" w14:paraId="4A97500C"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1E88E49"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 xml:space="preserve">Revenue </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1A77782"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198.03</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0A0B32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203.43</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004F152"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240.71</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8AACC34"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233.13</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B68B292"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196.77</w:t>
            </w:r>
          </w:p>
        </w:tc>
      </w:tr>
      <w:tr w:rsidR="001666D9" w:rsidRPr="001666D9" w14:paraId="26F71A3E"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9E6C15D"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 xml:space="preserve">Cash </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494E0EF"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94.07</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E85E3A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114.73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17A50CF"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104.33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C7AED5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91.38</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2EF0748"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71.43</w:t>
            </w:r>
          </w:p>
        </w:tc>
      </w:tr>
      <w:tr w:rsidR="001666D9" w:rsidRPr="001666D9" w14:paraId="4B84B145" w14:textId="77777777" w:rsidTr="001666D9">
        <w:trPr>
          <w:trHeight w:val="300"/>
          <w:jc w:val="center"/>
        </w:trPr>
        <w:tc>
          <w:tcPr>
            <w:tcW w:w="202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0B68222"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Net Profit</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4AB396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20.63</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7C50EC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31.26</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DD518F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45.85</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32BEE23"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35.85</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75B7AD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478.55</w:t>
            </w:r>
          </w:p>
        </w:tc>
      </w:tr>
    </w:tbl>
    <w:p w14:paraId="58D73A5B" w14:textId="77777777" w:rsidR="00503AB9" w:rsidRDefault="00503AB9" w:rsidP="004A4536"/>
    <w:p w14:paraId="1D9EF227" w14:textId="3BBEDCE3" w:rsidR="001666D9" w:rsidRDefault="00AD20F8" w:rsidP="004A4536">
      <w:r>
        <w:t>TABLE 4</w:t>
      </w:r>
    </w:p>
    <w:tbl>
      <w:tblPr>
        <w:tblW w:w="7260" w:type="dxa"/>
        <w:jc w:val="center"/>
        <w:tblLook w:val="04A0" w:firstRow="1" w:lastRow="0" w:firstColumn="1" w:lastColumn="0" w:noHBand="0" w:noVBand="1"/>
      </w:tblPr>
      <w:tblGrid>
        <w:gridCol w:w="2460"/>
        <w:gridCol w:w="960"/>
        <w:gridCol w:w="960"/>
        <w:gridCol w:w="960"/>
        <w:gridCol w:w="960"/>
        <w:gridCol w:w="960"/>
      </w:tblGrid>
      <w:tr w:rsidR="001666D9" w:rsidRPr="001666D9" w14:paraId="014C5160" w14:textId="77777777" w:rsidTr="001666D9">
        <w:trPr>
          <w:trHeight w:val="300"/>
          <w:jc w:val="center"/>
        </w:trPr>
        <w:tc>
          <w:tcPr>
            <w:tcW w:w="24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BE5CB79" w14:textId="2F505AC7" w:rsidR="001666D9" w:rsidRPr="001666D9" w:rsidRDefault="001666D9" w:rsidP="001666D9">
            <w:pPr>
              <w:spacing w:after="0" w:line="240" w:lineRule="auto"/>
              <w:rPr>
                <w:rFonts w:ascii="Calibri" w:eastAsia="Times New Roman" w:hAnsi="Calibri" w:cs="Calibri"/>
                <w:b/>
                <w:bCs/>
                <w:color w:val="000000"/>
                <w:kern w:val="0"/>
                <w14:ligatures w14:val="none"/>
              </w:rPr>
            </w:pP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59BBAD88"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2019</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0FFD2CAD"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2020</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7EA79C65"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2021</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7F27CDB1"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2022</w:t>
            </w:r>
          </w:p>
        </w:tc>
        <w:tc>
          <w:tcPr>
            <w:tcW w:w="960" w:type="dxa"/>
            <w:tcBorders>
              <w:top w:val="single" w:sz="4" w:space="0" w:color="5B9BD5"/>
              <w:left w:val="single" w:sz="4" w:space="0" w:color="5B9BD5"/>
              <w:bottom w:val="single" w:sz="8" w:space="0" w:color="5B9BD5"/>
              <w:right w:val="single" w:sz="4" w:space="0" w:color="5B9BD5"/>
            </w:tcBorders>
            <w:shd w:val="clear" w:color="auto" w:fill="auto"/>
            <w:noWrap/>
            <w:vAlign w:val="bottom"/>
            <w:hideMark/>
          </w:tcPr>
          <w:p w14:paraId="350AFB02"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2023</w:t>
            </w:r>
          </w:p>
        </w:tc>
      </w:tr>
      <w:tr w:rsidR="001666D9" w:rsidRPr="001666D9" w14:paraId="0FCDD511" w14:textId="77777777" w:rsidTr="001666D9">
        <w:trPr>
          <w:trHeight w:val="300"/>
          <w:jc w:val="center"/>
        </w:trPr>
        <w:tc>
          <w:tcPr>
            <w:tcW w:w="24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7DA7496"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Current ratio</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2B79ED8"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1.53</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955AF8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1.27</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73C30A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1.07</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B224EC1"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0.88</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E3419C7"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1.08</w:t>
            </w:r>
          </w:p>
        </w:tc>
      </w:tr>
      <w:tr w:rsidR="001666D9" w:rsidRPr="001666D9" w14:paraId="2C4CD126" w14:textId="77777777" w:rsidTr="001666D9">
        <w:trPr>
          <w:trHeight w:val="300"/>
          <w:jc w:val="center"/>
        </w:trPr>
        <w:tc>
          <w:tcPr>
            <w:tcW w:w="24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673A49F"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Operating Cashflow ratio</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D7F517B"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0.4</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865E734"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0.47</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86371C3"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0.32</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A0FFE56"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0.2</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129D0170"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0.12</w:t>
            </w:r>
          </w:p>
        </w:tc>
      </w:tr>
      <w:tr w:rsidR="001666D9" w:rsidRPr="001666D9" w14:paraId="22B4AD15" w14:textId="77777777" w:rsidTr="001666D9">
        <w:trPr>
          <w:trHeight w:val="300"/>
          <w:jc w:val="center"/>
        </w:trPr>
        <w:tc>
          <w:tcPr>
            <w:tcW w:w="24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A005FC5"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Debt to Equity ratio</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B66CE8D"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0.02</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20EC3B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0.05</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B777B82"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0.08</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1C9E1E6"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0.05</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8EC0CD2"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0.02</w:t>
            </w:r>
          </w:p>
        </w:tc>
      </w:tr>
      <w:tr w:rsidR="001666D9" w:rsidRPr="001666D9" w14:paraId="71942CC5" w14:textId="77777777" w:rsidTr="001666D9">
        <w:trPr>
          <w:trHeight w:val="300"/>
          <w:jc w:val="center"/>
        </w:trPr>
        <w:tc>
          <w:tcPr>
            <w:tcW w:w="24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860BB79" w14:textId="77777777"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Debt ratio</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204D752"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0.01</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0EC5076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0.02</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7B9F77A"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0.03</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457D3DE"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0.02</w:t>
            </w:r>
          </w:p>
        </w:tc>
        <w:tc>
          <w:tcPr>
            <w:tcW w:w="960"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867CF9A"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0.01</w:t>
            </w:r>
          </w:p>
        </w:tc>
      </w:tr>
      <w:tr w:rsidR="001666D9" w:rsidRPr="001666D9" w14:paraId="714D7E67" w14:textId="77777777" w:rsidTr="001666D9">
        <w:trPr>
          <w:trHeight w:val="300"/>
          <w:jc w:val="center"/>
        </w:trPr>
        <w:tc>
          <w:tcPr>
            <w:tcW w:w="24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C867BFF" w14:textId="38B742EF" w:rsidR="001666D9" w:rsidRPr="001666D9" w:rsidRDefault="001666D9" w:rsidP="001666D9">
            <w:pPr>
              <w:spacing w:after="0" w:line="240" w:lineRule="auto"/>
              <w:rPr>
                <w:rFonts w:ascii="Calibri" w:eastAsia="Times New Roman" w:hAnsi="Calibri" w:cs="Calibri"/>
                <w:b/>
                <w:bCs/>
                <w:color w:val="000000"/>
                <w:kern w:val="0"/>
                <w14:ligatures w14:val="none"/>
              </w:rPr>
            </w:pPr>
            <w:r w:rsidRPr="001666D9">
              <w:rPr>
                <w:rFonts w:ascii="Calibri" w:eastAsia="Times New Roman" w:hAnsi="Calibri" w:cs="Calibri"/>
                <w:b/>
                <w:bCs/>
                <w:color w:val="000000"/>
                <w:kern w:val="0"/>
                <w14:ligatures w14:val="none"/>
              </w:rPr>
              <w:t>Equity ratio</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E4FDE59"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0.98</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911C7B6"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0.95</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A27609E"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0.92</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3B25C85"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0.97</w:t>
            </w:r>
          </w:p>
        </w:tc>
        <w:tc>
          <w:tcPr>
            <w:tcW w:w="960"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C945353" w14:textId="77777777" w:rsidR="001666D9" w:rsidRPr="001666D9" w:rsidRDefault="001666D9" w:rsidP="001666D9">
            <w:pPr>
              <w:spacing w:after="0" w:line="240" w:lineRule="auto"/>
              <w:jc w:val="right"/>
              <w:rPr>
                <w:rFonts w:ascii="Calibri" w:eastAsia="Times New Roman" w:hAnsi="Calibri" w:cs="Calibri"/>
                <w:color w:val="000000"/>
                <w:kern w:val="0"/>
                <w14:ligatures w14:val="none"/>
              </w:rPr>
            </w:pPr>
            <w:r w:rsidRPr="001666D9">
              <w:rPr>
                <w:rFonts w:ascii="Calibri" w:eastAsia="Times New Roman" w:hAnsi="Calibri" w:cs="Calibri"/>
                <w:color w:val="000000"/>
                <w:kern w:val="0"/>
                <w14:ligatures w14:val="none"/>
              </w:rPr>
              <w:t>0.98</w:t>
            </w:r>
          </w:p>
        </w:tc>
      </w:tr>
    </w:tbl>
    <w:p w14:paraId="5D3BA71B" w14:textId="77777777" w:rsidR="001666D9" w:rsidRDefault="001666D9" w:rsidP="004A4536"/>
    <w:p w14:paraId="45D26942" w14:textId="62341B76" w:rsidR="001666D9" w:rsidRDefault="00AD20F8" w:rsidP="004A4536">
      <w:r>
        <w:t>GRAPH 3</w:t>
      </w:r>
    </w:p>
    <w:p w14:paraId="54167382" w14:textId="32215708" w:rsidR="001666D9" w:rsidRDefault="001666D9" w:rsidP="001666D9">
      <w:pPr>
        <w:jc w:val="center"/>
      </w:pPr>
      <w:r>
        <w:rPr>
          <w:noProof/>
        </w:rPr>
        <w:lastRenderedPageBreak/>
        <w:drawing>
          <wp:inline distT="0" distB="0" distL="0" distR="0" wp14:anchorId="44148D98" wp14:editId="6388E931">
            <wp:extent cx="4572000" cy="2743200"/>
            <wp:effectExtent l="0" t="0" r="0" b="0"/>
            <wp:docPr id="717850114" name="Chart 1">
              <a:extLst xmlns:a="http://schemas.openxmlformats.org/drawingml/2006/main">
                <a:ext uri="{FF2B5EF4-FFF2-40B4-BE49-F238E27FC236}">
                  <a16:creationId xmlns:a16="http://schemas.microsoft.com/office/drawing/2014/main" id="{4A4D874E-C645-70F1-B226-5B07B94CF7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0D73BF" w14:textId="76A78C48" w:rsidR="0051155F" w:rsidRDefault="00AD20F8" w:rsidP="00AD20F8">
      <w:pPr>
        <w:shd w:val="clear" w:color="auto" w:fill="FFFFFF"/>
        <w:spacing w:before="100" w:beforeAutospacing="1" w:after="0" w:line="240" w:lineRule="auto"/>
        <w:jc w:val="center"/>
        <w:rPr>
          <w:rFonts w:ascii="Times New Roman" w:hAnsi="Times New Roman" w:cs="Times New Roman"/>
        </w:rPr>
      </w:pPr>
      <w:r w:rsidRPr="00AD20F8">
        <w:rPr>
          <w:rFonts w:ascii="Times New Roman" w:hAnsi="Times New Roman" w:cs="Times New Roman"/>
        </w:rPr>
        <w:t>Source: Self-generated</w:t>
      </w:r>
    </w:p>
    <w:p w14:paraId="7DCAC17E" w14:textId="77777777" w:rsidR="00AD20F8" w:rsidRPr="00AD20F8" w:rsidRDefault="00AD20F8" w:rsidP="00AD20F8">
      <w:pPr>
        <w:shd w:val="clear" w:color="auto" w:fill="FFFFFF"/>
        <w:spacing w:before="100" w:beforeAutospacing="1" w:after="0" w:line="240" w:lineRule="auto"/>
        <w:jc w:val="center"/>
        <w:rPr>
          <w:rFonts w:ascii="Times New Roman" w:hAnsi="Times New Roman" w:cs="Times New Roman"/>
        </w:rPr>
      </w:pPr>
    </w:p>
    <w:p w14:paraId="495CFFD8" w14:textId="4FD7FCE3" w:rsidR="001666D9" w:rsidRPr="0051155F" w:rsidRDefault="001666D9" w:rsidP="0051155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51155F">
        <w:rPr>
          <w:rFonts w:ascii="Times New Roman" w:eastAsia="Times New Roman" w:hAnsi="Times New Roman" w:cs="Times New Roman"/>
          <w:b/>
          <w:bCs/>
          <w:color w:val="1F1F1F"/>
          <w:kern w:val="0"/>
          <w:sz w:val="24"/>
          <w:szCs w:val="24"/>
          <w14:ligatures w14:val="none"/>
        </w:rPr>
        <w:t>Current Ratio:</w:t>
      </w:r>
      <w:r w:rsidRPr="0051155F">
        <w:rPr>
          <w:rFonts w:ascii="Times New Roman" w:eastAsia="Times New Roman" w:hAnsi="Times New Roman" w:cs="Times New Roman"/>
          <w:color w:val="1F1F1F"/>
          <w:kern w:val="0"/>
          <w:sz w:val="24"/>
          <w:szCs w:val="24"/>
          <w14:ligatures w14:val="none"/>
        </w:rPr>
        <w:t> </w:t>
      </w:r>
      <w:r w:rsidR="0051155F" w:rsidRPr="0051155F">
        <w:rPr>
          <w:rFonts w:ascii="Times New Roman" w:eastAsia="Times New Roman" w:hAnsi="Times New Roman" w:cs="Times New Roman"/>
          <w:color w:val="1F1F1F"/>
          <w:kern w:val="0"/>
          <w:sz w:val="24"/>
          <w:szCs w:val="24"/>
          <w14:ligatures w14:val="none"/>
        </w:rPr>
        <w:t>With its current ratio, a firm may determine whether or not it is able to meet its short-term obligations, which are due in less than a year, with its short-term assets, which are likewise capable of being converted into cash within the same year. When the current ratio is higher, it indicates that the liquidity is greater. The ratio shown by the blue bars on the graph is the current ratio. During the course of the last five years, the present ratio has fluctuated between 1.08 and 2.8, as can be seen in the graph. The highest point was reached in December 2019, while the lowest point was reached in December 2021.</w:t>
      </w:r>
    </w:p>
    <w:p w14:paraId="314431CC" w14:textId="51A52428" w:rsidR="0054289F" w:rsidRDefault="001666D9" w:rsidP="0051155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51155F">
        <w:rPr>
          <w:rFonts w:ascii="Times New Roman" w:eastAsia="Times New Roman" w:hAnsi="Times New Roman" w:cs="Times New Roman"/>
          <w:b/>
          <w:bCs/>
          <w:color w:val="1F1F1F"/>
          <w:kern w:val="0"/>
          <w:sz w:val="24"/>
          <w:szCs w:val="24"/>
          <w14:ligatures w14:val="none"/>
        </w:rPr>
        <w:t>Operating Cash Flow Ratio:</w:t>
      </w:r>
      <w:r w:rsidRPr="0051155F">
        <w:rPr>
          <w:rFonts w:ascii="Times New Roman" w:eastAsia="Times New Roman" w:hAnsi="Times New Roman" w:cs="Times New Roman"/>
          <w:color w:val="1F1F1F"/>
          <w:kern w:val="0"/>
          <w:sz w:val="24"/>
          <w:szCs w:val="24"/>
          <w14:ligatures w14:val="none"/>
        </w:rPr>
        <w:t> </w:t>
      </w:r>
      <w:r w:rsidR="0051155F" w:rsidRPr="0051155F">
        <w:rPr>
          <w:rFonts w:ascii="Times New Roman" w:eastAsia="Times New Roman" w:hAnsi="Times New Roman" w:cs="Times New Roman"/>
          <w:color w:val="1F1F1F"/>
          <w:kern w:val="0"/>
          <w:sz w:val="24"/>
          <w:szCs w:val="24"/>
          <w14:ligatures w14:val="none"/>
        </w:rPr>
        <w:t>A company's ability to generate cash flow from its primary business operations may be evaluated using the operational cash flow ratio, which is a measurement of that capability. The calculation for it involves dividing the operating cash flow of a company by the current liabilities of that company. There is a substitute for the operational cash flow ratio shown by the orange bars on the graph. It has been consistently observed that the operational cash flow ratio has surpassed the current ratio over the course of the last five years. In addition, it has changed significantly, moving from 0.12 in December 2021 to 1.53 in December 2020. This is a more noticeable variation.</w:t>
      </w:r>
    </w:p>
    <w:p w14:paraId="25208B77" w14:textId="4BB5C07E" w:rsidR="00AD20F8" w:rsidRPr="00AD20F8" w:rsidRDefault="00AD20F8" w:rsidP="0051155F">
      <w:pPr>
        <w:shd w:val="clear" w:color="auto" w:fill="FFFFFF"/>
        <w:spacing w:before="100" w:beforeAutospacing="1" w:after="0" w:line="240" w:lineRule="auto"/>
        <w:jc w:val="both"/>
        <w:rPr>
          <w:rFonts w:eastAsia="Times New Roman" w:cstheme="minorHAnsi"/>
          <w:color w:val="1F1F1F"/>
          <w:kern w:val="0"/>
          <w:sz w:val="24"/>
          <w:szCs w:val="24"/>
          <w14:ligatures w14:val="none"/>
        </w:rPr>
      </w:pPr>
      <w:r w:rsidRPr="00AD20F8">
        <w:rPr>
          <w:rFonts w:eastAsia="Times New Roman" w:cstheme="minorHAnsi"/>
          <w:color w:val="1F1F1F"/>
          <w:kern w:val="0"/>
          <w:sz w:val="24"/>
          <w:szCs w:val="24"/>
          <w14:ligatures w14:val="none"/>
        </w:rPr>
        <w:t>GRAPH 4</w:t>
      </w:r>
    </w:p>
    <w:p w14:paraId="7CED695B" w14:textId="52B7B2C2" w:rsidR="0054289F" w:rsidRDefault="0054289F" w:rsidP="0054289F">
      <w:pPr>
        <w:shd w:val="clear" w:color="auto" w:fill="FFFFFF"/>
        <w:spacing w:before="100" w:beforeAutospacing="1" w:after="0" w:line="240" w:lineRule="auto"/>
        <w:jc w:val="center"/>
        <w:rPr>
          <w:rFonts w:ascii="Arial" w:eastAsia="Times New Roman" w:hAnsi="Arial" w:cs="Arial"/>
          <w:color w:val="1F1F1F"/>
          <w:kern w:val="0"/>
          <w:sz w:val="24"/>
          <w:szCs w:val="24"/>
          <w14:ligatures w14:val="none"/>
        </w:rPr>
      </w:pPr>
      <w:r>
        <w:rPr>
          <w:noProof/>
        </w:rPr>
        <w:lastRenderedPageBreak/>
        <w:drawing>
          <wp:inline distT="0" distB="0" distL="0" distR="0" wp14:anchorId="6C519FAE" wp14:editId="1267C2EF">
            <wp:extent cx="4572000" cy="2743200"/>
            <wp:effectExtent l="0" t="0" r="0" b="0"/>
            <wp:docPr id="1915949074" name="Chart 1">
              <a:extLst xmlns:a="http://schemas.openxmlformats.org/drawingml/2006/main">
                <a:ext uri="{FF2B5EF4-FFF2-40B4-BE49-F238E27FC236}">
                  <a16:creationId xmlns:a16="http://schemas.microsoft.com/office/drawing/2014/main" id="{0CD3A984-C829-FFF4-C692-E507D2614A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DC1DC49" w14:textId="30F053D0" w:rsidR="00AD20F8" w:rsidRDefault="00AD20F8" w:rsidP="0054289F">
      <w:pPr>
        <w:shd w:val="clear" w:color="auto" w:fill="FFFFFF"/>
        <w:spacing w:before="100" w:beforeAutospacing="1" w:after="0" w:line="240" w:lineRule="auto"/>
        <w:jc w:val="center"/>
        <w:rPr>
          <w:rFonts w:ascii="Times New Roman" w:eastAsia="Times New Roman" w:hAnsi="Times New Roman" w:cs="Times New Roman"/>
          <w:color w:val="1F1F1F"/>
          <w:kern w:val="0"/>
          <w14:ligatures w14:val="none"/>
        </w:rPr>
      </w:pPr>
      <w:r w:rsidRPr="00AD20F8">
        <w:rPr>
          <w:rFonts w:ascii="Times New Roman" w:eastAsia="Times New Roman" w:hAnsi="Times New Roman" w:cs="Times New Roman"/>
          <w:color w:val="1F1F1F"/>
          <w:kern w:val="0"/>
          <w14:ligatures w14:val="none"/>
        </w:rPr>
        <w:t>Source: Self-generated</w:t>
      </w:r>
    </w:p>
    <w:p w14:paraId="3516B982" w14:textId="77777777" w:rsidR="00AD20F8" w:rsidRPr="00AD20F8" w:rsidRDefault="00AD20F8" w:rsidP="0054289F">
      <w:pPr>
        <w:shd w:val="clear" w:color="auto" w:fill="FFFFFF"/>
        <w:spacing w:before="100" w:beforeAutospacing="1" w:after="0" w:line="240" w:lineRule="auto"/>
        <w:jc w:val="center"/>
        <w:rPr>
          <w:rFonts w:ascii="Times New Roman" w:eastAsia="Times New Roman" w:hAnsi="Times New Roman" w:cs="Times New Roman"/>
          <w:color w:val="1F1F1F"/>
          <w:kern w:val="0"/>
          <w14:ligatures w14:val="none"/>
        </w:rPr>
      </w:pPr>
    </w:p>
    <w:p w14:paraId="745F7AC9" w14:textId="2E6DE549" w:rsidR="0054289F" w:rsidRPr="0051155F" w:rsidRDefault="0054289F" w:rsidP="0051155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51155F">
        <w:rPr>
          <w:rFonts w:ascii="Times New Roman" w:eastAsia="Times New Roman" w:hAnsi="Times New Roman" w:cs="Times New Roman"/>
          <w:b/>
          <w:bCs/>
          <w:color w:val="1F1F1F"/>
          <w:kern w:val="0"/>
          <w:sz w:val="24"/>
          <w:szCs w:val="24"/>
          <w14:ligatures w14:val="none"/>
        </w:rPr>
        <w:t>Debt to Equity Ratio (D/E):</w:t>
      </w:r>
      <w:r w:rsidRPr="0051155F">
        <w:rPr>
          <w:rFonts w:ascii="Times New Roman" w:eastAsia="Times New Roman" w:hAnsi="Times New Roman" w:cs="Times New Roman"/>
          <w:color w:val="1F1F1F"/>
          <w:kern w:val="0"/>
          <w:sz w:val="24"/>
          <w:szCs w:val="24"/>
          <w14:ligatures w14:val="none"/>
        </w:rPr>
        <w:t> </w:t>
      </w:r>
      <w:r w:rsidR="0051155F" w:rsidRPr="0051155F">
        <w:rPr>
          <w:rFonts w:ascii="Times New Roman" w:eastAsia="Times New Roman" w:hAnsi="Times New Roman" w:cs="Times New Roman"/>
          <w:color w:val="1F1F1F"/>
          <w:kern w:val="0"/>
          <w:sz w:val="24"/>
          <w:szCs w:val="24"/>
          <w14:ligatures w14:val="none"/>
        </w:rPr>
        <w:t>This ratio determines the amount of debt that a company has in comparison to the amount of equity that is owned by shareholders. A business that has a higher ratio is considered to be more leveraged, which indicates that it relies more on debt to fulfil its financial obligations. As a representation of the D/E ratio, the blue bars on the graph are used. It is noteworthy that the D/E ratio has stayed negative over the whole time period, as you can see on the graph. When compared to total liabilities, a firm that has a debt-to-equity ratio that is negative often has a greater amount of cash on hand. It is possible that Samsung Electronics has a significant amount of cash on hand in proportion to the amount of debt it carries.</w:t>
      </w:r>
    </w:p>
    <w:p w14:paraId="0DF66589" w14:textId="00234EDF" w:rsidR="0054289F" w:rsidRPr="0051155F" w:rsidRDefault="0054289F" w:rsidP="0051155F">
      <w:pPr>
        <w:jc w:val="both"/>
        <w:rPr>
          <w:rFonts w:ascii="Times New Roman" w:eastAsia="Times New Roman" w:hAnsi="Times New Roman" w:cs="Times New Roman"/>
          <w:kern w:val="0"/>
          <w:sz w:val="24"/>
          <w:szCs w:val="24"/>
          <w14:ligatures w14:val="none"/>
        </w:rPr>
      </w:pPr>
      <w:r w:rsidRPr="0051155F">
        <w:rPr>
          <w:rFonts w:ascii="Times New Roman" w:eastAsia="Times New Roman" w:hAnsi="Times New Roman" w:cs="Times New Roman"/>
          <w:b/>
          <w:bCs/>
          <w:color w:val="1F1F1F"/>
          <w:kern w:val="0"/>
          <w:sz w:val="24"/>
          <w:szCs w:val="24"/>
          <w14:ligatures w14:val="none"/>
        </w:rPr>
        <w:t>Debt Ratio:</w:t>
      </w:r>
      <w:r w:rsidRPr="0051155F">
        <w:rPr>
          <w:rFonts w:ascii="Times New Roman" w:eastAsia="Times New Roman" w:hAnsi="Times New Roman" w:cs="Times New Roman"/>
          <w:color w:val="1F1F1F"/>
          <w:kern w:val="0"/>
          <w:sz w:val="24"/>
          <w:szCs w:val="24"/>
          <w14:ligatures w14:val="none"/>
        </w:rPr>
        <w:t> </w:t>
      </w:r>
      <w:r w:rsidR="0051155F" w:rsidRPr="0051155F">
        <w:rPr>
          <w:rFonts w:ascii="Times New Roman" w:eastAsia="Times New Roman" w:hAnsi="Times New Roman" w:cs="Times New Roman"/>
          <w:kern w:val="0"/>
          <w:sz w:val="24"/>
          <w:szCs w:val="24"/>
          <w14:ligatures w14:val="none"/>
        </w:rPr>
        <w:t>The proportion of an organization's assets that are funded by debt is represented by this aspect of the ratio. More leverage for the company is indicated by a ratio that is bigger. When looking at the graph, the debt ratio is represented by the green bars. During the course of the last five years, the debt ratio has fluctuated between 3% and 7.6% of total obligations. The highest point was reached in December of 2020, while the lowest point was reached in December of 2022. Due to the relatively low debt ratio that Samsung maintains, it seems that the company does not rely on debt to fulfil its operational needs.</w:t>
      </w:r>
    </w:p>
    <w:p w14:paraId="1DEACC9B" w14:textId="53CC71BA" w:rsidR="0054289F" w:rsidRDefault="0054289F" w:rsidP="0051155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51155F">
        <w:rPr>
          <w:rFonts w:ascii="Times New Roman" w:eastAsia="Times New Roman" w:hAnsi="Times New Roman" w:cs="Times New Roman"/>
          <w:b/>
          <w:bCs/>
          <w:color w:val="1F1F1F"/>
          <w:kern w:val="0"/>
          <w:sz w:val="24"/>
          <w:szCs w:val="24"/>
          <w14:ligatures w14:val="none"/>
        </w:rPr>
        <w:t>Equity Ratio:</w:t>
      </w:r>
      <w:r w:rsidRPr="0051155F">
        <w:rPr>
          <w:rFonts w:ascii="Times New Roman" w:eastAsia="Times New Roman" w:hAnsi="Times New Roman" w:cs="Times New Roman"/>
          <w:color w:val="1F1F1F"/>
          <w:kern w:val="0"/>
          <w:sz w:val="24"/>
          <w:szCs w:val="24"/>
          <w14:ligatures w14:val="none"/>
        </w:rPr>
        <w:t> </w:t>
      </w:r>
      <w:r w:rsidR="0051155F" w:rsidRPr="0051155F">
        <w:rPr>
          <w:rFonts w:ascii="Times New Roman" w:eastAsia="Times New Roman" w:hAnsi="Times New Roman" w:cs="Times New Roman"/>
          <w:color w:val="1F1F1F"/>
          <w:kern w:val="0"/>
          <w:sz w:val="24"/>
          <w:szCs w:val="24"/>
          <w14:ligatures w14:val="none"/>
        </w:rPr>
        <w:t>Using this ratio, one may determine the proportion of a company's assets that are supported by stock contributed by shareholders. Within the context of the graph, the equity ratio is represented by the yellow bars. The equity ratio has fluctuated between 92.4% and 97% during the course of the last five years when it has been measured. It reached its highest point in December 2022, while it reached its lowest point in December 2020. When a corporation has a high percentage of equity, it means that it has a greater debt-to-equity ratio, which may imply that the company's finances are stable.</w:t>
      </w:r>
    </w:p>
    <w:p w14:paraId="4C69227D" w14:textId="77777777" w:rsidR="0051155F" w:rsidRDefault="0051155F" w:rsidP="0051155F">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p>
    <w:p w14:paraId="1FDA815B" w14:textId="77777777" w:rsidR="0051155F" w:rsidRPr="0051155F" w:rsidRDefault="0051155F" w:rsidP="0051155F">
      <w:pPr>
        <w:shd w:val="clear" w:color="auto" w:fill="FFFFFF"/>
        <w:spacing w:before="100" w:beforeAutospacing="1" w:after="0" w:line="240" w:lineRule="auto"/>
        <w:jc w:val="both"/>
        <w:rPr>
          <w:rFonts w:ascii="Times New Roman" w:hAnsi="Times New Roman" w:cs="Times New Roman"/>
        </w:rPr>
      </w:pPr>
    </w:p>
    <w:p w14:paraId="4224EF23" w14:textId="401F8F77" w:rsidR="0054289F" w:rsidRPr="00CE79AF" w:rsidRDefault="0054289F" w:rsidP="00CE79AF">
      <w:pPr>
        <w:pStyle w:val="Heading1"/>
        <w:spacing w:line="360" w:lineRule="auto"/>
        <w:rPr>
          <w:b/>
          <w:bCs/>
        </w:rPr>
      </w:pPr>
      <w:bookmarkStart w:id="13" w:name="_Toc164782124"/>
      <w:r w:rsidRPr="00CE79AF">
        <w:rPr>
          <w:b/>
          <w:bCs/>
        </w:rPr>
        <w:t>Capital Structure Theories</w:t>
      </w:r>
      <w:bookmarkEnd w:id="13"/>
    </w:p>
    <w:p w14:paraId="21484EFB" w14:textId="77777777" w:rsidR="0054289F" w:rsidRPr="0054289F" w:rsidRDefault="0054289F" w:rsidP="0054289F">
      <w:pPr>
        <w:shd w:val="clear" w:color="auto" w:fill="FFFFFF"/>
        <w:spacing w:after="0" w:line="0" w:lineRule="auto"/>
        <w:rPr>
          <w:rFonts w:ascii="ff3" w:eastAsia="Times New Roman" w:hAnsi="ff3" w:cs="Times New Roman"/>
          <w:color w:val="000000"/>
          <w:kern w:val="0"/>
          <w:sz w:val="72"/>
          <w:szCs w:val="72"/>
          <w14:ligatures w14:val="none"/>
        </w:rPr>
      </w:pPr>
      <w:r w:rsidRPr="0054289F">
        <w:rPr>
          <w:rFonts w:ascii="ff3" w:eastAsia="Times New Roman" w:hAnsi="ff3" w:cs="Times New Roman"/>
          <w:color w:val="000000"/>
          <w:kern w:val="0"/>
          <w:sz w:val="72"/>
          <w:szCs w:val="72"/>
          <w14:ligatures w14:val="none"/>
        </w:rPr>
        <w:t>Value-</w:t>
      </w:r>
      <w:proofErr w:type="gramStart"/>
      <w:r w:rsidRPr="0054289F">
        <w:rPr>
          <w:rFonts w:ascii="ff3" w:eastAsia="Times New Roman" w:hAnsi="ff3" w:cs="Times New Roman"/>
          <w:color w:val="000000"/>
          <w:kern w:val="0"/>
          <w:sz w:val="72"/>
          <w:szCs w:val="72"/>
          <w14:ligatures w14:val="none"/>
        </w:rPr>
        <w:t>Irrelevance  Proposition</w:t>
      </w:r>
      <w:proofErr w:type="gramEnd"/>
      <w:r w:rsidRPr="0054289F">
        <w:rPr>
          <w:rFonts w:ascii="ff3" w:eastAsia="Times New Roman" w:hAnsi="ff3" w:cs="Times New Roman"/>
          <w:color w:val="000000"/>
          <w:kern w:val="0"/>
          <w:sz w:val="72"/>
          <w:szCs w:val="72"/>
          <w14:ligatures w14:val="none"/>
        </w:rPr>
        <w:t xml:space="preserve">  by  the  Modigliani-</w:t>
      </w:r>
    </w:p>
    <w:p w14:paraId="6E0AAA54" w14:textId="77777777" w:rsidR="0054289F" w:rsidRPr="0054289F" w:rsidRDefault="0054289F" w:rsidP="0054289F">
      <w:pPr>
        <w:shd w:val="clear" w:color="auto" w:fill="FFFFFF"/>
        <w:spacing w:after="0" w:line="0" w:lineRule="auto"/>
        <w:rPr>
          <w:rFonts w:ascii="ff3" w:eastAsia="Times New Roman" w:hAnsi="ff3" w:cs="Times New Roman"/>
          <w:color w:val="000000"/>
          <w:kern w:val="0"/>
          <w:sz w:val="72"/>
          <w:szCs w:val="72"/>
          <w14:ligatures w14:val="none"/>
        </w:rPr>
      </w:pPr>
      <w:r w:rsidRPr="0054289F">
        <w:rPr>
          <w:rFonts w:ascii="ff3" w:eastAsia="Times New Roman" w:hAnsi="ff3" w:cs="Times New Roman"/>
          <w:color w:val="000000"/>
          <w:kern w:val="0"/>
          <w:sz w:val="72"/>
          <w:szCs w:val="72"/>
          <w14:ligatures w14:val="none"/>
        </w:rPr>
        <w:t xml:space="preserve">Miller </w:t>
      </w:r>
    </w:p>
    <w:p w14:paraId="2A354CBB"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Modigliani-</w:t>
      </w:r>
      <w:proofErr w:type="gramStart"/>
      <w:r w:rsidRPr="0054289F">
        <w:rPr>
          <w:rFonts w:ascii="ff2" w:eastAsia="Times New Roman" w:hAnsi="ff2" w:cs="Times New Roman"/>
          <w:color w:val="000000"/>
          <w:kern w:val="0"/>
          <w:sz w:val="60"/>
          <w:szCs w:val="60"/>
          <w14:ligatures w14:val="none"/>
        </w:rPr>
        <w:t>Miller  (</w:t>
      </w:r>
      <w:proofErr w:type="gramEnd"/>
      <w:r w:rsidRPr="0054289F">
        <w:rPr>
          <w:rFonts w:ascii="ff2" w:eastAsia="Times New Roman" w:hAnsi="ff2" w:cs="Times New Roman"/>
          <w:color w:val="000000"/>
          <w:kern w:val="0"/>
          <w:sz w:val="60"/>
          <w:szCs w:val="60"/>
          <w14:ligatures w14:val="none"/>
        </w:rPr>
        <w:t xml:space="preserve">MM)  proposition  is  the  first  theory  about </w:t>
      </w:r>
    </w:p>
    <w:p w14:paraId="59CD7148"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capital  structure</w:t>
      </w:r>
      <w:proofErr w:type="gramEnd"/>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According  to</w:t>
      </w:r>
      <w:proofErr w:type="gramEnd"/>
      <w:r w:rsidRPr="0054289F">
        <w:rPr>
          <w:rFonts w:ascii="ff2" w:eastAsia="Times New Roman" w:hAnsi="ff2" w:cs="Times New Roman"/>
          <w:color w:val="000000"/>
          <w:kern w:val="0"/>
          <w:sz w:val="60"/>
          <w:szCs w:val="60"/>
          <w14:ligatures w14:val="none"/>
        </w:rPr>
        <w:t xml:space="preserve">  MM proposition,  firm  value  is </w:t>
      </w:r>
    </w:p>
    <w:p w14:paraId="397FBEB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irrelevant  to</w:t>
      </w:r>
      <w:proofErr w:type="gramEnd"/>
      <w:r w:rsidRPr="0054289F">
        <w:rPr>
          <w:rFonts w:ascii="ff2" w:eastAsia="Times New Roman" w:hAnsi="ff2" w:cs="Times New Roman"/>
          <w:color w:val="000000"/>
          <w:kern w:val="0"/>
          <w:sz w:val="60"/>
          <w:szCs w:val="60"/>
          <w14:ligatures w14:val="none"/>
        </w:rPr>
        <w:t xml:space="preserve">  capital  structure  or  financing  decision.  This </w:t>
      </w:r>
    </w:p>
    <w:p w14:paraId="74C400A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proposition  was</w:t>
      </w:r>
      <w:proofErr w:type="gramEnd"/>
      <w:r w:rsidRPr="0054289F">
        <w:rPr>
          <w:rFonts w:ascii="ff2" w:eastAsia="Times New Roman" w:hAnsi="ff2" w:cs="Times New Roman"/>
          <w:color w:val="000000"/>
          <w:kern w:val="0"/>
          <w:sz w:val="60"/>
          <w:szCs w:val="60"/>
          <w14:ligatures w14:val="none"/>
        </w:rPr>
        <w:t xml:space="preserve">  presented  by  Modigliani  and  Miller  in  their </w:t>
      </w:r>
    </w:p>
    <w:p w14:paraId="1E597A1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research  paper</w:t>
      </w:r>
      <w:proofErr w:type="gramEnd"/>
    </w:p>
    <w:p w14:paraId="69AD3DAF"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7</w:t>
      </w:r>
    </w:p>
    <w:p w14:paraId="36245C6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They  supposed</w:t>
      </w:r>
      <w:proofErr w:type="gramEnd"/>
      <w:r w:rsidRPr="0054289F">
        <w:rPr>
          <w:rFonts w:ascii="ff2" w:eastAsia="Times New Roman" w:hAnsi="ff2" w:cs="Times New Roman"/>
          <w:color w:val="000000"/>
          <w:kern w:val="0"/>
          <w:sz w:val="60"/>
          <w:szCs w:val="60"/>
          <w14:ligatures w14:val="none"/>
        </w:rPr>
        <w:t xml:space="preserve">  that  value  of  a  firm  is </w:t>
      </w:r>
    </w:p>
    <w:p w14:paraId="2BF9E8F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discounted free cash flow till </w:t>
      </w:r>
      <w:proofErr w:type="gramStart"/>
      <w:r w:rsidRPr="0054289F">
        <w:rPr>
          <w:rFonts w:ascii="ff2" w:eastAsia="Times New Roman" w:hAnsi="ff2" w:cs="Times New Roman"/>
          <w:color w:val="000000"/>
          <w:kern w:val="0"/>
          <w:sz w:val="60"/>
          <w:szCs w:val="60"/>
          <w14:ligatures w14:val="none"/>
        </w:rPr>
        <w:t>present  with</w:t>
      </w:r>
      <w:proofErr w:type="gramEnd"/>
      <w:r w:rsidRPr="0054289F">
        <w:rPr>
          <w:rFonts w:ascii="ff2" w:eastAsia="Times New Roman" w:hAnsi="ff2" w:cs="Times New Roman"/>
          <w:color w:val="000000"/>
          <w:kern w:val="0"/>
          <w:sz w:val="60"/>
          <w:szCs w:val="60"/>
          <w14:ligatures w14:val="none"/>
        </w:rPr>
        <w:t xml:space="preserve"> related rate of return. </w:t>
      </w:r>
    </w:p>
    <w:p w14:paraId="2D6ADD6A"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w:t>
      </w:r>
      <w:proofErr w:type="gramStart"/>
      <w:r w:rsidRPr="0054289F">
        <w:rPr>
          <w:rFonts w:ascii="ff2" w:eastAsia="Times New Roman" w:hAnsi="ff2" w:cs="Times New Roman"/>
          <w:color w:val="000000"/>
          <w:kern w:val="0"/>
          <w:sz w:val="60"/>
          <w:szCs w:val="60"/>
          <w14:ligatures w14:val="none"/>
        </w:rPr>
        <w:t>Free  cash</w:t>
      </w:r>
      <w:proofErr w:type="gramEnd"/>
      <w:r w:rsidRPr="0054289F">
        <w:rPr>
          <w:rFonts w:ascii="ff2" w:eastAsia="Times New Roman" w:hAnsi="ff2" w:cs="Times New Roman"/>
          <w:color w:val="000000"/>
          <w:kern w:val="0"/>
          <w:sz w:val="60"/>
          <w:szCs w:val="60"/>
          <w14:ligatures w14:val="none"/>
        </w:rPr>
        <w:t xml:space="preserve">  flow is cash  flow in  excess  of that  required to  fund </w:t>
      </w:r>
    </w:p>
    <w:p w14:paraId="77BD004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all  projects</w:t>
      </w:r>
      <w:proofErr w:type="gramEnd"/>
      <w:r w:rsidRPr="0054289F">
        <w:rPr>
          <w:rFonts w:ascii="ff2" w:eastAsia="Times New Roman" w:hAnsi="ff2" w:cs="Times New Roman"/>
          <w:color w:val="000000"/>
          <w:kern w:val="0"/>
          <w:sz w:val="60"/>
          <w:szCs w:val="60"/>
          <w14:ligatures w14:val="none"/>
        </w:rPr>
        <w:t xml:space="preserve">  that  have  positive  net  present  values  when </w:t>
      </w:r>
    </w:p>
    <w:p w14:paraId="28BF81C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discounted at the relevant </w:t>
      </w:r>
      <w:proofErr w:type="gramStart"/>
      <w:r w:rsidRPr="0054289F">
        <w:rPr>
          <w:rFonts w:ascii="ff2" w:eastAsia="Times New Roman" w:hAnsi="ff2" w:cs="Times New Roman"/>
          <w:color w:val="000000"/>
          <w:kern w:val="0"/>
          <w:sz w:val="60"/>
          <w:szCs w:val="60"/>
          <w14:ligatures w14:val="none"/>
        </w:rPr>
        <w:t>cost  of</w:t>
      </w:r>
      <w:proofErr w:type="gramEnd"/>
      <w:r w:rsidRPr="0054289F">
        <w:rPr>
          <w:rFonts w:ascii="ff2" w:eastAsia="Times New Roman" w:hAnsi="ff2" w:cs="Times New Roman"/>
          <w:color w:val="000000"/>
          <w:kern w:val="0"/>
          <w:sz w:val="60"/>
          <w:szCs w:val="60"/>
          <w14:ligatures w14:val="none"/>
        </w:rPr>
        <w:t xml:space="preserve"> capital"</w:t>
      </w:r>
    </w:p>
    <w:p w14:paraId="55E3545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8</w:t>
      </w:r>
    </w:p>
    <w:p w14:paraId="0D27504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However, the theory </w:t>
      </w:r>
    </w:p>
    <w:p w14:paraId="38401A0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was  proposed</w:t>
      </w:r>
      <w:proofErr w:type="gramEnd"/>
      <w:r w:rsidRPr="0054289F">
        <w:rPr>
          <w:rFonts w:ascii="ff2" w:eastAsia="Times New Roman" w:hAnsi="ff2" w:cs="Times New Roman"/>
          <w:color w:val="000000"/>
          <w:kern w:val="0"/>
          <w:sz w:val="60"/>
          <w:szCs w:val="60"/>
          <w14:ligatures w14:val="none"/>
        </w:rPr>
        <w:t xml:space="preserve">  under  the  ideal  capital  market  conditions.  The </w:t>
      </w:r>
    </w:p>
    <w:p w14:paraId="0E341F2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following  assumptions</w:t>
      </w:r>
      <w:proofErr w:type="gramEnd"/>
      <w:r w:rsidRPr="0054289F">
        <w:rPr>
          <w:rFonts w:ascii="ff2" w:eastAsia="Times New Roman" w:hAnsi="ff2" w:cs="Times New Roman"/>
          <w:color w:val="000000"/>
          <w:kern w:val="0"/>
          <w:sz w:val="60"/>
          <w:szCs w:val="60"/>
          <w14:ligatures w14:val="none"/>
        </w:rPr>
        <w:t xml:space="preserve">  were  laid  down  by  them,  which  are </w:t>
      </w:r>
    </w:p>
    <w:p w14:paraId="009C822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hardly  true</w:t>
      </w:r>
      <w:proofErr w:type="gramEnd"/>
      <w:r w:rsidRPr="0054289F">
        <w:rPr>
          <w:rFonts w:ascii="ff2" w:eastAsia="Times New Roman" w:hAnsi="ff2" w:cs="Times New Roman"/>
          <w:color w:val="000000"/>
          <w:kern w:val="0"/>
          <w:sz w:val="60"/>
          <w:szCs w:val="60"/>
          <w14:ligatures w14:val="none"/>
        </w:rPr>
        <w:t xml:space="preserve">  in  real  world:  </w:t>
      </w:r>
      <w:proofErr w:type="spellStart"/>
      <w:r w:rsidRPr="0054289F">
        <w:rPr>
          <w:rFonts w:ascii="ff2" w:eastAsia="Times New Roman" w:hAnsi="ff2" w:cs="Times New Roman"/>
          <w:color w:val="000000"/>
          <w:kern w:val="0"/>
          <w:sz w:val="60"/>
          <w:szCs w:val="60"/>
          <w14:ligatures w14:val="none"/>
        </w:rPr>
        <w:t>i</w:t>
      </w:r>
      <w:proofErr w:type="spellEnd"/>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Capital  markets</w:t>
      </w:r>
      <w:proofErr w:type="gramEnd"/>
      <w:r w:rsidRPr="0054289F">
        <w:rPr>
          <w:rFonts w:ascii="ff2" w:eastAsia="Times New Roman" w:hAnsi="ff2" w:cs="Times New Roman"/>
          <w:color w:val="000000"/>
          <w:kern w:val="0"/>
          <w:sz w:val="60"/>
          <w:szCs w:val="60"/>
          <w14:ligatures w14:val="none"/>
        </w:rPr>
        <w:t xml:space="preserve">  are  ideal  with  no </w:t>
      </w:r>
    </w:p>
    <w:p w14:paraId="0F3AABC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transaction and bankruptcy costs</w:t>
      </w:r>
      <w:proofErr w:type="gramStart"/>
      <w:r w:rsidRPr="0054289F">
        <w:rPr>
          <w:rFonts w:ascii="ff2" w:eastAsia="Times New Roman" w:hAnsi="ff2" w:cs="Times New Roman"/>
          <w:color w:val="000000"/>
          <w:kern w:val="0"/>
          <w:sz w:val="60"/>
          <w:szCs w:val="60"/>
          <w14:ligatures w14:val="none"/>
        </w:rPr>
        <w:t>,  ii.</w:t>
      </w:r>
      <w:proofErr w:type="gramEnd"/>
      <w:r w:rsidRPr="0054289F">
        <w:rPr>
          <w:rFonts w:ascii="ff2" w:eastAsia="Times New Roman" w:hAnsi="ff2" w:cs="Times New Roman"/>
          <w:color w:val="000000"/>
          <w:kern w:val="0"/>
          <w:sz w:val="60"/>
          <w:szCs w:val="60"/>
          <w14:ligatures w14:val="none"/>
        </w:rPr>
        <w:t xml:space="preserve"> There </w:t>
      </w:r>
      <w:proofErr w:type="gramStart"/>
      <w:r w:rsidRPr="0054289F">
        <w:rPr>
          <w:rFonts w:ascii="ff2" w:eastAsia="Times New Roman" w:hAnsi="ff2" w:cs="Times New Roman"/>
          <w:color w:val="000000"/>
          <w:kern w:val="0"/>
          <w:sz w:val="60"/>
          <w:szCs w:val="60"/>
          <w14:ligatures w14:val="none"/>
        </w:rPr>
        <w:t>are</w:t>
      </w:r>
      <w:proofErr w:type="gramEnd"/>
      <w:r w:rsidRPr="0054289F">
        <w:rPr>
          <w:rFonts w:ascii="ff2" w:eastAsia="Times New Roman" w:hAnsi="ff2" w:cs="Times New Roman"/>
          <w:color w:val="000000"/>
          <w:kern w:val="0"/>
          <w:sz w:val="60"/>
          <w:szCs w:val="60"/>
          <w14:ligatures w14:val="none"/>
        </w:rPr>
        <w:t xml:space="preserve"> not different risk </w:t>
      </w:r>
    </w:p>
    <w:p w14:paraId="58DBAF7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classes  for</w:t>
      </w:r>
      <w:proofErr w:type="gramEnd"/>
      <w:r w:rsidRPr="0054289F">
        <w:rPr>
          <w:rFonts w:ascii="ff2" w:eastAsia="Times New Roman" w:hAnsi="ff2" w:cs="Times New Roman"/>
          <w:color w:val="000000"/>
          <w:kern w:val="0"/>
          <w:sz w:val="60"/>
          <w:szCs w:val="60"/>
          <w14:ligatures w14:val="none"/>
        </w:rPr>
        <w:t xml:space="preserve">  firms,  iii.  </w:t>
      </w:r>
      <w:proofErr w:type="gramStart"/>
      <w:r w:rsidRPr="0054289F">
        <w:rPr>
          <w:rFonts w:ascii="ff2" w:eastAsia="Times New Roman" w:hAnsi="ff2" w:cs="Times New Roman"/>
          <w:color w:val="000000"/>
          <w:kern w:val="0"/>
          <w:sz w:val="60"/>
          <w:szCs w:val="60"/>
          <w14:ligatures w14:val="none"/>
        </w:rPr>
        <w:t>Only  one</w:t>
      </w:r>
      <w:proofErr w:type="gramEnd"/>
      <w:r w:rsidRPr="0054289F">
        <w:rPr>
          <w:rFonts w:ascii="ff2" w:eastAsia="Times New Roman" w:hAnsi="ff2" w:cs="Times New Roman"/>
          <w:color w:val="000000"/>
          <w:kern w:val="0"/>
          <w:sz w:val="60"/>
          <w:szCs w:val="60"/>
          <w14:ligatures w14:val="none"/>
        </w:rPr>
        <w:t xml:space="preserve">  kind  of  tax  matters  is  the </w:t>
      </w:r>
    </w:p>
    <w:p w14:paraId="7EE6DE2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corporate tax </w:t>
      </w:r>
      <w:proofErr w:type="gramStart"/>
      <w:r w:rsidRPr="0054289F">
        <w:rPr>
          <w:rFonts w:ascii="ff2" w:eastAsia="Times New Roman" w:hAnsi="ff2" w:cs="Times New Roman"/>
          <w:color w:val="000000"/>
          <w:kern w:val="0"/>
          <w:sz w:val="60"/>
          <w:szCs w:val="60"/>
          <w14:ligatures w14:val="none"/>
        </w:rPr>
        <w:t>payable  to</w:t>
      </w:r>
      <w:proofErr w:type="gramEnd"/>
      <w:r w:rsidRPr="0054289F">
        <w:rPr>
          <w:rFonts w:ascii="ff2" w:eastAsia="Times New Roman" w:hAnsi="ff2" w:cs="Times New Roman"/>
          <w:color w:val="000000"/>
          <w:kern w:val="0"/>
          <w:sz w:val="60"/>
          <w:szCs w:val="60"/>
          <w14:ligatures w14:val="none"/>
        </w:rPr>
        <w:t xml:space="preserve">  the  government,  iv. All cash flows are </w:t>
      </w:r>
    </w:p>
    <w:p w14:paraId="79E55AA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perpetuities  and</w:t>
      </w:r>
      <w:proofErr w:type="gramEnd"/>
      <w:r w:rsidRPr="0054289F">
        <w:rPr>
          <w:rFonts w:ascii="ff2" w:eastAsia="Times New Roman" w:hAnsi="ff2" w:cs="Times New Roman"/>
          <w:color w:val="000000"/>
          <w:kern w:val="0"/>
          <w:sz w:val="60"/>
          <w:szCs w:val="60"/>
          <w14:ligatures w14:val="none"/>
        </w:rPr>
        <w:t xml:space="preserve"> no  growth  factor  in  cash  flow  is  assumed,  v. </w:t>
      </w:r>
    </w:p>
    <w:p w14:paraId="6ED2B20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Insiders and outsiders have no information asymmetry, vi. There </w:t>
      </w:r>
    </w:p>
    <w:p w14:paraId="24045A7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is  no</w:t>
      </w:r>
      <w:proofErr w:type="gramEnd"/>
      <w:r w:rsidRPr="0054289F">
        <w:rPr>
          <w:rFonts w:ascii="ff2" w:eastAsia="Times New Roman" w:hAnsi="ff2" w:cs="Times New Roman"/>
          <w:color w:val="000000"/>
          <w:kern w:val="0"/>
          <w:sz w:val="60"/>
          <w:szCs w:val="60"/>
          <w14:ligatures w14:val="none"/>
        </w:rPr>
        <w:t xml:space="preserve">  moral  hazard  on  manager’s  part  and  they  work  for </w:t>
      </w:r>
    </w:p>
    <w:p w14:paraId="560E2E7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shareholder’s </w:t>
      </w:r>
      <w:proofErr w:type="gramStart"/>
      <w:r w:rsidRPr="0054289F">
        <w:rPr>
          <w:rFonts w:ascii="ff2" w:eastAsia="Times New Roman" w:hAnsi="ff2" w:cs="Times New Roman"/>
          <w:color w:val="000000"/>
          <w:kern w:val="0"/>
          <w:sz w:val="60"/>
          <w:szCs w:val="60"/>
          <w14:ligatures w14:val="none"/>
        </w:rPr>
        <w:t>Wealth  maximization</w:t>
      </w:r>
      <w:proofErr w:type="gramEnd"/>
      <w:r w:rsidRPr="0054289F">
        <w:rPr>
          <w:rFonts w:ascii="ff2" w:eastAsia="Times New Roman" w:hAnsi="ff2" w:cs="Times New Roman"/>
          <w:color w:val="000000"/>
          <w:kern w:val="0"/>
          <w:sz w:val="60"/>
          <w:szCs w:val="60"/>
          <w14:ligatures w14:val="none"/>
        </w:rPr>
        <w:t xml:space="preserve">, vii.  </w:t>
      </w:r>
      <w:proofErr w:type="gramStart"/>
      <w:r w:rsidRPr="0054289F">
        <w:rPr>
          <w:rFonts w:ascii="ff2" w:eastAsia="Times New Roman" w:hAnsi="ff2" w:cs="Times New Roman"/>
          <w:color w:val="000000"/>
          <w:kern w:val="0"/>
          <w:sz w:val="60"/>
          <w:szCs w:val="60"/>
          <w14:ligatures w14:val="none"/>
        </w:rPr>
        <w:t>Firms  issue</w:t>
      </w:r>
      <w:proofErr w:type="gramEnd"/>
      <w:r w:rsidRPr="0054289F">
        <w:rPr>
          <w:rFonts w:ascii="ff2" w:eastAsia="Times New Roman" w:hAnsi="ff2" w:cs="Times New Roman"/>
          <w:color w:val="000000"/>
          <w:kern w:val="0"/>
          <w:sz w:val="60"/>
          <w:szCs w:val="60"/>
          <w14:ligatures w14:val="none"/>
        </w:rPr>
        <w:t xml:space="preserve"> solely  two </w:t>
      </w:r>
    </w:p>
    <w:p w14:paraId="7919526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varieties of claims: equity with risk and debt without risk. </w:t>
      </w:r>
    </w:p>
    <w:p w14:paraId="5B7B756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
    <w:p w14:paraId="2A54334F"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MM </w:t>
      </w:r>
      <w:proofErr w:type="gramStart"/>
      <w:r w:rsidRPr="0054289F">
        <w:rPr>
          <w:rFonts w:ascii="ff2" w:eastAsia="Times New Roman" w:hAnsi="ff2" w:cs="Times New Roman"/>
          <w:color w:val="000000"/>
          <w:kern w:val="0"/>
          <w:sz w:val="60"/>
          <w:szCs w:val="60"/>
          <w14:ligatures w14:val="none"/>
        </w:rPr>
        <w:t>hypothesis  does</w:t>
      </w:r>
      <w:proofErr w:type="gramEnd"/>
      <w:r w:rsidRPr="0054289F">
        <w:rPr>
          <w:rFonts w:ascii="ff2" w:eastAsia="Times New Roman" w:hAnsi="ff2" w:cs="Times New Roman"/>
          <w:color w:val="000000"/>
          <w:kern w:val="0"/>
          <w:sz w:val="60"/>
          <w:szCs w:val="60"/>
          <w14:ligatures w14:val="none"/>
        </w:rPr>
        <w:t xml:space="preserve">  not  result definitively. </w:t>
      </w:r>
      <w:proofErr w:type="gramStart"/>
      <w:r w:rsidRPr="0054289F">
        <w:rPr>
          <w:rFonts w:ascii="ff2" w:eastAsia="Times New Roman" w:hAnsi="ff2" w:cs="Times New Roman"/>
          <w:color w:val="000000"/>
          <w:kern w:val="0"/>
          <w:sz w:val="60"/>
          <w:szCs w:val="60"/>
          <w14:ligatures w14:val="none"/>
        </w:rPr>
        <w:t>It  led</w:t>
      </w:r>
      <w:proofErr w:type="gramEnd"/>
      <w:r w:rsidRPr="0054289F">
        <w:rPr>
          <w:rFonts w:ascii="ff2" w:eastAsia="Times New Roman" w:hAnsi="ff2" w:cs="Times New Roman"/>
          <w:color w:val="000000"/>
          <w:kern w:val="0"/>
          <w:sz w:val="60"/>
          <w:szCs w:val="60"/>
          <w14:ligatures w14:val="none"/>
        </w:rPr>
        <w:t xml:space="preserve">  to  the plenty </w:t>
      </w:r>
    </w:p>
    <w:p w14:paraId="7B41225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of  research</w:t>
      </w:r>
      <w:proofErr w:type="gramEnd"/>
      <w:r w:rsidRPr="0054289F">
        <w:rPr>
          <w:rFonts w:ascii="ff2" w:eastAsia="Times New Roman" w:hAnsi="ff2" w:cs="Times New Roman"/>
          <w:color w:val="000000"/>
          <w:kern w:val="0"/>
          <w:sz w:val="60"/>
          <w:szCs w:val="60"/>
          <w14:ligatures w14:val="none"/>
        </w:rPr>
        <w:t xml:space="preserve">  about  what  is  important  for  the  capital  structure, </w:t>
      </w:r>
    </w:p>
    <w:p w14:paraId="0CCEFF68"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which  is</w:t>
      </w:r>
      <w:proofErr w:type="gramEnd"/>
      <w:r w:rsidRPr="0054289F">
        <w:rPr>
          <w:rFonts w:ascii="ff2" w:eastAsia="Times New Roman" w:hAnsi="ff2" w:cs="Times New Roman"/>
          <w:color w:val="000000"/>
          <w:kern w:val="0"/>
          <w:sz w:val="60"/>
          <w:szCs w:val="60"/>
          <w14:ligatures w14:val="none"/>
        </w:rPr>
        <w:t xml:space="preserve">  basically  focusing  on  violation  of  the  assumptions. </w:t>
      </w:r>
    </w:p>
    <w:p w14:paraId="7C28FB3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Now there is no any discussion that value of firms depends upon </w:t>
      </w:r>
    </w:p>
    <w:p w14:paraId="4B3B57C8"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its assets, cash flows and growth opportunities. Clearly, most of </w:t>
      </w:r>
    </w:p>
    <w:p w14:paraId="3EA380FA"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the debts </w:t>
      </w:r>
      <w:proofErr w:type="gramStart"/>
      <w:r w:rsidRPr="0054289F">
        <w:rPr>
          <w:rFonts w:ascii="ff2" w:eastAsia="Times New Roman" w:hAnsi="ff2" w:cs="Times New Roman"/>
          <w:color w:val="000000"/>
          <w:kern w:val="0"/>
          <w:sz w:val="60"/>
          <w:szCs w:val="60"/>
          <w14:ligatures w14:val="none"/>
        </w:rPr>
        <w:t>in  the</w:t>
      </w:r>
      <w:proofErr w:type="gramEnd"/>
      <w:r w:rsidRPr="0054289F">
        <w:rPr>
          <w:rFonts w:ascii="ff2" w:eastAsia="Times New Roman" w:hAnsi="ff2" w:cs="Times New Roman"/>
          <w:color w:val="000000"/>
          <w:kern w:val="0"/>
          <w:sz w:val="60"/>
          <w:szCs w:val="60"/>
          <w14:ligatures w14:val="none"/>
        </w:rPr>
        <w:t xml:space="preserve">  capital markets are risky. And </w:t>
      </w:r>
      <w:proofErr w:type="gramStart"/>
      <w:r w:rsidRPr="0054289F">
        <w:rPr>
          <w:rFonts w:ascii="ff2" w:eastAsia="Times New Roman" w:hAnsi="ff2" w:cs="Times New Roman"/>
          <w:color w:val="000000"/>
          <w:kern w:val="0"/>
          <w:sz w:val="60"/>
          <w:szCs w:val="60"/>
          <w14:ligatures w14:val="none"/>
        </w:rPr>
        <w:t>also</w:t>
      </w:r>
      <w:proofErr w:type="gramEnd"/>
      <w:r w:rsidRPr="0054289F">
        <w:rPr>
          <w:rFonts w:ascii="ff2" w:eastAsia="Times New Roman" w:hAnsi="ff2" w:cs="Times New Roman"/>
          <w:color w:val="000000"/>
          <w:kern w:val="0"/>
          <w:sz w:val="60"/>
          <w:szCs w:val="60"/>
          <w14:ligatures w14:val="none"/>
        </w:rPr>
        <w:t xml:space="preserve"> Information </w:t>
      </w:r>
    </w:p>
    <w:p w14:paraId="2197D13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asymmetry  exists</w:t>
      </w:r>
      <w:proofErr w:type="gramEnd"/>
      <w:r w:rsidRPr="0054289F">
        <w:rPr>
          <w:rFonts w:ascii="ff2" w:eastAsia="Times New Roman" w:hAnsi="ff2" w:cs="Times New Roman"/>
          <w:color w:val="000000"/>
          <w:kern w:val="0"/>
          <w:sz w:val="60"/>
          <w:szCs w:val="60"/>
          <w14:ligatures w14:val="none"/>
        </w:rPr>
        <w:t xml:space="preserve">  within  investors  as  well  as  between  insiders </w:t>
      </w:r>
    </w:p>
    <w:p w14:paraId="5840D42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and outsiders</w:t>
      </w:r>
    </w:p>
    <w:p w14:paraId="4A180BC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8</w:t>
      </w:r>
    </w:p>
    <w:p w14:paraId="17898853"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Modigliani </w:t>
      </w:r>
      <w:proofErr w:type="gramStart"/>
      <w:r w:rsidRPr="0054289F">
        <w:rPr>
          <w:rFonts w:ascii="ff2" w:eastAsia="Times New Roman" w:hAnsi="ff2" w:cs="Times New Roman"/>
          <w:color w:val="000000"/>
          <w:kern w:val="0"/>
          <w:sz w:val="60"/>
          <w:szCs w:val="60"/>
          <w14:ligatures w14:val="none"/>
        </w:rPr>
        <w:t>and  Miller</w:t>
      </w:r>
      <w:proofErr w:type="gramEnd"/>
    </w:p>
    <w:p w14:paraId="123F8B42"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9</w:t>
      </w:r>
    </w:p>
    <w:p w14:paraId="2ACE11CF"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recognized  the</w:t>
      </w:r>
      <w:proofErr w:type="gramEnd"/>
      <w:r w:rsidRPr="0054289F">
        <w:rPr>
          <w:rFonts w:ascii="ff2" w:eastAsia="Times New Roman" w:hAnsi="ff2" w:cs="Times New Roman"/>
          <w:color w:val="000000"/>
          <w:kern w:val="0"/>
          <w:sz w:val="60"/>
          <w:szCs w:val="60"/>
          <w14:ligatures w14:val="none"/>
        </w:rPr>
        <w:t xml:space="preserve"> benefits </w:t>
      </w:r>
    </w:p>
    <w:p w14:paraId="3E8DF9D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of  personal</w:t>
      </w:r>
      <w:proofErr w:type="gramEnd"/>
      <w:r w:rsidRPr="0054289F">
        <w:rPr>
          <w:rFonts w:ascii="ff2" w:eastAsia="Times New Roman" w:hAnsi="ff2" w:cs="Times New Roman"/>
          <w:color w:val="000000"/>
          <w:kern w:val="0"/>
          <w:sz w:val="60"/>
          <w:szCs w:val="60"/>
          <w14:ligatures w14:val="none"/>
        </w:rPr>
        <w:t xml:space="preserve">  tax  and  introduced  a  model  of  capital  structure </w:t>
      </w:r>
    </w:p>
    <w:p w14:paraId="67B62CBB"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incorporating  this</w:t>
      </w:r>
      <w:proofErr w:type="gramEnd"/>
      <w:r w:rsidRPr="0054289F">
        <w:rPr>
          <w:rFonts w:ascii="ff2" w:eastAsia="Times New Roman" w:hAnsi="ff2" w:cs="Times New Roman"/>
          <w:color w:val="000000"/>
          <w:kern w:val="0"/>
          <w:sz w:val="60"/>
          <w:szCs w:val="60"/>
          <w14:ligatures w14:val="none"/>
        </w:rPr>
        <w:t>.  Stiglitz</w:t>
      </w:r>
    </w:p>
    <w:p w14:paraId="52DEDF4B"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10</w:t>
      </w:r>
    </w:p>
    <w:p w14:paraId="4B29268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have  removed</w:t>
      </w:r>
      <w:proofErr w:type="gramEnd"/>
      <w:r w:rsidRPr="0054289F">
        <w:rPr>
          <w:rFonts w:ascii="ff2" w:eastAsia="Times New Roman" w:hAnsi="ff2" w:cs="Times New Roman"/>
          <w:color w:val="000000"/>
          <w:kern w:val="0"/>
          <w:sz w:val="60"/>
          <w:szCs w:val="60"/>
          <w14:ligatures w14:val="none"/>
        </w:rPr>
        <w:t xml:space="preserve">  the  assumption  of </w:t>
      </w:r>
    </w:p>
    <w:p w14:paraId="04B7BA33"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same  risk</w:t>
      </w:r>
      <w:proofErr w:type="gramEnd"/>
      <w:r w:rsidRPr="0054289F">
        <w:rPr>
          <w:rFonts w:ascii="ff2" w:eastAsia="Times New Roman" w:hAnsi="ff2" w:cs="Times New Roman"/>
          <w:color w:val="000000"/>
          <w:kern w:val="0"/>
          <w:sz w:val="60"/>
          <w:szCs w:val="60"/>
          <w14:ligatures w14:val="none"/>
        </w:rPr>
        <w:t xml:space="preserve">  class.  Myers</w:t>
      </w:r>
    </w:p>
    <w:p w14:paraId="176EF00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11</w:t>
      </w:r>
    </w:p>
    <w:p w14:paraId="15F9EFB1"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insists  that</w:t>
      </w:r>
      <w:proofErr w:type="gramEnd"/>
      <w:r w:rsidRPr="0054289F">
        <w:rPr>
          <w:rFonts w:ascii="ff2" w:eastAsia="Times New Roman" w:hAnsi="ff2" w:cs="Times New Roman"/>
          <w:color w:val="000000"/>
          <w:kern w:val="0"/>
          <w:sz w:val="60"/>
          <w:szCs w:val="60"/>
          <w14:ligatures w14:val="none"/>
        </w:rPr>
        <w:t xml:space="preserve"> capital  structure puzzle  is </w:t>
      </w:r>
    </w:p>
    <w:p w14:paraId="306D1BEA"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more complex than the dividend puzzle.</w:t>
      </w:r>
    </w:p>
    <w:p w14:paraId="0F896EA3" w14:textId="4AEB8B6B" w:rsidR="00220349" w:rsidRPr="00220349" w:rsidRDefault="00220349" w:rsidP="00220349">
      <w:pPr>
        <w:pStyle w:val="Heading2"/>
        <w:spacing w:line="360" w:lineRule="auto"/>
      </w:pPr>
      <w:bookmarkStart w:id="14" w:name="_Toc164782125"/>
      <w:r>
        <w:t>Value-Irrelevance Proposition by the Modigliani-Miller</w:t>
      </w:r>
      <w:bookmarkEnd w:id="14"/>
    </w:p>
    <w:p w14:paraId="2FF18278" w14:textId="5C09EFBF" w:rsidR="00220349" w:rsidRDefault="00220349" w:rsidP="00A6295F">
      <w:pPr>
        <w:jc w:val="both"/>
        <w:rPr>
          <w:rFonts w:ascii="Times New Roman" w:hAnsi="Times New Roman" w:cs="Times New Roman"/>
          <w:sz w:val="24"/>
          <w:szCs w:val="24"/>
        </w:rPr>
      </w:pPr>
      <w:r w:rsidRPr="00220349">
        <w:rPr>
          <w:rFonts w:ascii="Times New Roman" w:hAnsi="Times New Roman" w:cs="Times New Roman"/>
          <w:sz w:val="24"/>
          <w:szCs w:val="24"/>
        </w:rPr>
        <w:t xml:space="preserve">The capital structure theory's first model is thought to be the Modigliani-Miller (MM) statement.  The MM thesis states that decisions about the organization's finance and capital structure are made independently of the firm's worth.  It was Modigliani and Miller that made this claim in their own study (Modigliani and Miller, 1958).  They postulate that a company's value is equal to its discounted free cash flow to the present, plus a rate of return commensurate with that cash flow. "Free cash flow is cash flow in excess of that required to fund all projects that have positive net present values when discounted at the relevant cost of capital" (Jensen, 1986). However, Jensen claims that the concept was presented in a way that was perfect for the capital market.  They made the following assumptions, all of which had little or no bearing on actual events:  The capital markets do not impose transaction expenses or bankruptcy fees; ii) Businesses are not subject to various risk classes; iii) There is only one form of taxation that needs to be paid to the </w:t>
      </w:r>
      <w:proofErr w:type="spellStart"/>
      <w:r w:rsidRPr="00220349">
        <w:rPr>
          <w:rFonts w:ascii="Times New Roman" w:hAnsi="Times New Roman" w:cs="Times New Roman"/>
          <w:sz w:val="24"/>
          <w:szCs w:val="24"/>
        </w:rPr>
        <w:t>the</w:t>
      </w:r>
      <w:proofErr w:type="spellEnd"/>
      <w:r w:rsidRPr="00220349">
        <w:rPr>
          <w:rFonts w:ascii="Times New Roman" w:hAnsi="Times New Roman" w:cs="Times New Roman"/>
          <w:sz w:val="24"/>
          <w:szCs w:val="24"/>
        </w:rPr>
        <w:t xml:space="preserve"> state: corporate tax; iv) There is no disparity in information between insiders as well as outsiders; v) Managers do not engage in moral hazard but rather work to maximize shareholder wealth; as well as vii) Companies only issue debt with threat as well as equity with risk.  </w:t>
      </w:r>
    </w:p>
    <w:p w14:paraId="7F7F3B29" w14:textId="7062653B" w:rsidR="0054289F" w:rsidRPr="008219E8" w:rsidRDefault="008219E8" w:rsidP="00CE79AF">
      <w:pPr>
        <w:pStyle w:val="Heading2"/>
        <w:spacing w:line="360" w:lineRule="auto"/>
      </w:pPr>
      <w:bookmarkStart w:id="15" w:name="_Toc164782126"/>
      <w:r w:rsidRPr="008219E8">
        <w:t>The Traditional Trade-off Theory</w:t>
      </w:r>
      <w:bookmarkEnd w:id="15"/>
    </w:p>
    <w:p w14:paraId="7E148AB5" w14:textId="77777777" w:rsidR="0054289F" w:rsidRPr="0054289F" w:rsidRDefault="0054289F" w:rsidP="0054289F">
      <w:pPr>
        <w:shd w:val="clear" w:color="auto" w:fill="FFFFFF"/>
        <w:spacing w:after="0" w:line="0" w:lineRule="auto"/>
        <w:rPr>
          <w:rFonts w:ascii="ff3" w:eastAsia="Times New Roman" w:hAnsi="ff3" w:cs="Times New Roman"/>
          <w:color w:val="000000"/>
          <w:kern w:val="0"/>
          <w:sz w:val="72"/>
          <w:szCs w:val="72"/>
          <w14:ligatures w14:val="none"/>
        </w:rPr>
      </w:pPr>
      <w:r w:rsidRPr="0054289F">
        <w:rPr>
          <w:rFonts w:ascii="ff3" w:eastAsia="Times New Roman" w:hAnsi="ff3" w:cs="Times New Roman"/>
          <w:color w:val="000000"/>
          <w:kern w:val="0"/>
          <w:sz w:val="72"/>
          <w:szCs w:val="72"/>
          <w14:ligatures w14:val="none"/>
        </w:rPr>
        <w:t xml:space="preserve">The Pecking-Order Theory </w:t>
      </w:r>
    </w:p>
    <w:p w14:paraId="751A3A9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Myers  and</w:t>
      </w:r>
      <w:proofErr w:type="gramEnd"/>
      <w:r w:rsidRPr="0054289F">
        <w:rPr>
          <w:rFonts w:ascii="ff2" w:eastAsia="Times New Roman" w:hAnsi="ff2" w:cs="Times New Roman"/>
          <w:color w:val="000000"/>
          <w:kern w:val="0"/>
          <w:sz w:val="60"/>
          <w:szCs w:val="60"/>
          <w14:ligatures w14:val="none"/>
        </w:rPr>
        <w:t xml:space="preserve">  Majluf</w:t>
      </w:r>
    </w:p>
    <w:p w14:paraId="0A47726E"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2</w:t>
      </w:r>
    </w:p>
    <w:p w14:paraId="71FD8DE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and  Myers</w:t>
      </w:r>
      <w:proofErr w:type="gramEnd"/>
    </w:p>
    <w:p w14:paraId="27398347"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11</w:t>
      </w:r>
    </w:p>
    <w:p w14:paraId="646E02A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propose  the</w:t>
      </w:r>
      <w:proofErr w:type="gramEnd"/>
      <w:r w:rsidRPr="0054289F">
        <w:rPr>
          <w:rFonts w:ascii="ff2" w:eastAsia="Times New Roman" w:hAnsi="ff2" w:cs="Times New Roman"/>
          <w:color w:val="000000"/>
          <w:kern w:val="0"/>
          <w:sz w:val="60"/>
          <w:szCs w:val="60"/>
          <w14:ligatures w14:val="none"/>
        </w:rPr>
        <w:t xml:space="preserve">  pecking  order </w:t>
      </w:r>
    </w:p>
    <w:p w14:paraId="6B687B8F"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theory.  </w:t>
      </w:r>
      <w:proofErr w:type="gramStart"/>
      <w:r w:rsidRPr="0054289F">
        <w:rPr>
          <w:rFonts w:ascii="ff2" w:eastAsia="Times New Roman" w:hAnsi="ff2" w:cs="Times New Roman"/>
          <w:color w:val="000000"/>
          <w:kern w:val="0"/>
          <w:sz w:val="60"/>
          <w:szCs w:val="60"/>
          <w14:ligatures w14:val="none"/>
        </w:rPr>
        <w:t>Besides  information</w:t>
      </w:r>
      <w:proofErr w:type="gramEnd"/>
      <w:r w:rsidRPr="0054289F">
        <w:rPr>
          <w:rFonts w:ascii="ff2" w:eastAsia="Times New Roman" w:hAnsi="ff2" w:cs="Times New Roman"/>
          <w:color w:val="000000"/>
          <w:kern w:val="0"/>
          <w:sz w:val="60"/>
          <w:szCs w:val="60"/>
          <w14:ligatures w14:val="none"/>
        </w:rPr>
        <w:t xml:space="preserve">  asymmetry  between  the  insiders </w:t>
      </w:r>
    </w:p>
    <w:p w14:paraId="2259145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and the outsiders, Myers and Majluf assume perfect market like </w:t>
      </w:r>
    </w:p>
    <w:p w14:paraId="4E6D022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Modigliani  and</w:t>
      </w:r>
      <w:proofErr w:type="gramEnd"/>
      <w:r w:rsidRPr="0054289F">
        <w:rPr>
          <w:rFonts w:ascii="ff2" w:eastAsia="Times New Roman" w:hAnsi="ff2" w:cs="Times New Roman"/>
          <w:color w:val="000000"/>
          <w:kern w:val="0"/>
          <w:sz w:val="60"/>
          <w:szCs w:val="60"/>
          <w14:ligatures w14:val="none"/>
        </w:rPr>
        <w:t xml:space="preserve">  Miller.  </w:t>
      </w:r>
      <w:proofErr w:type="gramStart"/>
      <w:r w:rsidRPr="0054289F">
        <w:rPr>
          <w:rFonts w:ascii="ff2" w:eastAsia="Times New Roman" w:hAnsi="ff2" w:cs="Times New Roman"/>
          <w:color w:val="000000"/>
          <w:kern w:val="0"/>
          <w:sz w:val="60"/>
          <w:szCs w:val="60"/>
          <w14:ligatures w14:val="none"/>
        </w:rPr>
        <w:t>Managers  will</w:t>
      </w:r>
      <w:proofErr w:type="gramEnd"/>
      <w:r w:rsidRPr="0054289F">
        <w:rPr>
          <w:rFonts w:ascii="ff2" w:eastAsia="Times New Roman" w:hAnsi="ff2" w:cs="Times New Roman"/>
          <w:color w:val="000000"/>
          <w:kern w:val="0"/>
          <w:sz w:val="60"/>
          <w:szCs w:val="60"/>
          <w14:ligatures w14:val="none"/>
        </w:rPr>
        <w:t xml:space="preserve">  not  issue  new </w:t>
      </w:r>
    </w:p>
    <w:p w14:paraId="46F94C4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undervalued  shares</w:t>
      </w:r>
      <w:proofErr w:type="gramEnd"/>
      <w:r w:rsidRPr="0054289F">
        <w:rPr>
          <w:rFonts w:ascii="ff2" w:eastAsia="Times New Roman" w:hAnsi="ff2" w:cs="Times New Roman"/>
          <w:color w:val="000000"/>
          <w:kern w:val="0"/>
          <w:sz w:val="60"/>
          <w:szCs w:val="60"/>
          <w14:ligatures w14:val="none"/>
        </w:rPr>
        <w:t xml:space="preserve">,  if they  are acting  in favor  of shareholders.  </w:t>
      </w:r>
    </w:p>
    <w:p w14:paraId="64EFB753"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In  equilibrium</w:t>
      </w:r>
      <w:proofErr w:type="gramEnd"/>
      <w:r w:rsidRPr="0054289F">
        <w:rPr>
          <w:rFonts w:ascii="ff2" w:eastAsia="Times New Roman" w:hAnsi="ff2" w:cs="Times New Roman"/>
          <w:color w:val="000000"/>
          <w:kern w:val="0"/>
          <w:sz w:val="60"/>
          <w:szCs w:val="60"/>
          <w14:ligatures w14:val="none"/>
        </w:rPr>
        <w:t xml:space="preserve">  a  firm issues  new  stock only  at  a market  down </w:t>
      </w:r>
    </w:p>
    <w:p w14:paraId="5B58D733"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price</w:t>
      </w:r>
    </w:p>
    <w:p w14:paraId="7A44968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2</w:t>
      </w:r>
    </w:p>
    <w:p w14:paraId="344F41B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Managers  will</w:t>
      </w:r>
      <w:proofErr w:type="gramEnd"/>
      <w:r w:rsidRPr="0054289F">
        <w:rPr>
          <w:rFonts w:ascii="ff2" w:eastAsia="Times New Roman" w:hAnsi="ff2" w:cs="Times New Roman"/>
          <w:color w:val="000000"/>
          <w:kern w:val="0"/>
          <w:sz w:val="60"/>
          <w:szCs w:val="60"/>
          <w14:ligatures w14:val="none"/>
        </w:rPr>
        <w:t xml:space="preserve">  issue  new equity  shares  with the hope  of </w:t>
      </w:r>
    </w:p>
    <w:p w14:paraId="5F99A5D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getting offset by NPV of growth opportunity or new investment </w:t>
      </w:r>
    </w:p>
    <w:p w14:paraId="247BC2B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opportunity.  </w:t>
      </w:r>
      <w:proofErr w:type="gramStart"/>
      <w:r w:rsidRPr="0054289F">
        <w:rPr>
          <w:rFonts w:ascii="ff2" w:eastAsia="Times New Roman" w:hAnsi="ff2" w:cs="Times New Roman"/>
          <w:color w:val="000000"/>
          <w:kern w:val="0"/>
          <w:sz w:val="60"/>
          <w:szCs w:val="60"/>
          <w14:ligatures w14:val="none"/>
        </w:rPr>
        <w:t>This  leads</w:t>
      </w:r>
      <w:proofErr w:type="gramEnd"/>
      <w:r w:rsidRPr="0054289F">
        <w:rPr>
          <w:rFonts w:ascii="ff2" w:eastAsia="Times New Roman" w:hAnsi="ff2" w:cs="Times New Roman"/>
          <w:color w:val="000000"/>
          <w:kern w:val="0"/>
          <w:sz w:val="60"/>
          <w:szCs w:val="60"/>
          <w14:ligatures w14:val="none"/>
        </w:rPr>
        <w:t xml:space="preserve">  to drop  in share  price. </w:t>
      </w:r>
      <w:proofErr w:type="gramStart"/>
      <w:r w:rsidRPr="0054289F">
        <w:rPr>
          <w:rFonts w:ascii="ff2" w:eastAsia="Times New Roman" w:hAnsi="ff2" w:cs="Times New Roman"/>
          <w:color w:val="000000"/>
          <w:kern w:val="0"/>
          <w:sz w:val="60"/>
          <w:szCs w:val="60"/>
          <w14:ligatures w14:val="none"/>
        </w:rPr>
        <w:t>Hence,  this</w:t>
      </w:r>
      <w:proofErr w:type="gramEnd"/>
      <w:r w:rsidRPr="0054289F">
        <w:rPr>
          <w:rFonts w:ascii="ff2" w:eastAsia="Times New Roman" w:hAnsi="ff2" w:cs="Times New Roman"/>
          <w:color w:val="000000"/>
          <w:kern w:val="0"/>
          <w:sz w:val="60"/>
          <w:szCs w:val="60"/>
          <w14:ligatures w14:val="none"/>
        </w:rPr>
        <w:t xml:space="preserve">  is a </w:t>
      </w:r>
    </w:p>
    <w:p w14:paraId="3AEA5E6B"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bad  news</w:t>
      </w:r>
      <w:proofErr w:type="gramEnd"/>
      <w:r w:rsidRPr="0054289F">
        <w:rPr>
          <w:rFonts w:ascii="ff2" w:eastAsia="Times New Roman" w:hAnsi="ff2" w:cs="Times New Roman"/>
          <w:color w:val="000000"/>
          <w:kern w:val="0"/>
          <w:sz w:val="60"/>
          <w:szCs w:val="60"/>
          <w14:ligatures w14:val="none"/>
        </w:rPr>
        <w:t xml:space="preserve">  for  assets in  place.  </w:t>
      </w:r>
      <w:proofErr w:type="gramStart"/>
      <w:r w:rsidRPr="0054289F">
        <w:rPr>
          <w:rFonts w:ascii="ff2" w:eastAsia="Times New Roman" w:hAnsi="ff2" w:cs="Times New Roman"/>
          <w:color w:val="000000"/>
          <w:kern w:val="0"/>
          <w:sz w:val="60"/>
          <w:szCs w:val="60"/>
          <w14:ligatures w14:val="none"/>
        </w:rPr>
        <w:t>The  issue</w:t>
      </w:r>
      <w:proofErr w:type="gramEnd"/>
      <w:r w:rsidRPr="0054289F">
        <w:rPr>
          <w:rFonts w:ascii="ff2" w:eastAsia="Times New Roman" w:hAnsi="ff2" w:cs="Times New Roman"/>
          <w:color w:val="000000"/>
          <w:kern w:val="0"/>
          <w:sz w:val="60"/>
          <w:szCs w:val="60"/>
          <w14:ligatures w14:val="none"/>
        </w:rPr>
        <w:t xml:space="preserve">  becomes  worse  as the </w:t>
      </w:r>
    </w:p>
    <w:p w14:paraId="4C350A95"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information  asymmetry</w:t>
      </w:r>
      <w:proofErr w:type="gramEnd"/>
      <w:r w:rsidRPr="0054289F">
        <w:rPr>
          <w:rFonts w:ascii="ff2" w:eastAsia="Times New Roman" w:hAnsi="ff2" w:cs="Times New Roman"/>
          <w:color w:val="000000"/>
          <w:kern w:val="0"/>
          <w:sz w:val="60"/>
          <w:szCs w:val="60"/>
          <w14:ligatures w14:val="none"/>
        </w:rPr>
        <w:t xml:space="preserve">  increases.  </w:t>
      </w:r>
      <w:proofErr w:type="gramStart"/>
      <w:r w:rsidRPr="0054289F">
        <w:rPr>
          <w:rFonts w:ascii="ff2" w:eastAsia="Times New Roman" w:hAnsi="ff2" w:cs="Times New Roman"/>
          <w:color w:val="000000"/>
          <w:kern w:val="0"/>
          <w:sz w:val="60"/>
          <w:szCs w:val="60"/>
          <w14:ligatures w14:val="none"/>
        </w:rPr>
        <w:t>For  investing</w:t>
      </w:r>
      <w:proofErr w:type="gramEnd"/>
      <w:r w:rsidRPr="0054289F">
        <w:rPr>
          <w:rFonts w:ascii="ff2" w:eastAsia="Times New Roman" w:hAnsi="ff2" w:cs="Times New Roman"/>
          <w:color w:val="000000"/>
          <w:kern w:val="0"/>
          <w:sz w:val="60"/>
          <w:szCs w:val="60"/>
          <w14:ligatures w14:val="none"/>
        </w:rPr>
        <w:t xml:space="preserve">,  firms  with </w:t>
      </w:r>
    </w:p>
    <w:p w14:paraId="29E3DC8F"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more growth opportunity </w:t>
      </w:r>
      <w:proofErr w:type="gramStart"/>
      <w:r w:rsidRPr="0054289F">
        <w:rPr>
          <w:rFonts w:ascii="ff2" w:eastAsia="Times New Roman" w:hAnsi="ff2" w:cs="Times New Roman"/>
          <w:color w:val="000000"/>
          <w:kern w:val="0"/>
          <w:sz w:val="60"/>
          <w:szCs w:val="60"/>
          <w14:ligatures w14:val="none"/>
        </w:rPr>
        <w:t>are</w:t>
      </w:r>
      <w:proofErr w:type="gramEnd"/>
      <w:r w:rsidRPr="0054289F">
        <w:rPr>
          <w:rFonts w:ascii="ff2" w:eastAsia="Times New Roman" w:hAnsi="ff2" w:cs="Times New Roman"/>
          <w:color w:val="000000"/>
          <w:kern w:val="0"/>
          <w:sz w:val="60"/>
          <w:szCs w:val="60"/>
          <w14:ligatures w14:val="none"/>
        </w:rPr>
        <w:t xml:space="preserve"> better than matured firms, because </w:t>
      </w:r>
    </w:p>
    <w:p w14:paraId="2591190A"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the </w:t>
      </w:r>
      <w:proofErr w:type="gramStart"/>
      <w:r w:rsidRPr="0054289F">
        <w:rPr>
          <w:rFonts w:ascii="ff2" w:eastAsia="Times New Roman" w:hAnsi="ff2" w:cs="Times New Roman"/>
          <w:color w:val="000000"/>
          <w:kern w:val="0"/>
          <w:sz w:val="60"/>
          <w:szCs w:val="60"/>
          <w14:ligatures w14:val="none"/>
        </w:rPr>
        <w:t>price  falling</w:t>
      </w:r>
      <w:proofErr w:type="gramEnd"/>
      <w:r w:rsidRPr="0054289F">
        <w:rPr>
          <w:rFonts w:ascii="ff2" w:eastAsia="Times New Roman" w:hAnsi="ff2" w:cs="Times New Roman"/>
          <w:color w:val="000000"/>
          <w:kern w:val="0"/>
          <w:sz w:val="60"/>
          <w:szCs w:val="60"/>
          <w14:ligatures w14:val="none"/>
        </w:rPr>
        <w:t xml:space="preserve">  down  is affected  by  growth  opportunity  value </w:t>
      </w:r>
    </w:p>
    <w:p w14:paraId="4A7A6C3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versus assets in place. Debt has the prior claim over equity and </w:t>
      </w:r>
    </w:p>
    <w:p w14:paraId="5596AD82"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debt  issuers</w:t>
      </w:r>
      <w:proofErr w:type="gramEnd"/>
      <w:r w:rsidRPr="0054289F">
        <w:rPr>
          <w:rFonts w:ascii="ff2" w:eastAsia="Times New Roman" w:hAnsi="ff2" w:cs="Times New Roman"/>
          <w:color w:val="000000"/>
          <w:kern w:val="0"/>
          <w:sz w:val="60"/>
          <w:szCs w:val="60"/>
          <w14:ligatures w14:val="none"/>
        </w:rPr>
        <w:t xml:space="preserve">  are  less  exposed  to  information  asymmetry. </w:t>
      </w:r>
    </w:p>
    <w:p w14:paraId="108B362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Therefore, issue of the debt </w:t>
      </w:r>
      <w:proofErr w:type="gramStart"/>
      <w:r w:rsidRPr="0054289F">
        <w:rPr>
          <w:rFonts w:ascii="ff2" w:eastAsia="Times New Roman" w:hAnsi="ff2" w:cs="Times New Roman"/>
          <w:color w:val="000000"/>
          <w:kern w:val="0"/>
          <w:sz w:val="60"/>
          <w:szCs w:val="60"/>
          <w14:ligatures w14:val="none"/>
        </w:rPr>
        <w:t xml:space="preserve">should  </w:t>
      </w:r>
      <w:proofErr w:type="spellStart"/>
      <w:r w:rsidRPr="0054289F">
        <w:rPr>
          <w:rFonts w:ascii="ff2" w:eastAsia="Times New Roman" w:hAnsi="ff2" w:cs="Times New Roman"/>
          <w:color w:val="000000"/>
          <w:kern w:val="0"/>
          <w:sz w:val="60"/>
          <w:szCs w:val="60"/>
          <w14:ligatures w14:val="none"/>
        </w:rPr>
        <w:t>affect</w:t>
      </w:r>
      <w:proofErr w:type="spellEnd"/>
      <w:proofErr w:type="gramEnd"/>
      <w:r w:rsidRPr="0054289F">
        <w:rPr>
          <w:rFonts w:ascii="ff2" w:eastAsia="Times New Roman" w:hAnsi="ff2" w:cs="Times New Roman"/>
          <w:color w:val="000000"/>
          <w:kern w:val="0"/>
          <w:sz w:val="60"/>
          <w:szCs w:val="60"/>
          <w14:ligatures w14:val="none"/>
        </w:rPr>
        <w:t xml:space="preserve">  on  price  as  compared </w:t>
      </w:r>
    </w:p>
    <w:p w14:paraId="47A985E1"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to equity issue. Kim and Stulz</w:t>
      </w:r>
    </w:p>
    <w:p w14:paraId="4D81F16A"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18</w:t>
      </w:r>
    </w:p>
    <w:p w14:paraId="0D173FD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found that share price increased </w:t>
      </w:r>
    </w:p>
    <w:p w14:paraId="4FF89D6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with </w:t>
      </w:r>
      <w:proofErr w:type="gramStart"/>
      <w:r w:rsidRPr="0054289F">
        <w:rPr>
          <w:rFonts w:ascii="ff2" w:eastAsia="Times New Roman" w:hAnsi="ff2" w:cs="Times New Roman"/>
          <w:color w:val="000000"/>
          <w:kern w:val="0"/>
          <w:sz w:val="60"/>
          <w:szCs w:val="60"/>
          <w14:ligatures w14:val="none"/>
        </w:rPr>
        <w:t>the  announcement</w:t>
      </w:r>
      <w:proofErr w:type="gramEnd"/>
      <w:r w:rsidRPr="0054289F">
        <w:rPr>
          <w:rFonts w:ascii="ff2" w:eastAsia="Times New Roman" w:hAnsi="ff2" w:cs="Times New Roman"/>
          <w:color w:val="000000"/>
          <w:kern w:val="0"/>
          <w:sz w:val="60"/>
          <w:szCs w:val="60"/>
          <w14:ligatures w14:val="none"/>
        </w:rPr>
        <w:t xml:space="preserve"> of debt  issue. </w:t>
      </w:r>
      <w:proofErr w:type="gramStart"/>
      <w:r w:rsidRPr="0054289F">
        <w:rPr>
          <w:rFonts w:ascii="ff2" w:eastAsia="Times New Roman" w:hAnsi="ff2" w:cs="Times New Roman"/>
          <w:color w:val="000000"/>
          <w:kern w:val="0"/>
          <w:sz w:val="60"/>
          <w:szCs w:val="60"/>
          <w14:ligatures w14:val="none"/>
        </w:rPr>
        <w:t>But  in</w:t>
      </w:r>
      <w:proofErr w:type="gramEnd"/>
      <w:r w:rsidRPr="0054289F">
        <w:rPr>
          <w:rFonts w:ascii="ff2" w:eastAsia="Times New Roman" w:hAnsi="ff2" w:cs="Times New Roman"/>
          <w:color w:val="000000"/>
          <w:kern w:val="0"/>
          <w:sz w:val="60"/>
          <w:szCs w:val="60"/>
          <w14:ligatures w14:val="none"/>
        </w:rPr>
        <w:t xml:space="preserve">  the case  of  equity </w:t>
      </w:r>
    </w:p>
    <w:p w14:paraId="0FBC50A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issue, </w:t>
      </w:r>
      <w:proofErr w:type="spellStart"/>
      <w:r w:rsidRPr="0054289F">
        <w:rPr>
          <w:rFonts w:ascii="ff2" w:eastAsia="Times New Roman" w:hAnsi="ff2" w:cs="Times New Roman"/>
          <w:color w:val="000000"/>
          <w:kern w:val="0"/>
          <w:sz w:val="60"/>
          <w:szCs w:val="60"/>
          <w14:ligatures w14:val="none"/>
        </w:rPr>
        <w:t>Masulis</w:t>
      </w:r>
      <w:proofErr w:type="spellEnd"/>
      <w:r w:rsidRPr="0054289F">
        <w:rPr>
          <w:rFonts w:ascii="ff2" w:eastAsia="Times New Roman" w:hAnsi="ff2" w:cs="Times New Roman"/>
          <w:color w:val="000000"/>
          <w:kern w:val="0"/>
          <w:sz w:val="60"/>
          <w:szCs w:val="60"/>
          <w14:ligatures w14:val="none"/>
        </w:rPr>
        <w:t xml:space="preserve"> and </w:t>
      </w:r>
      <w:proofErr w:type="spellStart"/>
      <w:r w:rsidRPr="0054289F">
        <w:rPr>
          <w:rFonts w:ascii="ff2" w:eastAsia="Times New Roman" w:hAnsi="ff2" w:cs="Times New Roman"/>
          <w:color w:val="000000"/>
          <w:kern w:val="0"/>
          <w:sz w:val="60"/>
          <w:szCs w:val="60"/>
          <w14:ligatures w14:val="none"/>
        </w:rPr>
        <w:t>Korwar</w:t>
      </w:r>
      <w:proofErr w:type="spellEnd"/>
    </w:p>
    <w:p w14:paraId="466E689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19</w:t>
      </w:r>
    </w:p>
    <w:p w14:paraId="14AF278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discovered that the share price falls </w:t>
      </w:r>
    </w:p>
    <w:p w14:paraId="1E8B074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after announcement of equity issue. </w:t>
      </w:r>
    </w:p>
    <w:p w14:paraId="56A32E52"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
    <w:p w14:paraId="4D34DF7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As pecking order theory suggests firms rely on internal sources </w:t>
      </w:r>
    </w:p>
    <w:p w14:paraId="006DFD1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with  lowest</w:t>
      </w:r>
      <w:proofErr w:type="gramEnd"/>
      <w:r w:rsidRPr="0054289F">
        <w:rPr>
          <w:rFonts w:ascii="ff2" w:eastAsia="Times New Roman" w:hAnsi="ff2" w:cs="Times New Roman"/>
          <w:color w:val="000000"/>
          <w:kern w:val="0"/>
          <w:sz w:val="60"/>
          <w:szCs w:val="60"/>
          <w14:ligatures w14:val="none"/>
        </w:rPr>
        <w:t xml:space="preserve">  information  asymmetry  costs,  then  debt  and </w:t>
      </w:r>
    </w:p>
    <w:p w14:paraId="16928CC2"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ultimately  equity</w:t>
      </w:r>
      <w:proofErr w:type="gramEnd"/>
      <w:r w:rsidRPr="0054289F">
        <w:rPr>
          <w:rFonts w:ascii="ff2" w:eastAsia="Times New Roman" w:hAnsi="ff2" w:cs="Times New Roman"/>
          <w:color w:val="000000"/>
          <w:kern w:val="0"/>
          <w:sz w:val="60"/>
          <w:szCs w:val="60"/>
          <w14:ligatures w14:val="none"/>
        </w:rPr>
        <w:t xml:space="preserve">  with  highest  information  asymmetry  costs. </w:t>
      </w:r>
    </w:p>
    <w:p w14:paraId="0F2EB391"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Firms  don’t</w:t>
      </w:r>
      <w:proofErr w:type="gramEnd"/>
      <w:r w:rsidRPr="0054289F">
        <w:rPr>
          <w:rFonts w:ascii="ff2" w:eastAsia="Times New Roman" w:hAnsi="ff2" w:cs="Times New Roman"/>
          <w:color w:val="000000"/>
          <w:kern w:val="0"/>
          <w:sz w:val="60"/>
          <w:szCs w:val="60"/>
          <w14:ligatures w14:val="none"/>
        </w:rPr>
        <w:t xml:space="preserve">  have  optimal debt  ratio  and  hence the  firm’s  debt </w:t>
      </w:r>
    </w:p>
    <w:p w14:paraId="0DAB6C6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ratio  is</w:t>
      </w:r>
      <w:proofErr w:type="gramEnd"/>
      <w:r w:rsidRPr="0054289F">
        <w:rPr>
          <w:rFonts w:ascii="ff2" w:eastAsia="Times New Roman" w:hAnsi="ff2" w:cs="Times New Roman"/>
          <w:color w:val="000000"/>
          <w:kern w:val="0"/>
          <w:sz w:val="60"/>
          <w:szCs w:val="60"/>
          <w14:ligatures w14:val="none"/>
        </w:rPr>
        <w:t xml:space="preserve">  representing  the  accumulated  external  financing </w:t>
      </w:r>
    </w:p>
    <w:p w14:paraId="046B49E9"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required. As this theory says, firms with more profitability issue </w:t>
      </w:r>
    </w:p>
    <w:p w14:paraId="22FF233C"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less debt.  </w:t>
      </w:r>
    </w:p>
    <w:p w14:paraId="30F77DBE"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
    <w:p w14:paraId="219FA20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On the basis of pecking order theory, net debt issue should track </w:t>
      </w:r>
    </w:p>
    <w:p w14:paraId="04189B84"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financial  deficit</w:t>
      </w:r>
      <w:proofErr w:type="gramEnd"/>
      <w:r w:rsidRPr="0054289F">
        <w:rPr>
          <w:rFonts w:ascii="ff2" w:eastAsia="Times New Roman" w:hAnsi="ff2" w:cs="Times New Roman"/>
          <w:color w:val="000000"/>
          <w:kern w:val="0"/>
          <w:sz w:val="60"/>
          <w:szCs w:val="60"/>
          <w14:ligatures w14:val="none"/>
        </w:rPr>
        <w:t xml:space="preserve">  closer  than net  equity issue.  Myers</w:t>
      </w:r>
    </w:p>
    <w:p w14:paraId="3F12B70F"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39"/>
          <w:szCs w:val="39"/>
          <w14:ligatures w14:val="none"/>
        </w:rPr>
      </w:pPr>
      <w:r w:rsidRPr="0054289F">
        <w:rPr>
          <w:rFonts w:ascii="ff2" w:eastAsia="Times New Roman" w:hAnsi="ff2" w:cs="Times New Roman"/>
          <w:color w:val="000000"/>
          <w:kern w:val="0"/>
          <w:sz w:val="39"/>
          <w:szCs w:val="39"/>
          <w14:ligatures w14:val="none"/>
        </w:rPr>
        <w:t>11</w:t>
      </w:r>
    </w:p>
    <w:p w14:paraId="4C05A110"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  </w:t>
      </w:r>
      <w:proofErr w:type="gramStart"/>
      <w:r w:rsidRPr="0054289F">
        <w:rPr>
          <w:rFonts w:ascii="ff2" w:eastAsia="Times New Roman" w:hAnsi="ff2" w:cs="Times New Roman"/>
          <w:color w:val="000000"/>
          <w:kern w:val="0"/>
          <w:sz w:val="60"/>
          <w:szCs w:val="60"/>
          <w14:ligatures w14:val="none"/>
        </w:rPr>
        <w:t>came  up</w:t>
      </w:r>
      <w:proofErr w:type="gramEnd"/>
      <w:r w:rsidRPr="0054289F">
        <w:rPr>
          <w:rFonts w:ascii="ff2" w:eastAsia="Times New Roman" w:hAnsi="ff2" w:cs="Times New Roman"/>
          <w:color w:val="000000"/>
          <w:kern w:val="0"/>
          <w:sz w:val="60"/>
          <w:szCs w:val="60"/>
          <w14:ligatures w14:val="none"/>
        </w:rPr>
        <w:t xml:space="preserve"> </w:t>
      </w:r>
    </w:p>
    <w:p w14:paraId="0F00C678"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with  modified</w:t>
      </w:r>
      <w:proofErr w:type="gramEnd"/>
      <w:r w:rsidRPr="0054289F">
        <w:rPr>
          <w:rFonts w:ascii="ff2" w:eastAsia="Times New Roman" w:hAnsi="ff2" w:cs="Times New Roman"/>
          <w:color w:val="000000"/>
          <w:kern w:val="0"/>
          <w:sz w:val="60"/>
          <w:szCs w:val="60"/>
          <w14:ligatures w14:val="none"/>
        </w:rPr>
        <w:t xml:space="preserve">  pecking order theory.  He </w:t>
      </w:r>
      <w:proofErr w:type="gramStart"/>
      <w:r w:rsidRPr="0054289F">
        <w:rPr>
          <w:rFonts w:ascii="ff2" w:eastAsia="Times New Roman" w:hAnsi="ff2" w:cs="Times New Roman"/>
          <w:color w:val="000000"/>
          <w:kern w:val="0"/>
          <w:sz w:val="60"/>
          <w:szCs w:val="60"/>
          <w14:ligatures w14:val="none"/>
        </w:rPr>
        <w:t>proposes  that</w:t>
      </w:r>
      <w:proofErr w:type="gramEnd"/>
      <w:r w:rsidRPr="0054289F">
        <w:rPr>
          <w:rFonts w:ascii="ff2" w:eastAsia="Times New Roman" w:hAnsi="ff2" w:cs="Times New Roman"/>
          <w:color w:val="000000"/>
          <w:kern w:val="0"/>
          <w:sz w:val="60"/>
          <w:szCs w:val="60"/>
          <w14:ligatures w14:val="none"/>
        </w:rPr>
        <w:t xml:space="preserve">  the  firm </w:t>
      </w:r>
    </w:p>
    <w:p w14:paraId="2BCAB366"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should  takes</w:t>
      </w:r>
      <w:proofErr w:type="gramEnd"/>
      <w:r w:rsidRPr="0054289F">
        <w:rPr>
          <w:rFonts w:ascii="ff2" w:eastAsia="Times New Roman" w:hAnsi="ff2" w:cs="Times New Roman"/>
          <w:color w:val="000000"/>
          <w:kern w:val="0"/>
          <w:sz w:val="60"/>
          <w:szCs w:val="60"/>
          <w14:ligatures w14:val="none"/>
        </w:rPr>
        <w:t xml:space="preserve">  advantage  from  filling  the  financial  slack  by </w:t>
      </w:r>
    </w:p>
    <w:p w14:paraId="1A5126A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issuing equity when the information asymmetry is less. With the </w:t>
      </w:r>
    </w:p>
    <w:p w14:paraId="36456D6D"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54289F">
        <w:rPr>
          <w:rFonts w:ascii="ff2" w:eastAsia="Times New Roman" w:hAnsi="ff2" w:cs="Times New Roman"/>
          <w:color w:val="000000"/>
          <w:kern w:val="0"/>
          <w:sz w:val="60"/>
          <w:szCs w:val="60"/>
          <w14:ligatures w14:val="none"/>
        </w:rPr>
        <w:t>way  proposed</w:t>
      </w:r>
      <w:proofErr w:type="gramEnd"/>
      <w:r w:rsidRPr="0054289F">
        <w:rPr>
          <w:rFonts w:ascii="ff2" w:eastAsia="Times New Roman" w:hAnsi="ff2" w:cs="Times New Roman"/>
          <w:color w:val="000000"/>
          <w:kern w:val="0"/>
          <w:sz w:val="60"/>
          <w:szCs w:val="60"/>
          <w14:ligatures w14:val="none"/>
        </w:rPr>
        <w:t xml:space="preserve">  by  Myers  firms  can  issue  debt  with  more </w:t>
      </w:r>
    </w:p>
    <w:p w14:paraId="2083B961"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 xml:space="preserve">flexibility.  That </w:t>
      </w:r>
      <w:proofErr w:type="gramStart"/>
      <w:r w:rsidRPr="0054289F">
        <w:rPr>
          <w:rFonts w:ascii="ff2" w:eastAsia="Times New Roman" w:hAnsi="ff2" w:cs="Times New Roman"/>
          <w:color w:val="000000"/>
          <w:kern w:val="0"/>
          <w:sz w:val="60"/>
          <w:szCs w:val="60"/>
          <w14:ligatures w14:val="none"/>
        </w:rPr>
        <w:t>is  why</w:t>
      </w:r>
      <w:proofErr w:type="gramEnd"/>
      <w:r w:rsidRPr="0054289F">
        <w:rPr>
          <w:rFonts w:ascii="ff2" w:eastAsia="Times New Roman" w:hAnsi="ff2" w:cs="Times New Roman"/>
          <w:color w:val="000000"/>
          <w:kern w:val="0"/>
          <w:sz w:val="60"/>
          <w:szCs w:val="60"/>
          <w14:ligatures w14:val="none"/>
        </w:rPr>
        <w:t xml:space="preserve"> firms  with some  growth  maintain  low </w:t>
      </w:r>
    </w:p>
    <w:p w14:paraId="786B7C5A" w14:textId="77777777" w:rsidR="0054289F" w:rsidRPr="0054289F" w:rsidRDefault="0054289F" w:rsidP="0054289F">
      <w:pPr>
        <w:shd w:val="clear" w:color="auto" w:fill="FFFFFF"/>
        <w:spacing w:after="0" w:line="0" w:lineRule="auto"/>
        <w:rPr>
          <w:rFonts w:ascii="ff2" w:eastAsia="Times New Roman" w:hAnsi="ff2" w:cs="Times New Roman"/>
          <w:color w:val="000000"/>
          <w:kern w:val="0"/>
          <w:sz w:val="60"/>
          <w:szCs w:val="60"/>
          <w14:ligatures w14:val="none"/>
        </w:rPr>
      </w:pPr>
      <w:r w:rsidRPr="0054289F">
        <w:rPr>
          <w:rFonts w:ascii="ff2" w:eastAsia="Times New Roman" w:hAnsi="ff2" w:cs="Times New Roman"/>
          <w:color w:val="000000"/>
          <w:kern w:val="0"/>
          <w:sz w:val="60"/>
          <w:szCs w:val="60"/>
          <w14:ligatures w14:val="none"/>
        </w:rPr>
        <w:t>debt issue</w:t>
      </w:r>
    </w:p>
    <w:p w14:paraId="4C772C8B"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proofErr w:type="gramStart"/>
      <w:r w:rsidRPr="008219E8">
        <w:rPr>
          <w:rFonts w:ascii="ff2" w:eastAsia="Times New Roman" w:hAnsi="ff2" w:cs="Times New Roman"/>
          <w:color w:val="000000"/>
          <w:kern w:val="0"/>
          <w:sz w:val="60"/>
          <w:szCs w:val="60"/>
          <w14:ligatures w14:val="none"/>
        </w:rPr>
        <w:t>Recognizing  the</w:t>
      </w:r>
      <w:proofErr w:type="gramEnd"/>
      <w:r w:rsidRPr="008219E8">
        <w:rPr>
          <w:rFonts w:ascii="ff2" w:eastAsia="Times New Roman" w:hAnsi="ff2" w:cs="Times New Roman"/>
          <w:color w:val="000000"/>
          <w:kern w:val="0"/>
          <w:sz w:val="60"/>
          <w:szCs w:val="60"/>
          <w14:ligatures w14:val="none"/>
        </w:rPr>
        <w:t xml:space="preserve">  tax  shield  as  a  determinant  of  the  capital </w:t>
      </w:r>
    </w:p>
    <w:p w14:paraId="12F4AADD"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structure was incorporated in the MM proposition by Modigliani </w:t>
      </w:r>
    </w:p>
    <w:p w14:paraId="4F4B9602"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and Miller themselves</w:t>
      </w:r>
    </w:p>
    <w:p w14:paraId="21C6ADA2"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39"/>
          <w:szCs w:val="39"/>
          <w14:ligatures w14:val="none"/>
        </w:rPr>
      </w:pPr>
      <w:r w:rsidRPr="008219E8">
        <w:rPr>
          <w:rFonts w:ascii="ff2" w:eastAsia="Times New Roman" w:hAnsi="ff2" w:cs="Times New Roman"/>
          <w:color w:val="000000"/>
          <w:kern w:val="0"/>
          <w:sz w:val="39"/>
          <w:szCs w:val="39"/>
          <w14:ligatures w14:val="none"/>
        </w:rPr>
        <w:t>9</w:t>
      </w:r>
    </w:p>
    <w:p w14:paraId="5DFFF0B3"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 Later, it was recognized that benefits of </w:t>
      </w:r>
    </w:p>
    <w:p w14:paraId="3EC1DC7E"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the tax shield </w:t>
      </w:r>
      <w:proofErr w:type="gramStart"/>
      <w:r w:rsidRPr="008219E8">
        <w:rPr>
          <w:rFonts w:ascii="ff2" w:eastAsia="Times New Roman" w:hAnsi="ff2" w:cs="Times New Roman"/>
          <w:color w:val="000000"/>
          <w:kern w:val="0"/>
          <w:sz w:val="60"/>
          <w:szCs w:val="60"/>
          <w14:ligatures w14:val="none"/>
        </w:rPr>
        <w:t>are</w:t>
      </w:r>
      <w:proofErr w:type="gramEnd"/>
      <w:r w:rsidRPr="008219E8">
        <w:rPr>
          <w:rFonts w:ascii="ff2" w:eastAsia="Times New Roman" w:hAnsi="ff2" w:cs="Times New Roman"/>
          <w:color w:val="000000"/>
          <w:kern w:val="0"/>
          <w:sz w:val="60"/>
          <w:szCs w:val="60"/>
          <w14:ligatures w14:val="none"/>
        </w:rPr>
        <w:t xml:space="preserve"> offset to a great extent by the costs of financial </w:t>
      </w:r>
    </w:p>
    <w:p w14:paraId="2E34A2F8"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distress</w:t>
      </w:r>
    </w:p>
    <w:p w14:paraId="345CCBBA"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39"/>
          <w:szCs w:val="39"/>
          <w14:ligatures w14:val="none"/>
        </w:rPr>
      </w:pPr>
      <w:r w:rsidRPr="008219E8">
        <w:rPr>
          <w:rFonts w:ascii="ff2" w:eastAsia="Times New Roman" w:hAnsi="ff2" w:cs="Times New Roman"/>
          <w:color w:val="000000"/>
          <w:kern w:val="0"/>
          <w:sz w:val="39"/>
          <w:szCs w:val="39"/>
          <w14:ligatures w14:val="none"/>
        </w:rPr>
        <w:t>12</w:t>
      </w:r>
    </w:p>
    <w:p w14:paraId="67006AEC"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  </w:t>
      </w:r>
      <w:proofErr w:type="gramStart"/>
      <w:r w:rsidRPr="008219E8">
        <w:rPr>
          <w:rFonts w:ascii="ff2" w:eastAsia="Times New Roman" w:hAnsi="ff2" w:cs="Times New Roman"/>
          <w:color w:val="000000"/>
          <w:kern w:val="0"/>
          <w:sz w:val="60"/>
          <w:szCs w:val="60"/>
          <w14:ligatures w14:val="none"/>
        </w:rPr>
        <w:t>However,  the</w:t>
      </w:r>
      <w:proofErr w:type="gramEnd"/>
      <w:r w:rsidRPr="008219E8">
        <w:rPr>
          <w:rFonts w:ascii="ff2" w:eastAsia="Times New Roman" w:hAnsi="ff2" w:cs="Times New Roman"/>
          <w:color w:val="000000"/>
          <w:kern w:val="0"/>
          <w:sz w:val="60"/>
          <w:szCs w:val="60"/>
          <w14:ligatures w14:val="none"/>
        </w:rPr>
        <w:t xml:space="preserve"> tax  shield  is  an  observable  factor  but </w:t>
      </w:r>
    </w:p>
    <w:p w14:paraId="1612BD19"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the costs of financial distress are not. So, to be on the safer side, </w:t>
      </w:r>
    </w:p>
    <w:p w14:paraId="67ED27FE"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firms maintain a safety of margin before taking advantage of the </w:t>
      </w:r>
    </w:p>
    <w:p w14:paraId="10243928"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 xml:space="preserve">tax shield. Hence, benefit from tax shields are offset by costs of </w:t>
      </w:r>
    </w:p>
    <w:p w14:paraId="58B16D00" w14:textId="77777777" w:rsidR="008219E8" w:rsidRPr="008219E8" w:rsidRDefault="008219E8" w:rsidP="008219E8">
      <w:pPr>
        <w:shd w:val="clear" w:color="auto" w:fill="FFFFFF"/>
        <w:spacing w:after="0" w:line="0" w:lineRule="auto"/>
        <w:rPr>
          <w:rFonts w:ascii="ff2" w:eastAsia="Times New Roman" w:hAnsi="ff2" w:cs="Times New Roman"/>
          <w:color w:val="000000"/>
          <w:kern w:val="0"/>
          <w:sz w:val="60"/>
          <w:szCs w:val="60"/>
          <w14:ligatures w14:val="none"/>
        </w:rPr>
      </w:pPr>
      <w:r w:rsidRPr="008219E8">
        <w:rPr>
          <w:rFonts w:ascii="ff2" w:eastAsia="Times New Roman" w:hAnsi="ff2" w:cs="Times New Roman"/>
          <w:color w:val="000000"/>
          <w:kern w:val="0"/>
          <w:sz w:val="60"/>
          <w:szCs w:val="60"/>
          <w14:ligatures w14:val="none"/>
        </w:rPr>
        <w:t>financial distress. They entitle this theory to the trade-off theory.</w:t>
      </w:r>
    </w:p>
    <w:p w14:paraId="05295F34" w14:textId="77777777" w:rsidR="00A6295F" w:rsidRPr="00A6295F" w:rsidRDefault="00A6295F" w:rsidP="00A6295F">
      <w:pPr>
        <w:jc w:val="both"/>
        <w:rPr>
          <w:rFonts w:ascii="Times New Roman" w:hAnsi="Times New Roman" w:cs="Times New Roman"/>
          <w:sz w:val="24"/>
          <w:szCs w:val="24"/>
        </w:rPr>
      </w:pPr>
      <w:r w:rsidRPr="00A6295F">
        <w:rPr>
          <w:rFonts w:ascii="Times New Roman" w:hAnsi="Times New Roman" w:cs="Times New Roman"/>
          <w:sz w:val="24"/>
          <w:szCs w:val="24"/>
        </w:rPr>
        <w:t>The acknowledgment of the tax shield as a factor that influences the capital structure was also included in the MM thesis that Modigliani and Miller wrote (Modigliani and Miller, 1958). After some time had passed, it was discovered that the disadvantages of having financial difficulties significantly exceed the benefits of having a tax shield (Kraus and Litzenberger, 1973).  However, the tax shield is visible, despite the fact that the repercussions of the financial crisis are not yet apparent. Therefore, in order to be on the safe side, firms keep a safety buffer before engaging in the use of the tax shield. Because of this, the benefits of tax shields are overshadowed by the disadvantages of experiencing financial hardship. The trade-off theory is the name given to this particular idea.</w:t>
      </w:r>
    </w:p>
    <w:p w14:paraId="1F35F18F" w14:textId="77777777" w:rsidR="00A6295F" w:rsidRPr="00A6295F" w:rsidRDefault="00A6295F" w:rsidP="00A6295F">
      <w:pPr>
        <w:jc w:val="both"/>
        <w:rPr>
          <w:rFonts w:ascii="Times New Roman" w:hAnsi="Times New Roman" w:cs="Times New Roman"/>
          <w:sz w:val="24"/>
          <w:szCs w:val="24"/>
        </w:rPr>
      </w:pPr>
      <w:r w:rsidRPr="00A6295F">
        <w:rPr>
          <w:rFonts w:ascii="Times New Roman" w:hAnsi="Times New Roman" w:cs="Times New Roman"/>
          <w:sz w:val="24"/>
          <w:szCs w:val="24"/>
        </w:rPr>
        <w:t xml:space="preserve">It would seem that the benefits of tax protection and the costs of experiencing financial difficulty are comparable. As a consequence of this, we believe that companies who are going through more difficult financial times would have lower amounts of debt in their capital structure.  The trade-off theory suggested that the updated MM proposition should be implemented (Singh and Kumar, 2008).  </w:t>
      </w:r>
    </w:p>
    <w:p w14:paraId="73E097CD" w14:textId="7EAAAF6A" w:rsidR="00A6295F" w:rsidRPr="00A6295F" w:rsidRDefault="00A6295F" w:rsidP="00A6295F">
      <w:pPr>
        <w:jc w:val="both"/>
        <w:rPr>
          <w:rFonts w:ascii="Times New Roman" w:hAnsi="Times New Roman" w:cs="Times New Roman"/>
          <w:sz w:val="24"/>
          <w:szCs w:val="24"/>
        </w:rPr>
      </w:pPr>
      <w:r w:rsidRPr="00A6295F">
        <w:rPr>
          <w:rFonts w:ascii="Times New Roman" w:hAnsi="Times New Roman" w:cs="Times New Roman"/>
          <w:sz w:val="24"/>
          <w:szCs w:val="24"/>
        </w:rPr>
        <w:t xml:space="preserve">It is equal to V plus PV (interest tax shields) minus PV (distress expenditures) that the company is equivalent to.  </w:t>
      </w:r>
    </w:p>
    <w:p w14:paraId="0A2C7B54" w14:textId="77777777" w:rsidR="00A6295F" w:rsidRPr="00A6295F" w:rsidRDefault="00A6295F" w:rsidP="00A6295F">
      <w:pPr>
        <w:jc w:val="both"/>
        <w:rPr>
          <w:rFonts w:ascii="Times New Roman" w:hAnsi="Times New Roman" w:cs="Times New Roman"/>
          <w:sz w:val="24"/>
          <w:szCs w:val="24"/>
        </w:rPr>
      </w:pPr>
      <w:r w:rsidRPr="00A6295F">
        <w:rPr>
          <w:rFonts w:ascii="Times New Roman" w:hAnsi="Times New Roman" w:cs="Times New Roman"/>
          <w:sz w:val="24"/>
          <w:szCs w:val="24"/>
        </w:rPr>
        <w:t xml:space="preserve">where the value of the company's equity is represented by the letter V.   </w:t>
      </w:r>
    </w:p>
    <w:p w14:paraId="37FCC165" w14:textId="383E8A46" w:rsidR="008219E8" w:rsidRPr="00A6295F" w:rsidRDefault="00A6295F" w:rsidP="00A6295F">
      <w:pPr>
        <w:jc w:val="both"/>
        <w:rPr>
          <w:rFonts w:ascii="Times New Roman" w:hAnsi="Times New Roman" w:cs="Times New Roman"/>
          <w:sz w:val="24"/>
          <w:szCs w:val="24"/>
        </w:rPr>
      </w:pPr>
      <w:r w:rsidRPr="00A6295F">
        <w:rPr>
          <w:rFonts w:ascii="Times New Roman" w:hAnsi="Times New Roman" w:cs="Times New Roman"/>
          <w:sz w:val="24"/>
          <w:szCs w:val="24"/>
        </w:rPr>
        <w:t xml:space="preserve">Several fundamental concepts form the foundation of the Traditional Trade-off Theory.  In many cases, this theory provides an explanation for why firms, despite the benefits of tax shields, adopt </w:t>
      </w:r>
      <w:r w:rsidRPr="00A6295F">
        <w:rPr>
          <w:rFonts w:ascii="Times New Roman" w:hAnsi="Times New Roman" w:cs="Times New Roman"/>
          <w:sz w:val="24"/>
          <w:szCs w:val="24"/>
        </w:rPr>
        <w:lastRenderedPageBreak/>
        <w:t>a cautious and moderate response to worries around debt.  Several testable implications are associated with this model. One of these is a decrease in the amount of debt that is issued by high-risk organi</w:t>
      </w:r>
      <w:r>
        <w:rPr>
          <w:rFonts w:ascii="Times New Roman" w:hAnsi="Times New Roman" w:cs="Times New Roman"/>
          <w:sz w:val="24"/>
          <w:szCs w:val="24"/>
        </w:rPr>
        <w:t>z</w:t>
      </w:r>
      <w:r w:rsidRPr="00A6295F">
        <w:rPr>
          <w:rFonts w:ascii="Times New Roman" w:hAnsi="Times New Roman" w:cs="Times New Roman"/>
          <w:sz w:val="24"/>
          <w:szCs w:val="24"/>
        </w:rPr>
        <w:t xml:space="preserve">ations, businesses that have growth prospects that are especially valued, and businesses that have intangible assets because of the increased expenses associated with financial crises.  Additional debt may be taken on by companies that possess assets that are traded on secondary markets. It is possible for businesses that would profit from higher taxes to take on more debt.  As stated by </w:t>
      </w:r>
      <w:proofErr w:type="spellStart"/>
      <w:r w:rsidRPr="00A6295F">
        <w:rPr>
          <w:rFonts w:ascii="Times New Roman" w:hAnsi="Times New Roman" w:cs="Times New Roman"/>
          <w:sz w:val="24"/>
          <w:szCs w:val="24"/>
        </w:rPr>
        <w:t>MacKie</w:t>
      </w:r>
      <w:proofErr w:type="spellEnd"/>
      <w:r w:rsidRPr="00A6295F">
        <w:rPr>
          <w:rFonts w:ascii="Times New Roman" w:hAnsi="Times New Roman" w:cs="Times New Roman"/>
          <w:sz w:val="24"/>
          <w:szCs w:val="24"/>
        </w:rPr>
        <w:t>-Mason (1990), firms who are responsible for paying taxes prefer debt.  According to Graham (1996), the efficient marginal tax of the company has a significant influence on the company's long-term debt.  In contrast, Fama and French (1998) demonstrated that there is no net tax advantage connected with debt. Furthermore, when the economy is in equilibrium, debt is linked with bad news about profitability, which offsets any interest tax shelter or other advantages associated with debt. The researchers also found that there was an inverse relationship between the value of the company and its debt, even when the company's income, investments, and research and development were all held constant.</w:t>
      </w:r>
    </w:p>
    <w:p w14:paraId="68E07A46" w14:textId="77777777" w:rsidR="008219E8" w:rsidRDefault="008219E8" w:rsidP="0054289F"/>
    <w:p w14:paraId="43BB40D2" w14:textId="200FB3DB" w:rsidR="00726A5D" w:rsidRPr="00CE79AF" w:rsidRDefault="000263E1" w:rsidP="00CE79AF">
      <w:pPr>
        <w:pStyle w:val="Heading1"/>
        <w:spacing w:line="360" w:lineRule="auto"/>
        <w:rPr>
          <w:b/>
          <w:bCs/>
        </w:rPr>
      </w:pPr>
      <w:bookmarkStart w:id="16" w:name="_Toc164782127"/>
      <w:r w:rsidRPr="00CE79AF">
        <w:rPr>
          <w:b/>
          <w:bCs/>
        </w:rPr>
        <w:t>Average Annual share return</w:t>
      </w:r>
      <w:bookmarkEnd w:id="16"/>
      <w:r w:rsidRPr="00CE79AF">
        <w:rPr>
          <w:b/>
          <w:bCs/>
        </w:rPr>
        <w:t xml:space="preserve"> </w:t>
      </w:r>
    </w:p>
    <w:p w14:paraId="7E09EDA3" w14:textId="195FCAD7" w:rsidR="000263E1" w:rsidRPr="000263E1" w:rsidRDefault="00AD20F8" w:rsidP="00AD20F8">
      <w:r>
        <w:t>TABLE 5</w:t>
      </w:r>
    </w:p>
    <w:tbl>
      <w:tblPr>
        <w:tblW w:w="7154" w:type="dxa"/>
        <w:jc w:val="center"/>
        <w:tblLook w:val="04A0" w:firstRow="1" w:lastRow="0" w:firstColumn="1" w:lastColumn="0" w:noHBand="0" w:noVBand="1"/>
      </w:tblPr>
      <w:tblGrid>
        <w:gridCol w:w="1075"/>
        <w:gridCol w:w="1053"/>
        <w:gridCol w:w="1053"/>
        <w:gridCol w:w="1665"/>
        <w:gridCol w:w="1411"/>
        <w:gridCol w:w="1129"/>
      </w:tblGrid>
      <w:tr w:rsidR="000263E1" w:rsidRPr="000263E1" w14:paraId="0DEBB424" w14:textId="77777777" w:rsidTr="000263E1">
        <w:trPr>
          <w:trHeight w:val="745"/>
          <w:jc w:val="center"/>
        </w:trPr>
        <w:tc>
          <w:tcPr>
            <w:tcW w:w="1075" w:type="dxa"/>
            <w:tcBorders>
              <w:top w:val="single" w:sz="4" w:space="0" w:color="5B9BD5"/>
              <w:left w:val="single" w:sz="4" w:space="0" w:color="5B9BD5"/>
              <w:bottom w:val="single" w:sz="8" w:space="0" w:color="5B9BD5"/>
              <w:right w:val="single" w:sz="4" w:space="0" w:color="5B9BD5"/>
            </w:tcBorders>
            <w:shd w:val="clear" w:color="auto" w:fill="auto"/>
            <w:noWrap/>
            <w:vAlign w:val="center"/>
            <w:hideMark/>
          </w:tcPr>
          <w:p w14:paraId="7F797FB3" w14:textId="77777777" w:rsidR="000263E1" w:rsidRPr="000263E1" w:rsidRDefault="000263E1" w:rsidP="000263E1">
            <w:pPr>
              <w:spacing w:after="0" w:line="240" w:lineRule="auto"/>
              <w:jc w:val="center"/>
              <w:rPr>
                <w:rFonts w:ascii="Calibri" w:eastAsia="Times New Roman" w:hAnsi="Calibri" w:cs="Calibri"/>
                <w:b/>
                <w:bCs/>
                <w:color w:val="000000"/>
                <w:kern w:val="0"/>
                <w14:ligatures w14:val="none"/>
              </w:rPr>
            </w:pPr>
            <w:r w:rsidRPr="000263E1">
              <w:rPr>
                <w:rFonts w:ascii="Calibri" w:eastAsia="Times New Roman" w:hAnsi="Calibri" w:cs="Calibri"/>
                <w:b/>
                <w:bCs/>
                <w:color w:val="000000"/>
                <w:kern w:val="0"/>
                <w14:ligatures w14:val="none"/>
              </w:rPr>
              <w:t>Date</w:t>
            </w:r>
          </w:p>
        </w:tc>
        <w:tc>
          <w:tcPr>
            <w:tcW w:w="821" w:type="dxa"/>
            <w:tcBorders>
              <w:top w:val="single" w:sz="4" w:space="0" w:color="5B9BD5"/>
              <w:left w:val="single" w:sz="4" w:space="0" w:color="5B9BD5"/>
              <w:bottom w:val="single" w:sz="8" w:space="0" w:color="5B9BD5"/>
              <w:right w:val="single" w:sz="4" w:space="0" w:color="5B9BD5"/>
            </w:tcBorders>
            <w:shd w:val="clear" w:color="auto" w:fill="auto"/>
            <w:noWrap/>
            <w:vAlign w:val="center"/>
            <w:hideMark/>
          </w:tcPr>
          <w:p w14:paraId="7324EDC3" w14:textId="77777777" w:rsidR="000263E1" w:rsidRPr="000263E1" w:rsidRDefault="000263E1" w:rsidP="000263E1">
            <w:pPr>
              <w:spacing w:after="0" w:line="240" w:lineRule="auto"/>
              <w:jc w:val="center"/>
              <w:rPr>
                <w:rFonts w:ascii="Calibri" w:eastAsia="Times New Roman" w:hAnsi="Calibri" w:cs="Calibri"/>
                <w:b/>
                <w:bCs/>
                <w:color w:val="000000"/>
                <w:kern w:val="0"/>
                <w14:ligatures w14:val="none"/>
              </w:rPr>
            </w:pPr>
            <w:r w:rsidRPr="000263E1">
              <w:rPr>
                <w:rFonts w:ascii="Calibri" w:eastAsia="Times New Roman" w:hAnsi="Calibri" w:cs="Calibri"/>
                <w:b/>
                <w:bCs/>
                <w:color w:val="000000"/>
                <w:kern w:val="0"/>
                <w14:ligatures w14:val="none"/>
              </w:rPr>
              <w:t>Close</w:t>
            </w:r>
          </w:p>
        </w:tc>
        <w:tc>
          <w:tcPr>
            <w:tcW w:w="1053" w:type="dxa"/>
            <w:tcBorders>
              <w:top w:val="single" w:sz="4" w:space="0" w:color="5B9BD5"/>
              <w:left w:val="single" w:sz="4" w:space="0" w:color="5B9BD5"/>
              <w:bottom w:val="single" w:sz="8" w:space="0" w:color="5B9BD5"/>
              <w:right w:val="single" w:sz="4" w:space="0" w:color="5B9BD5"/>
            </w:tcBorders>
            <w:shd w:val="clear" w:color="auto" w:fill="auto"/>
            <w:noWrap/>
            <w:vAlign w:val="center"/>
            <w:hideMark/>
          </w:tcPr>
          <w:p w14:paraId="6AC235DE" w14:textId="77777777" w:rsidR="000263E1" w:rsidRPr="000263E1" w:rsidRDefault="000263E1" w:rsidP="000263E1">
            <w:pPr>
              <w:spacing w:after="0" w:line="240" w:lineRule="auto"/>
              <w:jc w:val="center"/>
              <w:rPr>
                <w:rFonts w:ascii="Calibri" w:eastAsia="Times New Roman" w:hAnsi="Calibri" w:cs="Calibri"/>
                <w:b/>
                <w:bCs/>
                <w:color w:val="000000"/>
                <w:kern w:val="0"/>
                <w14:ligatures w14:val="none"/>
              </w:rPr>
            </w:pPr>
            <w:r w:rsidRPr="000263E1">
              <w:rPr>
                <w:rFonts w:ascii="Calibri" w:eastAsia="Times New Roman" w:hAnsi="Calibri" w:cs="Calibri"/>
                <w:b/>
                <w:bCs/>
                <w:color w:val="000000"/>
                <w:kern w:val="0"/>
                <w14:ligatures w14:val="none"/>
              </w:rPr>
              <w:t>Adj Close</w:t>
            </w:r>
          </w:p>
        </w:tc>
        <w:tc>
          <w:tcPr>
            <w:tcW w:w="1665" w:type="dxa"/>
            <w:tcBorders>
              <w:top w:val="single" w:sz="4" w:space="0" w:color="5B9BD5"/>
              <w:left w:val="single" w:sz="4" w:space="0" w:color="5B9BD5"/>
              <w:bottom w:val="single" w:sz="8" w:space="0" w:color="5B9BD5"/>
              <w:right w:val="single" w:sz="4" w:space="0" w:color="5B9BD5"/>
            </w:tcBorders>
            <w:shd w:val="clear" w:color="auto" w:fill="auto"/>
            <w:noWrap/>
            <w:vAlign w:val="center"/>
            <w:hideMark/>
          </w:tcPr>
          <w:p w14:paraId="3799725F" w14:textId="77777777" w:rsidR="000263E1" w:rsidRPr="000263E1" w:rsidRDefault="000263E1" w:rsidP="000263E1">
            <w:pPr>
              <w:spacing w:after="0" w:line="240" w:lineRule="auto"/>
              <w:jc w:val="center"/>
              <w:rPr>
                <w:rFonts w:ascii="Calibri" w:eastAsia="Times New Roman" w:hAnsi="Calibri" w:cs="Calibri"/>
                <w:b/>
                <w:bCs/>
                <w:color w:val="000000"/>
                <w:kern w:val="0"/>
                <w14:ligatures w14:val="none"/>
              </w:rPr>
            </w:pPr>
            <w:r w:rsidRPr="000263E1">
              <w:rPr>
                <w:rFonts w:ascii="Calibri" w:eastAsia="Times New Roman" w:hAnsi="Calibri" w:cs="Calibri"/>
                <w:b/>
                <w:bCs/>
                <w:color w:val="000000"/>
                <w:kern w:val="0"/>
                <w14:ligatures w14:val="none"/>
              </w:rPr>
              <w:t>Current price - previous price</w:t>
            </w:r>
          </w:p>
        </w:tc>
        <w:tc>
          <w:tcPr>
            <w:tcW w:w="1411" w:type="dxa"/>
            <w:tcBorders>
              <w:top w:val="single" w:sz="4" w:space="0" w:color="5B9BD5"/>
              <w:left w:val="single" w:sz="4" w:space="0" w:color="5B9BD5"/>
              <w:bottom w:val="single" w:sz="8" w:space="0" w:color="5B9BD5"/>
              <w:right w:val="single" w:sz="4" w:space="0" w:color="5B9BD5"/>
            </w:tcBorders>
            <w:shd w:val="clear" w:color="auto" w:fill="auto"/>
            <w:vAlign w:val="center"/>
            <w:hideMark/>
          </w:tcPr>
          <w:p w14:paraId="14C56F7F" w14:textId="77777777" w:rsidR="000263E1" w:rsidRPr="000263E1" w:rsidRDefault="000263E1" w:rsidP="000263E1">
            <w:pPr>
              <w:spacing w:after="0" w:line="240" w:lineRule="auto"/>
              <w:jc w:val="center"/>
              <w:rPr>
                <w:rFonts w:ascii="Calibri" w:eastAsia="Times New Roman" w:hAnsi="Calibri" w:cs="Calibri"/>
                <w:b/>
                <w:bCs/>
                <w:color w:val="000000"/>
                <w:kern w:val="0"/>
                <w14:ligatures w14:val="none"/>
              </w:rPr>
            </w:pPr>
            <w:r w:rsidRPr="000263E1">
              <w:rPr>
                <w:rFonts w:ascii="Calibri" w:eastAsia="Times New Roman" w:hAnsi="Calibri" w:cs="Calibri"/>
                <w:b/>
                <w:bCs/>
                <w:color w:val="000000"/>
                <w:kern w:val="0"/>
                <w14:ligatures w14:val="none"/>
              </w:rPr>
              <w:t>Percentage of return</w:t>
            </w:r>
          </w:p>
        </w:tc>
        <w:tc>
          <w:tcPr>
            <w:tcW w:w="1129" w:type="dxa"/>
            <w:tcBorders>
              <w:top w:val="single" w:sz="4" w:space="0" w:color="5B9BD5"/>
              <w:left w:val="single" w:sz="4" w:space="0" w:color="5B9BD5"/>
              <w:bottom w:val="single" w:sz="8" w:space="0" w:color="5B9BD5"/>
              <w:right w:val="single" w:sz="4" w:space="0" w:color="5B9BD5"/>
            </w:tcBorders>
            <w:shd w:val="clear" w:color="auto" w:fill="auto"/>
            <w:vAlign w:val="center"/>
            <w:hideMark/>
          </w:tcPr>
          <w:p w14:paraId="75530B76" w14:textId="77777777" w:rsidR="000263E1" w:rsidRPr="000263E1" w:rsidRDefault="000263E1" w:rsidP="000263E1">
            <w:pPr>
              <w:spacing w:after="0" w:line="240" w:lineRule="auto"/>
              <w:jc w:val="center"/>
              <w:rPr>
                <w:rFonts w:ascii="Calibri" w:eastAsia="Times New Roman" w:hAnsi="Calibri" w:cs="Calibri"/>
                <w:b/>
                <w:bCs/>
                <w:color w:val="000000"/>
                <w:kern w:val="0"/>
                <w14:ligatures w14:val="none"/>
              </w:rPr>
            </w:pPr>
            <w:r w:rsidRPr="000263E1">
              <w:rPr>
                <w:rFonts w:ascii="Calibri" w:eastAsia="Times New Roman" w:hAnsi="Calibri" w:cs="Calibri"/>
                <w:b/>
                <w:bCs/>
                <w:color w:val="000000"/>
                <w:kern w:val="0"/>
                <w14:ligatures w14:val="none"/>
              </w:rPr>
              <w:t xml:space="preserve">Yearly average </w:t>
            </w:r>
          </w:p>
        </w:tc>
      </w:tr>
      <w:tr w:rsidR="000263E1" w:rsidRPr="000263E1" w14:paraId="63F2B9A7" w14:textId="77777777" w:rsidTr="000263E1">
        <w:trPr>
          <w:trHeight w:val="381"/>
          <w:jc w:val="center"/>
        </w:trPr>
        <w:tc>
          <w:tcPr>
            <w:tcW w:w="1075"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66A8FBD"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12-01-19</w:t>
            </w:r>
          </w:p>
        </w:tc>
        <w:tc>
          <w:tcPr>
            <w:tcW w:w="821"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1190426"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71.4311</w:t>
            </w:r>
          </w:p>
        </w:tc>
        <w:tc>
          <w:tcPr>
            <w:tcW w:w="105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7C11261"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71.4311</w:t>
            </w:r>
          </w:p>
        </w:tc>
        <w:tc>
          <w:tcPr>
            <w:tcW w:w="1665"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64EACE48"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50.357</w:t>
            </w:r>
          </w:p>
        </w:tc>
        <w:tc>
          <w:tcPr>
            <w:tcW w:w="1411"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1EF87F18"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82.41%</w:t>
            </w:r>
          </w:p>
        </w:tc>
        <w:tc>
          <w:tcPr>
            <w:tcW w:w="112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3E307484"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16.482</w:t>
            </w:r>
          </w:p>
        </w:tc>
      </w:tr>
      <w:tr w:rsidR="000263E1" w:rsidRPr="000263E1" w14:paraId="671975E2" w14:textId="77777777" w:rsidTr="000263E1">
        <w:trPr>
          <w:trHeight w:val="381"/>
          <w:jc w:val="center"/>
        </w:trPr>
        <w:tc>
          <w:tcPr>
            <w:tcW w:w="1075"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1C9235E"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12-01-20</w:t>
            </w:r>
          </w:p>
        </w:tc>
        <w:tc>
          <w:tcPr>
            <w:tcW w:w="821"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C5EB5F9"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130.2255</w:t>
            </w:r>
          </w:p>
        </w:tc>
        <w:tc>
          <w:tcPr>
            <w:tcW w:w="105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877EFCA"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130.2255</w:t>
            </w:r>
          </w:p>
        </w:tc>
        <w:tc>
          <w:tcPr>
            <w:tcW w:w="1665"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C370C85"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93.2774</w:t>
            </w:r>
          </w:p>
        </w:tc>
        <w:tc>
          <w:tcPr>
            <w:tcW w:w="1411"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6E838FC"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34.69%</w:t>
            </w:r>
          </w:p>
        </w:tc>
        <w:tc>
          <w:tcPr>
            <w:tcW w:w="112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55DF0040"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6.93</w:t>
            </w:r>
          </w:p>
        </w:tc>
      </w:tr>
      <w:tr w:rsidR="000263E1" w:rsidRPr="000263E1" w14:paraId="2757C85F" w14:textId="77777777" w:rsidTr="000263E1">
        <w:trPr>
          <w:trHeight w:val="381"/>
          <w:jc w:val="center"/>
        </w:trPr>
        <w:tc>
          <w:tcPr>
            <w:tcW w:w="1075"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6CC48C0"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12-01-21</w:t>
            </w:r>
          </w:p>
        </w:tc>
        <w:tc>
          <w:tcPr>
            <w:tcW w:w="821"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760FCBEF"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175.3458</w:t>
            </w:r>
          </w:p>
        </w:tc>
        <w:tc>
          <w:tcPr>
            <w:tcW w:w="105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570F7606"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175.3458</w:t>
            </w:r>
          </w:p>
        </w:tc>
        <w:tc>
          <w:tcPr>
            <w:tcW w:w="1665"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072FBB18"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138.8513</w:t>
            </w:r>
          </w:p>
        </w:tc>
        <w:tc>
          <w:tcPr>
            <w:tcW w:w="1411"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D29454F"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-26.44%</w:t>
            </w:r>
          </w:p>
        </w:tc>
        <w:tc>
          <w:tcPr>
            <w:tcW w:w="112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354CD61"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-5.29</w:t>
            </w:r>
          </w:p>
        </w:tc>
      </w:tr>
      <w:tr w:rsidR="000263E1" w:rsidRPr="000263E1" w14:paraId="5F366F02" w14:textId="77777777" w:rsidTr="000263E1">
        <w:trPr>
          <w:trHeight w:val="381"/>
          <w:jc w:val="center"/>
        </w:trPr>
        <w:tc>
          <w:tcPr>
            <w:tcW w:w="1075"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DAEBEF3"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12-01-22</w:t>
            </w:r>
          </w:p>
        </w:tc>
        <w:tc>
          <w:tcPr>
            <w:tcW w:w="821"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63E05355"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129.0472</w:t>
            </w:r>
          </w:p>
        </w:tc>
        <w:tc>
          <w:tcPr>
            <w:tcW w:w="1053"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2FE9C2D0"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129.0472</w:t>
            </w:r>
          </w:p>
        </w:tc>
        <w:tc>
          <w:tcPr>
            <w:tcW w:w="1665"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35E384B9"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153.3328</w:t>
            </w:r>
          </w:p>
        </w:tc>
        <w:tc>
          <w:tcPr>
            <w:tcW w:w="1411"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74677AE8"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48.98%</w:t>
            </w:r>
          </w:p>
        </w:tc>
        <w:tc>
          <w:tcPr>
            <w:tcW w:w="1129" w:type="dxa"/>
            <w:tcBorders>
              <w:top w:val="single" w:sz="4" w:space="0" w:color="5B9BD5"/>
              <w:left w:val="single" w:sz="4" w:space="0" w:color="5B9BD5"/>
              <w:bottom w:val="single" w:sz="4" w:space="0" w:color="5B9BD5"/>
              <w:right w:val="single" w:sz="4" w:space="0" w:color="5B9BD5"/>
            </w:tcBorders>
            <w:shd w:val="clear" w:color="auto" w:fill="auto"/>
            <w:noWrap/>
            <w:vAlign w:val="bottom"/>
            <w:hideMark/>
          </w:tcPr>
          <w:p w14:paraId="40E2FDFB"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9.79</w:t>
            </w:r>
          </w:p>
        </w:tc>
      </w:tr>
      <w:tr w:rsidR="000263E1" w:rsidRPr="000263E1" w14:paraId="0E4CC043" w14:textId="77777777" w:rsidTr="000263E1">
        <w:trPr>
          <w:trHeight w:val="381"/>
          <w:jc w:val="center"/>
        </w:trPr>
        <w:tc>
          <w:tcPr>
            <w:tcW w:w="1075"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64D7DFC"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12-01-23</w:t>
            </w:r>
          </w:p>
        </w:tc>
        <w:tc>
          <w:tcPr>
            <w:tcW w:w="821"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5E719B8"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192.2856</w:t>
            </w:r>
          </w:p>
        </w:tc>
        <w:tc>
          <w:tcPr>
            <w:tcW w:w="1053"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2DD27446"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192.2856</w:t>
            </w:r>
          </w:p>
        </w:tc>
        <w:tc>
          <w:tcPr>
            <w:tcW w:w="1665"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7DC35F64"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171.9066</w:t>
            </w:r>
          </w:p>
        </w:tc>
        <w:tc>
          <w:tcPr>
            <w:tcW w:w="1411"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4B2F87D9"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-10.60%</w:t>
            </w:r>
          </w:p>
        </w:tc>
        <w:tc>
          <w:tcPr>
            <w:tcW w:w="1129" w:type="dxa"/>
            <w:tcBorders>
              <w:top w:val="single" w:sz="4" w:space="0" w:color="5B9BD5"/>
              <w:left w:val="single" w:sz="4" w:space="0" w:color="5B9BD5"/>
              <w:bottom w:val="single" w:sz="4" w:space="0" w:color="5B9BD5"/>
              <w:right w:val="single" w:sz="4" w:space="0" w:color="5B9BD5"/>
            </w:tcBorders>
            <w:shd w:val="clear" w:color="DDEBF7" w:fill="DDEBF7"/>
            <w:noWrap/>
            <w:vAlign w:val="bottom"/>
            <w:hideMark/>
          </w:tcPr>
          <w:p w14:paraId="797B67DF" w14:textId="77777777" w:rsidR="000263E1" w:rsidRPr="000263E1" w:rsidRDefault="000263E1" w:rsidP="000263E1">
            <w:pPr>
              <w:spacing w:after="0" w:line="240" w:lineRule="auto"/>
              <w:jc w:val="right"/>
              <w:rPr>
                <w:rFonts w:ascii="Calibri" w:eastAsia="Times New Roman" w:hAnsi="Calibri" w:cs="Calibri"/>
                <w:color w:val="000000"/>
                <w:kern w:val="0"/>
                <w14:ligatures w14:val="none"/>
              </w:rPr>
            </w:pPr>
            <w:r w:rsidRPr="000263E1">
              <w:rPr>
                <w:rFonts w:ascii="Calibri" w:eastAsia="Times New Roman" w:hAnsi="Calibri" w:cs="Calibri"/>
                <w:color w:val="000000"/>
                <w:kern w:val="0"/>
                <w14:ligatures w14:val="none"/>
              </w:rPr>
              <w:t>-2.12</w:t>
            </w:r>
          </w:p>
        </w:tc>
      </w:tr>
    </w:tbl>
    <w:p w14:paraId="10C0F98D" w14:textId="77777777" w:rsidR="000263E1" w:rsidRDefault="000263E1" w:rsidP="0054289F"/>
    <w:p w14:paraId="00913497" w14:textId="08B7FE4D" w:rsidR="00AD20F8" w:rsidRDefault="00AD20F8" w:rsidP="0054289F">
      <w:r>
        <w:t>GRAPH 5</w:t>
      </w:r>
    </w:p>
    <w:p w14:paraId="38A02B56" w14:textId="400649A6" w:rsidR="000263E1" w:rsidRDefault="000263E1" w:rsidP="000263E1">
      <w:pPr>
        <w:jc w:val="center"/>
      </w:pPr>
      <w:r>
        <w:rPr>
          <w:noProof/>
        </w:rPr>
        <w:lastRenderedPageBreak/>
        <w:drawing>
          <wp:inline distT="0" distB="0" distL="0" distR="0" wp14:anchorId="4C444C08" wp14:editId="7325A9DE">
            <wp:extent cx="4572000" cy="2743200"/>
            <wp:effectExtent l="0" t="0" r="0" b="0"/>
            <wp:docPr id="1984483560" name="Chart 1">
              <a:extLst xmlns:a="http://schemas.openxmlformats.org/drawingml/2006/main">
                <a:ext uri="{FF2B5EF4-FFF2-40B4-BE49-F238E27FC236}">
                  <a16:creationId xmlns:a16="http://schemas.microsoft.com/office/drawing/2014/main" id="{BA45877E-B432-0E7F-ABB5-72E29F05C9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3B496EA" w14:textId="2611B28D" w:rsidR="000263E1" w:rsidRDefault="00AD20F8" w:rsidP="00AD20F8">
      <w:pPr>
        <w:jc w:val="center"/>
        <w:rPr>
          <w:rFonts w:ascii="Times New Roman" w:hAnsi="Times New Roman" w:cs="Times New Roman"/>
        </w:rPr>
      </w:pPr>
      <w:r w:rsidRPr="00AD20F8">
        <w:rPr>
          <w:rFonts w:ascii="Times New Roman" w:hAnsi="Times New Roman" w:cs="Times New Roman"/>
        </w:rPr>
        <w:t>Source: Self-generated</w:t>
      </w:r>
    </w:p>
    <w:p w14:paraId="16683BC0" w14:textId="77777777" w:rsidR="00AD20F8" w:rsidRPr="00AD20F8" w:rsidRDefault="00AD20F8" w:rsidP="00AD20F8">
      <w:pPr>
        <w:jc w:val="center"/>
        <w:rPr>
          <w:rFonts w:ascii="Times New Roman" w:hAnsi="Times New Roman" w:cs="Times New Roman"/>
        </w:rPr>
      </w:pPr>
    </w:p>
    <w:p w14:paraId="5DE7A8B1" w14:textId="06D901DA" w:rsidR="0051155F" w:rsidRPr="0051155F" w:rsidRDefault="0051155F" w:rsidP="0051155F">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1155F">
        <w:rPr>
          <w:rFonts w:ascii="Times New Roman" w:eastAsia="Times New Roman" w:hAnsi="Times New Roman" w:cs="Times New Roman"/>
          <w:color w:val="1F1F1F"/>
          <w:kern w:val="0"/>
          <w:sz w:val="24"/>
          <w:szCs w:val="24"/>
          <w14:ligatures w14:val="none"/>
        </w:rPr>
        <w:t>Return values as a percentage range from -26.44% to 82.41%.</w:t>
      </w:r>
    </w:p>
    <w:p w14:paraId="5FC1F6C4" w14:textId="77777777" w:rsidR="0051155F" w:rsidRPr="0051155F" w:rsidRDefault="0051155F" w:rsidP="0051155F">
      <w:pPr>
        <w:jc w:val="both"/>
        <w:rPr>
          <w:rFonts w:ascii="Times New Roman" w:hAnsi="Times New Roman" w:cs="Times New Roman"/>
          <w:sz w:val="24"/>
          <w:szCs w:val="24"/>
        </w:rPr>
      </w:pPr>
      <w:r w:rsidRPr="0051155F">
        <w:rPr>
          <w:rFonts w:ascii="Times New Roman" w:hAnsi="Times New Roman" w:cs="Times New Roman"/>
          <w:sz w:val="24"/>
          <w:szCs w:val="24"/>
        </w:rPr>
        <w:t>The following are some findings about the data:</w:t>
      </w:r>
    </w:p>
    <w:p w14:paraId="47C32499" w14:textId="63C03519" w:rsidR="000263E1" w:rsidRPr="0051155F" w:rsidRDefault="0051155F" w:rsidP="0051155F">
      <w:pPr>
        <w:jc w:val="both"/>
        <w:rPr>
          <w:rFonts w:ascii="Times New Roman" w:hAnsi="Times New Roman" w:cs="Times New Roman"/>
          <w:sz w:val="24"/>
          <w:szCs w:val="24"/>
        </w:rPr>
      </w:pPr>
      <w:r w:rsidRPr="0051155F">
        <w:rPr>
          <w:rFonts w:ascii="Times New Roman" w:hAnsi="Times New Roman" w:cs="Times New Roman"/>
          <w:sz w:val="24"/>
          <w:szCs w:val="24"/>
        </w:rPr>
        <w:t>The stock price seems to have been erratic throughout the course of the last five years, as seen by the significant changes in the yearly percentage return. The highest percentage return that was achieved in December 2019 was 82.41%. The lowest percentage return came in at -26.44% in the month of December 2021. According to the data collected over the course of the last five years, there does not seem to be a discernible upward or downward trend.</w:t>
      </w:r>
    </w:p>
    <w:p w14:paraId="7458D056" w14:textId="77777777" w:rsidR="00CD1EBC" w:rsidRDefault="00CD1EBC" w:rsidP="000263E1"/>
    <w:p w14:paraId="66A52C9B" w14:textId="7F04168E" w:rsidR="00CD1EBC" w:rsidRPr="00CE79AF" w:rsidRDefault="00CD1EBC" w:rsidP="00CE79AF">
      <w:pPr>
        <w:pStyle w:val="Title"/>
        <w:spacing w:line="360" w:lineRule="auto"/>
        <w:jc w:val="center"/>
        <w:rPr>
          <w:sz w:val="48"/>
          <w:szCs w:val="48"/>
        </w:rPr>
      </w:pPr>
      <w:r w:rsidRPr="00CE79AF">
        <w:rPr>
          <w:sz w:val="48"/>
          <w:szCs w:val="48"/>
        </w:rPr>
        <w:t>P</w:t>
      </w:r>
      <w:r w:rsidR="00CE79AF" w:rsidRPr="00CE79AF">
        <w:rPr>
          <w:sz w:val="48"/>
          <w:szCs w:val="48"/>
        </w:rPr>
        <w:t>ART</w:t>
      </w:r>
      <w:r w:rsidRPr="00CE79AF">
        <w:rPr>
          <w:sz w:val="48"/>
          <w:szCs w:val="48"/>
        </w:rPr>
        <w:t xml:space="preserve"> C</w:t>
      </w:r>
    </w:p>
    <w:p w14:paraId="1DC8EAFE" w14:textId="07C8B4EB" w:rsidR="00CE79AF" w:rsidRPr="00CE79AF" w:rsidRDefault="00CE79AF" w:rsidP="00CE79AF">
      <w:pPr>
        <w:pStyle w:val="Heading1"/>
        <w:spacing w:line="360" w:lineRule="auto"/>
        <w:rPr>
          <w:b/>
          <w:bCs/>
        </w:rPr>
      </w:pPr>
      <w:bookmarkStart w:id="17" w:name="_Toc164782128"/>
      <w:r w:rsidRPr="00CE79AF">
        <w:rPr>
          <w:b/>
          <w:bCs/>
        </w:rPr>
        <w:t>Apple’s Investment in 5G Technology</w:t>
      </w:r>
      <w:bookmarkEnd w:id="17"/>
    </w:p>
    <w:p w14:paraId="63CF2F7C" w14:textId="3E174543" w:rsidR="0051155F" w:rsidRPr="0051155F" w:rsidRDefault="0051155F" w:rsidP="0051155F">
      <w:pPr>
        <w:jc w:val="both"/>
        <w:rPr>
          <w:rFonts w:ascii="Times New Roman" w:hAnsi="Times New Roman" w:cs="Times New Roman"/>
          <w:sz w:val="24"/>
          <w:szCs w:val="24"/>
        </w:rPr>
      </w:pPr>
      <w:r w:rsidRPr="0051155F">
        <w:rPr>
          <w:rFonts w:ascii="Times New Roman" w:hAnsi="Times New Roman" w:cs="Times New Roman"/>
          <w:sz w:val="24"/>
          <w:szCs w:val="24"/>
        </w:rPr>
        <w:t>The announcement of a new multiyear, multibillion-dollar contract between Apple and Broadcom, a prominent American advanced manufacturing and technology company, was made. As a result of this agreement, Broadcom will be able to develop cutting-edge wireless connection components as well as 5G radio frequency components, such as FBAR filters. A number of key technical and industrial centers in the United States, including Broadcom's main campus in Fort Collins, Colorado, will be the locations where the design and manufacture of the FBAR filters will take place.</w:t>
      </w:r>
    </w:p>
    <w:p w14:paraId="09C91761" w14:textId="0749BFD9" w:rsidR="00220349" w:rsidRDefault="00220349" w:rsidP="0051155F">
      <w:pPr>
        <w:jc w:val="both"/>
        <w:rPr>
          <w:rFonts w:ascii="Times New Roman" w:hAnsi="Times New Roman" w:cs="Times New Roman"/>
          <w:sz w:val="24"/>
          <w:szCs w:val="24"/>
        </w:rPr>
      </w:pPr>
      <w:r w:rsidRPr="00220349">
        <w:rPr>
          <w:rFonts w:ascii="Times New Roman" w:hAnsi="Times New Roman" w:cs="Times New Roman"/>
          <w:sz w:val="24"/>
          <w:szCs w:val="24"/>
        </w:rPr>
        <w:lastRenderedPageBreak/>
        <w:t>In addition to assisting in the preservation of more than 1,100 jobs at its Fort Collins FBAR filter manufacturing location, the arrangement would make it possible for Broadcom to continue making significant breakthroughs in automation as well as technical and engineering upskilling. Through direct employment, opportunities for developers in the thriving iOS app economy, and expenditures with over 9,000 U.S. suppliers and manufacturers of all sizes in all 50 states across dozens of sectors, Apple is responsible for roughly 2.7 million jobs in the United States. Both of these factors contribute to the company's overall economic impact.</w:t>
      </w:r>
    </w:p>
    <w:p w14:paraId="356C2D42" w14:textId="0F3545F2" w:rsidR="0051155F" w:rsidRPr="0051155F" w:rsidRDefault="0051155F" w:rsidP="0051155F">
      <w:pPr>
        <w:jc w:val="both"/>
        <w:rPr>
          <w:rFonts w:ascii="Times New Roman" w:hAnsi="Times New Roman" w:cs="Times New Roman"/>
          <w:sz w:val="24"/>
          <w:szCs w:val="24"/>
        </w:rPr>
      </w:pPr>
      <w:r w:rsidRPr="0051155F">
        <w:rPr>
          <w:rFonts w:ascii="Times New Roman" w:hAnsi="Times New Roman" w:cs="Times New Roman"/>
          <w:sz w:val="24"/>
          <w:szCs w:val="24"/>
        </w:rPr>
        <w:t>Apple is spending tens of billions of dollars to progress this sector in the United States, and the technology that will define future consumer gadgets is known as fifth-generation wireless (5G) technology.</w:t>
      </w:r>
    </w:p>
    <w:p w14:paraId="1210FB8B" w14:textId="1062B9EF" w:rsidR="0051155F" w:rsidRPr="0051155F" w:rsidRDefault="0051155F" w:rsidP="0051155F">
      <w:pPr>
        <w:jc w:val="both"/>
        <w:rPr>
          <w:rFonts w:ascii="Times New Roman" w:hAnsi="Times New Roman" w:cs="Times New Roman"/>
          <w:sz w:val="24"/>
          <w:szCs w:val="24"/>
        </w:rPr>
      </w:pPr>
      <w:r w:rsidRPr="0051155F">
        <w:rPr>
          <w:rFonts w:ascii="Times New Roman" w:hAnsi="Times New Roman" w:cs="Times New Roman"/>
          <w:sz w:val="24"/>
          <w:szCs w:val="24"/>
        </w:rPr>
        <w:t>In 2021, Apple has committed to investing a total of $430 billion in the American economy over a period of five years. These expenditures are a percentage of that commitment. Apple is now on pace to achieve this objective as a result of its direct purchases from American suppliers, expansions of its data centers, domestic capital expenditures, and an assortment of other expenditures.</w:t>
      </w:r>
    </w:p>
    <w:p w14:paraId="18A0C5CF" w14:textId="7416EBDF" w:rsidR="0051155F" w:rsidRDefault="0051155F" w:rsidP="0051155F">
      <w:pPr>
        <w:jc w:val="both"/>
        <w:rPr>
          <w:rFonts w:ascii="Times New Roman" w:hAnsi="Times New Roman" w:cs="Times New Roman"/>
          <w:sz w:val="24"/>
          <w:szCs w:val="24"/>
        </w:rPr>
      </w:pPr>
      <w:r w:rsidRPr="0051155F">
        <w:rPr>
          <w:rFonts w:ascii="Times New Roman" w:hAnsi="Times New Roman" w:cs="Times New Roman"/>
          <w:sz w:val="24"/>
          <w:szCs w:val="24"/>
        </w:rPr>
        <w:t>With the introduction of 5G technology on Apple devices in the year 2020, Apple has made a contribution to the quick and broad adoption of 5G across the country. This has resulted in the creation of job opportunities and innovation in the industries that support 5G infrastructure and innovation. Although global 5G coverage and performance are still expanding, an increasing number of individuals are upgrading to devices that are capable of 5G, which allows them to take use of the advantages of a faster connection (Apple, 2023a).</w:t>
      </w:r>
    </w:p>
    <w:p w14:paraId="3E82FF75" w14:textId="77777777" w:rsidR="00CE79AF" w:rsidRPr="0051155F" w:rsidRDefault="00CE79AF" w:rsidP="0051155F">
      <w:pPr>
        <w:jc w:val="both"/>
        <w:rPr>
          <w:rFonts w:ascii="Times New Roman" w:hAnsi="Times New Roman" w:cs="Times New Roman"/>
          <w:sz w:val="24"/>
          <w:szCs w:val="24"/>
        </w:rPr>
      </w:pPr>
    </w:p>
    <w:p w14:paraId="20CD9E6B" w14:textId="46A73B75" w:rsidR="003F6F87" w:rsidRPr="00CE79AF" w:rsidRDefault="003F6F87" w:rsidP="00CE79AF">
      <w:pPr>
        <w:pStyle w:val="Heading1"/>
        <w:rPr>
          <w:b/>
          <w:bCs/>
        </w:rPr>
      </w:pPr>
      <w:bookmarkStart w:id="18" w:name="_Toc164782129"/>
      <w:r w:rsidRPr="00CE79AF">
        <w:rPr>
          <w:b/>
          <w:bCs/>
        </w:rPr>
        <w:t>Purpose</w:t>
      </w:r>
      <w:bookmarkEnd w:id="18"/>
      <w:r w:rsidRPr="00CE79AF">
        <w:rPr>
          <w:b/>
          <w:bCs/>
        </w:rPr>
        <w:t xml:space="preserve"> </w:t>
      </w:r>
    </w:p>
    <w:p w14:paraId="2E86B40D" w14:textId="110E8ED2" w:rsidR="00CE492C" w:rsidRPr="00CE492C" w:rsidRDefault="00CE492C" w:rsidP="00CE492C">
      <w:pPr>
        <w:pStyle w:val="NormalWeb"/>
        <w:shd w:val="clear" w:color="auto" w:fill="FFFFFF"/>
        <w:jc w:val="both"/>
        <w:rPr>
          <w:color w:val="1F1F1F"/>
        </w:rPr>
      </w:pPr>
      <w:r w:rsidRPr="00CE492C">
        <w:rPr>
          <w:color w:val="1F1F1F"/>
        </w:rPr>
        <w:t>This significant investment illustrates an emphasis on a number of essential aims, including the following:</w:t>
      </w:r>
    </w:p>
    <w:p w14:paraId="00B630DE" w14:textId="77777777" w:rsidR="00CE492C" w:rsidRPr="00CE492C" w:rsidRDefault="00CE492C" w:rsidP="00CE492C">
      <w:pPr>
        <w:pStyle w:val="NormalWeb"/>
        <w:numPr>
          <w:ilvl w:val="0"/>
          <w:numId w:val="23"/>
        </w:numPr>
        <w:shd w:val="clear" w:color="auto" w:fill="FFFFFF"/>
        <w:jc w:val="both"/>
        <w:rPr>
          <w:color w:val="1F1F1F"/>
        </w:rPr>
      </w:pPr>
      <w:r w:rsidRPr="00CE492C">
        <w:rPr>
          <w:color w:val="1F1F1F"/>
        </w:rPr>
        <w:t>When compared to previous generations of cellular technology, 5G promises to provide much greater data transmission speeds and a reduction in latency (Mehta and Singh, 2022). Other advantages include improved mobile device performance. Apple has made investments in 5G technology because it wants to improve the experience that its iPhone and iPad customers have with the company's products. Data rates that are increased allow for features such as:</w:t>
      </w:r>
    </w:p>
    <w:p w14:paraId="78D70DF2" w14:textId="638EA11A" w:rsidR="00CE492C" w:rsidRPr="00CE492C" w:rsidRDefault="00CE492C" w:rsidP="00CE492C">
      <w:pPr>
        <w:pStyle w:val="NormalWeb"/>
        <w:numPr>
          <w:ilvl w:val="0"/>
          <w:numId w:val="26"/>
        </w:numPr>
        <w:shd w:val="clear" w:color="auto" w:fill="FFFFFF"/>
        <w:jc w:val="both"/>
        <w:rPr>
          <w:color w:val="1F1F1F"/>
        </w:rPr>
      </w:pPr>
      <w:r w:rsidRPr="00CE492C">
        <w:rPr>
          <w:color w:val="1F1F1F"/>
        </w:rPr>
        <w:t>Download times for large files and software are completed much more quickly.</w:t>
      </w:r>
    </w:p>
    <w:p w14:paraId="6D3EFF36" w14:textId="77777777" w:rsidR="00CE492C" w:rsidRPr="00CE492C" w:rsidRDefault="00CE492C" w:rsidP="00CE492C">
      <w:pPr>
        <w:pStyle w:val="NormalWeb"/>
        <w:numPr>
          <w:ilvl w:val="0"/>
          <w:numId w:val="26"/>
        </w:numPr>
        <w:shd w:val="clear" w:color="auto" w:fill="FFFFFF"/>
        <w:jc w:val="both"/>
        <w:rPr>
          <w:color w:val="1F1F1F"/>
        </w:rPr>
      </w:pPr>
      <w:r w:rsidRPr="00CE492C">
        <w:rPr>
          <w:color w:val="1F1F1F"/>
        </w:rPr>
        <w:t>It is possible to watch high-definition video streaming without interruption.</w:t>
      </w:r>
    </w:p>
    <w:p w14:paraId="0083ACA1" w14:textId="31D1C9BD" w:rsidR="00CE492C" w:rsidRPr="00CE492C" w:rsidRDefault="00CE492C" w:rsidP="00CE492C">
      <w:pPr>
        <w:pStyle w:val="NormalWeb"/>
        <w:numPr>
          <w:ilvl w:val="0"/>
          <w:numId w:val="26"/>
        </w:numPr>
        <w:shd w:val="clear" w:color="auto" w:fill="FFFFFF"/>
        <w:jc w:val="both"/>
        <w:rPr>
          <w:color w:val="1F1F1F"/>
        </w:rPr>
      </w:pPr>
      <w:r w:rsidRPr="00CE492C">
        <w:rPr>
          <w:color w:val="1F1F1F"/>
        </w:rPr>
        <w:t>Making it possible to have augmented reality (AR) experiences that are more realistic and immersive.</w:t>
      </w:r>
    </w:p>
    <w:p w14:paraId="600ECABB" w14:textId="420A1CFB" w:rsidR="00CE492C" w:rsidRPr="00CE492C" w:rsidRDefault="00CE492C" w:rsidP="00CE492C">
      <w:pPr>
        <w:pStyle w:val="NormalWeb"/>
        <w:numPr>
          <w:ilvl w:val="0"/>
          <w:numId w:val="27"/>
        </w:numPr>
        <w:shd w:val="clear" w:color="auto" w:fill="FFFFFF"/>
        <w:jc w:val="both"/>
        <w:rPr>
          <w:color w:val="1F1F1F"/>
        </w:rPr>
      </w:pPr>
      <w:r w:rsidRPr="00CE492C">
        <w:rPr>
          <w:color w:val="1F1F1F"/>
        </w:rPr>
        <w:t xml:space="preserve">To maintain a competitive advantage in the mobile technology industry, Apple must remain current with the latest advances (Kelly, 2022). This is because the rivalry in this field is very fierce. Through the incorporation of 5G into its products, Apple ensures that its products </w:t>
      </w:r>
      <w:r w:rsidRPr="00CE492C">
        <w:rPr>
          <w:color w:val="1F1F1F"/>
        </w:rPr>
        <w:lastRenderedPageBreak/>
        <w:t>continue to serve the needs of consumers who are interested in the most recent capabilities and features. It is possible that Apple will be at a disadvantage in comparison to competitors that are selling handsets that are capable of 5G if the company does not incorporate the technology.</w:t>
      </w:r>
    </w:p>
    <w:p w14:paraId="1A90F8A3" w14:textId="65EAA810" w:rsidR="0051155F" w:rsidRDefault="00CE492C" w:rsidP="00CE492C">
      <w:pPr>
        <w:pStyle w:val="NormalWeb"/>
        <w:numPr>
          <w:ilvl w:val="0"/>
          <w:numId w:val="27"/>
        </w:numPr>
        <w:shd w:val="clear" w:color="auto" w:fill="FFFFFF"/>
        <w:jc w:val="both"/>
        <w:rPr>
          <w:color w:val="1F1F1F"/>
        </w:rPr>
      </w:pPr>
      <w:r w:rsidRPr="00CE492C">
        <w:rPr>
          <w:color w:val="1F1F1F"/>
        </w:rPr>
        <w:t>According to Jiang's research from 2020, it will speed the construction of 5G base stations and drive demand for 5G services in the years to come because of this.</w:t>
      </w:r>
    </w:p>
    <w:p w14:paraId="767E9058" w14:textId="77777777" w:rsidR="00CE79AF" w:rsidRPr="00CE79AF" w:rsidRDefault="00CE79AF" w:rsidP="00CE79AF">
      <w:pPr>
        <w:pStyle w:val="NormalWeb"/>
        <w:shd w:val="clear" w:color="auto" w:fill="FFFFFF"/>
        <w:ind w:left="360"/>
        <w:jc w:val="both"/>
        <w:rPr>
          <w:color w:val="1F1F1F"/>
        </w:rPr>
      </w:pPr>
    </w:p>
    <w:p w14:paraId="63AB6750" w14:textId="5270A884" w:rsidR="004051D9" w:rsidRPr="00CE79AF" w:rsidRDefault="004051D9" w:rsidP="00CE79AF">
      <w:pPr>
        <w:pStyle w:val="Heading1"/>
        <w:rPr>
          <w:b/>
          <w:bCs/>
        </w:rPr>
      </w:pPr>
      <w:bookmarkStart w:id="19" w:name="_Toc164782130"/>
      <w:r w:rsidRPr="00CE79AF">
        <w:rPr>
          <w:b/>
          <w:bCs/>
        </w:rPr>
        <w:t>Aim</w:t>
      </w:r>
      <w:bookmarkEnd w:id="19"/>
    </w:p>
    <w:p w14:paraId="3C38E49C" w14:textId="6B605CA2" w:rsidR="00CE492C" w:rsidRPr="00CE492C" w:rsidRDefault="00CE492C" w:rsidP="00CE492C">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Future-Proofing Goods and Services: According to Spence (2024), 5G will provide the foundation for future advances in mobile networks, including applications that go beyond higher data rates. This will allow for the future to more easily accommodate these innovations. Apple is now in a position to reap the benefits of these forthcoming technological developments and integrate them into their products and services as a result of what they have invested. It's possible that this will cover items like:</w:t>
      </w:r>
    </w:p>
    <w:p w14:paraId="0F1E3B3D" w14:textId="7386E7AE" w:rsidR="00CE492C" w:rsidRPr="00CE492C" w:rsidRDefault="00CE492C" w:rsidP="00CE492C">
      <w:pPr>
        <w:pStyle w:val="ListParagraph"/>
        <w:numPr>
          <w:ilvl w:val="0"/>
          <w:numId w:val="2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The Internet of Things (IoT), which operates by transmitting data in real time and consists of a greater number of connected devices.</w:t>
      </w:r>
    </w:p>
    <w:p w14:paraId="08179647" w14:textId="77777777" w:rsidR="00CE492C" w:rsidRPr="00CE492C" w:rsidRDefault="00CE492C" w:rsidP="00CE492C">
      <w:pPr>
        <w:pStyle w:val="ListParagraph"/>
        <w:numPr>
          <w:ilvl w:val="0"/>
          <w:numId w:val="2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The provision of cloud gaming services that provide high-quality streaming and minimal latency.</w:t>
      </w:r>
    </w:p>
    <w:p w14:paraId="0983A977" w14:textId="6E35269F" w:rsidR="004051D9" w:rsidRPr="00CE492C" w:rsidRDefault="00CE492C" w:rsidP="00CE492C">
      <w:pPr>
        <w:pStyle w:val="ListParagraph"/>
        <w:numPr>
          <w:ilvl w:val="0"/>
          <w:numId w:val="2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Innovative augmented reality and virtual reality experiences that facilitate the faster transfer of data for complex imagery.</w:t>
      </w:r>
    </w:p>
    <w:p w14:paraId="09C86472" w14:textId="77777777" w:rsidR="00CE492C" w:rsidRPr="004051D9" w:rsidRDefault="00CE492C" w:rsidP="00CE492C">
      <w:pPr>
        <w:shd w:val="clear" w:color="auto" w:fill="FFFFFF"/>
        <w:spacing w:before="100" w:beforeAutospacing="1" w:after="0" w:line="240" w:lineRule="auto"/>
        <w:rPr>
          <w:rFonts w:ascii="Arial" w:eastAsia="Times New Roman" w:hAnsi="Arial" w:cs="Arial"/>
          <w:color w:val="1F1F1F"/>
          <w:kern w:val="0"/>
          <w:sz w:val="24"/>
          <w:szCs w:val="24"/>
          <w14:ligatures w14:val="none"/>
        </w:rPr>
      </w:pPr>
    </w:p>
    <w:p w14:paraId="0C64C28D" w14:textId="149631BF" w:rsidR="004051D9" w:rsidRPr="00CE79AF" w:rsidRDefault="004051D9" w:rsidP="00CE79AF">
      <w:pPr>
        <w:pStyle w:val="Heading1"/>
        <w:rPr>
          <w:b/>
          <w:bCs/>
        </w:rPr>
      </w:pPr>
      <w:bookmarkStart w:id="20" w:name="_Toc164782131"/>
      <w:r w:rsidRPr="00CE79AF">
        <w:rPr>
          <w:b/>
          <w:bCs/>
        </w:rPr>
        <w:t>Expected results</w:t>
      </w:r>
      <w:bookmarkEnd w:id="20"/>
    </w:p>
    <w:p w14:paraId="238E02A9" w14:textId="77777777" w:rsidR="00CE492C" w:rsidRPr="00CE492C" w:rsidRDefault="00CE492C" w:rsidP="00CE492C">
      <w:p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It is predicted that Apple's substantial investment in 5G technology would be advantageous to the company as well as to its consumers in a variety of different ways (Mehta and Singh, 2022). It is anticipated that an effect will be exerted in the following important areas:</w:t>
      </w:r>
    </w:p>
    <w:p w14:paraId="6114CC0E" w14:textId="5C287874" w:rsidR="00CE492C" w:rsidRPr="00CE492C" w:rsidRDefault="00CE492C" w:rsidP="00CE492C">
      <w:pPr>
        <w:pStyle w:val="ListParagraph"/>
        <w:numPr>
          <w:ilvl w:val="0"/>
          <w:numId w:val="29"/>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An improved user experience: Apple customers may expect the following benefits as a result of the decreased latency and faster data rates offered by 5G:</w:t>
      </w:r>
    </w:p>
    <w:p w14:paraId="71DE8C59" w14:textId="36C1D465" w:rsidR="00CE492C" w:rsidRPr="00CE492C" w:rsidRDefault="00CE492C" w:rsidP="00CE492C">
      <w:pPr>
        <w:pStyle w:val="ListParagraph"/>
        <w:numPr>
          <w:ilvl w:val="0"/>
          <w:numId w:val="30"/>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Download times for both large files and faster applications (</w:t>
      </w:r>
      <w:proofErr w:type="spellStart"/>
      <w:r w:rsidRPr="00CE492C">
        <w:rPr>
          <w:rFonts w:ascii="Times New Roman" w:eastAsia="Times New Roman" w:hAnsi="Times New Roman" w:cs="Times New Roman"/>
          <w:color w:val="1F1F1F"/>
          <w:kern w:val="0"/>
          <w:sz w:val="24"/>
          <w:szCs w:val="24"/>
          <w14:ligatures w14:val="none"/>
        </w:rPr>
        <w:t>Boughedda</w:t>
      </w:r>
      <w:proofErr w:type="spellEnd"/>
      <w:r w:rsidRPr="00CE492C">
        <w:rPr>
          <w:rFonts w:ascii="Times New Roman" w:eastAsia="Times New Roman" w:hAnsi="Times New Roman" w:cs="Times New Roman"/>
          <w:color w:val="1F1F1F"/>
          <w:kern w:val="0"/>
          <w:sz w:val="24"/>
          <w:szCs w:val="24"/>
          <w14:ligatures w14:val="none"/>
        </w:rPr>
        <w:t>, 2024).</w:t>
      </w:r>
    </w:p>
    <w:p w14:paraId="03F935D5" w14:textId="2C91CD3D" w:rsidR="00CE492C" w:rsidRPr="00CE492C" w:rsidRDefault="00CE492C" w:rsidP="00CE492C">
      <w:pPr>
        <w:pStyle w:val="ListParagraph"/>
        <w:numPr>
          <w:ilvl w:val="0"/>
          <w:numId w:val="30"/>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The streaming of high-definition video content is more seamless and does not experience any buffering delays, as stated by Spence (2024).</w:t>
      </w:r>
    </w:p>
    <w:p w14:paraId="3042FEAC" w14:textId="6A1C9AEF" w:rsidR="00CE492C" w:rsidRPr="00CE492C" w:rsidRDefault="00CE492C" w:rsidP="00CE492C">
      <w:pPr>
        <w:pStyle w:val="ListParagraph"/>
        <w:numPr>
          <w:ilvl w:val="0"/>
          <w:numId w:val="30"/>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Spence (2024) has said that there has been an enhancement in the capability of real-time data transfer-dependent features such as augmented reality (AR).</w:t>
      </w:r>
    </w:p>
    <w:p w14:paraId="3DB7B079" w14:textId="703ACF89" w:rsidR="00CE492C" w:rsidRPr="00CE492C" w:rsidRDefault="00CE492C" w:rsidP="00CE492C">
      <w:pPr>
        <w:pStyle w:val="ListParagraph"/>
        <w:numPr>
          <w:ilvl w:val="0"/>
          <w:numId w:val="1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Pr>
          <w:rFonts w:ascii="Times New Roman" w:eastAsia="Times New Roman" w:hAnsi="Times New Roman" w:cs="Times New Roman"/>
          <w:color w:val="1F1F1F"/>
          <w:kern w:val="0"/>
          <w:sz w:val="24"/>
          <w:szCs w:val="24"/>
          <w14:ligatures w14:val="none"/>
        </w:rPr>
        <w:t xml:space="preserve">Maintained Competitive Advantage: </w:t>
      </w:r>
      <w:r w:rsidRPr="00CE492C">
        <w:rPr>
          <w:rFonts w:ascii="Times New Roman" w:eastAsia="Times New Roman" w:hAnsi="Times New Roman" w:cs="Times New Roman"/>
          <w:color w:val="1F1F1F"/>
          <w:kern w:val="0"/>
          <w:sz w:val="24"/>
          <w:szCs w:val="24"/>
          <w14:ligatures w14:val="none"/>
        </w:rPr>
        <w:t xml:space="preserve">Apple is able to effectively compete in the mobile technology business because to the incorporation of 5G technology into its iPhones and iPads (Spence, 2024). This has allowed Apple to maintain its competitive advantage that it had previously established. Apple's continuous attraction to customers, who are looking for more sophisticated capabilities, is ensured by the company's provision of devices that are capable of </w:t>
      </w:r>
      <w:r w:rsidRPr="00CE492C">
        <w:rPr>
          <w:rFonts w:ascii="Times New Roman" w:eastAsia="Times New Roman" w:hAnsi="Times New Roman" w:cs="Times New Roman"/>
          <w:color w:val="1F1F1F"/>
          <w:kern w:val="0"/>
          <w:sz w:val="24"/>
          <w:szCs w:val="24"/>
          <w14:ligatures w14:val="none"/>
        </w:rPr>
        <w:lastRenderedPageBreak/>
        <w:t>5G. It is possible that you may lose market share if you fall behind competitors that are using 5G.</w:t>
      </w:r>
    </w:p>
    <w:p w14:paraId="2B2F39E8" w14:textId="0923559B" w:rsidR="00CE492C" w:rsidRPr="00CE492C" w:rsidRDefault="00CE492C" w:rsidP="00CE492C">
      <w:pPr>
        <w:pStyle w:val="ListParagraph"/>
        <w:numPr>
          <w:ilvl w:val="0"/>
          <w:numId w:val="1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Future-Proofed Goods and Services: According to Spence (2024), 5G will provide the foundation for subsequent improvements in mobile networks and apps. This will facilitate the creation of future-proof goods and services. Apple is now in a position to reap the benefits of these technological developments and integrate them into their products and services as a result of their investment. It's possible that this will cover items like:</w:t>
      </w:r>
    </w:p>
    <w:p w14:paraId="5537A942" w14:textId="7C00CF7E" w:rsidR="00CE492C" w:rsidRPr="00CE492C" w:rsidRDefault="00CE492C" w:rsidP="00CE492C">
      <w:pPr>
        <w:pStyle w:val="ListParagraph"/>
        <w:numPr>
          <w:ilvl w:val="0"/>
          <w:numId w:val="3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IoT, which stands for the Internet of Things, is a technology that enables a wider range of devices to communicate without any interruptions.</w:t>
      </w:r>
    </w:p>
    <w:p w14:paraId="69D01F47" w14:textId="789D156E" w:rsidR="00CE492C" w:rsidRPr="00CE492C" w:rsidRDefault="00CE492C" w:rsidP="00CE492C">
      <w:pPr>
        <w:pStyle w:val="ListParagraph"/>
        <w:numPr>
          <w:ilvl w:val="0"/>
          <w:numId w:val="3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Cloud gaming services that provide high-quality game streaming with minimal latency on their servers.</w:t>
      </w:r>
    </w:p>
    <w:p w14:paraId="6AA7F904" w14:textId="656E2694" w:rsidR="00CE492C" w:rsidRPr="00CE492C" w:rsidRDefault="00CE492C" w:rsidP="00CE492C">
      <w:pPr>
        <w:pStyle w:val="ListParagraph"/>
        <w:numPr>
          <w:ilvl w:val="0"/>
          <w:numId w:val="3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CE492C">
        <w:rPr>
          <w:rFonts w:ascii="Times New Roman" w:eastAsia="Times New Roman" w:hAnsi="Times New Roman" w:cs="Times New Roman"/>
          <w:color w:val="1F1F1F"/>
          <w:kern w:val="0"/>
          <w:sz w:val="24"/>
          <w:szCs w:val="24"/>
          <w14:ligatures w14:val="none"/>
        </w:rPr>
        <w:t>Augmented and virtual reality (AR/VR) interactions that are more innovative and fascinating, requiring faster data transfer for detailed visuals.</w:t>
      </w:r>
    </w:p>
    <w:p w14:paraId="444CB3BA" w14:textId="77777777" w:rsidR="00F0418B" w:rsidRPr="004051D9" w:rsidRDefault="00F0418B" w:rsidP="00F0418B">
      <w:pPr>
        <w:shd w:val="clear" w:color="auto" w:fill="FFFFFF"/>
        <w:spacing w:before="100" w:beforeAutospacing="1" w:after="0" w:line="240" w:lineRule="auto"/>
        <w:ind w:left="1440"/>
        <w:rPr>
          <w:rFonts w:ascii="Arial" w:eastAsia="Times New Roman" w:hAnsi="Arial" w:cs="Arial"/>
          <w:color w:val="1F1F1F"/>
          <w:kern w:val="0"/>
          <w:sz w:val="24"/>
          <w:szCs w:val="24"/>
          <w14:ligatures w14:val="none"/>
        </w:rPr>
      </w:pPr>
    </w:p>
    <w:p w14:paraId="3A98035E" w14:textId="4D97B10D" w:rsidR="004051D9" w:rsidRPr="00CE79AF" w:rsidRDefault="00F0418B" w:rsidP="00CE79AF">
      <w:pPr>
        <w:pStyle w:val="Heading1"/>
        <w:spacing w:line="360" w:lineRule="auto"/>
        <w:rPr>
          <w:b/>
          <w:bCs/>
        </w:rPr>
      </w:pPr>
      <w:bookmarkStart w:id="21" w:name="_Toc164782132"/>
      <w:r w:rsidRPr="00CE79AF">
        <w:rPr>
          <w:b/>
          <w:bCs/>
        </w:rPr>
        <w:t>Size of the investment, and how it was financed</w:t>
      </w:r>
      <w:bookmarkEnd w:id="21"/>
    </w:p>
    <w:p w14:paraId="7BE7DE90" w14:textId="3FF19AFF" w:rsidR="00CE492C" w:rsidRDefault="00CE492C" w:rsidP="00CE492C">
      <w:pPr>
        <w:jc w:val="both"/>
        <w:rPr>
          <w:rFonts w:ascii="Times New Roman" w:hAnsi="Times New Roman" w:cs="Times New Roman"/>
          <w:sz w:val="24"/>
          <w:szCs w:val="24"/>
        </w:rPr>
      </w:pPr>
      <w:r w:rsidRPr="00CE492C">
        <w:rPr>
          <w:rFonts w:ascii="Times New Roman" w:hAnsi="Times New Roman" w:cs="Times New Roman"/>
          <w:sz w:val="24"/>
          <w:szCs w:val="24"/>
        </w:rPr>
        <w:t>It is unfortunate that the financial reports that are made available to the general public often come out at least a quarter after the initial release. In light of this, it could be difficult to ascertain the actual amount of money that Apple would spend in 5G throughout the year of 2019–2023. The following are some of the helpful information that may be gleaned from market movements and news articles:</w:t>
      </w:r>
    </w:p>
    <w:p w14:paraId="45A60C18" w14:textId="5B0FD9B0" w:rsidR="00CE492C" w:rsidRPr="00CE79AF" w:rsidRDefault="00CE492C" w:rsidP="00CE492C">
      <w:pPr>
        <w:pStyle w:val="ListParagraph"/>
        <w:numPr>
          <w:ilvl w:val="0"/>
          <w:numId w:val="33"/>
        </w:numPr>
        <w:ind w:left="360"/>
        <w:jc w:val="both"/>
        <w:rPr>
          <w:rFonts w:ascii="Times New Roman" w:hAnsi="Times New Roman" w:cs="Times New Roman"/>
          <w:sz w:val="24"/>
          <w:szCs w:val="24"/>
        </w:rPr>
      </w:pPr>
      <w:r w:rsidRPr="00CE492C">
        <w:rPr>
          <w:rFonts w:ascii="Times New Roman" w:hAnsi="Times New Roman" w:cs="Times New Roman"/>
          <w:sz w:val="24"/>
          <w:szCs w:val="24"/>
        </w:rPr>
        <w:t>Estimated Investment Range: According to sources in the media, Apple is claimed to have invested tens of billions of dollars on 5G technology and silicon engineering throughout the United States over the course of the past five years (</w:t>
      </w:r>
      <w:proofErr w:type="spellStart"/>
      <w:r w:rsidRPr="00CE492C">
        <w:rPr>
          <w:rFonts w:ascii="Times New Roman" w:hAnsi="Times New Roman" w:cs="Times New Roman"/>
          <w:sz w:val="24"/>
          <w:szCs w:val="24"/>
        </w:rPr>
        <w:t>Boughedda</w:t>
      </w:r>
      <w:proofErr w:type="spellEnd"/>
      <w:r w:rsidRPr="00CE492C">
        <w:rPr>
          <w:rFonts w:ascii="Times New Roman" w:hAnsi="Times New Roman" w:cs="Times New Roman"/>
          <w:sz w:val="24"/>
          <w:szCs w:val="24"/>
        </w:rPr>
        <w:t>, 2024). Despite the fact that this demonstrates a significant financial commitment, it does not give a specific sum.</w:t>
      </w:r>
    </w:p>
    <w:p w14:paraId="155FCE2E" w14:textId="36574E54" w:rsidR="00CE492C" w:rsidRPr="00CE492C" w:rsidRDefault="00CE492C" w:rsidP="00CE492C">
      <w:pPr>
        <w:pStyle w:val="ListParagraph"/>
        <w:numPr>
          <w:ilvl w:val="0"/>
          <w:numId w:val="33"/>
        </w:numPr>
        <w:ind w:left="360"/>
        <w:jc w:val="both"/>
        <w:rPr>
          <w:rFonts w:ascii="Times New Roman" w:hAnsi="Times New Roman" w:cs="Times New Roman"/>
          <w:sz w:val="24"/>
          <w:szCs w:val="24"/>
        </w:rPr>
      </w:pPr>
      <w:r w:rsidRPr="00CE492C">
        <w:rPr>
          <w:rFonts w:ascii="Times New Roman" w:hAnsi="Times New Roman" w:cs="Times New Roman"/>
          <w:sz w:val="24"/>
          <w:szCs w:val="24"/>
        </w:rPr>
        <w:t>Financing Methods: The following are some of the possible financing options that Apple has available to it in order to finance such big expenditures:</w:t>
      </w:r>
    </w:p>
    <w:p w14:paraId="12A5EFDC" w14:textId="3124CFD8" w:rsidR="00CE492C" w:rsidRPr="00CE492C" w:rsidRDefault="00CE492C" w:rsidP="00CE492C">
      <w:pPr>
        <w:pStyle w:val="ListParagraph"/>
        <w:numPr>
          <w:ilvl w:val="0"/>
          <w:numId w:val="32"/>
        </w:numPr>
        <w:jc w:val="both"/>
        <w:rPr>
          <w:rFonts w:ascii="Times New Roman" w:hAnsi="Times New Roman" w:cs="Times New Roman"/>
          <w:sz w:val="24"/>
          <w:szCs w:val="24"/>
        </w:rPr>
      </w:pPr>
      <w:r w:rsidRPr="00CE492C">
        <w:rPr>
          <w:rFonts w:ascii="Times New Roman" w:hAnsi="Times New Roman" w:cs="Times New Roman"/>
          <w:sz w:val="24"/>
          <w:szCs w:val="24"/>
        </w:rPr>
        <w:t>Cash Reserves: Apple is well-known for having substantial cash reserves in its organization. It is possible that they will put aside part of these reserves in order to cover the costs of developing 5G.</w:t>
      </w:r>
    </w:p>
    <w:p w14:paraId="02EF73B0" w14:textId="435D1F21" w:rsidR="00CE492C" w:rsidRPr="00CE492C" w:rsidRDefault="00CE492C" w:rsidP="00CE492C">
      <w:pPr>
        <w:pStyle w:val="ListParagraph"/>
        <w:numPr>
          <w:ilvl w:val="0"/>
          <w:numId w:val="32"/>
        </w:numPr>
        <w:jc w:val="both"/>
        <w:rPr>
          <w:rFonts w:ascii="Times New Roman" w:hAnsi="Times New Roman" w:cs="Times New Roman"/>
          <w:sz w:val="24"/>
          <w:szCs w:val="24"/>
        </w:rPr>
      </w:pPr>
      <w:r w:rsidRPr="00CE492C">
        <w:rPr>
          <w:rFonts w:ascii="Times New Roman" w:hAnsi="Times New Roman" w:cs="Times New Roman"/>
          <w:sz w:val="24"/>
          <w:szCs w:val="24"/>
        </w:rPr>
        <w:t>Debt Financing: Apple may choose to issue bonds or take out loans in order to raise funds for its 5G ambitions. This is referred to as debt financing.</w:t>
      </w:r>
    </w:p>
    <w:p w14:paraId="26F14F31" w14:textId="32D4185F" w:rsidR="00CE492C" w:rsidRPr="00CE492C" w:rsidRDefault="00CE492C" w:rsidP="00CE492C">
      <w:pPr>
        <w:pStyle w:val="ListParagraph"/>
        <w:numPr>
          <w:ilvl w:val="0"/>
          <w:numId w:val="32"/>
        </w:numPr>
        <w:jc w:val="both"/>
        <w:rPr>
          <w:rFonts w:ascii="Times New Roman" w:hAnsi="Times New Roman" w:cs="Times New Roman"/>
          <w:sz w:val="24"/>
          <w:szCs w:val="24"/>
        </w:rPr>
      </w:pPr>
      <w:r w:rsidRPr="00CE492C">
        <w:rPr>
          <w:rFonts w:ascii="Times New Roman" w:hAnsi="Times New Roman" w:cs="Times New Roman"/>
          <w:sz w:val="24"/>
          <w:szCs w:val="24"/>
        </w:rPr>
        <w:t>Stock Issuance: In order to gather more funds, Apple may sometimes issue additional shares of the firm. This may, however, result in a reduction of the ownership stake held by the existing investors.</w:t>
      </w:r>
    </w:p>
    <w:p w14:paraId="1B6ED107" w14:textId="77777777" w:rsidR="00F0418B" w:rsidRDefault="00F0418B" w:rsidP="00F0418B"/>
    <w:p w14:paraId="7FB1FF12" w14:textId="7419E0DA" w:rsidR="00F0418B" w:rsidRPr="00CE79AF" w:rsidRDefault="00F0418B" w:rsidP="00CE79AF">
      <w:pPr>
        <w:pStyle w:val="Heading1"/>
        <w:spacing w:line="360" w:lineRule="auto"/>
        <w:rPr>
          <w:b/>
          <w:bCs/>
        </w:rPr>
      </w:pPr>
      <w:bookmarkStart w:id="22" w:name="_Toc164782133"/>
      <w:r w:rsidRPr="00CE79AF">
        <w:rPr>
          <w:b/>
          <w:bCs/>
        </w:rPr>
        <w:lastRenderedPageBreak/>
        <w:t>Feasibility of the investment</w:t>
      </w:r>
      <w:bookmarkEnd w:id="22"/>
    </w:p>
    <w:p w14:paraId="2972669E" w14:textId="77777777" w:rsidR="00C74BA0" w:rsidRPr="00C74BA0" w:rsidRDefault="00C74BA0" w:rsidP="00C74BA0">
      <w:pPr>
        <w:jc w:val="both"/>
        <w:rPr>
          <w:rFonts w:ascii="Times New Roman" w:hAnsi="Times New Roman" w:cs="Times New Roman"/>
          <w:sz w:val="24"/>
          <w:szCs w:val="24"/>
        </w:rPr>
      </w:pPr>
      <w:r w:rsidRPr="00C74BA0">
        <w:rPr>
          <w:rFonts w:ascii="Times New Roman" w:hAnsi="Times New Roman" w:cs="Times New Roman"/>
          <w:sz w:val="24"/>
          <w:szCs w:val="24"/>
        </w:rPr>
        <w:t>The investment that Apple is making in 5G technology seems to be a prudent choice, taking into consideration the company's current business plan and its stable financial position (Nellis, 2021). The following is a synopsis of the factors that have an impact on the practicability:</w:t>
      </w:r>
    </w:p>
    <w:p w14:paraId="3746ABD7" w14:textId="638254CA" w:rsidR="00C74BA0" w:rsidRPr="00C74BA0" w:rsidRDefault="00C74BA0" w:rsidP="00C74BA0">
      <w:pPr>
        <w:pStyle w:val="ListParagraph"/>
        <w:numPr>
          <w:ilvl w:val="0"/>
          <w:numId w:val="34"/>
        </w:numPr>
        <w:jc w:val="both"/>
        <w:rPr>
          <w:rFonts w:ascii="Times New Roman" w:hAnsi="Times New Roman" w:cs="Times New Roman"/>
          <w:sz w:val="24"/>
          <w:szCs w:val="24"/>
        </w:rPr>
      </w:pPr>
      <w:r w:rsidRPr="00C74BA0">
        <w:rPr>
          <w:rFonts w:ascii="Times New Roman" w:hAnsi="Times New Roman" w:cs="Times New Roman"/>
          <w:sz w:val="24"/>
          <w:szCs w:val="24"/>
        </w:rPr>
        <w:t>A Strong Financial Position: Apple has a big cash reserve, which allows the company to make substantial expenditures in 5G research without putting their primary business operations in jeopardy (Apple Inc., 2023). The danger that is associated with making such a significant investment is reduced by this safety net.</w:t>
      </w:r>
    </w:p>
    <w:p w14:paraId="5147B74E" w14:textId="34DE0813" w:rsidR="00C74BA0" w:rsidRPr="00C74BA0" w:rsidRDefault="00C74BA0" w:rsidP="00C74BA0">
      <w:pPr>
        <w:pStyle w:val="ListParagraph"/>
        <w:numPr>
          <w:ilvl w:val="0"/>
          <w:numId w:val="34"/>
        </w:numPr>
        <w:jc w:val="both"/>
        <w:rPr>
          <w:rFonts w:ascii="Times New Roman" w:hAnsi="Times New Roman" w:cs="Times New Roman"/>
          <w:sz w:val="24"/>
          <w:szCs w:val="24"/>
        </w:rPr>
      </w:pPr>
      <w:r w:rsidRPr="00C74BA0">
        <w:rPr>
          <w:rFonts w:ascii="Times New Roman" w:hAnsi="Times New Roman" w:cs="Times New Roman"/>
          <w:sz w:val="24"/>
          <w:szCs w:val="24"/>
        </w:rPr>
        <w:t>Market Relevance: The launch of 5G represents a significant step forward in the development of mobile network technology, which is relevant to the market. There is a growing demand from customers for increased internet speeds and a greater number of connections (TechCrunch, 2023). By incorporating 5G technology into its products, Apple ensures that its products continue to be relevant and competitive in the market. It is possible that Apple's sales may suffer if it falls behind competitors that adopt 5G.</w:t>
      </w:r>
    </w:p>
    <w:p w14:paraId="1E3C3884" w14:textId="166213AC" w:rsidR="00C74BA0" w:rsidRPr="00C74BA0" w:rsidRDefault="00C74BA0" w:rsidP="00C74BA0">
      <w:pPr>
        <w:pStyle w:val="ListParagraph"/>
        <w:numPr>
          <w:ilvl w:val="0"/>
          <w:numId w:val="34"/>
        </w:numPr>
        <w:jc w:val="both"/>
        <w:rPr>
          <w:rFonts w:ascii="Times New Roman" w:hAnsi="Times New Roman" w:cs="Times New Roman"/>
          <w:sz w:val="24"/>
          <w:szCs w:val="24"/>
        </w:rPr>
      </w:pPr>
      <w:r w:rsidRPr="00C74BA0">
        <w:rPr>
          <w:rFonts w:ascii="Times New Roman" w:hAnsi="Times New Roman" w:cs="Times New Roman"/>
          <w:sz w:val="24"/>
          <w:szCs w:val="24"/>
        </w:rPr>
        <w:t>Long-Term Vision: According to Winder (2023), 5G will provide the framework for future improvements in mobile networks and applications that go beyond just offering higher data speeds. This is the long-term vision that 5G will bring. Apple is now in a position to reap the benefits of these forthcoming technological developments and integrate them into their products and services as a result of what they have invested. The Internet of Things (IoT) and cloud gaming are two examples of areas that fall within this category.</w:t>
      </w:r>
    </w:p>
    <w:p w14:paraId="4C519C53" w14:textId="77777777" w:rsidR="00C74BA0" w:rsidRPr="00F0418B" w:rsidRDefault="00C74BA0" w:rsidP="00C74BA0"/>
    <w:p w14:paraId="250B16B3" w14:textId="7C6D6513" w:rsidR="00F0418B" w:rsidRPr="00CE79AF" w:rsidRDefault="00187EAF" w:rsidP="00CE79AF">
      <w:pPr>
        <w:pStyle w:val="Heading1"/>
        <w:rPr>
          <w:b/>
          <w:bCs/>
        </w:rPr>
      </w:pPr>
      <w:bookmarkStart w:id="23" w:name="_Toc164782134"/>
      <w:r w:rsidRPr="00CE79AF">
        <w:rPr>
          <w:b/>
          <w:bCs/>
        </w:rPr>
        <w:t xml:space="preserve">Current </w:t>
      </w:r>
      <w:r w:rsidR="00CE79AF">
        <w:rPr>
          <w:b/>
          <w:bCs/>
        </w:rPr>
        <w:t>O</w:t>
      </w:r>
      <w:r w:rsidRPr="00CE79AF">
        <w:rPr>
          <w:b/>
          <w:bCs/>
        </w:rPr>
        <w:t>utcome</w:t>
      </w:r>
      <w:bookmarkEnd w:id="23"/>
      <w:r w:rsidRPr="00CE79AF">
        <w:rPr>
          <w:b/>
          <w:bCs/>
        </w:rPr>
        <w:t xml:space="preserve"> </w:t>
      </w:r>
    </w:p>
    <w:p w14:paraId="0325BCC7" w14:textId="0C0B84BF" w:rsidR="00C74BA0" w:rsidRPr="00C74BA0" w:rsidRDefault="00C74BA0" w:rsidP="00C74BA0">
      <w:pPr>
        <w:pStyle w:val="NormalWeb"/>
        <w:shd w:val="clear" w:color="auto" w:fill="FFFFFF"/>
        <w:jc w:val="both"/>
        <w:rPr>
          <w:color w:val="1F1F1F"/>
        </w:rPr>
      </w:pPr>
      <w:r w:rsidRPr="00C74BA0">
        <w:rPr>
          <w:color w:val="1F1F1F"/>
        </w:rPr>
        <w:t>It is yet too early to say with absolute confidence if Apple's investment in 5G was a complete and utter success (Nellis, 2021). This is especially due to the fact that 5G technology and the infrastructure linked with it are continuously advancing. Nevertheless, we may take a look at a few positive signals as well as potentially problematic situations:</w:t>
      </w:r>
    </w:p>
    <w:p w14:paraId="58132ABA" w14:textId="69587FA5" w:rsidR="00187EAF" w:rsidRPr="00CE79AF" w:rsidRDefault="00187EAF" w:rsidP="00CE79AF">
      <w:pPr>
        <w:pStyle w:val="Heading2"/>
        <w:rPr>
          <w:rStyle w:val="Strong"/>
        </w:rPr>
      </w:pPr>
      <w:bookmarkStart w:id="24" w:name="_Toc164782135"/>
      <w:r w:rsidRPr="00CE79AF">
        <w:rPr>
          <w:rStyle w:val="Strong"/>
        </w:rPr>
        <w:t>Positive Signs:</w:t>
      </w:r>
      <w:bookmarkEnd w:id="24"/>
    </w:p>
    <w:p w14:paraId="42D7D762" w14:textId="100118BD" w:rsidR="00C74BA0" w:rsidRPr="00C74BA0" w:rsidRDefault="00C74BA0" w:rsidP="00C74BA0">
      <w:pPr>
        <w:pStyle w:val="NormalWeb"/>
        <w:numPr>
          <w:ilvl w:val="0"/>
          <w:numId w:val="35"/>
        </w:numPr>
        <w:shd w:val="clear" w:color="auto" w:fill="FFFFFF"/>
        <w:jc w:val="both"/>
        <w:rPr>
          <w:color w:val="1F1F1F"/>
        </w:rPr>
      </w:pPr>
      <w:r w:rsidRPr="00C74BA0">
        <w:rPr>
          <w:color w:val="1F1F1F"/>
        </w:rPr>
        <w:t>iPhones and iPads that are equipped with 5G capabilities: Apple seems to have accomplished their major goal of incorporating the technology into its products, as they have successfully released iPhones and iPads that are equipped with 5G capabilities (Apple Inc., 2023).</w:t>
      </w:r>
    </w:p>
    <w:p w14:paraId="458B188C" w14:textId="034A3B93" w:rsidR="00C74BA0" w:rsidRPr="00CE79AF" w:rsidRDefault="00C74BA0" w:rsidP="00C74BA0">
      <w:pPr>
        <w:pStyle w:val="NormalWeb"/>
        <w:numPr>
          <w:ilvl w:val="0"/>
          <w:numId w:val="35"/>
        </w:numPr>
        <w:shd w:val="clear" w:color="auto" w:fill="FFFFFF"/>
        <w:jc w:val="both"/>
        <w:rPr>
          <w:color w:val="1F1F1F"/>
        </w:rPr>
      </w:pPr>
      <w:r w:rsidRPr="00C74BA0">
        <w:rPr>
          <w:color w:val="1F1F1F"/>
        </w:rPr>
        <w:t>Improved User Experience: Early user assessments and benchmarks indicate that these 5G-capable smartphones will have faster download speeds and maybe smoother data transfer for applications such as streaming and augmented reality. This will result in a better user experience.</w:t>
      </w:r>
    </w:p>
    <w:p w14:paraId="54EE2A87" w14:textId="77777777" w:rsidR="00187EAF" w:rsidRPr="00CE79AF" w:rsidRDefault="00187EAF" w:rsidP="00CE79AF">
      <w:pPr>
        <w:pStyle w:val="Heading2"/>
        <w:spacing w:line="360" w:lineRule="auto"/>
        <w:rPr>
          <w:rStyle w:val="Strong"/>
        </w:rPr>
      </w:pPr>
      <w:bookmarkStart w:id="25" w:name="_Toc164782136"/>
      <w:r w:rsidRPr="00CE79AF">
        <w:rPr>
          <w:rStyle w:val="Strong"/>
        </w:rPr>
        <w:lastRenderedPageBreak/>
        <w:t>Challenges and Uncertainties:</w:t>
      </w:r>
      <w:bookmarkEnd w:id="25"/>
    </w:p>
    <w:p w14:paraId="67CE226D" w14:textId="477B8195" w:rsidR="00C74BA0" w:rsidRPr="00C74BA0" w:rsidRDefault="00C74BA0" w:rsidP="00C74BA0">
      <w:pPr>
        <w:pStyle w:val="ListParagraph"/>
        <w:numPr>
          <w:ilvl w:val="0"/>
          <w:numId w:val="37"/>
        </w:numPr>
        <w:jc w:val="both"/>
        <w:rPr>
          <w:rFonts w:ascii="Times New Roman" w:hAnsi="Times New Roman" w:cs="Times New Roman"/>
          <w:sz w:val="24"/>
          <w:szCs w:val="24"/>
        </w:rPr>
      </w:pPr>
      <w:r w:rsidRPr="00C74BA0">
        <w:rPr>
          <w:rFonts w:ascii="Times New Roman" w:hAnsi="Times New Roman" w:cs="Times New Roman"/>
          <w:sz w:val="24"/>
          <w:szCs w:val="24"/>
        </w:rPr>
        <w:t>Restricted Availability of 5G Networks: The extensive coverage of 5G networks by mobile carriers is still increasing in several regions (TechCrunch, 2023). This prevents users in some areas from taking use of all the potential benefits that 5G has to offer.</w:t>
      </w:r>
    </w:p>
    <w:p w14:paraId="2D5B3746" w14:textId="0823F59D" w:rsidR="00C74BA0" w:rsidRPr="00C74BA0" w:rsidRDefault="00C74BA0" w:rsidP="00C74BA0">
      <w:pPr>
        <w:pStyle w:val="ListParagraph"/>
        <w:numPr>
          <w:ilvl w:val="0"/>
          <w:numId w:val="37"/>
        </w:numPr>
        <w:jc w:val="both"/>
        <w:rPr>
          <w:rFonts w:ascii="Times New Roman" w:hAnsi="Times New Roman" w:cs="Times New Roman"/>
          <w:sz w:val="24"/>
          <w:szCs w:val="24"/>
        </w:rPr>
      </w:pPr>
      <w:r w:rsidRPr="00C74BA0">
        <w:rPr>
          <w:rFonts w:ascii="Times New Roman" w:hAnsi="Times New Roman" w:cs="Times New Roman"/>
          <w:sz w:val="24"/>
          <w:szCs w:val="24"/>
        </w:rPr>
        <w:t>Effect of sales: It is not yet known how much of an impact this will have on the overall sales statistics for iPhones and iPads, despite the fact that some users may upgrade in order to take advantage of the possibilities offered by 5G networks. Purchasing decisions are often impacted by other factors, such as the incorporation of current features and the modification of designs.</w:t>
      </w:r>
    </w:p>
    <w:p w14:paraId="53E37233" w14:textId="061C4848" w:rsidR="00187EAF" w:rsidRPr="00CE79AF" w:rsidRDefault="00187EAF" w:rsidP="00CE79AF">
      <w:pPr>
        <w:pStyle w:val="Heading2"/>
      </w:pPr>
      <w:bookmarkStart w:id="26" w:name="_Toc164782137"/>
      <w:r w:rsidRPr="00CE79AF">
        <w:rPr>
          <w:rStyle w:val="Strong"/>
        </w:rPr>
        <w:t>Long-Term Potential</w:t>
      </w:r>
      <w:bookmarkEnd w:id="26"/>
    </w:p>
    <w:p w14:paraId="4D11EAEA" w14:textId="625A28E3" w:rsidR="005D26DD" w:rsidRDefault="00C74BA0" w:rsidP="00C74BA0">
      <w:pPr>
        <w:pStyle w:val="NormalWeb"/>
        <w:numPr>
          <w:ilvl w:val="0"/>
          <w:numId w:val="38"/>
        </w:numPr>
        <w:shd w:val="clear" w:color="auto" w:fill="FFFFFF"/>
        <w:jc w:val="both"/>
      </w:pPr>
      <w:r>
        <w:t xml:space="preserve">Future Applications: </w:t>
      </w:r>
      <w:r w:rsidRPr="00C74BA0">
        <w:t>Apple's ability to employ 5G for applications other than only speed enhancements in the future may represent the true return on investment (Spence, 2024). This is because Apple has the potential to use 5G for several uses. This may involve advancements in areas such as the Internet of Things (IoT) and augmented reality and virtual reality.</w:t>
      </w:r>
    </w:p>
    <w:p w14:paraId="518D6865" w14:textId="77777777" w:rsidR="00CE79AF" w:rsidRPr="00C74BA0" w:rsidRDefault="00CE79AF" w:rsidP="00CE79AF">
      <w:pPr>
        <w:pStyle w:val="NormalWeb"/>
        <w:shd w:val="clear" w:color="auto" w:fill="FFFFFF"/>
        <w:ind w:left="720"/>
        <w:jc w:val="both"/>
      </w:pPr>
    </w:p>
    <w:p w14:paraId="77DC35F5" w14:textId="6084432C" w:rsidR="00187EAF" w:rsidRPr="00CE79AF" w:rsidRDefault="005D26DD" w:rsidP="00CE79AF">
      <w:pPr>
        <w:pStyle w:val="Heading1"/>
        <w:rPr>
          <w:b/>
          <w:bCs/>
        </w:rPr>
      </w:pPr>
      <w:bookmarkStart w:id="27" w:name="_Toc164782138"/>
      <w:r w:rsidRPr="00CE79AF">
        <w:rPr>
          <w:b/>
          <w:bCs/>
        </w:rPr>
        <w:t>Conclusion</w:t>
      </w:r>
      <w:bookmarkEnd w:id="27"/>
      <w:r w:rsidRPr="00CE79AF">
        <w:rPr>
          <w:b/>
          <w:bCs/>
        </w:rPr>
        <w:t xml:space="preserve"> </w:t>
      </w:r>
    </w:p>
    <w:p w14:paraId="2255B746" w14:textId="160865EF" w:rsidR="00C74BA0" w:rsidRDefault="00C74BA0" w:rsidP="00C74BA0">
      <w:pPr>
        <w:pStyle w:val="NormalWeb"/>
        <w:shd w:val="clear" w:color="auto" w:fill="FFFFFF"/>
        <w:jc w:val="both"/>
        <w:rPr>
          <w:color w:val="1F1F1F"/>
          <w:shd w:val="clear" w:color="auto" w:fill="FFFFFF"/>
        </w:rPr>
      </w:pPr>
      <w:r w:rsidRPr="00C74BA0">
        <w:rPr>
          <w:color w:val="1F1F1F"/>
          <w:shd w:val="clear" w:color="auto" w:fill="FFFFFF"/>
        </w:rPr>
        <w:t>Apple's decision to make such a significant investment in 5G technology seems to be a strategic move that is well thought out. Their strong financial status allowed them to make this investment without putting their principal company in jeopardy, which was a significant accomplishment. By being able to provide devices that are compatible with 5G, Apple is able to keep its competitive edge in the mobile technology industry. Despite the fact that broad network adoption is required for 5G to truly benefit, the release of iPhones and iPads that are capable of 5G has provided promising early results. The long-term success of the investment will be determined by Apple's ability to employ 5G for future advancements and integrate those advances into its products and services.</w:t>
      </w:r>
    </w:p>
    <w:p w14:paraId="22AE9765" w14:textId="77777777" w:rsidR="00CE79AF" w:rsidRDefault="00CE79AF" w:rsidP="00C74BA0">
      <w:pPr>
        <w:pStyle w:val="NormalWeb"/>
        <w:shd w:val="clear" w:color="auto" w:fill="FFFFFF"/>
        <w:jc w:val="both"/>
        <w:rPr>
          <w:color w:val="1F1F1F"/>
          <w:shd w:val="clear" w:color="auto" w:fill="FFFFFF"/>
        </w:rPr>
      </w:pPr>
    </w:p>
    <w:p w14:paraId="1B47D1C6" w14:textId="77777777" w:rsidR="00CE79AF" w:rsidRDefault="00CE79AF" w:rsidP="00C74BA0">
      <w:pPr>
        <w:pStyle w:val="NormalWeb"/>
        <w:shd w:val="clear" w:color="auto" w:fill="FFFFFF"/>
        <w:jc w:val="both"/>
        <w:rPr>
          <w:color w:val="1F1F1F"/>
          <w:shd w:val="clear" w:color="auto" w:fill="FFFFFF"/>
        </w:rPr>
      </w:pPr>
    </w:p>
    <w:p w14:paraId="1340CCA8" w14:textId="77777777" w:rsidR="00CE79AF" w:rsidRDefault="00CE79AF" w:rsidP="00C74BA0">
      <w:pPr>
        <w:pStyle w:val="NormalWeb"/>
        <w:shd w:val="clear" w:color="auto" w:fill="FFFFFF"/>
        <w:jc w:val="both"/>
        <w:rPr>
          <w:color w:val="1F1F1F"/>
          <w:shd w:val="clear" w:color="auto" w:fill="FFFFFF"/>
        </w:rPr>
      </w:pPr>
    </w:p>
    <w:p w14:paraId="2B60EAC5" w14:textId="77777777" w:rsidR="00730AAA" w:rsidRDefault="00730AAA" w:rsidP="00C74BA0">
      <w:pPr>
        <w:pStyle w:val="NormalWeb"/>
        <w:shd w:val="clear" w:color="auto" w:fill="FFFFFF"/>
        <w:jc w:val="both"/>
        <w:rPr>
          <w:color w:val="1F1F1F"/>
          <w:shd w:val="clear" w:color="auto" w:fill="FFFFFF"/>
        </w:rPr>
      </w:pPr>
    </w:p>
    <w:p w14:paraId="73ACB4DB" w14:textId="77777777" w:rsidR="00730AAA" w:rsidRPr="00C74BA0" w:rsidRDefault="00730AAA" w:rsidP="00C74BA0">
      <w:pPr>
        <w:pStyle w:val="NormalWeb"/>
        <w:shd w:val="clear" w:color="auto" w:fill="FFFFFF"/>
        <w:jc w:val="both"/>
        <w:rPr>
          <w:color w:val="1F1F1F"/>
          <w:shd w:val="clear" w:color="auto" w:fill="FFFFFF"/>
        </w:rPr>
      </w:pPr>
    </w:p>
    <w:p w14:paraId="4D79E43A" w14:textId="5A02391B" w:rsidR="005D26DD" w:rsidRPr="00CE79AF" w:rsidRDefault="005D26DD" w:rsidP="00CE79AF">
      <w:pPr>
        <w:pStyle w:val="Heading1"/>
        <w:spacing w:line="360" w:lineRule="auto"/>
        <w:rPr>
          <w:b/>
          <w:bCs/>
          <w:shd w:val="clear" w:color="auto" w:fill="FFFFFF"/>
        </w:rPr>
      </w:pPr>
      <w:bookmarkStart w:id="28" w:name="_Toc164782139"/>
      <w:r w:rsidRPr="00CE79AF">
        <w:rPr>
          <w:b/>
          <w:bCs/>
          <w:shd w:val="clear" w:color="auto" w:fill="FFFFFF"/>
        </w:rPr>
        <w:lastRenderedPageBreak/>
        <w:t>References</w:t>
      </w:r>
      <w:bookmarkEnd w:id="28"/>
      <w:r w:rsidRPr="00CE79AF">
        <w:rPr>
          <w:b/>
          <w:bCs/>
          <w:shd w:val="clear" w:color="auto" w:fill="FFFFFF"/>
        </w:rPr>
        <w:t xml:space="preserve"> </w:t>
      </w:r>
    </w:p>
    <w:p w14:paraId="74EA8BF3" w14:textId="77777777" w:rsidR="00CE79AF" w:rsidRDefault="00CE79AF" w:rsidP="00CE79AF">
      <w:pPr>
        <w:pStyle w:val="NormalWeb"/>
        <w:spacing w:before="0" w:beforeAutospacing="0" w:after="240" w:afterAutospacing="0" w:line="360" w:lineRule="auto"/>
      </w:pPr>
      <w:r>
        <w:t xml:space="preserve">Apple (2020). </w:t>
      </w:r>
      <w:r>
        <w:rPr>
          <w:i/>
          <w:iCs/>
        </w:rPr>
        <w:t>Apple unleashes M1</w:t>
      </w:r>
      <w:r>
        <w:t>. [online] Apple Newsroom. Available at: https://www.apple.com/newsroom/2020/11/apple-unleashes-m1/.</w:t>
      </w:r>
    </w:p>
    <w:p w14:paraId="6507DB17" w14:textId="77777777" w:rsidR="00CE79AF" w:rsidRDefault="00CE79AF" w:rsidP="00CE79AF">
      <w:pPr>
        <w:pStyle w:val="NormalWeb"/>
        <w:spacing w:before="0" w:beforeAutospacing="0" w:after="240" w:afterAutospacing="0" w:line="360" w:lineRule="auto"/>
      </w:pPr>
      <w:r>
        <w:t xml:space="preserve">Apple (2023a). </w:t>
      </w:r>
      <w:r>
        <w:rPr>
          <w:i/>
          <w:iCs/>
        </w:rPr>
        <w:t>Apple announces multibillion-dollar deal with Broadcom</w:t>
      </w:r>
      <w:r>
        <w:t>. [online] Apple Newsroom. Available at: https://www.apple.com/newsroom/2023/05/apple-announces-multibillion-dollar-deal-with-broadcom/.</w:t>
      </w:r>
    </w:p>
    <w:p w14:paraId="796CFE42" w14:textId="77777777" w:rsidR="00CE79AF" w:rsidRDefault="00CE79AF" w:rsidP="00CE79AF">
      <w:pPr>
        <w:pStyle w:val="NormalWeb"/>
        <w:spacing w:before="0" w:beforeAutospacing="0" w:after="240" w:afterAutospacing="0" w:line="360" w:lineRule="auto"/>
      </w:pPr>
      <w:r>
        <w:t xml:space="preserve">Apple (2023b). </w:t>
      </w:r>
      <w:r>
        <w:rPr>
          <w:i/>
          <w:iCs/>
        </w:rPr>
        <w:t>Apple Events - Apple Special Events</w:t>
      </w:r>
      <w:r>
        <w:t>. [online] Apple. Available at: https://www.apple.com/apple-events/.</w:t>
      </w:r>
    </w:p>
    <w:p w14:paraId="6563224F" w14:textId="77777777" w:rsidR="00CE79AF" w:rsidRDefault="00CE79AF" w:rsidP="00CE79AF">
      <w:pPr>
        <w:pStyle w:val="NormalWeb"/>
        <w:spacing w:before="0" w:beforeAutospacing="0" w:after="240" w:afterAutospacing="0" w:line="360" w:lineRule="auto"/>
      </w:pPr>
      <w:r>
        <w:t xml:space="preserve">Apple Inc. (2023). </w:t>
      </w:r>
      <w:r>
        <w:rPr>
          <w:i/>
          <w:iCs/>
        </w:rPr>
        <w:t>Apple - Apple Investor News</w:t>
      </w:r>
      <w:r>
        <w:t>. [online] Apple.com. Available at: https://investor.apple.com/investor-relations/default.aspx.</w:t>
      </w:r>
    </w:p>
    <w:p w14:paraId="2728261D" w14:textId="77777777" w:rsidR="00CE79AF" w:rsidRDefault="00CE79AF" w:rsidP="00CE79AF">
      <w:pPr>
        <w:pStyle w:val="NormalWeb"/>
        <w:spacing w:before="0" w:beforeAutospacing="0" w:after="240" w:afterAutospacing="0" w:line="360" w:lineRule="auto"/>
      </w:pPr>
      <w:proofErr w:type="spellStart"/>
      <w:r>
        <w:t>Boughedda</w:t>
      </w:r>
      <w:proofErr w:type="spellEnd"/>
      <w:r>
        <w:t xml:space="preserve">, S. (2024). </w:t>
      </w:r>
      <w:r>
        <w:rPr>
          <w:i/>
          <w:iCs/>
        </w:rPr>
        <w:t>Apple stock buyback: Here’s what this analyst thinks will happen By Investing.com</w:t>
      </w:r>
      <w:r>
        <w:t>. [online] Investing.com. Available at: https://www.investing.com/news/stock-market-news/apple-stock-buyback-heres-what-this-analyst-thinks-will-happen-3335921 [Accessed 31 Mar. 2024].</w:t>
      </w:r>
    </w:p>
    <w:p w14:paraId="4A4AF236" w14:textId="77777777" w:rsidR="00CE79AF" w:rsidRDefault="00CE79AF" w:rsidP="00CE79AF">
      <w:pPr>
        <w:pStyle w:val="NormalWeb"/>
        <w:spacing w:before="0" w:beforeAutospacing="0" w:after="240" w:afterAutospacing="0" w:line="360" w:lineRule="auto"/>
      </w:pPr>
      <w:r>
        <w:t xml:space="preserve">CNBC (2023). </w:t>
      </w:r>
      <w:r>
        <w:rPr>
          <w:i/>
          <w:iCs/>
        </w:rPr>
        <w:t>Steve Wozniak: ChatGPT is ‘so impressive’</w:t>
      </w:r>
      <w:r>
        <w:t>. [online] CNBC. Available at: https://www.cnbc.com/video/2023/02/08/steve-wozniak-chatgpt-is-so-impressive.html [Accessed 30 Mar. 2024].</w:t>
      </w:r>
    </w:p>
    <w:p w14:paraId="383AECFD" w14:textId="77777777" w:rsidR="00CE79AF" w:rsidRDefault="00CE79AF" w:rsidP="00CE79AF">
      <w:pPr>
        <w:pStyle w:val="NormalWeb"/>
        <w:spacing w:before="0" w:beforeAutospacing="0" w:after="240" w:afterAutospacing="0" w:line="360" w:lineRule="auto"/>
      </w:pPr>
      <w:r>
        <w:t xml:space="preserve">Fama, E.F. and French, K.R. (1998). Taxes, Financing Decisions, and Firm Value. </w:t>
      </w:r>
      <w:r>
        <w:rPr>
          <w:i/>
          <w:iCs/>
        </w:rPr>
        <w:t>The Journal of Finance</w:t>
      </w:r>
      <w:r>
        <w:t xml:space="preserve">, 53(3), pp.819–843. </w:t>
      </w:r>
      <w:proofErr w:type="spellStart"/>
      <w:proofErr w:type="gramStart"/>
      <w:r>
        <w:t>doi:https</w:t>
      </w:r>
      <w:proofErr w:type="spellEnd"/>
      <w:r>
        <w:t>://doi.org/10.1111/0022-1082.00036</w:t>
      </w:r>
      <w:proofErr w:type="gramEnd"/>
      <w:r>
        <w:t>.</w:t>
      </w:r>
    </w:p>
    <w:p w14:paraId="47A28AEA" w14:textId="77777777" w:rsidR="00CE79AF" w:rsidRDefault="00CE79AF" w:rsidP="00CE79AF">
      <w:pPr>
        <w:pStyle w:val="NormalWeb"/>
        <w:spacing w:before="0" w:beforeAutospacing="0" w:after="240" w:afterAutospacing="0" w:line="360" w:lineRule="auto"/>
      </w:pPr>
      <w:r>
        <w:t xml:space="preserve">Forristal, L. (2024). </w:t>
      </w:r>
      <w:r>
        <w:rPr>
          <w:i/>
          <w:iCs/>
        </w:rPr>
        <w:t>Apple music</w:t>
      </w:r>
      <w:r>
        <w:t>. [online] TechCrunch. Available at: https://techcrunch.com/tag/apple-music/ [Accessed 30 Mar. 2024].</w:t>
      </w:r>
    </w:p>
    <w:p w14:paraId="41B80727" w14:textId="77777777" w:rsidR="00CE79AF" w:rsidRDefault="00CE79AF" w:rsidP="00CE79AF">
      <w:pPr>
        <w:pStyle w:val="NormalWeb"/>
        <w:spacing w:before="0" w:beforeAutospacing="0" w:after="240" w:afterAutospacing="0" w:line="360" w:lineRule="auto"/>
      </w:pPr>
      <w:r>
        <w:t xml:space="preserve">Graham, J.R. (1996). Proxies for the corporate marginal tax rate. </w:t>
      </w:r>
      <w:r>
        <w:rPr>
          <w:i/>
          <w:iCs/>
        </w:rPr>
        <w:t>Journal of Financial Economics</w:t>
      </w:r>
      <w:r>
        <w:t>, [online] 42(2), pp.187–221. Available at: https://econpapers.repec.org/article/eeejfinec/v_3a42_3ay_3a1996_3ai_3a2_3ap_3a187-221.htm [Accessed 31 Mar. 2024].</w:t>
      </w:r>
    </w:p>
    <w:p w14:paraId="4BF73C55" w14:textId="77777777" w:rsidR="00CE79AF" w:rsidRDefault="00CE79AF" w:rsidP="00CE79AF">
      <w:pPr>
        <w:pStyle w:val="NormalWeb"/>
        <w:spacing w:before="0" w:beforeAutospacing="0" w:after="240" w:afterAutospacing="0" w:line="360" w:lineRule="auto"/>
      </w:pPr>
      <w:r>
        <w:lastRenderedPageBreak/>
        <w:t xml:space="preserve">Jensen, M.C. (1986). Agency Costs of Free Cash Flow, Corporate Finance, and Takeovers. </w:t>
      </w:r>
      <w:r>
        <w:rPr>
          <w:i/>
          <w:iCs/>
        </w:rPr>
        <w:t>The American Economic Review</w:t>
      </w:r>
      <w:r>
        <w:t>, 76(2), pp.323–329.</w:t>
      </w:r>
    </w:p>
    <w:p w14:paraId="66D2688F" w14:textId="77777777" w:rsidR="00CE79AF" w:rsidRDefault="00CE79AF" w:rsidP="00CE79AF">
      <w:pPr>
        <w:pStyle w:val="NormalWeb"/>
        <w:spacing w:before="0" w:beforeAutospacing="0" w:after="240" w:afterAutospacing="0" w:line="360" w:lineRule="auto"/>
      </w:pPr>
      <w:r>
        <w:t xml:space="preserve">Jiang, D.L. (2020). </w:t>
      </w:r>
      <w:r>
        <w:rPr>
          <w:i/>
          <w:iCs/>
        </w:rPr>
        <w:t>Apple Finally Embraces 5G, But Challenges Remain</w:t>
      </w:r>
      <w:r>
        <w:t xml:space="preserve">. [online] </w:t>
      </w:r>
      <w:proofErr w:type="spellStart"/>
      <w:r>
        <w:t>IDTechEx</w:t>
      </w:r>
      <w:proofErr w:type="spellEnd"/>
      <w:r>
        <w:t>. Available at: https://www.idtechex.com/en/research-article/apple-finally-embraces-5g-but-challenges-remain/22059.</w:t>
      </w:r>
    </w:p>
    <w:p w14:paraId="3102346E" w14:textId="77777777" w:rsidR="00CE79AF" w:rsidRDefault="00CE79AF" w:rsidP="00CE79AF">
      <w:pPr>
        <w:pStyle w:val="NormalWeb"/>
        <w:spacing w:before="0" w:beforeAutospacing="0" w:after="240" w:afterAutospacing="0" w:line="360" w:lineRule="auto"/>
      </w:pPr>
      <w:r>
        <w:t xml:space="preserve">Kelly, G. (2022). </w:t>
      </w:r>
      <w:r>
        <w:rPr>
          <w:i/>
          <w:iCs/>
        </w:rPr>
        <w:t xml:space="preserve">Report: New iPhone 14 Front Camera Component Will Triple </w:t>
      </w:r>
      <w:proofErr w:type="gramStart"/>
      <w:r>
        <w:rPr>
          <w:i/>
          <w:iCs/>
        </w:rPr>
        <w:t>In</w:t>
      </w:r>
      <w:proofErr w:type="gramEnd"/>
      <w:r>
        <w:rPr>
          <w:i/>
          <w:iCs/>
        </w:rPr>
        <w:t xml:space="preserve"> Price</w:t>
      </w:r>
      <w:r>
        <w:t>. [online] Forbes. Available at: https://www.forbes.com/sites/gordonkelly/2022/05/28/apple-iphone-14-pro-max-front-camera-upgrade-massive-price-increase/?sh=60271d1f6d01 [Accessed 31 Mar. 2024].</w:t>
      </w:r>
    </w:p>
    <w:p w14:paraId="3CA22AD1" w14:textId="77777777" w:rsidR="00CE79AF" w:rsidRDefault="00CE79AF" w:rsidP="00CE79AF">
      <w:pPr>
        <w:pStyle w:val="NormalWeb"/>
        <w:spacing w:before="0" w:beforeAutospacing="0" w:after="240" w:afterAutospacing="0" w:line="360" w:lineRule="auto"/>
      </w:pPr>
      <w:proofErr w:type="spellStart"/>
      <w:r>
        <w:t>Kovácsová</w:t>
      </w:r>
      <w:proofErr w:type="spellEnd"/>
      <w:r>
        <w:t xml:space="preserve">, L. (2013). Making You ‘Think Different’: Apple’s Marketing Strategy and its Comparison with Competitors. </w:t>
      </w:r>
      <w:r>
        <w:rPr>
          <w:i/>
          <w:iCs/>
        </w:rPr>
        <w:t>undefined</w:t>
      </w:r>
      <w:r>
        <w:t>. [online] Available at: https://www.semanticscholar.org/paper/Making-You-%22Think-Different%22%3A-Apple%27s-Marketing-and-Kov%C3%A1csov%C3%A1/69d55c653d96faf66c5c91a67e27889ce6f6f421.</w:t>
      </w:r>
    </w:p>
    <w:p w14:paraId="34515903" w14:textId="77777777" w:rsidR="00CE79AF" w:rsidRDefault="00CE79AF" w:rsidP="00CE79AF">
      <w:pPr>
        <w:pStyle w:val="NormalWeb"/>
        <w:spacing w:before="0" w:beforeAutospacing="0" w:after="240" w:afterAutospacing="0" w:line="360" w:lineRule="auto"/>
      </w:pPr>
      <w:r>
        <w:t xml:space="preserve">Kraus, A. and Litzenberger, R.H. (1973). A State-Preference Model of Optimal Financial Leverage. </w:t>
      </w:r>
      <w:r>
        <w:rPr>
          <w:i/>
          <w:iCs/>
        </w:rPr>
        <w:t>The Journal of Finance</w:t>
      </w:r>
      <w:r>
        <w:t xml:space="preserve">, [online] 28(4), p.911. </w:t>
      </w:r>
      <w:proofErr w:type="spellStart"/>
      <w:proofErr w:type="gramStart"/>
      <w:r>
        <w:t>doi:https</w:t>
      </w:r>
      <w:proofErr w:type="spellEnd"/>
      <w:r>
        <w:t>://doi.org/10.2307/2978343</w:t>
      </w:r>
      <w:proofErr w:type="gramEnd"/>
      <w:r>
        <w:t>.</w:t>
      </w:r>
    </w:p>
    <w:p w14:paraId="2FD08DB3" w14:textId="77777777" w:rsidR="00CE79AF" w:rsidRDefault="00CE79AF" w:rsidP="00CE79AF">
      <w:pPr>
        <w:pStyle w:val="NormalWeb"/>
        <w:spacing w:before="0" w:beforeAutospacing="0" w:after="240" w:afterAutospacing="0" w:line="360" w:lineRule="auto"/>
      </w:pPr>
      <w:proofErr w:type="spellStart"/>
      <w:r>
        <w:t>MacKie</w:t>
      </w:r>
      <w:proofErr w:type="spellEnd"/>
      <w:r>
        <w:t xml:space="preserve">-Mason, J.K. (1990). Do Taxes Affect Corporate Financing Decisions? </w:t>
      </w:r>
      <w:r>
        <w:rPr>
          <w:i/>
          <w:iCs/>
        </w:rPr>
        <w:t>The Journal of Finance</w:t>
      </w:r>
      <w:r>
        <w:t xml:space="preserve">, 45(5), p.1471. </w:t>
      </w:r>
      <w:proofErr w:type="spellStart"/>
      <w:proofErr w:type="gramStart"/>
      <w:r>
        <w:t>doi:https</w:t>
      </w:r>
      <w:proofErr w:type="spellEnd"/>
      <w:r>
        <w:t>://doi.org/10.2307/2328746</w:t>
      </w:r>
      <w:proofErr w:type="gramEnd"/>
      <w:r>
        <w:t>.</w:t>
      </w:r>
    </w:p>
    <w:p w14:paraId="6ED8DC0C" w14:textId="77777777" w:rsidR="00CE79AF" w:rsidRDefault="00CE79AF" w:rsidP="00CE79AF">
      <w:pPr>
        <w:pStyle w:val="NormalWeb"/>
        <w:spacing w:before="0" w:beforeAutospacing="0" w:after="240" w:afterAutospacing="0" w:line="360" w:lineRule="auto"/>
      </w:pPr>
      <w:r>
        <w:t xml:space="preserve">Mehta, I. and Singh, J. (2022). </w:t>
      </w:r>
      <w:r>
        <w:rPr>
          <w:i/>
          <w:iCs/>
        </w:rPr>
        <w:t>Apple, Google and Samsung to soon release 5G support software updates in India</w:t>
      </w:r>
      <w:r>
        <w:t>. [online] TechCrunch. Available at: https://techcrunch.com/2022/10/11/apple-google-software-update-5g-india/ [Accessed 31 Mar. 2024].</w:t>
      </w:r>
    </w:p>
    <w:p w14:paraId="107EB844" w14:textId="77777777" w:rsidR="00CE79AF" w:rsidRDefault="00CE79AF" w:rsidP="00CE79AF">
      <w:pPr>
        <w:pStyle w:val="NormalWeb"/>
        <w:spacing w:before="0" w:beforeAutospacing="0" w:after="240" w:afterAutospacing="0" w:line="360" w:lineRule="auto"/>
      </w:pPr>
      <w:r>
        <w:t xml:space="preserve">Modigliani, F. and Miller, M.H. (1958). The Cost of Capital, Corporation Finance and the Theory of Investment. </w:t>
      </w:r>
      <w:r>
        <w:rPr>
          <w:i/>
          <w:iCs/>
        </w:rPr>
        <w:t>The American Economic Review</w:t>
      </w:r>
      <w:r>
        <w:t>, 48(3), pp.261–297.</w:t>
      </w:r>
    </w:p>
    <w:p w14:paraId="686FBE93" w14:textId="77777777" w:rsidR="00CE79AF" w:rsidRDefault="00CE79AF" w:rsidP="00CE79AF">
      <w:pPr>
        <w:pStyle w:val="NormalWeb"/>
        <w:spacing w:before="0" w:beforeAutospacing="0" w:after="240" w:afterAutospacing="0" w:line="360" w:lineRule="auto"/>
      </w:pPr>
      <w:r>
        <w:t xml:space="preserve">Myers, S.C. (1984). The Capital Structure Puzzle. </w:t>
      </w:r>
      <w:r>
        <w:rPr>
          <w:i/>
          <w:iCs/>
        </w:rPr>
        <w:t>The Journal of Finance</w:t>
      </w:r>
      <w:r>
        <w:t>, 39(3), pp.575–592.</w:t>
      </w:r>
    </w:p>
    <w:p w14:paraId="21EEFE3F" w14:textId="77777777" w:rsidR="00CE79AF" w:rsidRDefault="00CE79AF" w:rsidP="00CE79AF">
      <w:pPr>
        <w:pStyle w:val="NormalWeb"/>
        <w:spacing w:before="0" w:beforeAutospacing="0" w:after="240" w:afterAutospacing="0" w:line="360" w:lineRule="auto"/>
      </w:pPr>
      <w:r>
        <w:t xml:space="preserve">Nasiba, M. and </w:t>
      </w:r>
      <w:proofErr w:type="spellStart"/>
      <w:r>
        <w:t>Kamolova</w:t>
      </w:r>
      <w:proofErr w:type="spellEnd"/>
      <w:r>
        <w:t xml:space="preserve">, O. (2022). </w:t>
      </w:r>
      <w:r>
        <w:rPr>
          <w:i/>
          <w:iCs/>
        </w:rPr>
        <w:t>The History of Apple</w:t>
      </w:r>
      <w:r>
        <w:t>. [online] Available at: https://www.researchgate.net/publication/364326882_The_History_of_Apple.</w:t>
      </w:r>
    </w:p>
    <w:p w14:paraId="689C7F7D" w14:textId="77777777" w:rsidR="00CE79AF" w:rsidRDefault="00CE79AF" w:rsidP="00CE79AF">
      <w:pPr>
        <w:pStyle w:val="NormalWeb"/>
        <w:spacing w:before="0" w:beforeAutospacing="0" w:after="240" w:afterAutospacing="0" w:line="360" w:lineRule="auto"/>
      </w:pPr>
      <w:r>
        <w:lastRenderedPageBreak/>
        <w:t xml:space="preserve">Nellis, S. (2021). Apple soars past sales, profit targets, warns of chip shortages. </w:t>
      </w:r>
      <w:r>
        <w:rPr>
          <w:i/>
          <w:iCs/>
        </w:rPr>
        <w:t>Reuters</w:t>
      </w:r>
      <w:r>
        <w:t>. [online] 28 Apr. Available at: https://www.reuters.com/technology/apple-results-soundly-beat-wall-street-targets-90-billion-buyback-announced-2021-04-28/.</w:t>
      </w:r>
    </w:p>
    <w:p w14:paraId="56D3DEFC" w14:textId="77777777" w:rsidR="00CE79AF" w:rsidRDefault="00CE79AF" w:rsidP="00CE79AF">
      <w:pPr>
        <w:pStyle w:val="NormalWeb"/>
        <w:spacing w:before="0" w:beforeAutospacing="0" w:after="240" w:afterAutospacing="0" w:line="360" w:lineRule="auto"/>
      </w:pPr>
      <w:proofErr w:type="spellStart"/>
      <w:r>
        <w:t>Odaymat</w:t>
      </w:r>
      <w:proofErr w:type="spellEnd"/>
      <w:r>
        <w:t xml:space="preserve">, R. (2018). </w:t>
      </w:r>
      <w:r>
        <w:rPr>
          <w:i/>
          <w:iCs/>
        </w:rPr>
        <w:t>MARKETING PLAN FOR APPLE INC.</w:t>
      </w:r>
      <w:r>
        <w:t xml:space="preserve"> [online] ResearchGate. Available at: https://www.researchgate.net/publication/333465587_MARKETING_PLAN_FOR_APPLE_INC.</w:t>
      </w:r>
    </w:p>
    <w:p w14:paraId="191E5E10" w14:textId="77777777" w:rsidR="00CE79AF" w:rsidRDefault="00CE79AF" w:rsidP="00CE79AF">
      <w:pPr>
        <w:pStyle w:val="NormalWeb"/>
        <w:spacing w:before="0" w:beforeAutospacing="0" w:after="240" w:afterAutospacing="0" w:line="360" w:lineRule="auto"/>
      </w:pPr>
      <w:r>
        <w:t xml:space="preserve">Pereira, D. (2023). </w:t>
      </w:r>
      <w:r>
        <w:rPr>
          <w:i/>
          <w:iCs/>
        </w:rPr>
        <w:t>Apple Business Model</w:t>
      </w:r>
      <w:r>
        <w:t>. [online] The Business Model Analyst. Available at: https://businessmodelanalyst.com/apple-business-model/.</w:t>
      </w:r>
    </w:p>
    <w:p w14:paraId="3D0B5099" w14:textId="77777777" w:rsidR="00CE79AF" w:rsidRDefault="00CE79AF" w:rsidP="00CE79AF">
      <w:pPr>
        <w:pStyle w:val="NormalWeb"/>
        <w:spacing w:before="0" w:beforeAutospacing="0" w:after="240" w:afterAutospacing="0" w:line="360" w:lineRule="auto"/>
      </w:pPr>
      <w:r>
        <w:t xml:space="preserve">Rossignol, J. (2022). </w:t>
      </w:r>
      <w:r>
        <w:rPr>
          <w:i/>
          <w:iCs/>
        </w:rPr>
        <w:t>Apple Begins Paying Developers After Reaching $100 Million App Store Settlement</w:t>
      </w:r>
      <w:r>
        <w:t>. [online] MacRumors. Available at: https://www.macrumors.com/2022/10/21/apple-app-store-and-bag-check-payments/.</w:t>
      </w:r>
    </w:p>
    <w:p w14:paraId="761FCDAD" w14:textId="77777777" w:rsidR="00CE79AF" w:rsidRDefault="00CE79AF" w:rsidP="00CE79AF">
      <w:pPr>
        <w:pStyle w:val="NormalWeb"/>
        <w:spacing w:before="0" w:beforeAutospacing="0" w:after="240" w:afterAutospacing="0" w:line="360" w:lineRule="auto"/>
      </w:pPr>
      <w:r>
        <w:t xml:space="preserve">Singh, P. and Kumar, B. (2008). Trade Off Theory or Pecking Order Theory: What Explains the Behavior of the Indian Firms? </w:t>
      </w:r>
      <w:r>
        <w:rPr>
          <w:i/>
          <w:iCs/>
        </w:rPr>
        <w:t>SSRN Electronic Journal</w:t>
      </w:r>
      <w:r>
        <w:t xml:space="preserve">. </w:t>
      </w:r>
      <w:proofErr w:type="spellStart"/>
      <w:proofErr w:type="gramStart"/>
      <w:r>
        <w:t>doi:https</w:t>
      </w:r>
      <w:proofErr w:type="spellEnd"/>
      <w:r>
        <w:t>://doi.org/10.2139/ssrn.1263226</w:t>
      </w:r>
      <w:proofErr w:type="gramEnd"/>
      <w:r>
        <w:t>.</w:t>
      </w:r>
    </w:p>
    <w:p w14:paraId="3D226CB8" w14:textId="77777777" w:rsidR="00CE79AF" w:rsidRDefault="00CE79AF" w:rsidP="00CE79AF">
      <w:pPr>
        <w:pStyle w:val="NormalWeb"/>
        <w:spacing w:before="0" w:beforeAutospacing="0" w:after="240" w:afterAutospacing="0" w:line="360" w:lineRule="auto"/>
      </w:pPr>
      <w:r>
        <w:t xml:space="preserve">Spence, E. (2024). </w:t>
      </w:r>
      <w:r>
        <w:rPr>
          <w:i/>
          <w:iCs/>
        </w:rPr>
        <w:t>Apple Loop: iPhone 17 Details Leak, Apple’s AI Promise, iOS Fixes iPhone 15 Problems</w:t>
      </w:r>
      <w:r>
        <w:t>. [online] Forbes. Available at: https://www.forbes.com/sites/ewanspence/2024/03/01/apple-news-headlines-iphone-17-ios-macbook-pro-repair-apple-arcade-iring-car-play/?sh=6d58c955144b [Accessed 31 Mar. 2024].</w:t>
      </w:r>
    </w:p>
    <w:p w14:paraId="6CB1A6E2" w14:textId="77777777" w:rsidR="00CE79AF" w:rsidRDefault="00CE79AF" w:rsidP="00CE79AF">
      <w:pPr>
        <w:pStyle w:val="NormalWeb"/>
        <w:spacing w:before="0" w:beforeAutospacing="0" w:after="240" w:afterAutospacing="0" w:line="360" w:lineRule="auto"/>
      </w:pPr>
      <w:r>
        <w:t xml:space="preserve">Stiglitz, J.E. (1974). Incentives and Risk Sharing in Sharecropping. </w:t>
      </w:r>
      <w:r>
        <w:rPr>
          <w:i/>
          <w:iCs/>
        </w:rPr>
        <w:t>The Review of Economic Studies</w:t>
      </w:r>
      <w:r>
        <w:t xml:space="preserve">, 41(2), p.219. </w:t>
      </w:r>
      <w:proofErr w:type="spellStart"/>
      <w:proofErr w:type="gramStart"/>
      <w:r>
        <w:t>doi:https</w:t>
      </w:r>
      <w:proofErr w:type="spellEnd"/>
      <w:r>
        <w:t>://doi.org/10.2307/2296714</w:t>
      </w:r>
      <w:proofErr w:type="gramEnd"/>
      <w:r>
        <w:t>.</w:t>
      </w:r>
    </w:p>
    <w:p w14:paraId="765C1659" w14:textId="77777777" w:rsidR="00CE79AF" w:rsidRDefault="00CE79AF" w:rsidP="00CE79AF">
      <w:pPr>
        <w:pStyle w:val="NormalWeb"/>
        <w:spacing w:before="0" w:beforeAutospacing="0" w:after="240" w:afterAutospacing="0" w:line="360" w:lineRule="auto"/>
      </w:pPr>
      <w:r>
        <w:t xml:space="preserve">TechCrunch (2023). </w:t>
      </w:r>
      <w:r>
        <w:rPr>
          <w:i/>
          <w:iCs/>
        </w:rPr>
        <w:t>5g</w:t>
      </w:r>
      <w:r>
        <w:t>. [online] TechCrunch. Available at: https://techcrunch.com/tag/5g/.</w:t>
      </w:r>
    </w:p>
    <w:p w14:paraId="45D2440D" w14:textId="77777777" w:rsidR="00CE79AF" w:rsidRDefault="00CE79AF" w:rsidP="00CE79AF">
      <w:pPr>
        <w:pStyle w:val="NormalWeb"/>
        <w:spacing w:before="0" w:beforeAutospacing="0" w:after="240" w:afterAutospacing="0" w:line="360" w:lineRule="auto"/>
      </w:pPr>
      <w:r>
        <w:t xml:space="preserve">Tian, W., Wang, M. and Wang, Q. (2022). The Core </w:t>
      </w:r>
      <w:proofErr w:type="spellStart"/>
      <w:r>
        <w:t>Competentness</w:t>
      </w:r>
      <w:proofErr w:type="spellEnd"/>
      <w:r>
        <w:t xml:space="preserve"> of Apple Inc. In: </w:t>
      </w:r>
      <w:r>
        <w:rPr>
          <w:i/>
          <w:iCs/>
        </w:rPr>
        <w:t>2022 7th International Conference on Financial Innovation and Economic Development (ICFIED 2022)</w:t>
      </w:r>
      <w:r>
        <w:t>. [online] Available at: https://www.researchgate.net/publication/363371524_The_Core_Competentness_of_Apple_Inc.</w:t>
      </w:r>
    </w:p>
    <w:p w14:paraId="2E8979F8" w14:textId="77777777" w:rsidR="00CE79AF" w:rsidRDefault="00CE79AF" w:rsidP="00CE79AF">
      <w:pPr>
        <w:pStyle w:val="NormalWeb"/>
        <w:spacing w:before="0" w:beforeAutospacing="0" w:after="240" w:afterAutospacing="0" w:line="360" w:lineRule="auto"/>
      </w:pPr>
      <w:r>
        <w:lastRenderedPageBreak/>
        <w:t xml:space="preserve">Winder, D. (2023). </w:t>
      </w:r>
      <w:r>
        <w:rPr>
          <w:i/>
          <w:iCs/>
        </w:rPr>
        <w:t>New Critical Security Warning For iPhone, iPad, Watch, Mac—Attacks Underway</w:t>
      </w:r>
      <w:r>
        <w:t>. [online] Forbes. Available at: https://www.forbes.com/sites/daveywinder/2023/09/23/ios-1701-critical-security-update-warning-for-all-iphone-users/?sh=73a7e2264e83 [Accessed 31 Mar. 2024].</w:t>
      </w:r>
    </w:p>
    <w:p w14:paraId="168DDE3D" w14:textId="77777777" w:rsidR="005D26DD" w:rsidRPr="005D26DD" w:rsidRDefault="005D26DD" w:rsidP="00187EAF">
      <w:pPr>
        <w:pStyle w:val="NormalWeb"/>
        <w:shd w:val="clear" w:color="auto" w:fill="FFFFFF"/>
        <w:rPr>
          <w:rFonts w:ascii="Arial" w:hAnsi="Arial" w:cs="Arial"/>
          <w:color w:val="1F1F1F"/>
          <w:shd w:val="clear" w:color="auto" w:fill="FFFFFF"/>
        </w:rPr>
      </w:pPr>
    </w:p>
    <w:sectPr w:rsidR="005D26DD" w:rsidRPr="005D26D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82102" w14:textId="77777777" w:rsidR="00BD3986" w:rsidRDefault="00BD3986" w:rsidP="00CE79AF">
      <w:pPr>
        <w:spacing w:after="0" w:line="240" w:lineRule="auto"/>
      </w:pPr>
      <w:r>
        <w:separator/>
      </w:r>
    </w:p>
  </w:endnote>
  <w:endnote w:type="continuationSeparator" w:id="0">
    <w:p w14:paraId="52824FB5" w14:textId="77777777" w:rsidR="00BD3986" w:rsidRDefault="00BD3986" w:rsidP="00CE7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3170149"/>
      <w:docPartObj>
        <w:docPartGallery w:val="Page Numbers (Bottom of Page)"/>
        <w:docPartUnique/>
      </w:docPartObj>
    </w:sdtPr>
    <w:sdtEndPr>
      <w:rPr>
        <w:noProof/>
      </w:rPr>
    </w:sdtEndPr>
    <w:sdtContent>
      <w:p w14:paraId="3B764703" w14:textId="10423475" w:rsidR="00CE79AF" w:rsidRDefault="00CE79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29A9A2" w14:textId="77777777" w:rsidR="00CE79AF" w:rsidRDefault="00CE7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F5832" w14:textId="77777777" w:rsidR="00BD3986" w:rsidRDefault="00BD3986" w:rsidP="00CE79AF">
      <w:pPr>
        <w:spacing w:after="0" w:line="240" w:lineRule="auto"/>
      </w:pPr>
      <w:r>
        <w:separator/>
      </w:r>
    </w:p>
  </w:footnote>
  <w:footnote w:type="continuationSeparator" w:id="0">
    <w:p w14:paraId="1058793E" w14:textId="77777777" w:rsidR="00BD3986" w:rsidRDefault="00BD3986" w:rsidP="00CE7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F3DAE"/>
    <w:multiLevelType w:val="multilevel"/>
    <w:tmpl w:val="E6701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83329"/>
    <w:multiLevelType w:val="multilevel"/>
    <w:tmpl w:val="D5B07EA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A1F025B"/>
    <w:multiLevelType w:val="multilevel"/>
    <w:tmpl w:val="8276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F17F6"/>
    <w:multiLevelType w:val="hybridMultilevel"/>
    <w:tmpl w:val="CCC405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A662D7"/>
    <w:multiLevelType w:val="multilevel"/>
    <w:tmpl w:val="3300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137CA"/>
    <w:multiLevelType w:val="multilevel"/>
    <w:tmpl w:val="DC347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B75272"/>
    <w:multiLevelType w:val="multilevel"/>
    <w:tmpl w:val="46F8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D56D5"/>
    <w:multiLevelType w:val="multilevel"/>
    <w:tmpl w:val="8276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C45D28"/>
    <w:multiLevelType w:val="multilevel"/>
    <w:tmpl w:val="0C8A877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20F45B53"/>
    <w:multiLevelType w:val="multilevel"/>
    <w:tmpl w:val="7240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E16B6A"/>
    <w:multiLevelType w:val="hybridMultilevel"/>
    <w:tmpl w:val="10A4E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4B43A0"/>
    <w:multiLevelType w:val="multilevel"/>
    <w:tmpl w:val="47BC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D93531"/>
    <w:multiLevelType w:val="multilevel"/>
    <w:tmpl w:val="B0369B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6A1259"/>
    <w:multiLevelType w:val="hybridMultilevel"/>
    <w:tmpl w:val="3DA2CA9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D6256F"/>
    <w:multiLevelType w:val="multilevel"/>
    <w:tmpl w:val="B2E8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E64B78"/>
    <w:multiLevelType w:val="hybridMultilevel"/>
    <w:tmpl w:val="0B70078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8A3E8D"/>
    <w:multiLevelType w:val="multilevel"/>
    <w:tmpl w:val="B4D6F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4441DB"/>
    <w:multiLevelType w:val="multilevel"/>
    <w:tmpl w:val="49FA5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1B7415"/>
    <w:multiLevelType w:val="hybridMultilevel"/>
    <w:tmpl w:val="3D484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6761BD1"/>
    <w:multiLevelType w:val="multilevel"/>
    <w:tmpl w:val="B7A4A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7C7156"/>
    <w:multiLevelType w:val="multilevel"/>
    <w:tmpl w:val="914C9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270294"/>
    <w:multiLevelType w:val="multilevel"/>
    <w:tmpl w:val="2E42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51292E"/>
    <w:multiLevelType w:val="hybridMultilevel"/>
    <w:tmpl w:val="0E2AB3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0FE00F8"/>
    <w:multiLevelType w:val="hybridMultilevel"/>
    <w:tmpl w:val="BB8EB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4FB0976"/>
    <w:multiLevelType w:val="multilevel"/>
    <w:tmpl w:val="67DE2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085234"/>
    <w:multiLevelType w:val="multilevel"/>
    <w:tmpl w:val="AB36B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951E0D"/>
    <w:multiLevelType w:val="hybridMultilevel"/>
    <w:tmpl w:val="257690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4F4A161E"/>
    <w:multiLevelType w:val="multilevel"/>
    <w:tmpl w:val="8276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B06542"/>
    <w:multiLevelType w:val="multilevel"/>
    <w:tmpl w:val="9F8ADF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415540"/>
    <w:multiLevelType w:val="multilevel"/>
    <w:tmpl w:val="68DC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C5557C"/>
    <w:multiLevelType w:val="multilevel"/>
    <w:tmpl w:val="8276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154C13"/>
    <w:multiLevelType w:val="hybridMultilevel"/>
    <w:tmpl w:val="892CD11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BE16228"/>
    <w:multiLevelType w:val="multilevel"/>
    <w:tmpl w:val="A260E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35489F"/>
    <w:multiLevelType w:val="hybridMultilevel"/>
    <w:tmpl w:val="A0C65C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6E2010E8"/>
    <w:multiLevelType w:val="hybridMultilevel"/>
    <w:tmpl w:val="06787E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6F3B7F00"/>
    <w:multiLevelType w:val="hybridMultilevel"/>
    <w:tmpl w:val="F53A5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01945F5"/>
    <w:multiLevelType w:val="hybridMultilevel"/>
    <w:tmpl w:val="2982B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BA47A8"/>
    <w:multiLevelType w:val="hybridMultilevel"/>
    <w:tmpl w:val="895ACF4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70724236">
    <w:abstractNumId w:val="25"/>
  </w:num>
  <w:num w:numId="2" w16cid:durableId="516886971">
    <w:abstractNumId w:val="11"/>
  </w:num>
  <w:num w:numId="3" w16cid:durableId="614482341">
    <w:abstractNumId w:val="9"/>
  </w:num>
  <w:num w:numId="4" w16cid:durableId="607347871">
    <w:abstractNumId w:val="14"/>
  </w:num>
  <w:num w:numId="5" w16cid:durableId="2080050644">
    <w:abstractNumId w:val="19"/>
  </w:num>
  <w:num w:numId="6" w16cid:durableId="1614939849">
    <w:abstractNumId w:val="32"/>
  </w:num>
  <w:num w:numId="7" w16cid:durableId="1016152922">
    <w:abstractNumId w:val="1"/>
  </w:num>
  <w:num w:numId="8" w16cid:durableId="1322927133">
    <w:abstractNumId w:val="4"/>
  </w:num>
  <w:num w:numId="9" w16cid:durableId="308633899">
    <w:abstractNumId w:val="20"/>
  </w:num>
  <w:num w:numId="10" w16cid:durableId="1807819850">
    <w:abstractNumId w:val="17"/>
  </w:num>
  <w:num w:numId="11" w16cid:durableId="1170826914">
    <w:abstractNumId w:val="29"/>
  </w:num>
  <w:num w:numId="12" w16cid:durableId="420183863">
    <w:abstractNumId w:val="0"/>
  </w:num>
  <w:num w:numId="13" w16cid:durableId="540167472">
    <w:abstractNumId w:val="28"/>
  </w:num>
  <w:num w:numId="14" w16cid:durableId="924919184">
    <w:abstractNumId w:val="6"/>
  </w:num>
  <w:num w:numId="15" w16cid:durableId="520824807">
    <w:abstractNumId w:val="24"/>
  </w:num>
  <w:num w:numId="16" w16cid:durableId="230623952">
    <w:abstractNumId w:val="8"/>
  </w:num>
  <w:num w:numId="17" w16cid:durableId="833186043">
    <w:abstractNumId w:val="12"/>
  </w:num>
  <w:num w:numId="18" w16cid:durableId="1077827512">
    <w:abstractNumId w:val="21"/>
  </w:num>
  <w:num w:numId="19" w16cid:durableId="1385175892">
    <w:abstractNumId w:val="5"/>
  </w:num>
  <w:num w:numId="20" w16cid:durableId="742337119">
    <w:abstractNumId w:val="30"/>
  </w:num>
  <w:num w:numId="21" w16cid:durableId="1120297001">
    <w:abstractNumId w:val="16"/>
  </w:num>
  <w:num w:numId="22" w16cid:durableId="143157621">
    <w:abstractNumId w:val="36"/>
  </w:num>
  <w:num w:numId="23" w16cid:durableId="1466435323">
    <w:abstractNumId w:val="34"/>
  </w:num>
  <w:num w:numId="24" w16cid:durableId="1337541744">
    <w:abstractNumId w:val="15"/>
  </w:num>
  <w:num w:numId="25" w16cid:durableId="1758404884">
    <w:abstractNumId w:val="22"/>
  </w:num>
  <w:num w:numId="26" w16cid:durableId="336930899">
    <w:abstractNumId w:val="13"/>
  </w:num>
  <w:num w:numId="27" w16cid:durableId="844705759">
    <w:abstractNumId w:val="26"/>
  </w:num>
  <w:num w:numId="28" w16cid:durableId="310599090">
    <w:abstractNumId w:val="18"/>
  </w:num>
  <w:num w:numId="29" w16cid:durableId="789669470">
    <w:abstractNumId w:val="33"/>
  </w:num>
  <w:num w:numId="30" w16cid:durableId="2109112241">
    <w:abstractNumId w:val="31"/>
  </w:num>
  <w:num w:numId="31" w16cid:durableId="1444770075">
    <w:abstractNumId w:val="37"/>
  </w:num>
  <w:num w:numId="32" w16cid:durableId="1902136111">
    <w:abstractNumId w:val="3"/>
  </w:num>
  <w:num w:numId="33" w16cid:durableId="1589389310">
    <w:abstractNumId w:val="35"/>
  </w:num>
  <w:num w:numId="34" w16cid:durableId="98139919">
    <w:abstractNumId w:val="23"/>
  </w:num>
  <w:num w:numId="35" w16cid:durableId="904684100">
    <w:abstractNumId w:val="10"/>
  </w:num>
  <w:num w:numId="36" w16cid:durableId="208498285">
    <w:abstractNumId w:val="2"/>
  </w:num>
  <w:num w:numId="37" w16cid:durableId="2037728936">
    <w:abstractNumId w:val="27"/>
  </w:num>
  <w:num w:numId="38" w16cid:durableId="9025254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1A0"/>
    <w:rsid w:val="000263E1"/>
    <w:rsid w:val="000C0C6F"/>
    <w:rsid w:val="001666D9"/>
    <w:rsid w:val="00187EAF"/>
    <w:rsid w:val="00220349"/>
    <w:rsid w:val="002551AC"/>
    <w:rsid w:val="003F3AF2"/>
    <w:rsid w:val="003F6F87"/>
    <w:rsid w:val="004051D9"/>
    <w:rsid w:val="004A4536"/>
    <w:rsid w:val="00503AB9"/>
    <w:rsid w:val="0051155F"/>
    <w:rsid w:val="0054289F"/>
    <w:rsid w:val="005D0D15"/>
    <w:rsid w:val="005D26DD"/>
    <w:rsid w:val="005F21B3"/>
    <w:rsid w:val="00664260"/>
    <w:rsid w:val="006E1580"/>
    <w:rsid w:val="00726A5D"/>
    <w:rsid w:val="00730AAA"/>
    <w:rsid w:val="007B7569"/>
    <w:rsid w:val="008219E8"/>
    <w:rsid w:val="00862EDD"/>
    <w:rsid w:val="0086725B"/>
    <w:rsid w:val="00A6295F"/>
    <w:rsid w:val="00AD20F8"/>
    <w:rsid w:val="00B03C44"/>
    <w:rsid w:val="00BD3986"/>
    <w:rsid w:val="00C74BA0"/>
    <w:rsid w:val="00CC080A"/>
    <w:rsid w:val="00CD1EBC"/>
    <w:rsid w:val="00CE492C"/>
    <w:rsid w:val="00CE79AF"/>
    <w:rsid w:val="00D22CAF"/>
    <w:rsid w:val="00D521A0"/>
    <w:rsid w:val="00D73C6C"/>
    <w:rsid w:val="00D74ABA"/>
    <w:rsid w:val="00F0418B"/>
    <w:rsid w:val="00F60273"/>
    <w:rsid w:val="00F72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0EA58"/>
  <w15:chartTrackingRefBased/>
  <w15:docId w15:val="{52399E9C-8585-43A3-A13C-A823769FE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C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9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B03C44"/>
  </w:style>
  <w:style w:type="character" w:customStyle="1" w:styleId="ff3">
    <w:name w:val="ff3"/>
    <w:basedOn w:val="DefaultParagraphFont"/>
    <w:rsid w:val="00B03C44"/>
  </w:style>
  <w:style w:type="paragraph" w:styleId="NormalWeb">
    <w:name w:val="Normal (Web)"/>
    <w:basedOn w:val="Normal"/>
    <w:uiPriority w:val="99"/>
    <w:unhideWhenUsed/>
    <w:rsid w:val="00D74AB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74ABA"/>
    <w:rPr>
      <w:b/>
      <w:bCs/>
    </w:rPr>
  </w:style>
  <w:style w:type="character" w:styleId="Hyperlink">
    <w:name w:val="Hyperlink"/>
    <w:basedOn w:val="DefaultParagraphFont"/>
    <w:uiPriority w:val="99"/>
    <w:unhideWhenUsed/>
    <w:rsid w:val="0086725B"/>
    <w:rPr>
      <w:color w:val="0000FF"/>
      <w:u w:val="single"/>
    </w:rPr>
  </w:style>
  <w:style w:type="character" w:customStyle="1" w:styleId="Heading1Char">
    <w:name w:val="Heading 1 Char"/>
    <w:basedOn w:val="DefaultParagraphFont"/>
    <w:link w:val="Heading1"/>
    <w:uiPriority w:val="9"/>
    <w:rsid w:val="00D22CA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8219E8"/>
    <w:rPr>
      <w:color w:val="605E5C"/>
      <w:shd w:val="clear" w:color="auto" w:fill="E1DFDD"/>
    </w:rPr>
  </w:style>
  <w:style w:type="paragraph" w:styleId="ListParagraph">
    <w:name w:val="List Paragraph"/>
    <w:basedOn w:val="Normal"/>
    <w:uiPriority w:val="34"/>
    <w:qFormat/>
    <w:rsid w:val="00187EAF"/>
    <w:pPr>
      <w:ind w:left="720"/>
      <w:contextualSpacing/>
    </w:pPr>
  </w:style>
  <w:style w:type="paragraph" w:styleId="Title">
    <w:name w:val="Title"/>
    <w:basedOn w:val="Normal"/>
    <w:next w:val="Normal"/>
    <w:link w:val="TitleChar"/>
    <w:uiPriority w:val="10"/>
    <w:qFormat/>
    <w:rsid w:val="00A629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95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E79A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E79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79AF"/>
  </w:style>
  <w:style w:type="paragraph" w:styleId="Footer">
    <w:name w:val="footer"/>
    <w:basedOn w:val="Normal"/>
    <w:link w:val="FooterChar"/>
    <w:uiPriority w:val="99"/>
    <w:unhideWhenUsed/>
    <w:rsid w:val="00CE7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9AF"/>
  </w:style>
  <w:style w:type="paragraph" w:styleId="TOCHeading">
    <w:name w:val="TOC Heading"/>
    <w:basedOn w:val="Heading1"/>
    <w:next w:val="Normal"/>
    <w:uiPriority w:val="39"/>
    <w:unhideWhenUsed/>
    <w:qFormat/>
    <w:rsid w:val="00CE79AF"/>
    <w:pPr>
      <w:outlineLvl w:val="9"/>
    </w:pPr>
    <w:rPr>
      <w:kern w:val="0"/>
      <w14:ligatures w14:val="none"/>
    </w:rPr>
  </w:style>
  <w:style w:type="paragraph" w:styleId="TOC1">
    <w:name w:val="toc 1"/>
    <w:basedOn w:val="Normal"/>
    <w:next w:val="Normal"/>
    <w:autoRedefine/>
    <w:uiPriority w:val="39"/>
    <w:unhideWhenUsed/>
    <w:rsid w:val="00CE79AF"/>
    <w:pPr>
      <w:spacing w:after="100"/>
    </w:pPr>
  </w:style>
  <w:style w:type="paragraph" w:styleId="TOC2">
    <w:name w:val="toc 2"/>
    <w:basedOn w:val="Normal"/>
    <w:next w:val="Normal"/>
    <w:autoRedefine/>
    <w:uiPriority w:val="39"/>
    <w:unhideWhenUsed/>
    <w:rsid w:val="00CE79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243">
      <w:bodyDiv w:val="1"/>
      <w:marLeft w:val="0"/>
      <w:marRight w:val="0"/>
      <w:marTop w:val="0"/>
      <w:marBottom w:val="0"/>
      <w:divBdr>
        <w:top w:val="none" w:sz="0" w:space="0" w:color="auto"/>
        <w:left w:val="none" w:sz="0" w:space="0" w:color="auto"/>
        <w:bottom w:val="none" w:sz="0" w:space="0" w:color="auto"/>
        <w:right w:val="none" w:sz="0" w:space="0" w:color="auto"/>
      </w:divBdr>
    </w:div>
    <w:div w:id="8987840">
      <w:bodyDiv w:val="1"/>
      <w:marLeft w:val="0"/>
      <w:marRight w:val="0"/>
      <w:marTop w:val="0"/>
      <w:marBottom w:val="0"/>
      <w:divBdr>
        <w:top w:val="none" w:sz="0" w:space="0" w:color="auto"/>
        <w:left w:val="none" w:sz="0" w:space="0" w:color="auto"/>
        <w:bottom w:val="none" w:sz="0" w:space="0" w:color="auto"/>
        <w:right w:val="none" w:sz="0" w:space="0" w:color="auto"/>
      </w:divBdr>
    </w:div>
    <w:div w:id="35008640">
      <w:bodyDiv w:val="1"/>
      <w:marLeft w:val="0"/>
      <w:marRight w:val="0"/>
      <w:marTop w:val="0"/>
      <w:marBottom w:val="0"/>
      <w:divBdr>
        <w:top w:val="none" w:sz="0" w:space="0" w:color="auto"/>
        <w:left w:val="none" w:sz="0" w:space="0" w:color="auto"/>
        <w:bottom w:val="none" w:sz="0" w:space="0" w:color="auto"/>
        <w:right w:val="none" w:sz="0" w:space="0" w:color="auto"/>
      </w:divBdr>
    </w:div>
    <w:div w:id="36315891">
      <w:bodyDiv w:val="1"/>
      <w:marLeft w:val="0"/>
      <w:marRight w:val="0"/>
      <w:marTop w:val="0"/>
      <w:marBottom w:val="0"/>
      <w:divBdr>
        <w:top w:val="none" w:sz="0" w:space="0" w:color="auto"/>
        <w:left w:val="none" w:sz="0" w:space="0" w:color="auto"/>
        <w:bottom w:val="none" w:sz="0" w:space="0" w:color="auto"/>
        <w:right w:val="none" w:sz="0" w:space="0" w:color="auto"/>
      </w:divBdr>
    </w:div>
    <w:div w:id="50349018">
      <w:bodyDiv w:val="1"/>
      <w:marLeft w:val="0"/>
      <w:marRight w:val="0"/>
      <w:marTop w:val="0"/>
      <w:marBottom w:val="0"/>
      <w:divBdr>
        <w:top w:val="none" w:sz="0" w:space="0" w:color="auto"/>
        <w:left w:val="none" w:sz="0" w:space="0" w:color="auto"/>
        <w:bottom w:val="none" w:sz="0" w:space="0" w:color="auto"/>
        <w:right w:val="none" w:sz="0" w:space="0" w:color="auto"/>
      </w:divBdr>
    </w:div>
    <w:div w:id="63259049">
      <w:bodyDiv w:val="1"/>
      <w:marLeft w:val="0"/>
      <w:marRight w:val="0"/>
      <w:marTop w:val="0"/>
      <w:marBottom w:val="0"/>
      <w:divBdr>
        <w:top w:val="none" w:sz="0" w:space="0" w:color="auto"/>
        <w:left w:val="none" w:sz="0" w:space="0" w:color="auto"/>
        <w:bottom w:val="none" w:sz="0" w:space="0" w:color="auto"/>
        <w:right w:val="none" w:sz="0" w:space="0" w:color="auto"/>
      </w:divBdr>
    </w:div>
    <w:div w:id="69813186">
      <w:bodyDiv w:val="1"/>
      <w:marLeft w:val="0"/>
      <w:marRight w:val="0"/>
      <w:marTop w:val="0"/>
      <w:marBottom w:val="0"/>
      <w:divBdr>
        <w:top w:val="none" w:sz="0" w:space="0" w:color="auto"/>
        <w:left w:val="none" w:sz="0" w:space="0" w:color="auto"/>
        <w:bottom w:val="none" w:sz="0" w:space="0" w:color="auto"/>
        <w:right w:val="none" w:sz="0" w:space="0" w:color="auto"/>
      </w:divBdr>
    </w:div>
    <w:div w:id="83574251">
      <w:bodyDiv w:val="1"/>
      <w:marLeft w:val="0"/>
      <w:marRight w:val="0"/>
      <w:marTop w:val="0"/>
      <w:marBottom w:val="0"/>
      <w:divBdr>
        <w:top w:val="none" w:sz="0" w:space="0" w:color="auto"/>
        <w:left w:val="none" w:sz="0" w:space="0" w:color="auto"/>
        <w:bottom w:val="none" w:sz="0" w:space="0" w:color="auto"/>
        <w:right w:val="none" w:sz="0" w:space="0" w:color="auto"/>
      </w:divBdr>
    </w:div>
    <w:div w:id="87703206">
      <w:bodyDiv w:val="1"/>
      <w:marLeft w:val="0"/>
      <w:marRight w:val="0"/>
      <w:marTop w:val="0"/>
      <w:marBottom w:val="0"/>
      <w:divBdr>
        <w:top w:val="none" w:sz="0" w:space="0" w:color="auto"/>
        <w:left w:val="none" w:sz="0" w:space="0" w:color="auto"/>
        <w:bottom w:val="none" w:sz="0" w:space="0" w:color="auto"/>
        <w:right w:val="none" w:sz="0" w:space="0" w:color="auto"/>
      </w:divBdr>
    </w:div>
    <w:div w:id="90977298">
      <w:bodyDiv w:val="1"/>
      <w:marLeft w:val="0"/>
      <w:marRight w:val="0"/>
      <w:marTop w:val="0"/>
      <w:marBottom w:val="0"/>
      <w:divBdr>
        <w:top w:val="none" w:sz="0" w:space="0" w:color="auto"/>
        <w:left w:val="none" w:sz="0" w:space="0" w:color="auto"/>
        <w:bottom w:val="none" w:sz="0" w:space="0" w:color="auto"/>
        <w:right w:val="none" w:sz="0" w:space="0" w:color="auto"/>
      </w:divBdr>
    </w:div>
    <w:div w:id="98841672">
      <w:bodyDiv w:val="1"/>
      <w:marLeft w:val="0"/>
      <w:marRight w:val="0"/>
      <w:marTop w:val="0"/>
      <w:marBottom w:val="0"/>
      <w:divBdr>
        <w:top w:val="none" w:sz="0" w:space="0" w:color="auto"/>
        <w:left w:val="none" w:sz="0" w:space="0" w:color="auto"/>
        <w:bottom w:val="none" w:sz="0" w:space="0" w:color="auto"/>
        <w:right w:val="none" w:sz="0" w:space="0" w:color="auto"/>
      </w:divBdr>
    </w:div>
    <w:div w:id="118232198">
      <w:bodyDiv w:val="1"/>
      <w:marLeft w:val="0"/>
      <w:marRight w:val="0"/>
      <w:marTop w:val="0"/>
      <w:marBottom w:val="0"/>
      <w:divBdr>
        <w:top w:val="none" w:sz="0" w:space="0" w:color="auto"/>
        <w:left w:val="none" w:sz="0" w:space="0" w:color="auto"/>
        <w:bottom w:val="none" w:sz="0" w:space="0" w:color="auto"/>
        <w:right w:val="none" w:sz="0" w:space="0" w:color="auto"/>
      </w:divBdr>
    </w:div>
    <w:div w:id="147131731">
      <w:bodyDiv w:val="1"/>
      <w:marLeft w:val="0"/>
      <w:marRight w:val="0"/>
      <w:marTop w:val="0"/>
      <w:marBottom w:val="0"/>
      <w:divBdr>
        <w:top w:val="none" w:sz="0" w:space="0" w:color="auto"/>
        <w:left w:val="none" w:sz="0" w:space="0" w:color="auto"/>
        <w:bottom w:val="none" w:sz="0" w:space="0" w:color="auto"/>
        <w:right w:val="none" w:sz="0" w:space="0" w:color="auto"/>
      </w:divBdr>
    </w:div>
    <w:div w:id="154029930">
      <w:bodyDiv w:val="1"/>
      <w:marLeft w:val="0"/>
      <w:marRight w:val="0"/>
      <w:marTop w:val="0"/>
      <w:marBottom w:val="0"/>
      <w:divBdr>
        <w:top w:val="none" w:sz="0" w:space="0" w:color="auto"/>
        <w:left w:val="none" w:sz="0" w:space="0" w:color="auto"/>
        <w:bottom w:val="none" w:sz="0" w:space="0" w:color="auto"/>
        <w:right w:val="none" w:sz="0" w:space="0" w:color="auto"/>
      </w:divBdr>
    </w:div>
    <w:div w:id="196936402">
      <w:bodyDiv w:val="1"/>
      <w:marLeft w:val="0"/>
      <w:marRight w:val="0"/>
      <w:marTop w:val="0"/>
      <w:marBottom w:val="0"/>
      <w:divBdr>
        <w:top w:val="none" w:sz="0" w:space="0" w:color="auto"/>
        <w:left w:val="none" w:sz="0" w:space="0" w:color="auto"/>
        <w:bottom w:val="none" w:sz="0" w:space="0" w:color="auto"/>
        <w:right w:val="none" w:sz="0" w:space="0" w:color="auto"/>
      </w:divBdr>
    </w:div>
    <w:div w:id="224146738">
      <w:bodyDiv w:val="1"/>
      <w:marLeft w:val="0"/>
      <w:marRight w:val="0"/>
      <w:marTop w:val="0"/>
      <w:marBottom w:val="0"/>
      <w:divBdr>
        <w:top w:val="none" w:sz="0" w:space="0" w:color="auto"/>
        <w:left w:val="none" w:sz="0" w:space="0" w:color="auto"/>
        <w:bottom w:val="none" w:sz="0" w:space="0" w:color="auto"/>
        <w:right w:val="none" w:sz="0" w:space="0" w:color="auto"/>
      </w:divBdr>
    </w:div>
    <w:div w:id="244339494">
      <w:bodyDiv w:val="1"/>
      <w:marLeft w:val="0"/>
      <w:marRight w:val="0"/>
      <w:marTop w:val="0"/>
      <w:marBottom w:val="0"/>
      <w:divBdr>
        <w:top w:val="none" w:sz="0" w:space="0" w:color="auto"/>
        <w:left w:val="none" w:sz="0" w:space="0" w:color="auto"/>
        <w:bottom w:val="none" w:sz="0" w:space="0" w:color="auto"/>
        <w:right w:val="none" w:sz="0" w:space="0" w:color="auto"/>
      </w:divBdr>
    </w:div>
    <w:div w:id="277689829">
      <w:bodyDiv w:val="1"/>
      <w:marLeft w:val="0"/>
      <w:marRight w:val="0"/>
      <w:marTop w:val="0"/>
      <w:marBottom w:val="0"/>
      <w:divBdr>
        <w:top w:val="none" w:sz="0" w:space="0" w:color="auto"/>
        <w:left w:val="none" w:sz="0" w:space="0" w:color="auto"/>
        <w:bottom w:val="none" w:sz="0" w:space="0" w:color="auto"/>
        <w:right w:val="none" w:sz="0" w:space="0" w:color="auto"/>
      </w:divBdr>
    </w:div>
    <w:div w:id="282007286">
      <w:bodyDiv w:val="1"/>
      <w:marLeft w:val="0"/>
      <w:marRight w:val="0"/>
      <w:marTop w:val="0"/>
      <w:marBottom w:val="0"/>
      <w:divBdr>
        <w:top w:val="none" w:sz="0" w:space="0" w:color="auto"/>
        <w:left w:val="none" w:sz="0" w:space="0" w:color="auto"/>
        <w:bottom w:val="none" w:sz="0" w:space="0" w:color="auto"/>
        <w:right w:val="none" w:sz="0" w:space="0" w:color="auto"/>
      </w:divBdr>
    </w:div>
    <w:div w:id="295988144">
      <w:bodyDiv w:val="1"/>
      <w:marLeft w:val="0"/>
      <w:marRight w:val="0"/>
      <w:marTop w:val="0"/>
      <w:marBottom w:val="0"/>
      <w:divBdr>
        <w:top w:val="none" w:sz="0" w:space="0" w:color="auto"/>
        <w:left w:val="none" w:sz="0" w:space="0" w:color="auto"/>
        <w:bottom w:val="none" w:sz="0" w:space="0" w:color="auto"/>
        <w:right w:val="none" w:sz="0" w:space="0" w:color="auto"/>
      </w:divBdr>
    </w:div>
    <w:div w:id="300506580">
      <w:bodyDiv w:val="1"/>
      <w:marLeft w:val="0"/>
      <w:marRight w:val="0"/>
      <w:marTop w:val="0"/>
      <w:marBottom w:val="0"/>
      <w:divBdr>
        <w:top w:val="none" w:sz="0" w:space="0" w:color="auto"/>
        <w:left w:val="none" w:sz="0" w:space="0" w:color="auto"/>
        <w:bottom w:val="none" w:sz="0" w:space="0" w:color="auto"/>
        <w:right w:val="none" w:sz="0" w:space="0" w:color="auto"/>
      </w:divBdr>
    </w:div>
    <w:div w:id="306515839">
      <w:bodyDiv w:val="1"/>
      <w:marLeft w:val="0"/>
      <w:marRight w:val="0"/>
      <w:marTop w:val="0"/>
      <w:marBottom w:val="0"/>
      <w:divBdr>
        <w:top w:val="none" w:sz="0" w:space="0" w:color="auto"/>
        <w:left w:val="none" w:sz="0" w:space="0" w:color="auto"/>
        <w:bottom w:val="none" w:sz="0" w:space="0" w:color="auto"/>
        <w:right w:val="none" w:sz="0" w:space="0" w:color="auto"/>
      </w:divBdr>
    </w:div>
    <w:div w:id="319191664">
      <w:bodyDiv w:val="1"/>
      <w:marLeft w:val="0"/>
      <w:marRight w:val="0"/>
      <w:marTop w:val="0"/>
      <w:marBottom w:val="0"/>
      <w:divBdr>
        <w:top w:val="none" w:sz="0" w:space="0" w:color="auto"/>
        <w:left w:val="none" w:sz="0" w:space="0" w:color="auto"/>
        <w:bottom w:val="none" w:sz="0" w:space="0" w:color="auto"/>
        <w:right w:val="none" w:sz="0" w:space="0" w:color="auto"/>
      </w:divBdr>
    </w:div>
    <w:div w:id="320088811">
      <w:bodyDiv w:val="1"/>
      <w:marLeft w:val="0"/>
      <w:marRight w:val="0"/>
      <w:marTop w:val="0"/>
      <w:marBottom w:val="0"/>
      <w:divBdr>
        <w:top w:val="none" w:sz="0" w:space="0" w:color="auto"/>
        <w:left w:val="none" w:sz="0" w:space="0" w:color="auto"/>
        <w:bottom w:val="none" w:sz="0" w:space="0" w:color="auto"/>
        <w:right w:val="none" w:sz="0" w:space="0" w:color="auto"/>
      </w:divBdr>
    </w:div>
    <w:div w:id="349840231">
      <w:bodyDiv w:val="1"/>
      <w:marLeft w:val="0"/>
      <w:marRight w:val="0"/>
      <w:marTop w:val="0"/>
      <w:marBottom w:val="0"/>
      <w:divBdr>
        <w:top w:val="none" w:sz="0" w:space="0" w:color="auto"/>
        <w:left w:val="none" w:sz="0" w:space="0" w:color="auto"/>
        <w:bottom w:val="none" w:sz="0" w:space="0" w:color="auto"/>
        <w:right w:val="none" w:sz="0" w:space="0" w:color="auto"/>
      </w:divBdr>
    </w:div>
    <w:div w:id="359207491">
      <w:bodyDiv w:val="1"/>
      <w:marLeft w:val="0"/>
      <w:marRight w:val="0"/>
      <w:marTop w:val="0"/>
      <w:marBottom w:val="0"/>
      <w:divBdr>
        <w:top w:val="none" w:sz="0" w:space="0" w:color="auto"/>
        <w:left w:val="none" w:sz="0" w:space="0" w:color="auto"/>
        <w:bottom w:val="none" w:sz="0" w:space="0" w:color="auto"/>
        <w:right w:val="none" w:sz="0" w:space="0" w:color="auto"/>
      </w:divBdr>
    </w:div>
    <w:div w:id="365718955">
      <w:bodyDiv w:val="1"/>
      <w:marLeft w:val="0"/>
      <w:marRight w:val="0"/>
      <w:marTop w:val="0"/>
      <w:marBottom w:val="0"/>
      <w:divBdr>
        <w:top w:val="none" w:sz="0" w:space="0" w:color="auto"/>
        <w:left w:val="none" w:sz="0" w:space="0" w:color="auto"/>
        <w:bottom w:val="none" w:sz="0" w:space="0" w:color="auto"/>
        <w:right w:val="none" w:sz="0" w:space="0" w:color="auto"/>
      </w:divBdr>
    </w:div>
    <w:div w:id="380832395">
      <w:bodyDiv w:val="1"/>
      <w:marLeft w:val="0"/>
      <w:marRight w:val="0"/>
      <w:marTop w:val="0"/>
      <w:marBottom w:val="0"/>
      <w:divBdr>
        <w:top w:val="none" w:sz="0" w:space="0" w:color="auto"/>
        <w:left w:val="none" w:sz="0" w:space="0" w:color="auto"/>
        <w:bottom w:val="none" w:sz="0" w:space="0" w:color="auto"/>
        <w:right w:val="none" w:sz="0" w:space="0" w:color="auto"/>
      </w:divBdr>
    </w:div>
    <w:div w:id="411900118">
      <w:bodyDiv w:val="1"/>
      <w:marLeft w:val="0"/>
      <w:marRight w:val="0"/>
      <w:marTop w:val="0"/>
      <w:marBottom w:val="0"/>
      <w:divBdr>
        <w:top w:val="none" w:sz="0" w:space="0" w:color="auto"/>
        <w:left w:val="none" w:sz="0" w:space="0" w:color="auto"/>
        <w:bottom w:val="none" w:sz="0" w:space="0" w:color="auto"/>
        <w:right w:val="none" w:sz="0" w:space="0" w:color="auto"/>
      </w:divBdr>
    </w:div>
    <w:div w:id="425419965">
      <w:bodyDiv w:val="1"/>
      <w:marLeft w:val="0"/>
      <w:marRight w:val="0"/>
      <w:marTop w:val="0"/>
      <w:marBottom w:val="0"/>
      <w:divBdr>
        <w:top w:val="none" w:sz="0" w:space="0" w:color="auto"/>
        <w:left w:val="none" w:sz="0" w:space="0" w:color="auto"/>
        <w:bottom w:val="none" w:sz="0" w:space="0" w:color="auto"/>
        <w:right w:val="none" w:sz="0" w:space="0" w:color="auto"/>
      </w:divBdr>
    </w:div>
    <w:div w:id="425662359">
      <w:bodyDiv w:val="1"/>
      <w:marLeft w:val="0"/>
      <w:marRight w:val="0"/>
      <w:marTop w:val="0"/>
      <w:marBottom w:val="0"/>
      <w:divBdr>
        <w:top w:val="none" w:sz="0" w:space="0" w:color="auto"/>
        <w:left w:val="none" w:sz="0" w:space="0" w:color="auto"/>
        <w:bottom w:val="none" w:sz="0" w:space="0" w:color="auto"/>
        <w:right w:val="none" w:sz="0" w:space="0" w:color="auto"/>
      </w:divBdr>
    </w:div>
    <w:div w:id="448672253">
      <w:bodyDiv w:val="1"/>
      <w:marLeft w:val="0"/>
      <w:marRight w:val="0"/>
      <w:marTop w:val="0"/>
      <w:marBottom w:val="0"/>
      <w:divBdr>
        <w:top w:val="none" w:sz="0" w:space="0" w:color="auto"/>
        <w:left w:val="none" w:sz="0" w:space="0" w:color="auto"/>
        <w:bottom w:val="none" w:sz="0" w:space="0" w:color="auto"/>
        <w:right w:val="none" w:sz="0" w:space="0" w:color="auto"/>
      </w:divBdr>
    </w:div>
    <w:div w:id="449785232">
      <w:bodyDiv w:val="1"/>
      <w:marLeft w:val="0"/>
      <w:marRight w:val="0"/>
      <w:marTop w:val="0"/>
      <w:marBottom w:val="0"/>
      <w:divBdr>
        <w:top w:val="none" w:sz="0" w:space="0" w:color="auto"/>
        <w:left w:val="none" w:sz="0" w:space="0" w:color="auto"/>
        <w:bottom w:val="none" w:sz="0" w:space="0" w:color="auto"/>
        <w:right w:val="none" w:sz="0" w:space="0" w:color="auto"/>
      </w:divBdr>
    </w:div>
    <w:div w:id="469401456">
      <w:bodyDiv w:val="1"/>
      <w:marLeft w:val="0"/>
      <w:marRight w:val="0"/>
      <w:marTop w:val="0"/>
      <w:marBottom w:val="0"/>
      <w:divBdr>
        <w:top w:val="none" w:sz="0" w:space="0" w:color="auto"/>
        <w:left w:val="none" w:sz="0" w:space="0" w:color="auto"/>
        <w:bottom w:val="none" w:sz="0" w:space="0" w:color="auto"/>
        <w:right w:val="none" w:sz="0" w:space="0" w:color="auto"/>
      </w:divBdr>
    </w:div>
    <w:div w:id="472530076">
      <w:bodyDiv w:val="1"/>
      <w:marLeft w:val="0"/>
      <w:marRight w:val="0"/>
      <w:marTop w:val="0"/>
      <w:marBottom w:val="0"/>
      <w:divBdr>
        <w:top w:val="none" w:sz="0" w:space="0" w:color="auto"/>
        <w:left w:val="none" w:sz="0" w:space="0" w:color="auto"/>
        <w:bottom w:val="none" w:sz="0" w:space="0" w:color="auto"/>
        <w:right w:val="none" w:sz="0" w:space="0" w:color="auto"/>
      </w:divBdr>
    </w:div>
    <w:div w:id="488638853">
      <w:bodyDiv w:val="1"/>
      <w:marLeft w:val="0"/>
      <w:marRight w:val="0"/>
      <w:marTop w:val="0"/>
      <w:marBottom w:val="0"/>
      <w:divBdr>
        <w:top w:val="none" w:sz="0" w:space="0" w:color="auto"/>
        <w:left w:val="none" w:sz="0" w:space="0" w:color="auto"/>
        <w:bottom w:val="none" w:sz="0" w:space="0" w:color="auto"/>
        <w:right w:val="none" w:sz="0" w:space="0" w:color="auto"/>
      </w:divBdr>
    </w:div>
    <w:div w:id="505484968">
      <w:bodyDiv w:val="1"/>
      <w:marLeft w:val="0"/>
      <w:marRight w:val="0"/>
      <w:marTop w:val="0"/>
      <w:marBottom w:val="0"/>
      <w:divBdr>
        <w:top w:val="none" w:sz="0" w:space="0" w:color="auto"/>
        <w:left w:val="none" w:sz="0" w:space="0" w:color="auto"/>
        <w:bottom w:val="none" w:sz="0" w:space="0" w:color="auto"/>
        <w:right w:val="none" w:sz="0" w:space="0" w:color="auto"/>
      </w:divBdr>
    </w:div>
    <w:div w:id="517888807">
      <w:bodyDiv w:val="1"/>
      <w:marLeft w:val="0"/>
      <w:marRight w:val="0"/>
      <w:marTop w:val="0"/>
      <w:marBottom w:val="0"/>
      <w:divBdr>
        <w:top w:val="none" w:sz="0" w:space="0" w:color="auto"/>
        <w:left w:val="none" w:sz="0" w:space="0" w:color="auto"/>
        <w:bottom w:val="none" w:sz="0" w:space="0" w:color="auto"/>
        <w:right w:val="none" w:sz="0" w:space="0" w:color="auto"/>
      </w:divBdr>
    </w:div>
    <w:div w:id="525994060">
      <w:bodyDiv w:val="1"/>
      <w:marLeft w:val="0"/>
      <w:marRight w:val="0"/>
      <w:marTop w:val="0"/>
      <w:marBottom w:val="0"/>
      <w:divBdr>
        <w:top w:val="none" w:sz="0" w:space="0" w:color="auto"/>
        <w:left w:val="none" w:sz="0" w:space="0" w:color="auto"/>
        <w:bottom w:val="none" w:sz="0" w:space="0" w:color="auto"/>
        <w:right w:val="none" w:sz="0" w:space="0" w:color="auto"/>
      </w:divBdr>
    </w:div>
    <w:div w:id="563953906">
      <w:bodyDiv w:val="1"/>
      <w:marLeft w:val="0"/>
      <w:marRight w:val="0"/>
      <w:marTop w:val="0"/>
      <w:marBottom w:val="0"/>
      <w:divBdr>
        <w:top w:val="none" w:sz="0" w:space="0" w:color="auto"/>
        <w:left w:val="none" w:sz="0" w:space="0" w:color="auto"/>
        <w:bottom w:val="none" w:sz="0" w:space="0" w:color="auto"/>
        <w:right w:val="none" w:sz="0" w:space="0" w:color="auto"/>
      </w:divBdr>
    </w:div>
    <w:div w:id="582837003">
      <w:bodyDiv w:val="1"/>
      <w:marLeft w:val="0"/>
      <w:marRight w:val="0"/>
      <w:marTop w:val="0"/>
      <w:marBottom w:val="0"/>
      <w:divBdr>
        <w:top w:val="none" w:sz="0" w:space="0" w:color="auto"/>
        <w:left w:val="none" w:sz="0" w:space="0" w:color="auto"/>
        <w:bottom w:val="none" w:sz="0" w:space="0" w:color="auto"/>
        <w:right w:val="none" w:sz="0" w:space="0" w:color="auto"/>
      </w:divBdr>
    </w:div>
    <w:div w:id="597637579">
      <w:bodyDiv w:val="1"/>
      <w:marLeft w:val="0"/>
      <w:marRight w:val="0"/>
      <w:marTop w:val="0"/>
      <w:marBottom w:val="0"/>
      <w:divBdr>
        <w:top w:val="none" w:sz="0" w:space="0" w:color="auto"/>
        <w:left w:val="none" w:sz="0" w:space="0" w:color="auto"/>
        <w:bottom w:val="none" w:sz="0" w:space="0" w:color="auto"/>
        <w:right w:val="none" w:sz="0" w:space="0" w:color="auto"/>
      </w:divBdr>
    </w:div>
    <w:div w:id="603347192">
      <w:bodyDiv w:val="1"/>
      <w:marLeft w:val="0"/>
      <w:marRight w:val="0"/>
      <w:marTop w:val="0"/>
      <w:marBottom w:val="0"/>
      <w:divBdr>
        <w:top w:val="none" w:sz="0" w:space="0" w:color="auto"/>
        <w:left w:val="none" w:sz="0" w:space="0" w:color="auto"/>
        <w:bottom w:val="none" w:sz="0" w:space="0" w:color="auto"/>
        <w:right w:val="none" w:sz="0" w:space="0" w:color="auto"/>
      </w:divBdr>
    </w:div>
    <w:div w:id="612174363">
      <w:bodyDiv w:val="1"/>
      <w:marLeft w:val="0"/>
      <w:marRight w:val="0"/>
      <w:marTop w:val="0"/>
      <w:marBottom w:val="0"/>
      <w:divBdr>
        <w:top w:val="none" w:sz="0" w:space="0" w:color="auto"/>
        <w:left w:val="none" w:sz="0" w:space="0" w:color="auto"/>
        <w:bottom w:val="none" w:sz="0" w:space="0" w:color="auto"/>
        <w:right w:val="none" w:sz="0" w:space="0" w:color="auto"/>
      </w:divBdr>
    </w:div>
    <w:div w:id="632952505">
      <w:bodyDiv w:val="1"/>
      <w:marLeft w:val="0"/>
      <w:marRight w:val="0"/>
      <w:marTop w:val="0"/>
      <w:marBottom w:val="0"/>
      <w:divBdr>
        <w:top w:val="none" w:sz="0" w:space="0" w:color="auto"/>
        <w:left w:val="none" w:sz="0" w:space="0" w:color="auto"/>
        <w:bottom w:val="none" w:sz="0" w:space="0" w:color="auto"/>
        <w:right w:val="none" w:sz="0" w:space="0" w:color="auto"/>
      </w:divBdr>
    </w:div>
    <w:div w:id="635256963">
      <w:bodyDiv w:val="1"/>
      <w:marLeft w:val="0"/>
      <w:marRight w:val="0"/>
      <w:marTop w:val="0"/>
      <w:marBottom w:val="0"/>
      <w:divBdr>
        <w:top w:val="none" w:sz="0" w:space="0" w:color="auto"/>
        <w:left w:val="none" w:sz="0" w:space="0" w:color="auto"/>
        <w:bottom w:val="none" w:sz="0" w:space="0" w:color="auto"/>
        <w:right w:val="none" w:sz="0" w:space="0" w:color="auto"/>
      </w:divBdr>
    </w:div>
    <w:div w:id="670717897">
      <w:bodyDiv w:val="1"/>
      <w:marLeft w:val="0"/>
      <w:marRight w:val="0"/>
      <w:marTop w:val="0"/>
      <w:marBottom w:val="0"/>
      <w:divBdr>
        <w:top w:val="none" w:sz="0" w:space="0" w:color="auto"/>
        <w:left w:val="none" w:sz="0" w:space="0" w:color="auto"/>
        <w:bottom w:val="none" w:sz="0" w:space="0" w:color="auto"/>
        <w:right w:val="none" w:sz="0" w:space="0" w:color="auto"/>
      </w:divBdr>
    </w:div>
    <w:div w:id="673803449">
      <w:bodyDiv w:val="1"/>
      <w:marLeft w:val="0"/>
      <w:marRight w:val="0"/>
      <w:marTop w:val="0"/>
      <w:marBottom w:val="0"/>
      <w:divBdr>
        <w:top w:val="none" w:sz="0" w:space="0" w:color="auto"/>
        <w:left w:val="none" w:sz="0" w:space="0" w:color="auto"/>
        <w:bottom w:val="none" w:sz="0" w:space="0" w:color="auto"/>
        <w:right w:val="none" w:sz="0" w:space="0" w:color="auto"/>
      </w:divBdr>
    </w:div>
    <w:div w:id="704597342">
      <w:bodyDiv w:val="1"/>
      <w:marLeft w:val="0"/>
      <w:marRight w:val="0"/>
      <w:marTop w:val="0"/>
      <w:marBottom w:val="0"/>
      <w:divBdr>
        <w:top w:val="none" w:sz="0" w:space="0" w:color="auto"/>
        <w:left w:val="none" w:sz="0" w:space="0" w:color="auto"/>
        <w:bottom w:val="none" w:sz="0" w:space="0" w:color="auto"/>
        <w:right w:val="none" w:sz="0" w:space="0" w:color="auto"/>
      </w:divBdr>
    </w:div>
    <w:div w:id="707531330">
      <w:bodyDiv w:val="1"/>
      <w:marLeft w:val="0"/>
      <w:marRight w:val="0"/>
      <w:marTop w:val="0"/>
      <w:marBottom w:val="0"/>
      <w:divBdr>
        <w:top w:val="none" w:sz="0" w:space="0" w:color="auto"/>
        <w:left w:val="none" w:sz="0" w:space="0" w:color="auto"/>
        <w:bottom w:val="none" w:sz="0" w:space="0" w:color="auto"/>
        <w:right w:val="none" w:sz="0" w:space="0" w:color="auto"/>
      </w:divBdr>
    </w:div>
    <w:div w:id="746613230">
      <w:bodyDiv w:val="1"/>
      <w:marLeft w:val="0"/>
      <w:marRight w:val="0"/>
      <w:marTop w:val="0"/>
      <w:marBottom w:val="0"/>
      <w:divBdr>
        <w:top w:val="none" w:sz="0" w:space="0" w:color="auto"/>
        <w:left w:val="none" w:sz="0" w:space="0" w:color="auto"/>
        <w:bottom w:val="none" w:sz="0" w:space="0" w:color="auto"/>
        <w:right w:val="none" w:sz="0" w:space="0" w:color="auto"/>
      </w:divBdr>
    </w:div>
    <w:div w:id="771128116">
      <w:bodyDiv w:val="1"/>
      <w:marLeft w:val="0"/>
      <w:marRight w:val="0"/>
      <w:marTop w:val="0"/>
      <w:marBottom w:val="0"/>
      <w:divBdr>
        <w:top w:val="none" w:sz="0" w:space="0" w:color="auto"/>
        <w:left w:val="none" w:sz="0" w:space="0" w:color="auto"/>
        <w:bottom w:val="none" w:sz="0" w:space="0" w:color="auto"/>
        <w:right w:val="none" w:sz="0" w:space="0" w:color="auto"/>
      </w:divBdr>
    </w:div>
    <w:div w:id="801115991">
      <w:bodyDiv w:val="1"/>
      <w:marLeft w:val="0"/>
      <w:marRight w:val="0"/>
      <w:marTop w:val="0"/>
      <w:marBottom w:val="0"/>
      <w:divBdr>
        <w:top w:val="none" w:sz="0" w:space="0" w:color="auto"/>
        <w:left w:val="none" w:sz="0" w:space="0" w:color="auto"/>
        <w:bottom w:val="none" w:sz="0" w:space="0" w:color="auto"/>
        <w:right w:val="none" w:sz="0" w:space="0" w:color="auto"/>
      </w:divBdr>
    </w:div>
    <w:div w:id="815101949">
      <w:bodyDiv w:val="1"/>
      <w:marLeft w:val="0"/>
      <w:marRight w:val="0"/>
      <w:marTop w:val="0"/>
      <w:marBottom w:val="0"/>
      <w:divBdr>
        <w:top w:val="none" w:sz="0" w:space="0" w:color="auto"/>
        <w:left w:val="none" w:sz="0" w:space="0" w:color="auto"/>
        <w:bottom w:val="none" w:sz="0" w:space="0" w:color="auto"/>
        <w:right w:val="none" w:sz="0" w:space="0" w:color="auto"/>
      </w:divBdr>
    </w:div>
    <w:div w:id="832571711">
      <w:bodyDiv w:val="1"/>
      <w:marLeft w:val="0"/>
      <w:marRight w:val="0"/>
      <w:marTop w:val="0"/>
      <w:marBottom w:val="0"/>
      <w:divBdr>
        <w:top w:val="none" w:sz="0" w:space="0" w:color="auto"/>
        <w:left w:val="none" w:sz="0" w:space="0" w:color="auto"/>
        <w:bottom w:val="none" w:sz="0" w:space="0" w:color="auto"/>
        <w:right w:val="none" w:sz="0" w:space="0" w:color="auto"/>
      </w:divBdr>
    </w:div>
    <w:div w:id="847209430">
      <w:bodyDiv w:val="1"/>
      <w:marLeft w:val="0"/>
      <w:marRight w:val="0"/>
      <w:marTop w:val="0"/>
      <w:marBottom w:val="0"/>
      <w:divBdr>
        <w:top w:val="none" w:sz="0" w:space="0" w:color="auto"/>
        <w:left w:val="none" w:sz="0" w:space="0" w:color="auto"/>
        <w:bottom w:val="none" w:sz="0" w:space="0" w:color="auto"/>
        <w:right w:val="none" w:sz="0" w:space="0" w:color="auto"/>
      </w:divBdr>
    </w:div>
    <w:div w:id="859394204">
      <w:bodyDiv w:val="1"/>
      <w:marLeft w:val="0"/>
      <w:marRight w:val="0"/>
      <w:marTop w:val="0"/>
      <w:marBottom w:val="0"/>
      <w:divBdr>
        <w:top w:val="none" w:sz="0" w:space="0" w:color="auto"/>
        <w:left w:val="none" w:sz="0" w:space="0" w:color="auto"/>
        <w:bottom w:val="none" w:sz="0" w:space="0" w:color="auto"/>
        <w:right w:val="none" w:sz="0" w:space="0" w:color="auto"/>
      </w:divBdr>
    </w:div>
    <w:div w:id="860126524">
      <w:bodyDiv w:val="1"/>
      <w:marLeft w:val="0"/>
      <w:marRight w:val="0"/>
      <w:marTop w:val="0"/>
      <w:marBottom w:val="0"/>
      <w:divBdr>
        <w:top w:val="none" w:sz="0" w:space="0" w:color="auto"/>
        <w:left w:val="none" w:sz="0" w:space="0" w:color="auto"/>
        <w:bottom w:val="none" w:sz="0" w:space="0" w:color="auto"/>
        <w:right w:val="none" w:sz="0" w:space="0" w:color="auto"/>
      </w:divBdr>
    </w:div>
    <w:div w:id="885602662">
      <w:bodyDiv w:val="1"/>
      <w:marLeft w:val="0"/>
      <w:marRight w:val="0"/>
      <w:marTop w:val="0"/>
      <w:marBottom w:val="0"/>
      <w:divBdr>
        <w:top w:val="none" w:sz="0" w:space="0" w:color="auto"/>
        <w:left w:val="none" w:sz="0" w:space="0" w:color="auto"/>
        <w:bottom w:val="none" w:sz="0" w:space="0" w:color="auto"/>
        <w:right w:val="none" w:sz="0" w:space="0" w:color="auto"/>
      </w:divBdr>
    </w:div>
    <w:div w:id="922764938">
      <w:bodyDiv w:val="1"/>
      <w:marLeft w:val="0"/>
      <w:marRight w:val="0"/>
      <w:marTop w:val="0"/>
      <w:marBottom w:val="0"/>
      <w:divBdr>
        <w:top w:val="none" w:sz="0" w:space="0" w:color="auto"/>
        <w:left w:val="none" w:sz="0" w:space="0" w:color="auto"/>
        <w:bottom w:val="none" w:sz="0" w:space="0" w:color="auto"/>
        <w:right w:val="none" w:sz="0" w:space="0" w:color="auto"/>
      </w:divBdr>
    </w:div>
    <w:div w:id="923609358">
      <w:bodyDiv w:val="1"/>
      <w:marLeft w:val="0"/>
      <w:marRight w:val="0"/>
      <w:marTop w:val="0"/>
      <w:marBottom w:val="0"/>
      <w:divBdr>
        <w:top w:val="none" w:sz="0" w:space="0" w:color="auto"/>
        <w:left w:val="none" w:sz="0" w:space="0" w:color="auto"/>
        <w:bottom w:val="none" w:sz="0" w:space="0" w:color="auto"/>
        <w:right w:val="none" w:sz="0" w:space="0" w:color="auto"/>
      </w:divBdr>
    </w:div>
    <w:div w:id="933896649">
      <w:bodyDiv w:val="1"/>
      <w:marLeft w:val="0"/>
      <w:marRight w:val="0"/>
      <w:marTop w:val="0"/>
      <w:marBottom w:val="0"/>
      <w:divBdr>
        <w:top w:val="none" w:sz="0" w:space="0" w:color="auto"/>
        <w:left w:val="none" w:sz="0" w:space="0" w:color="auto"/>
        <w:bottom w:val="none" w:sz="0" w:space="0" w:color="auto"/>
        <w:right w:val="none" w:sz="0" w:space="0" w:color="auto"/>
      </w:divBdr>
    </w:div>
    <w:div w:id="935092710">
      <w:bodyDiv w:val="1"/>
      <w:marLeft w:val="0"/>
      <w:marRight w:val="0"/>
      <w:marTop w:val="0"/>
      <w:marBottom w:val="0"/>
      <w:divBdr>
        <w:top w:val="none" w:sz="0" w:space="0" w:color="auto"/>
        <w:left w:val="none" w:sz="0" w:space="0" w:color="auto"/>
        <w:bottom w:val="none" w:sz="0" w:space="0" w:color="auto"/>
        <w:right w:val="none" w:sz="0" w:space="0" w:color="auto"/>
      </w:divBdr>
    </w:div>
    <w:div w:id="956445223">
      <w:bodyDiv w:val="1"/>
      <w:marLeft w:val="0"/>
      <w:marRight w:val="0"/>
      <w:marTop w:val="0"/>
      <w:marBottom w:val="0"/>
      <w:divBdr>
        <w:top w:val="none" w:sz="0" w:space="0" w:color="auto"/>
        <w:left w:val="none" w:sz="0" w:space="0" w:color="auto"/>
        <w:bottom w:val="none" w:sz="0" w:space="0" w:color="auto"/>
        <w:right w:val="none" w:sz="0" w:space="0" w:color="auto"/>
      </w:divBdr>
    </w:div>
    <w:div w:id="974487551">
      <w:bodyDiv w:val="1"/>
      <w:marLeft w:val="0"/>
      <w:marRight w:val="0"/>
      <w:marTop w:val="0"/>
      <w:marBottom w:val="0"/>
      <w:divBdr>
        <w:top w:val="none" w:sz="0" w:space="0" w:color="auto"/>
        <w:left w:val="none" w:sz="0" w:space="0" w:color="auto"/>
        <w:bottom w:val="none" w:sz="0" w:space="0" w:color="auto"/>
        <w:right w:val="none" w:sz="0" w:space="0" w:color="auto"/>
      </w:divBdr>
    </w:div>
    <w:div w:id="980813149">
      <w:bodyDiv w:val="1"/>
      <w:marLeft w:val="0"/>
      <w:marRight w:val="0"/>
      <w:marTop w:val="0"/>
      <w:marBottom w:val="0"/>
      <w:divBdr>
        <w:top w:val="none" w:sz="0" w:space="0" w:color="auto"/>
        <w:left w:val="none" w:sz="0" w:space="0" w:color="auto"/>
        <w:bottom w:val="none" w:sz="0" w:space="0" w:color="auto"/>
        <w:right w:val="none" w:sz="0" w:space="0" w:color="auto"/>
      </w:divBdr>
    </w:div>
    <w:div w:id="981420813">
      <w:bodyDiv w:val="1"/>
      <w:marLeft w:val="0"/>
      <w:marRight w:val="0"/>
      <w:marTop w:val="0"/>
      <w:marBottom w:val="0"/>
      <w:divBdr>
        <w:top w:val="none" w:sz="0" w:space="0" w:color="auto"/>
        <w:left w:val="none" w:sz="0" w:space="0" w:color="auto"/>
        <w:bottom w:val="none" w:sz="0" w:space="0" w:color="auto"/>
        <w:right w:val="none" w:sz="0" w:space="0" w:color="auto"/>
      </w:divBdr>
    </w:div>
    <w:div w:id="985087157">
      <w:bodyDiv w:val="1"/>
      <w:marLeft w:val="0"/>
      <w:marRight w:val="0"/>
      <w:marTop w:val="0"/>
      <w:marBottom w:val="0"/>
      <w:divBdr>
        <w:top w:val="none" w:sz="0" w:space="0" w:color="auto"/>
        <w:left w:val="none" w:sz="0" w:space="0" w:color="auto"/>
        <w:bottom w:val="none" w:sz="0" w:space="0" w:color="auto"/>
        <w:right w:val="none" w:sz="0" w:space="0" w:color="auto"/>
      </w:divBdr>
    </w:div>
    <w:div w:id="997609418">
      <w:bodyDiv w:val="1"/>
      <w:marLeft w:val="0"/>
      <w:marRight w:val="0"/>
      <w:marTop w:val="0"/>
      <w:marBottom w:val="0"/>
      <w:divBdr>
        <w:top w:val="none" w:sz="0" w:space="0" w:color="auto"/>
        <w:left w:val="none" w:sz="0" w:space="0" w:color="auto"/>
        <w:bottom w:val="none" w:sz="0" w:space="0" w:color="auto"/>
        <w:right w:val="none" w:sz="0" w:space="0" w:color="auto"/>
      </w:divBdr>
    </w:div>
    <w:div w:id="1005595702">
      <w:bodyDiv w:val="1"/>
      <w:marLeft w:val="0"/>
      <w:marRight w:val="0"/>
      <w:marTop w:val="0"/>
      <w:marBottom w:val="0"/>
      <w:divBdr>
        <w:top w:val="none" w:sz="0" w:space="0" w:color="auto"/>
        <w:left w:val="none" w:sz="0" w:space="0" w:color="auto"/>
        <w:bottom w:val="none" w:sz="0" w:space="0" w:color="auto"/>
        <w:right w:val="none" w:sz="0" w:space="0" w:color="auto"/>
      </w:divBdr>
    </w:div>
    <w:div w:id="1026639383">
      <w:bodyDiv w:val="1"/>
      <w:marLeft w:val="0"/>
      <w:marRight w:val="0"/>
      <w:marTop w:val="0"/>
      <w:marBottom w:val="0"/>
      <w:divBdr>
        <w:top w:val="none" w:sz="0" w:space="0" w:color="auto"/>
        <w:left w:val="none" w:sz="0" w:space="0" w:color="auto"/>
        <w:bottom w:val="none" w:sz="0" w:space="0" w:color="auto"/>
        <w:right w:val="none" w:sz="0" w:space="0" w:color="auto"/>
      </w:divBdr>
    </w:div>
    <w:div w:id="1030031654">
      <w:bodyDiv w:val="1"/>
      <w:marLeft w:val="0"/>
      <w:marRight w:val="0"/>
      <w:marTop w:val="0"/>
      <w:marBottom w:val="0"/>
      <w:divBdr>
        <w:top w:val="none" w:sz="0" w:space="0" w:color="auto"/>
        <w:left w:val="none" w:sz="0" w:space="0" w:color="auto"/>
        <w:bottom w:val="none" w:sz="0" w:space="0" w:color="auto"/>
        <w:right w:val="none" w:sz="0" w:space="0" w:color="auto"/>
      </w:divBdr>
    </w:div>
    <w:div w:id="1032455834">
      <w:bodyDiv w:val="1"/>
      <w:marLeft w:val="0"/>
      <w:marRight w:val="0"/>
      <w:marTop w:val="0"/>
      <w:marBottom w:val="0"/>
      <w:divBdr>
        <w:top w:val="none" w:sz="0" w:space="0" w:color="auto"/>
        <w:left w:val="none" w:sz="0" w:space="0" w:color="auto"/>
        <w:bottom w:val="none" w:sz="0" w:space="0" w:color="auto"/>
        <w:right w:val="none" w:sz="0" w:space="0" w:color="auto"/>
      </w:divBdr>
    </w:div>
    <w:div w:id="1043099807">
      <w:bodyDiv w:val="1"/>
      <w:marLeft w:val="0"/>
      <w:marRight w:val="0"/>
      <w:marTop w:val="0"/>
      <w:marBottom w:val="0"/>
      <w:divBdr>
        <w:top w:val="none" w:sz="0" w:space="0" w:color="auto"/>
        <w:left w:val="none" w:sz="0" w:space="0" w:color="auto"/>
        <w:bottom w:val="none" w:sz="0" w:space="0" w:color="auto"/>
        <w:right w:val="none" w:sz="0" w:space="0" w:color="auto"/>
      </w:divBdr>
    </w:div>
    <w:div w:id="1055201422">
      <w:bodyDiv w:val="1"/>
      <w:marLeft w:val="0"/>
      <w:marRight w:val="0"/>
      <w:marTop w:val="0"/>
      <w:marBottom w:val="0"/>
      <w:divBdr>
        <w:top w:val="none" w:sz="0" w:space="0" w:color="auto"/>
        <w:left w:val="none" w:sz="0" w:space="0" w:color="auto"/>
        <w:bottom w:val="none" w:sz="0" w:space="0" w:color="auto"/>
        <w:right w:val="none" w:sz="0" w:space="0" w:color="auto"/>
      </w:divBdr>
      <w:divsChild>
        <w:div w:id="350188954">
          <w:marLeft w:val="0"/>
          <w:marRight w:val="0"/>
          <w:marTop w:val="0"/>
          <w:marBottom w:val="0"/>
          <w:divBdr>
            <w:top w:val="none" w:sz="0" w:space="0" w:color="auto"/>
            <w:left w:val="none" w:sz="0" w:space="0" w:color="auto"/>
            <w:bottom w:val="none" w:sz="0" w:space="0" w:color="auto"/>
            <w:right w:val="none" w:sz="0" w:space="0" w:color="auto"/>
          </w:divBdr>
        </w:div>
      </w:divsChild>
    </w:div>
    <w:div w:id="1069228406">
      <w:bodyDiv w:val="1"/>
      <w:marLeft w:val="0"/>
      <w:marRight w:val="0"/>
      <w:marTop w:val="0"/>
      <w:marBottom w:val="0"/>
      <w:divBdr>
        <w:top w:val="none" w:sz="0" w:space="0" w:color="auto"/>
        <w:left w:val="none" w:sz="0" w:space="0" w:color="auto"/>
        <w:bottom w:val="none" w:sz="0" w:space="0" w:color="auto"/>
        <w:right w:val="none" w:sz="0" w:space="0" w:color="auto"/>
      </w:divBdr>
    </w:div>
    <w:div w:id="1069573402">
      <w:bodyDiv w:val="1"/>
      <w:marLeft w:val="0"/>
      <w:marRight w:val="0"/>
      <w:marTop w:val="0"/>
      <w:marBottom w:val="0"/>
      <w:divBdr>
        <w:top w:val="none" w:sz="0" w:space="0" w:color="auto"/>
        <w:left w:val="none" w:sz="0" w:space="0" w:color="auto"/>
        <w:bottom w:val="none" w:sz="0" w:space="0" w:color="auto"/>
        <w:right w:val="none" w:sz="0" w:space="0" w:color="auto"/>
      </w:divBdr>
    </w:div>
    <w:div w:id="1070037375">
      <w:bodyDiv w:val="1"/>
      <w:marLeft w:val="0"/>
      <w:marRight w:val="0"/>
      <w:marTop w:val="0"/>
      <w:marBottom w:val="0"/>
      <w:divBdr>
        <w:top w:val="none" w:sz="0" w:space="0" w:color="auto"/>
        <w:left w:val="none" w:sz="0" w:space="0" w:color="auto"/>
        <w:bottom w:val="none" w:sz="0" w:space="0" w:color="auto"/>
        <w:right w:val="none" w:sz="0" w:space="0" w:color="auto"/>
      </w:divBdr>
    </w:div>
    <w:div w:id="1071394329">
      <w:bodyDiv w:val="1"/>
      <w:marLeft w:val="0"/>
      <w:marRight w:val="0"/>
      <w:marTop w:val="0"/>
      <w:marBottom w:val="0"/>
      <w:divBdr>
        <w:top w:val="none" w:sz="0" w:space="0" w:color="auto"/>
        <w:left w:val="none" w:sz="0" w:space="0" w:color="auto"/>
        <w:bottom w:val="none" w:sz="0" w:space="0" w:color="auto"/>
        <w:right w:val="none" w:sz="0" w:space="0" w:color="auto"/>
      </w:divBdr>
    </w:div>
    <w:div w:id="1107893302">
      <w:bodyDiv w:val="1"/>
      <w:marLeft w:val="0"/>
      <w:marRight w:val="0"/>
      <w:marTop w:val="0"/>
      <w:marBottom w:val="0"/>
      <w:divBdr>
        <w:top w:val="none" w:sz="0" w:space="0" w:color="auto"/>
        <w:left w:val="none" w:sz="0" w:space="0" w:color="auto"/>
        <w:bottom w:val="none" w:sz="0" w:space="0" w:color="auto"/>
        <w:right w:val="none" w:sz="0" w:space="0" w:color="auto"/>
      </w:divBdr>
    </w:div>
    <w:div w:id="1135758333">
      <w:bodyDiv w:val="1"/>
      <w:marLeft w:val="0"/>
      <w:marRight w:val="0"/>
      <w:marTop w:val="0"/>
      <w:marBottom w:val="0"/>
      <w:divBdr>
        <w:top w:val="none" w:sz="0" w:space="0" w:color="auto"/>
        <w:left w:val="none" w:sz="0" w:space="0" w:color="auto"/>
        <w:bottom w:val="none" w:sz="0" w:space="0" w:color="auto"/>
        <w:right w:val="none" w:sz="0" w:space="0" w:color="auto"/>
      </w:divBdr>
    </w:div>
    <w:div w:id="1168211285">
      <w:bodyDiv w:val="1"/>
      <w:marLeft w:val="0"/>
      <w:marRight w:val="0"/>
      <w:marTop w:val="0"/>
      <w:marBottom w:val="0"/>
      <w:divBdr>
        <w:top w:val="none" w:sz="0" w:space="0" w:color="auto"/>
        <w:left w:val="none" w:sz="0" w:space="0" w:color="auto"/>
        <w:bottom w:val="none" w:sz="0" w:space="0" w:color="auto"/>
        <w:right w:val="none" w:sz="0" w:space="0" w:color="auto"/>
      </w:divBdr>
    </w:div>
    <w:div w:id="1192575408">
      <w:bodyDiv w:val="1"/>
      <w:marLeft w:val="0"/>
      <w:marRight w:val="0"/>
      <w:marTop w:val="0"/>
      <w:marBottom w:val="0"/>
      <w:divBdr>
        <w:top w:val="none" w:sz="0" w:space="0" w:color="auto"/>
        <w:left w:val="none" w:sz="0" w:space="0" w:color="auto"/>
        <w:bottom w:val="none" w:sz="0" w:space="0" w:color="auto"/>
        <w:right w:val="none" w:sz="0" w:space="0" w:color="auto"/>
      </w:divBdr>
    </w:div>
    <w:div w:id="1195999201">
      <w:bodyDiv w:val="1"/>
      <w:marLeft w:val="0"/>
      <w:marRight w:val="0"/>
      <w:marTop w:val="0"/>
      <w:marBottom w:val="0"/>
      <w:divBdr>
        <w:top w:val="none" w:sz="0" w:space="0" w:color="auto"/>
        <w:left w:val="none" w:sz="0" w:space="0" w:color="auto"/>
        <w:bottom w:val="none" w:sz="0" w:space="0" w:color="auto"/>
        <w:right w:val="none" w:sz="0" w:space="0" w:color="auto"/>
      </w:divBdr>
    </w:div>
    <w:div w:id="1197694769">
      <w:bodyDiv w:val="1"/>
      <w:marLeft w:val="0"/>
      <w:marRight w:val="0"/>
      <w:marTop w:val="0"/>
      <w:marBottom w:val="0"/>
      <w:divBdr>
        <w:top w:val="none" w:sz="0" w:space="0" w:color="auto"/>
        <w:left w:val="none" w:sz="0" w:space="0" w:color="auto"/>
        <w:bottom w:val="none" w:sz="0" w:space="0" w:color="auto"/>
        <w:right w:val="none" w:sz="0" w:space="0" w:color="auto"/>
      </w:divBdr>
    </w:div>
    <w:div w:id="1229806145">
      <w:bodyDiv w:val="1"/>
      <w:marLeft w:val="0"/>
      <w:marRight w:val="0"/>
      <w:marTop w:val="0"/>
      <w:marBottom w:val="0"/>
      <w:divBdr>
        <w:top w:val="none" w:sz="0" w:space="0" w:color="auto"/>
        <w:left w:val="none" w:sz="0" w:space="0" w:color="auto"/>
        <w:bottom w:val="none" w:sz="0" w:space="0" w:color="auto"/>
        <w:right w:val="none" w:sz="0" w:space="0" w:color="auto"/>
      </w:divBdr>
    </w:div>
    <w:div w:id="1235354551">
      <w:bodyDiv w:val="1"/>
      <w:marLeft w:val="0"/>
      <w:marRight w:val="0"/>
      <w:marTop w:val="0"/>
      <w:marBottom w:val="0"/>
      <w:divBdr>
        <w:top w:val="none" w:sz="0" w:space="0" w:color="auto"/>
        <w:left w:val="none" w:sz="0" w:space="0" w:color="auto"/>
        <w:bottom w:val="none" w:sz="0" w:space="0" w:color="auto"/>
        <w:right w:val="none" w:sz="0" w:space="0" w:color="auto"/>
      </w:divBdr>
    </w:div>
    <w:div w:id="1240100058">
      <w:bodyDiv w:val="1"/>
      <w:marLeft w:val="0"/>
      <w:marRight w:val="0"/>
      <w:marTop w:val="0"/>
      <w:marBottom w:val="0"/>
      <w:divBdr>
        <w:top w:val="none" w:sz="0" w:space="0" w:color="auto"/>
        <w:left w:val="none" w:sz="0" w:space="0" w:color="auto"/>
        <w:bottom w:val="none" w:sz="0" w:space="0" w:color="auto"/>
        <w:right w:val="none" w:sz="0" w:space="0" w:color="auto"/>
      </w:divBdr>
    </w:div>
    <w:div w:id="1240600134">
      <w:bodyDiv w:val="1"/>
      <w:marLeft w:val="0"/>
      <w:marRight w:val="0"/>
      <w:marTop w:val="0"/>
      <w:marBottom w:val="0"/>
      <w:divBdr>
        <w:top w:val="none" w:sz="0" w:space="0" w:color="auto"/>
        <w:left w:val="none" w:sz="0" w:space="0" w:color="auto"/>
        <w:bottom w:val="none" w:sz="0" w:space="0" w:color="auto"/>
        <w:right w:val="none" w:sz="0" w:space="0" w:color="auto"/>
      </w:divBdr>
    </w:div>
    <w:div w:id="1282416679">
      <w:bodyDiv w:val="1"/>
      <w:marLeft w:val="0"/>
      <w:marRight w:val="0"/>
      <w:marTop w:val="0"/>
      <w:marBottom w:val="0"/>
      <w:divBdr>
        <w:top w:val="none" w:sz="0" w:space="0" w:color="auto"/>
        <w:left w:val="none" w:sz="0" w:space="0" w:color="auto"/>
        <w:bottom w:val="none" w:sz="0" w:space="0" w:color="auto"/>
        <w:right w:val="none" w:sz="0" w:space="0" w:color="auto"/>
      </w:divBdr>
    </w:div>
    <w:div w:id="1300920108">
      <w:bodyDiv w:val="1"/>
      <w:marLeft w:val="0"/>
      <w:marRight w:val="0"/>
      <w:marTop w:val="0"/>
      <w:marBottom w:val="0"/>
      <w:divBdr>
        <w:top w:val="none" w:sz="0" w:space="0" w:color="auto"/>
        <w:left w:val="none" w:sz="0" w:space="0" w:color="auto"/>
        <w:bottom w:val="none" w:sz="0" w:space="0" w:color="auto"/>
        <w:right w:val="none" w:sz="0" w:space="0" w:color="auto"/>
      </w:divBdr>
    </w:div>
    <w:div w:id="1310525275">
      <w:bodyDiv w:val="1"/>
      <w:marLeft w:val="0"/>
      <w:marRight w:val="0"/>
      <w:marTop w:val="0"/>
      <w:marBottom w:val="0"/>
      <w:divBdr>
        <w:top w:val="none" w:sz="0" w:space="0" w:color="auto"/>
        <w:left w:val="none" w:sz="0" w:space="0" w:color="auto"/>
        <w:bottom w:val="none" w:sz="0" w:space="0" w:color="auto"/>
        <w:right w:val="none" w:sz="0" w:space="0" w:color="auto"/>
      </w:divBdr>
    </w:div>
    <w:div w:id="1324969541">
      <w:bodyDiv w:val="1"/>
      <w:marLeft w:val="0"/>
      <w:marRight w:val="0"/>
      <w:marTop w:val="0"/>
      <w:marBottom w:val="0"/>
      <w:divBdr>
        <w:top w:val="none" w:sz="0" w:space="0" w:color="auto"/>
        <w:left w:val="none" w:sz="0" w:space="0" w:color="auto"/>
        <w:bottom w:val="none" w:sz="0" w:space="0" w:color="auto"/>
        <w:right w:val="none" w:sz="0" w:space="0" w:color="auto"/>
      </w:divBdr>
    </w:div>
    <w:div w:id="1366753599">
      <w:bodyDiv w:val="1"/>
      <w:marLeft w:val="0"/>
      <w:marRight w:val="0"/>
      <w:marTop w:val="0"/>
      <w:marBottom w:val="0"/>
      <w:divBdr>
        <w:top w:val="none" w:sz="0" w:space="0" w:color="auto"/>
        <w:left w:val="none" w:sz="0" w:space="0" w:color="auto"/>
        <w:bottom w:val="none" w:sz="0" w:space="0" w:color="auto"/>
        <w:right w:val="none" w:sz="0" w:space="0" w:color="auto"/>
      </w:divBdr>
    </w:div>
    <w:div w:id="1375614938">
      <w:bodyDiv w:val="1"/>
      <w:marLeft w:val="0"/>
      <w:marRight w:val="0"/>
      <w:marTop w:val="0"/>
      <w:marBottom w:val="0"/>
      <w:divBdr>
        <w:top w:val="none" w:sz="0" w:space="0" w:color="auto"/>
        <w:left w:val="none" w:sz="0" w:space="0" w:color="auto"/>
        <w:bottom w:val="none" w:sz="0" w:space="0" w:color="auto"/>
        <w:right w:val="none" w:sz="0" w:space="0" w:color="auto"/>
      </w:divBdr>
    </w:div>
    <w:div w:id="1385904391">
      <w:bodyDiv w:val="1"/>
      <w:marLeft w:val="0"/>
      <w:marRight w:val="0"/>
      <w:marTop w:val="0"/>
      <w:marBottom w:val="0"/>
      <w:divBdr>
        <w:top w:val="none" w:sz="0" w:space="0" w:color="auto"/>
        <w:left w:val="none" w:sz="0" w:space="0" w:color="auto"/>
        <w:bottom w:val="none" w:sz="0" w:space="0" w:color="auto"/>
        <w:right w:val="none" w:sz="0" w:space="0" w:color="auto"/>
      </w:divBdr>
    </w:div>
    <w:div w:id="1387727938">
      <w:bodyDiv w:val="1"/>
      <w:marLeft w:val="0"/>
      <w:marRight w:val="0"/>
      <w:marTop w:val="0"/>
      <w:marBottom w:val="0"/>
      <w:divBdr>
        <w:top w:val="none" w:sz="0" w:space="0" w:color="auto"/>
        <w:left w:val="none" w:sz="0" w:space="0" w:color="auto"/>
        <w:bottom w:val="none" w:sz="0" w:space="0" w:color="auto"/>
        <w:right w:val="none" w:sz="0" w:space="0" w:color="auto"/>
      </w:divBdr>
    </w:div>
    <w:div w:id="1421608159">
      <w:bodyDiv w:val="1"/>
      <w:marLeft w:val="0"/>
      <w:marRight w:val="0"/>
      <w:marTop w:val="0"/>
      <w:marBottom w:val="0"/>
      <w:divBdr>
        <w:top w:val="none" w:sz="0" w:space="0" w:color="auto"/>
        <w:left w:val="none" w:sz="0" w:space="0" w:color="auto"/>
        <w:bottom w:val="none" w:sz="0" w:space="0" w:color="auto"/>
        <w:right w:val="none" w:sz="0" w:space="0" w:color="auto"/>
      </w:divBdr>
    </w:div>
    <w:div w:id="1431386453">
      <w:bodyDiv w:val="1"/>
      <w:marLeft w:val="0"/>
      <w:marRight w:val="0"/>
      <w:marTop w:val="0"/>
      <w:marBottom w:val="0"/>
      <w:divBdr>
        <w:top w:val="none" w:sz="0" w:space="0" w:color="auto"/>
        <w:left w:val="none" w:sz="0" w:space="0" w:color="auto"/>
        <w:bottom w:val="none" w:sz="0" w:space="0" w:color="auto"/>
        <w:right w:val="none" w:sz="0" w:space="0" w:color="auto"/>
      </w:divBdr>
    </w:div>
    <w:div w:id="1433892882">
      <w:bodyDiv w:val="1"/>
      <w:marLeft w:val="0"/>
      <w:marRight w:val="0"/>
      <w:marTop w:val="0"/>
      <w:marBottom w:val="0"/>
      <w:divBdr>
        <w:top w:val="none" w:sz="0" w:space="0" w:color="auto"/>
        <w:left w:val="none" w:sz="0" w:space="0" w:color="auto"/>
        <w:bottom w:val="none" w:sz="0" w:space="0" w:color="auto"/>
        <w:right w:val="none" w:sz="0" w:space="0" w:color="auto"/>
      </w:divBdr>
    </w:div>
    <w:div w:id="1436898500">
      <w:bodyDiv w:val="1"/>
      <w:marLeft w:val="0"/>
      <w:marRight w:val="0"/>
      <w:marTop w:val="0"/>
      <w:marBottom w:val="0"/>
      <w:divBdr>
        <w:top w:val="none" w:sz="0" w:space="0" w:color="auto"/>
        <w:left w:val="none" w:sz="0" w:space="0" w:color="auto"/>
        <w:bottom w:val="none" w:sz="0" w:space="0" w:color="auto"/>
        <w:right w:val="none" w:sz="0" w:space="0" w:color="auto"/>
      </w:divBdr>
    </w:div>
    <w:div w:id="1437360746">
      <w:bodyDiv w:val="1"/>
      <w:marLeft w:val="0"/>
      <w:marRight w:val="0"/>
      <w:marTop w:val="0"/>
      <w:marBottom w:val="0"/>
      <w:divBdr>
        <w:top w:val="none" w:sz="0" w:space="0" w:color="auto"/>
        <w:left w:val="none" w:sz="0" w:space="0" w:color="auto"/>
        <w:bottom w:val="none" w:sz="0" w:space="0" w:color="auto"/>
        <w:right w:val="none" w:sz="0" w:space="0" w:color="auto"/>
      </w:divBdr>
    </w:div>
    <w:div w:id="1464736224">
      <w:bodyDiv w:val="1"/>
      <w:marLeft w:val="0"/>
      <w:marRight w:val="0"/>
      <w:marTop w:val="0"/>
      <w:marBottom w:val="0"/>
      <w:divBdr>
        <w:top w:val="none" w:sz="0" w:space="0" w:color="auto"/>
        <w:left w:val="none" w:sz="0" w:space="0" w:color="auto"/>
        <w:bottom w:val="none" w:sz="0" w:space="0" w:color="auto"/>
        <w:right w:val="none" w:sz="0" w:space="0" w:color="auto"/>
      </w:divBdr>
    </w:div>
    <w:div w:id="1472865003">
      <w:bodyDiv w:val="1"/>
      <w:marLeft w:val="0"/>
      <w:marRight w:val="0"/>
      <w:marTop w:val="0"/>
      <w:marBottom w:val="0"/>
      <w:divBdr>
        <w:top w:val="none" w:sz="0" w:space="0" w:color="auto"/>
        <w:left w:val="none" w:sz="0" w:space="0" w:color="auto"/>
        <w:bottom w:val="none" w:sz="0" w:space="0" w:color="auto"/>
        <w:right w:val="none" w:sz="0" w:space="0" w:color="auto"/>
      </w:divBdr>
    </w:div>
    <w:div w:id="1507091472">
      <w:bodyDiv w:val="1"/>
      <w:marLeft w:val="0"/>
      <w:marRight w:val="0"/>
      <w:marTop w:val="0"/>
      <w:marBottom w:val="0"/>
      <w:divBdr>
        <w:top w:val="none" w:sz="0" w:space="0" w:color="auto"/>
        <w:left w:val="none" w:sz="0" w:space="0" w:color="auto"/>
        <w:bottom w:val="none" w:sz="0" w:space="0" w:color="auto"/>
        <w:right w:val="none" w:sz="0" w:space="0" w:color="auto"/>
      </w:divBdr>
    </w:div>
    <w:div w:id="1520973349">
      <w:bodyDiv w:val="1"/>
      <w:marLeft w:val="0"/>
      <w:marRight w:val="0"/>
      <w:marTop w:val="0"/>
      <w:marBottom w:val="0"/>
      <w:divBdr>
        <w:top w:val="none" w:sz="0" w:space="0" w:color="auto"/>
        <w:left w:val="none" w:sz="0" w:space="0" w:color="auto"/>
        <w:bottom w:val="none" w:sz="0" w:space="0" w:color="auto"/>
        <w:right w:val="none" w:sz="0" w:space="0" w:color="auto"/>
      </w:divBdr>
    </w:div>
    <w:div w:id="1531992868">
      <w:bodyDiv w:val="1"/>
      <w:marLeft w:val="0"/>
      <w:marRight w:val="0"/>
      <w:marTop w:val="0"/>
      <w:marBottom w:val="0"/>
      <w:divBdr>
        <w:top w:val="none" w:sz="0" w:space="0" w:color="auto"/>
        <w:left w:val="none" w:sz="0" w:space="0" w:color="auto"/>
        <w:bottom w:val="none" w:sz="0" w:space="0" w:color="auto"/>
        <w:right w:val="none" w:sz="0" w:space="0" w:color="auto"/>
      </w:divBdr>
    </w:div>
    <w:div w:id="1534689013">
      <w:bodyDiv w:val="1"/>
      <w:marLeft w:val="0"/>
      <w:marRight w:val="0"/>
      <w:marTop w:val="0"/>
      <w:marBottom w:val="0"/>
      <w:divBdr>
        <w:top w:val="none" w:sz="0" w:space="0" w:color="auto"/>
        <w:left w:val="none" w:sz="0" w:space="0" w:color="auto"/>
        <w:bottom w:val="none" w:sz="0" w:space="0" w:color="auto"/>
        <w:right w:val="none" w:sz="0" w:space="0" w:color="auto"/>
      </w:divBdr>
    </w:div>
    <w:div w:id="1544175696">
      <w:bodyDiv w:val="1"/>
      <w:marLeft w:val="0"/>
      <w:marRight w:val="0"/>
      <w:marTop w:val="0"/>
      <w:marBottom w:val="0"/>
      <w:divBdr>
        <w:top w:val="none" w:sz="0" w:space="0" w:color="auto"/>
        <w:left w:val="none" w:sz="0" w:space="0" w:color="auto"/>
        <w:bottom w:val="none" w:sz="0" w:space="0" w:color="auto"/>
        <w:right w:val="none" w:sz="0" w:space="0" w:color="auto"/>
      </w:divBdr>
    </w:div>
    <w:div w:id="1549955973">
      <w:bodyDiv w:val="1"/>
      <w:marLeft w:val="0"/>
      <w:marRight w:val="0"/>
      <w:marTop w:val="0"/>
      <w:marBottom w:val="0"/>
      <w:divBdr>
        <w:top w:val="none" w:sz="0" w:space="0" w:color="auto"/>
        <w:left w:val="none" w:sz="0" w:space="0" w:color="auto"/>
        <w:bottom w:val="none" w:sz="0" w:space="0" w:color="auto"/>
        <w:right w:val="none" w:sz="0" w:space="0" w:color="auto"/>
      </w:divBdr>
    </w:div>
    <w:div w:id="1553616944">
      <w:bodyDiv w:val="1"/>
      <w:marLeft w:val="0"/>
      <w:marRight w:val="0"/>
      <w:marTop w:val="0"/>
      <w:marBottom w:val="0"/>
      <w:divBdr>
        <w:top w:val="none" w:sz="0" w:space="0" w:color="auto"/>
        <w:left w:val="none" w:sz="0" w:space="0" w:color="auto"/>
        <w:bottom w:val="none" w:sz="0" w:space="0" w:color="auto"/>
        <w:right w:val="none" w:sz="0" w:space="0" w:color="auto"/>
      </w:divBdr>
    </w:div>
    <w:div w:id="1586836882">
      <w:bodyDiv w:val="1"/>
      <w:marLeft w:val="0"/>
      <w:marRight w:val="0"/>
      <w:marTop w:val="0"/>
      <w:marBottom w:val="0"/>
      <w:divBdr>
        <w:top w:val="none" w:sz="0" w:space="0" w:color="auto"/>
        <w:left w:val="none" w:sz="0" w:space="0" w:color="auto"/>
        <w:bottom w:val="none" w:sz="0" w:space="0" w:color="auto"/>
        <w:right w:val="none" w:sz="0" w:space="0" w:color="auto"/>
      </w:divBdr>
    </w:div>
    <w:div w:id="1588608802">
      <w:bodyDiv w:val="1"/>
      <w:marLeft w:val="0"/>
      <w:marRight w:val="0"/>
      <w:marTop w:val="0"/>
      <w:marBottom w:val="0"/>
      <w:divBdr>
        <w:top w:val="none" w:sz="0" w:space="0" w:color="auto"/>
        <w:left w:val="none" w:sz="0" w:space="0" w:color="auto"/>
        <w:bottom w:val="none" w:sz="0" w:space="0" w:color="auto"/>
        <w:right w:val="none" w:sz="0" w:space="0" w:color="auto"/>
      </w:divBdr>
    </w:div>
    <w:div w:id="1596018145">
      <w:bodyDiv w:val="1"/>
      <w:marLeft w:val="0"/>
      <w:marRight w:val="0"/>
      <w:marTop w:val="0"/>
      <w:marBottom w:val="0"/>
      <w:divBdr>
        <w:top w:val="none" w:sz="0" w:space="0" w:color="auto"/>
        <w:left w:val="none" w:sz="0" w:space="0" w:color="auto"/>
        <w:bottom w:val="none" w:sz="0" w:space="0" w:color="auto"/>
        <w:right w:val="none" w:sz="0" w:space="0" w:color="auto"/>
      </w:divBdr>
    </w:div>
    <w:div w:id="1609508331">
      <w:bodyDiv w:val="1"/>
      <w:marLeft w:val="0"/>
      <w:marRight w:val="0"/>
      <w:marTop w:val="0"/>
      <w:marBottom w:val="0"/>
      <w:divBdr>
        <w:top w:val="none" w:sz="0" w:space="0" w:color="auto"/>
        <w:left w:val="none" w:sz="0" w:space="0" w:color="auto"/>
        <w:bottom w:val="none" w:sz="0" w:space="0" w:color="auto"/>
        <w:right w:val="none" w:sz="0" w:space="0" w:color="auto"/>
      </w:divBdr>
    </w:div>
    <w:div w:id="1629975165">
      <w:bodyDiv w:val="1"/>
      <w:marLeft w:val="0"/>
      <w:marRight w:val="0"/>
      <w:marTop w:val="0"/>
      <w:marBottom w:val="0"/>
      <w:divBdr>
        <w:top w:val="none" w:sz="0" w:space="0" w:color="auto"/>
        <w:left w:val="none" w:sz="0" w:space="0" w:color="auto"/>
        <w:bottom w:val="none" w:sz="0" w:space="0" w:color="auto"/>
        <w:right w:val="none" w:sz="0" w:space="0" w:color="auto"/>
      </w:divBdr>
    </w:div>
    <w:div w:id="1640843038">
      <w:bodyDiv w:val="1"/>
      <w:marLeft w:val="0"/>
      <w:marRight w:val="0"/>
      <w:marTop w:val="0"/>
      <w:marBottom w:val="0"/>
      <w:divBdr>
        <w:top w:val="none" w:sz="0" w:space="0" w:color="auto"/>
        <w:left w:val="none" w:sz="0" w:space="0" w:color="auto"/>
        <w:bottom w:val="none" w:sz="0" w:space="0" w:color="auto"/>
        <w:right w:val="none" w:sz="0" w:space="0" w:color="auto"/>
      </w:divBdr>
    </w:div>
    <w:div w:id="1644120054">
      <w:bodyDiv w:val="1"/>
      <w:marLeft w:val="0"/>
      <w:marRight w:val="0"/>
      <w:marTop w:val="0"/>
      <w:marBottom w:val="0"/>
      <w:divBdr>
        <w:top w:val="none" w:sz="0" w:space="0" w:color="auto"/>
        <w:left w:val="none" w:sz="0" w:space="0" w:color="auto"/>
        <w:bottom w:val="none" w:sz="0" w:space="0" w:color="auto"/>
        <w:right w:val="none" w:sz="0" w:space="0" w:color="auto"/>
      </w:divBdr>
    </w:div>
    <w:div w:id="1651787465">
      <w:bodyDiv w:val="1"/>
      <w:marLeft w:val="0"/>
      <w:marRight w:val="0"/>
      <w:marTop w:val="0"/>
      <w:marBottom w:val="0"/>
      <w:divBdr>
        <w:top w:val="none" w:sz="0" w:space="0" w:color="auto"/>
        <w:left w:val="none" w:sz="0" w:space="0" w:color="auto"/>
        <w:bottom w:val="none" w:sz="0" w:space="0" w:color="auto"/>
        <w:right w:val="none" w:sz="0" w:space="0" w:color="auto"/>
      </w:divBdr>
    </w:div>
    <w:div w:id="1663435757">
      <w:bodyDiv w:val="1"/>
      <w:marLeft w:val="0"/>
      <w:marRight w:val="0"/>
      <w:marTop w:val="0"/>
      <w:marBottom w:val="0"/>
      <w:divBdr>
        <w:top w:val="none" w:sz="0" w:space="0" w:color="auto"/>
        <w:left w:val="none" w:sz="0" w:space="0" w:color="auto"/>
        <w:bottom w:val="none" w:sz="0" w:space="0" w:color="auto"/>
        <w:right w:val="none" w:sz="0" w:space="0" w:color="auto"/>
      </w:divBdr>
    </w:div>
    <w:div w:id="1666007990">
      <w:bodyDiv w:val="1"/>
      <w:marLeft w:val="0"/>
      <w:marRight w:val="0"/>
      <w:marTop w:val="0"/>
      <w:marBottom w:val="0"/>
      <w:divBdr>
        <w:top w:val="none" w:sz="0" w:space="0" w:color="auto"/>
        <w:left w:val="none" w:sz="0" w:space="0" w:color="auto"/>
        <w:bottom w:val="none" w:sz="0" w:space="0" w:color="auto"/>
        <w:right w:val="none" w:sz="0" w:space="0" w:color="auto"/>
      </w:divBdr>
    </w:div>
    <w:div w:id="1691644242">
      <w:bodyDiv w:val="1"/>
      <w:marLeft w:val="0"/>
      <w:marRight w:val="0"/>
      <w:marTop w:val="0"/>
      <w:marBottom w:val="0"/>
      <w:divBdr>
        <w:top w:val="none" w:sz="0" w:space="0" w:color="auto"/>
        <w:left w:val="none" w:sz="0" w:space="0" w:color="auto"/>
        <w:bottom w:val="none" w:sz="0" w:space="0" w:color="auto"/>
        <w:right w:val="none" w:sz="0" w:space="0" w:color="auto"/>
      </w:divBdr>
    </w:div>
    <w:div w:id="1696269249">
      <w:bodyDiv w:val="1"/>
      <w:marLeft w:val="0"/>
      <w:marRight w:val="0"/>
      <w:marTop w:val="0"/>
      <w:marBottom w:val="0"/>
      <w:divBdr>
        <w:top w:val="none" w:sz="0" w:space="0" w:color="auto"/>
        <w:left w:val="none" w:sz="0" w:space="0" w:color="auto"/>
        <w:bottom w:val="none" w:sz="0" w:space="0" w:color="auto"/>
        <w:right w:val="none" w:sz="0" w:space="0" w:color="auto"/>
      </w:divBdr>
    </w:div>
    <w:div w:id="1710840225">
      <w:bodyDiv w:val="1"/>
      <w:marLeft w:val="0"/>
      <w:marRight w:val="0"/>
      <w:marTop w:val="0"/>
      <w:marBottom w:val="0"/>
      <w:divBdr>
        <w:top w:val="none" w:sz="0" w:space="0" w:color="auto"/>
        <w:left w:val="none" w:sz="0" w:space="0" w:color="auto"/>
        <w:bottom w:val="none" w:sz="0" w:space="0" w:color="auto"/>
        <w:right w:val="none" w:sz="0" w:space="0" w:color="auto"/>
      </w:divBdr>
    </w:div>
    <w:div w:id="1735622165">
      <w:bodyDiv w:val="1"/>
      <w:marLeft w:val="0"/>
      <w:marRight w:val="0"/>
      <w:marTop w:val="0"/>
      <w:marBottom w:val="0"/>
      <w:divBdr>
        <w:top w:val="none" w:sz="0" w:space="0" w:color="auto"/>
        <w:left w:val="none" w:sz="0" w:space="0" w:color="auto"/>
        <w:bottom w:val="none" w:sz="0" w:space="0" w:color="auto"/>
        <w:right w:val="none" w:sz="0" w:space="0" w:color="auto"/>
      </w:divBdr>
    </w:div>
    <w:div w:id="1738698228">
      <w:bodyDiv w:val="1"/>
      <w:marLeft w:val="0"/>
      <w:marRight w:val="0"/>
      <w:marTop w:val="0"/>
      <w:marBottom w:val="0"/>
      <w:divBdr>
        <w:top w:val="none" w:sz="0" w:space="0" w:color="auto"/>
        <w:left w:val="none" w:sz="0" w:space="0" w:color="auto"/>
        <w:bottom w:val="none" w:sz="0" w:space="0" w:color="auto"/>
        <w:right w:val="none" w:sz="0" w:space="0" w:color="auto"/>
      </w:divBdr>
    </w:div>
    <w:div w:id="1782450654">
      <w:bodyDiv w:val="1"/>
      <w:marLeft w:val="0"/>
      <w:marRight w:val="0"/>
      <w:marTop w:val="0"/>
      <w:marBottom w:val="0"/>
      <w:divBdr>
        <w:top w:val="none" w:sz="0" w:space="0" w:color="auto"/>
        <w:left w:val="none" w:sz="0" w:space="0" w:color="auto"/>
        <w:bottom w:val="none" w:sz="0" w:space="0" w:color="auto"/>
        <w:right w:val="none" w:sz="0" w:space="0" w:color="auto"/>
      </w:divBdr>
    </w:div>
    <w:div w:id="1785881872">
      <w:bodyDiv w:val="1"/>
      <w:marLeft w:val="0"/>
      <w:marRight w:val="0"/>
      <w:marTop w:val="0"/>
      <w:marBottom w:val="0"/>
      <w:divBdr>
        <w:top w:val="none" w:sz="0" w:space="0" w:color="auto"/>
        <w:left w:val="none" w:sz="0" w:space="0" w:color="auto"/>
        <w:bottom w:val="none" w:sz="0" w:space="0" w:color="auto"/>
        <w:right w:val="none" w:sz="0" w:space="0" w:color="auto"/>
      </w:divBdr>
    </w:div>
    <w:div w:id="1801875806">
      <w:bodyDiv w:val="1"/>
      <w:marLeft w:val="0"/>
      <w:marRight w:val="0"/>
      <w:marTop w:val="0"/>
      <w:marBottom w:val="0"/>
      <w:divBdr>
        <w:top w:val="none" w:sz="0" w:space="0" w:color="auto"/>
        <w:left w:val="none" w:sz="0" w:space="0" w:color="auto"/>
        <w:bottom w:val="none" w:sz="0" w:space="0" w:color="auto"/>
        <w:right w:val="none" w:sz="0" w:space="0" w:color="auto"/>
      </w:divBdr>
    </w:div>
    <w:div w:id="1802571230">
      <w:bodyDiv w:val="1"/>
      <w:marLeft w:val="0"/>
      <w:marRight w:val="0"/>
      <w:marTop w:val="0"/>
      <w:marBottom w:val="0"/>
      <w:divBdr>
        <w:top w:val="none" w:sz="0" w:space="0" w:color="auto"/>
        <w:left w:val="none" w:sz="0" w:space="0" w:color="auto"/>
        <w:bottom w:val="none" w:sz="0" w:space="0" w:color="auto"/>
        <w:right w:val="none" w:sz="0" w:space="0" w:color="auto"/>
      </w:divBdr>
    </w:div>
    <w:div w:id="1818185270">
      <w:bodyDiv w:val="1"/>
      <w:marLeft w:val="0"/>
      <w:marRight w:val="0"/>
      <w:marTop w:val="0"/>
      <w:marBottom w:val="0"/>
      <w:divBdr>
        <w:top w:val="none" w:sz="0" w:space="0" w:color="auto"/>
        <w:left w:val="none" w:sz="0" w:space="0" w:color="auto"/>
        <w:bottom w:val="none" w:sz="0" w:space="0" w:color="auto"/>
        <w:right w:val="none" w:sz="0" w:space="0" w:color="auto"/>
      </w:divBdr>
    </w:div>
    <w:div w:id="1826894151">
      <w:bodyDiv w:val="1"/>
      <w:marLeft w:val="0"/>
      <w:marRight w:val="0"/>
      <w:marTop w:val="0"/>
      <w:marBottom w:val="0"/>
      <w:divBdr>
        <w:top w:val="none" w:sz="0" w:space="0" w:color="auto"/>
        <w:left w:val="none" w:sz="0" w:space="0" w:color="auto"/>
        <w:bottom w:val="none" w:sz="0" w:space="0" w:color="auto"/>
        <w:right w:val="none" w:sz="0" w:space="0" w:color="auto"/>
      </w:divBdr>
    </w:div>
    <w:div w:id="1832024215">
      <w:bodyDiv w:val="1"/>
      <w:marLeft w:val="0"/>
      <w:marRight w:val="0"/>
      <w:marTop w:val="0"/>
      <w:marBottom w:val="0"/>
      <w:divBdr>
        <w:top w:val="none" w:sz="0" w:space="0" w:color="auto"/>
        <w:left w:val="none" w:sz="0" w:space="0" w:color="auto"/>
        <w:bottom w:val="none" w:sz="0" w:space="0" w:color="auto"/>
        <w:right w:val="none" w:sz="0" w:space="0" w:color="auto"/>
      </w:divBdr>
    </w:div>
    <w:div w:id="1845125838">
      <w:bodyDiv w:val="1"/>
      <w:marLeft w:val="0"/>
      <w:marRight w:val="0"/>
      <w:marTop w:val="0"/>
      <w:marBottom w:val="0"/>
      <w:divBdr>
        <w:top w:val="none" w:sz="0" w:space="0" w:color="auto"/>
        <w:left w:val="none" w:sz="0" w:space="0" w:color="auto"/>
        <w:bottom w:val="none" w:sz="0" w:space="0" w:color="auto"/>
        <w:right w:val="none" w:sz="0" w:space="0" w:color="auto"/>
      </w:divBdr>
    </w:div>
    <w:div w:id="1864131826">
      <w:bodyDiv w:val="1"/>
      <w:marLeft w:val="0"/>
      <w:marRight w:val="0"/>
      <w:marTop w:val="0"/>
      <w:marBottom w:val="0"/>
      <w:divBdr>
        <w:top w:val="none" w:sz="0" w:space="0" w:color="auto"/>
        <w:left w:val="none" w:sz="0" w:space="0" w:color="auto"/>
        <w:bottom w:val="none" w:sz="0" w:space="0" w:color="auto"/>
        <w:right w:val="none" w:sz="0" w:space="0" w:color="auto"/>
      </w:divBdr>
    </w:div>
    <w:div w:id="1875271990">
      <w:bodyDiv w:val="1"/>
      <w:marLeft w:val="0"/>
      <w:marRight w:val="0"/>
      <w:marTop w:val="0"/>
      <w:marBottom w:val="0"/>
      <w:divBdr>
        <w:top w:val="none" w:sz="0" w:space="0" w:color="auto"/>
        <w:left w:val="none" w:sz="0" w:space="0" w:color="auto"/>
        <w:bottom w:val="none" w:sz="0" w:space="0" w:color="auto"/>
        <w:right w:val="none" w:sz="0" w:space="0" w:color="auto"/>
      </w:divBdr>
    </w:div>
    <w:div w:id="1921209641">
      <w:bodyDiv w:val="1"/>
      <w:marLeft w:val="0"/>
      <w:marRight w:val="0"/>
      <w:marTop w:val="0"/>
      <w:marBottom w:val="0"/>
      <w:divBdr>
        <w:top w:val="none" w:sz="0" w:space="0" w:color="auto"/>
        <w:left w:val="none" w:sz="0" w:space="0" w:color="auto"/>
        <w:bottom w:val="none" w:sz="0" w:space="0" w:color="auto"/>
        <w:right w:val="none" w:sz="0" w:space="0" w:color="auto"/>
      </w:divBdr>
    </w:div>
    <w:div w:id="1970669981">
      <w:bodyDiv w:val="1"/>
      <w:marLeft w:val="0"/>
      <w:marRight w:val="0"/>
      <w:marTop w:val="0"/>
      <w:marBottom w:val="0"/>
      <w:divBdr>
        <w:top w:val="none" w:sz="0" w:space="0" w:color="auto"/>
        <w:left w:val="none" w:sz="0" w:space="0" w:color="auto"/>
        <w:bottom w:val="none" w:sz="0" w:space="0" w:color="auto"/>
        <w:right w:val="none" w:sz="0" w:space="0" w:color="auto"/>
      </w:divBdr>
      <w:divsChild>
        <w:div w:id="1885099290">
          <w:marLeft w:val="0"/>
          <w:marRight w:val="0"/>
          <w:marTop w:val="0"/>
          <w:marBottom w:val="341"/>
          <w:divBdr>
            <w:top w:val="none" w:sz="0" w:space="0" w:color="auto"/>
            <w:left w:val="none" w:sz="0" w:space="0" w:color="auto"/>
            <w:bottom w:val="none" w:sz="0" w:space="0" w:color="auto"/>
            <w:right w:val="none" w:sz="0" w:space="0" w:color="auto"/>
          </w:divBdr>
        </w:div>
        <w:div w:id="1986423690">
          <w:marLeft w:val="0"/>
          <w:marRight w:val="0"/>
          <w:marTop w:val="0"/>
          <w:marBottom w:val="341"/>
          <w:divBdr>
            <w:top w:val="none" w:sz="0" w:space="0" w:color="auto"/>
            <w:left w:val="none" w:sz="0" w:space="0" w:color="auto"/>
            <w:bottom w:val="none" w:sz="0" w:space="0" w:color="auto"/>
            <w:right w:val="none" w:sz="0" w:space="0" w:color="auto"/>
          </w:divBdr>
        </w:div>
        <w:div w:id="962274883">
          <w:marLeft w:val="0"/>
          <w:marRight w:val="0"/>
          <w:marTop w:val="0"/>
          <w:marBottom w:val="341"/>
          <w:divBdr>
            <w:top w:val="none" w:sz="0" w:space="0" w:color="auto"/>
            <w:left w:val="none" w:sz="0" w:space="0" w:color="auto"/>
            <w:bottom w:val="none" w:sz="0" w:space="0" w:color="auto"/>
            <w:right w:val="none" w:sz="0" w:space="0" w:color="auto"/>
          </w:divBdr>
        </w:div>
        <w:div w:id="1830559553">
          <w:marLeft w:val="0"/>
          <w:marRight w:val="0"/>
          <w:marTop w:val="0"/>
          <w:marBottom w:val="341"/>
          <w:divBdr>
            <w:top w:val="none" w:sz="0" w:space="0" w:color="auto"/>
            <w:left w:val="none" w:sz="0" w:space="0" w:color="auto"/>
            <w:bottom w:val="none" w:sz="0" w:space="0" w:color="auto"/>
            <w:right w:val="none" w:sz="0" w:space="0" w:color="auto"/>
          </w:divBdr>
        </w:div>
        <w:div w:id="188960106">
          <w:marLeft w:val="0"/>
          <w:marRight w:val="0"/>
          <w:marTop w:val="0"/>
          <w:marBottom w:val="341"/>
          <w:divBdr>
            <w:top w:val="none" w:sz="0" w:space="0" w:color="auto"/>
            <w:left w:val="none" w:sz="0" w:space="0" w:color="auto"/>
            <w:bottom w:val="none" w:sz="0" w:space="0" w:color="auto"/>
            <w:right w:val="none" w:sz="0" w:space="0" w:color="auto"/>
          </w:divBdr>
        </w:div>
      </w:divsChild>
    </w:div>
    <w:div w:id="1982881654">
      <w:bodyDiv w:val="1"/>
      <w:marLeft w:val="0"/>
      <w:marRight w:val="0"/>
      <w:marTop w:val="0"/>
      <w:marBottom w:val="0"/>
      <w:divBdr>
        <w:top w:val="none" w:sz="0" w:space="0" w:color="auto"/>
        <w:left w:val="none" w:sz="0" w:space="0" w:color="auto"/>
        <w:bottom w:val="none" w:sz="0" w:space="0" w:color="auto"/>
        <w:right w:val="none" w:sz="0" w:space="0" w:color="auto"/>
      </w:divBdr>
    </w:div>
    <w:div w:id="1985423885">
      <w:bodyDiv w:val="1"/>
      <w:marLeft w:val="0"/>
      <w:marRight w:val="0"/>
      <w:marTop w:val="0"/>
      <w:marBottom w:val="0"/>
      <w:divBdr>
        <w:top w:val="none" w:sz="0" w:space="0" w:color="auto"/>
        <w:left w:val="none" w:sz="0" w:space="0" w:color="auto"/>
        <w:bottom w:val="none" w:sz="0" w:space="0" w:color="auto"/>
        <w:right w:val="none" w:sz="0" w:space="0" w:color="auto"/>
      </w:divBdr>
    </w:div>
    <w:div w:id="1985818608">
      <w:bodyDiv w:val="1"/>
      <w:marLeft w:val="0"/>
      <w:marRight w:val="0"/>
      <w:marTop w:val="0"/>
      <w:marBottom w:val="0"/>
      <w:divBdr>
        <w:top w:val="none" w:sz="0" w:space="0" w:color="auto"/>
        <w:left w:val="none" w:sz="0" w:space="0" w:color="auto"/>
        <w:bottom w:val="none" w:sz="0" w:space="0" w:color="auto"/>
        <w:right w:val="none" w:sz="0" w:space="0" w:color="auto"/>
      </w:divBdr>
    </w:div>
    <w:div w:id="1992975160">
      <w:bodyDiv w:val="1"/>
      <w:marLeft w:val="0"/>
      <w:marRight w:val="0"/>
      <w:marTop w:val="0"/>
      <w:marBottom w:val="0"/>
      <w:divBdr>
        <w:top w:val="none" w:sz="0" w:space="0" w:color="auto"/>
        <w:left w:val="none" w:sz="0" w:space="0" w:color="auto"/>
        <w:bottom w:val="none" w:sz="0" w:space="0" w:color="auto"/>
        <w:right w:val="none" w:sz="0" w:space="0" w:color="auto"/>
      </w:divBdr>
    </w:div>
    <w:div w:id="1996105532">
      <w:bodyDiv w:val="1"/>
      <w:marLeft w:val="0"/>
      <w:marRight w:val="0"/>
      <w:marTop w:val="0"/>
      <w:marBottom w:val="0"/>
      <w:divBdr>
        <w:top w:val="none" w:sz="0" w:space="0" w:color="auto"/>
        <w:left w:val="none" w:sz="0" w:space="0" w:color="auto"/>
        <w:bottom w:val="none" w:sz="0" w:space="0" w:color="auto"/>
        <w:right w:val="none" w:sz="0" w:space="0" w:color="auto"/>
      </w:divBdr>
    </w:div>
    <w:div w:id="2045865664">
      <w:bodyDiv w:val="1"/>
      <w:marLeft w:val="0"/>
      <w:marRight w:val="0"/>
      <w:marTop w:val="0"/>
      <w:marBottom w:val="0"/>
      <w:divBdr>
        <w:top w:val="none" w:sz="0" w:space="0" w:color="auto"/>
        <w:left w:val="none" w:sz="0" w:space="0" w:color="auto"/>
        <w:bottom w:val="none" w:sz="0" w:space="0" w:color="auto"/>
        <w:right w:val="none" w:sz="0" w:space="0" w:color="auto"/>
      </w:divBdr>
    </w:div>
    <w:div w:id="2074623454">
      <w:bodyDiv w:val="1"/>
      <w:marLeft w:val="0"/>
      <w:marRight w:val="0"/>
      <w:marTop w:val="0"/>
      <w:marBottom w:val="0"/>
      <w:divBdr>
        <w:top w:val="none" w:sz="0" w:space="0" w:color="auto"/>
        <w:left w:val="none" w:sz="0" w:space="0" w:color="auto"/>
        <w:bottom w:val="none" w:sz="0" w:space="0" w:color="auto"/>
        <w:right w:val="none" w:sz="0" w:space="0" w:color="auto"/>
      </w:divBdr>
    </w:div>
    <w:div w:id="2101561248">
      <w:bodyDiv w:val="1"/>
      <w:marLeft w:val="0"/>
      <w:marRight w:val="0"/>
      <w:marTop w:val="0"/>
      <w:marBottom w:val="0"/>
      <w:divBdr>
        <w:top w:val="none" w:sz="0" w:space="0" w:color="auto"/>
        <w:left w:val="none" w:sz="0" w:space="0" w:color="auto"/>
        <w:bottom w:val="none" w:sz="0" w:space="0" w:color="auto"/>
        <w:right w:val="none" w:sz="0" w:space="0" w:color="auto"/>
      </w:divBdr>
    </w:div>
    <w:div w:id="2111733366">
      <w:bodyDiv w:val="1"/>
      <w:marLeft w:val="0"/>
      <w:marRight w:val="0"/>
      <w:marTop w:val="0"/>
      <w:marBottom w:val="0"/>
      <w:divBdr>
        <w:top w:val="none" w:sz="0" w:space="0" w:color="auto"/>
        <w:left w:val="none" w:sz="0" w:space="0" w:color="auto"/>
        <w:bottom w:val="none" w:sz="0" w:space="0" w:color="auto"/>
        <w:right w:val="none" w:sz="0" w:space="0" w:color="auto"/>
      </w:divBdr>
    </w:div>
    <w:div w:id="2144349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esktop\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esktop\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Desktop\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esktop\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esktop\RUTVIBOOK.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Liquidity ratio of Apple</a:t>
            </a:r>
            <a:r>
              <a:rPr lang="en-US" baseline="0"/>
              <a:t> Inc</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Sheet2!$A$3</c:f>
              <c:strCache>
                <c:ptCount val="1"/>
                <c:pt idx="0">
                  <c:v>Current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Sheet2!$B$2:$F$2</c:f>
              <c:numCache>
                <c:formatCode>General</c:formatCode>
                <c:ptCount val="5"/>
                <c:pt idx="0">
                  <c:v>2019</c:v>
                </c:pt>
                <c:pt idx="1">
                  <c:v>2020</c:v>
                </c:pt>
                <c:pt idx="2">
                  <c:v>2021</c:v>
                </c:pt>
                <c:pt idx="3">
                  <c:v>2022</c:v>
                </c:pt>
                <c:pt idx="4">
                  <c:v>2023</c:v>
                </c:pt>
              </c:numCache>
            </c:numRef>
          </c:cat>
          <c:val>
            <c:numRef>
              <c:f>Sheet2!$B$3:$F$3</c:f>
              <c:numCache>
                <c:formatCode>General</c:formatCode>
                <c:ptCount val="5"/>
                <c:pt idx="0">
                  <c:v>1.53</c:v>
                </c:pt>
                <c:pt idx="1">
                  <c:v>1.27</c:v>
                </c:pt>
                <c:pt idx="2">
                  <c:v>1.07</c:v>
                </c:pt>
                <c:pt idx="3">
                  <c:v>0.88</c:v>
                </c:pt>
                <c:pt idx="4">
                  <c:v>1.08</c:v>
                </c:pt>
              </c:numCache>
            </c:numRef>
          </c:val>
          <c:smooth val="0"/>
          <c:extLst>
            <c:ext xmlns:c16="http://schemas.microsoft.com/office/drawing/2014/chart" uri="{C3380CC4-5D6E-409C-BE32-E72D297353CC}">
              <c16:uniqueId val="{00000000-16FC-4548-8795-1A6FA1E7AC54}"/>
            </c:ext>
          </c:extLst>
        </c:ser>
        <c:ser>
          <c:idx val="1"/>
          <c:order val="1"/>
          <c:tx>
            <c:strRef>
              <c:f>Sheet2!$A$4</c:f>
              <c:strCache>
                <c:ptCount val="1"/>
                <c:pt idx="0">
                  <c:v>Operating Cashflow ratio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Sheet2!$B$2:$F$2</c:f>
              <c:numCache>
                <c:formatCode>General</c:formatCode>
                <c:ptCount val="5"/>
                <c:pt idx="0">
                  <c:v>2019</c:v>
                </c:pt>
                <c:pt idx="1">
                  <c:v>2020</c:v>
                </c:pt>
                <c:pt idx="2">
                  <c:v>2021</c:v>
                </c:pt>
                <c:pt idx="3">
                  <c:v>2022</c:v>
                </c:pt>
                <c:pt idx="4">
                  <c:v>2023</c:v>
                </c:pt>
              </c:numCache>
            </c:numRef>
          </c:cat>
          <c:val>
            <c:numRef>
              <c:f>Sheet2!$B$4:$F$4</c:f>
              <c:numCache>
                <c:formatCode>General</c:formatCode>
                <c:ptCount val="5"/>
                <c:pt idx="0">
                  <c:v>0.55000000000000004</c:v>
                </c:pt>
                <c:pt idx="1">
                  <c:v>0.65</c:v>
                </c:pt>
                <c:pt idx="2">
                  <c:v>0.74</c:v>
                </c:pt>
                <c:pt idx="3">
                  <c:v>0.73</c:v>
                </c:pt>
                <c:pt idx="4">
                  <c:v>0.75</c:v>
                </c:pt>
              </c:numCache>
            </c:numRef>
          </c:val>
          <c:smooth val="0"/>
          <c:extLst>
            <c:ext xmlns:c16="http://schemas.microsoft.com/office/drawing/2014/chart" uri="{C3380CC4-5D6E-409C-BE32-E72D297353CC}">
              <c16:uniqueId val="{00000001-16FC-4548-8795-1A6FA1E7AC54}"/>
            </c:ext>
          </c:extLst>
        </c:ser>
        <c:dLbls>
          <c:showLegendKey val="0"/>
          <c:showVal val="0"/>
          <c:showCatName val="0"/>
          <c:showSerName val="0"/>
          <c:showPercent val="0"/>
          <c:showBubbleSize val="0"/>
        </c:dLbls>
        <c:smooth val="0"/>
        <c:axId val="389290872"/>
        <c:axId val="389291952"/>
      </c:lineChart>
      <c:catAx>
        <c:axId val="3892908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9291952"/>
        <c:crosses val="autoZero"/>
        <c:auto val="1"/>
        <c:lblAlgn val="ctr"/>
        <c:lblOffset val="100"/>
        <c:noMultiLvlLbl val="0"/>
      </c:catAx>
      <c:valAx>
        <c:axId val="3892919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9290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Leverage ratio of Apple Inc</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Sheet4!$A$2</c:f>
              <c:strCache>
                <c:ptCount val="1"/>
                <c:pt idx="0">
                  <c:v>Debt to Equity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Sheet4!$B$1:$F$1</c:f>
              <c:numCache>
                <c:formatCode>General</c:formatCode>
                <c:ptCount val="5"/>
                <c:pt idx="0">
                  <c:v>2019</c:v>
                </c:pt>
                <c:pt idx="1">
                  <c:v>2020</c:v>
                </c:pt>
                <c:pt idx="2">
                  <c:v>2021</c:v>
                </c:pt>
                <c:pt idx="3">
                  <c:v>2022</c:v>
                </c:pt>
                <c:pt idx="4">
                  <c:v>2023</c:v>
                </c:pt>
              </c:numCache>
            </c:numRef>
          </c:cat>
          <c:val>
            <c:numRef>
              <c:f>Sheet4!$B$2:$F$2</c:f>
              <c:numCache>
                <c:formatCode>General</c:formatCode>
                <c:ptCount val="5"/>
                <c:pt idx="0">
                  <c:v>1.19</c:v>
                </c:pt>
                <c:pt idx="1">
                  <c:v>1.72</c:v>
                </c:pt>
                <c:pt idx="2">
                  <c:v>1.98</c:v>
                </c:pt>
                <c:pt idx="3">
                  <c:v>2.37</c:v>
                </c:pt>
                <c:pt idx="4">
                  <c:v>1.79</c:v>
                </c:pt>
              </c:numCache>
            </c:numRef>
          </c:val>
          <c:smooth val="0"/>
          <c:extLst>
            <c:ext xmlns:c16="http://schemas.microsoft.com/office/drawing/2014/chart" uri="{C3380CC4-5D6E-409C-BE32-E72D297353CC}">
              <c16:uniqueId val="{00000000-2306-4761-A576-C8F9E9A4C746}"/>
            </c:ext>
          </c:extLst>
        </c:ser>
        <c:ser>
          <c:idx val="1"/>
          <c:order val="1"/>
          <c:tx>
            <c:strRef>
              <c:f>Sheet4!$A$3</c:f>
              <c:strCache>
                <c:ptCount val="1"/>
                <c:pt idx="0">
                  <c:v>Debt ratio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Sheet4!$B$1:$F$1</c:f>
              <c:numCache>
                <c:formatCode>General</c:formatCode>
                <c:ptCount val="5"/>
                <c:pt idx="0">
                  <c:v>2019</c:v>
                </c:pt>
                <c:pt idx="1">
                  <c:v>2020</c:v>
                </c:pt>
                <c:pt idx="2">
                  <c:v>2021</c:v>
                </c:pt>
                <c:pt idx="3">
                  <c:v>2022</c:v>
                </c:pt>
                <c:pt idx="4">
                  <c:v>2023</c:v>
                </c:pt>
              </c:numCache>
            </c:numRef>
          </c:cat>
          <c:val>
            <c:numRef>
              <c:f>Sheet4!$B$3:$F$3</c:f>
              <c:numCache>
                <c:formatCode>General</c:formatCode>
                <c:ptCount val="5"/>
                <c:pt idx="0">
                  <c:v>0.32</c:v>
                </c:pt>
                <c:pt idx="1">
                  <c:v>0.35</c:v>
                </c:pt>
                <c:pt idx="2">
                  <c:v>0.35</c:v>
                </c:pt>
                <c:pt idx="3">
                  <c:v>0.34</c:v>
                </c:pt>
                <c:pt idx="4">
                  <c:v>0.32</c:v>
                </c:pt>
              </c:numCache>
            </c:numRef>
          </c:val>
          <c:smooth val="0"/>
          <c:extLst>
            <c:ext xmlns:c16="http://schemas.microsoft.com/office/drawing/2014/chart" uri="{C3380CC4-5D6E-409C-BE32-E72D297353CC}">
              <c16:uniqueId val="{00000001-2306-4761-A576-C8F9E9A4C746}"/>
            </c:ext>
          </c:extLst>
        </c:ser>
        <c:ser>
          <c:idx val="2"/>
          <c:order val="2"/>
          <c:tx>
            <c:strRef>
              <c:f>Sheet4!$A$4</c:f>
              <c:strCache>
                <c:ptCount val="1"/>
                <c:pt idx="0">
                  <c:v>Euity ratio</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Sheet4!$B$1:$F$1</c:f>
              <c:numCache>
                <c:formatCode>General</c:formatCode>
                <c:ptCount val="5"/>
                <c:pt idx="0">
                  <c:v>2019</c:v>
                </c:pt>
                <c:pt idx="1">
                  <c:v>2020</c:v>
                </c:pt>
                <c:pt idx="2">
                  <c:v>2021</c:v>
                </c:pt>
                <c:pt idx="3">
                  <c:v>2022</c:v>
                </c:pt>
                <c:pt idx="4">
                  <c:v>2023</c:v>
                </c:pt>
              </c:numCache>
            </c:numRef>
          </c:cat>
          <c:val>
            <c:numRef>
              <c:f>Sheet4!$B$4:$F$4</c:f>
              <c:numCache>
                <c:formatCode>General</c:formatCode>
                <c:ptCount val="5"/>
                <c:pt idx="0">
                  <c:v>0.68</c:v>
                </c:pt>
                <c:pt idx="1">
                  <c:v>0.65</c:v>
                </c:pt>
                <c:pt idx="2">
                  <c:v>0.63</c:v>
                </c:pt>
                <c:pt idx="3">
                  <c:v>0.66</c:v>
                </c:pt>
                <c:pt idx="4">
                  <c:v>0.68</c:v>
                </c:pt>
              </c:numCache>
            </c:numRef>
          </c:val>
          <c:smooth val="0"/>
          <c:extLst>
            <c:ext xmlns:c16="http://schemas.microsoft.com/office/drawing/2014/chart" uri="{C3380CC4-5D6E-409C-BE32-E72D297353CC}">
              <c16:uniqueId val="{00000002-2306-4761-A576-C8F9E9A4C746}"/>
            </c:ext>
          </c:extLst>
        </c:ser>
        <c:dLbls>
          <c:showLegendKey val="0"/>
          <c:showVal val="0"/>
          <c:showCatName val="0"/>
          <c:showSerName val="0"/>
          <c:showPercent val="0"/>
          <c:showBubbleSize val="0"/>
        </c:dLbls>
        <c:smooth val="0"/>
        <c:axId val="513681208"/>
        <c:axId val="513681568"/>
      </c:lineChart>
      <c:catAx>
        <c:axId val="513681208"/>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3681568"/>
        <c:crosses val="autoZero"/>
        <c:auto val="1"/>
        <c:lblAlgn val="ctr"/>
        <c:lblOffset val="100"/>
        <c:noMultiLvlLbl val="0"/>
      </c:catAx>
      <c:valAx>
        <c:axId val="51368156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3681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Liquidity</a:t>
            </a:r>
            <a:r>
              <a:rPr lang="en-US" b="1" baseline="0"/>
              <a:t> ratio of Samsung</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Sheet6!$B$1</c:f>
              <c:strCache>
                <c:ptCount val="1"/>
                <c:pt idx="0">
                  <c:v>2019</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Sheet6!$A$2:$A$3</c:f>
              <c:strCache>
                <c:ptCount val="2"/>
                <c:pt idx="0">
                  <c:v>Current ratio</c:v>
                </c:pt>
                <c:pt idx="1">
                  <c:v>Operating Cashflow ratio</c:v>
                </c:pt>
              </c:strCache>
            </c:strRef>
          </c:cat>
          <c:val>
            <c:numRef>
              <c:f>Sheet6!$B$2:$B$3</c:f>
              <c:numCache>
                <c:formatCode>General</c:formatCode>
                <c:ptCount val="2"/>
                <c:pt idx="0">
                  <c:v>1.53</c:v>
                </c:pt>
                <c:pt idx="1">
                  <c:v>0.4</c:v>
                </c:pt>
              </c:numCache>
            </c:numRef>
          </c:val>
          <c:extLst>
            <c:ext xmlns:c16="http://schemas.microsoft.com/office/drawing/2014/chart" uri="{C3380CC4-5D6E-409C-BE32-E72D297353CC}">
              <c16:uniqueId val="{00000000-3411-4074-9DCD-840A6F229E12}"/>
            </c:ext>
          </c:extLst>
        </c:ser>
        <c:ser>
          <c:idx val="1"/>
          <c:order val="1"/>
          <c:tx>
            <c:strRef>
              <c:f>Sheet6!$C$1</c:f>
              <c:strCache>
                <c:ptCount val="1"/>
                <c:pt idx="0">
                  <c:v>2020</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Sheet6!$A$2:$A$3</c:f>
              <c:strCache>
                <c:ptCount val="2"/>
                <c:pt idx="0">
                  <c:v>Current ratio</c:v>
                </c:pt>
                <c:pt idx="1">
                  <c:v>Operating Cashflow ratio</c:v>
                </c:pt>
              </c:strCache>
            </c:strRef>
          </c:cat>
          <c:val>
            <c:numRef>
              <c:f>Sheet6!$C$2:$C$3</c:f>
              <c:numCache>
                <c:formatCode>General</c:formatCode>
                <c:ptCount val="2"/>
                <c:pt idx="0">
                  <c:v>1.27</c:v>
                </c:pt>
                <c:pt idx="1">
                  <c:v>0.47</c:v>
                </c:pt>
              </c:numCache>
            </c:numRef>
          </c:val>
          <c:extLst>
            <c:ext xmlns:c16="http://schemas.microsoft.com/office/drawing/2014/chart" uri="{C3380CC4-5D6E-409C-BE32-E72D297353CC}">
              <c16:uniqueId val="{00000001-3411-4074-9DCD-840A6F229E12}"/>
            </c:ext>
          </c:extLst>
        </c:ser>
        <c:ser>
          <c:idx val="2"/>
          <c:order val="2"/>
          <c:tx>
            <c:strRef>
              <c:f>Sheet6!$D$1</c:f>
              <c:strCache>
                <c:ptCount val="1"/>
                <c:pt idx="0">
                  <c:v>2021</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Sheet6!$A$2:$A$3</c:f>
              <c:strCache>
                <c:ptCount val="2"/>
                <c:pt idx="0">
                  <c:v>Current ratio</c:v>
                </c:pt>
                <c:pt idx="1">
                  <c:v>Operating Cashflow ratio</c:v>
                </c:pt>
              </c:strCache>
            </c:strRef>
          </c:cat>
          <c:val>
            <c:numRef>
              <c:f>Sheet6!$D$2:$D$3</c:f>
              <c:numCache>
                <c:formatCode>General</c:formatCode>
                <c:ptCount val="2"/>
                <c:pt idx="0">
                  <c:v>1.07</c:v>
                </c:pt>
                <c:pt idx="1">
                  <c:v>0.32</c:v>
                </c:pt>
              </c:numCache>
            </c:numRef>
          </c:val>
          <c:extLst>
            <c:ext xmlns:c16="http://schemas.microsoft.com/office/drawing/2014/chart" uri="{C3380CC4-5D6E-409C-BE32-E72D297353CC}">
              <c16:uniqueId val="{00000002-3411-4074-9DCD-840A6F229E12}"/>
            </c:ext>
          </c:extLst>
        </c:ser>
        <c:ser>
          <c:idx val="3"/>
          <c:order val="3"/>
          <c:tx>
            <c:strRef>
              <c:f>Sheet6!$E$1</c:f>
              <c:strCache>
                <c:ptCount val="1"/>
                <c:pt idx="0">
                  <c:v>2022</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Sheet6!$A$2:$A$3</c:f>
              <c:strCache>
                <c:ptCount val="2"/>
                <c:pt idx="0">
                  <c:v>Current ratio</c:v>
                </c:pt>
                <c:pt idx="1">
                  <c:v>Operating Cashflow ratio</c:v>
                </c:pt>
              </c:strCache>
            </c:strRef>
          </c:cat>
          <c:val>
            <c:numRef>
              <c:f>Sheet6!$E$2:$E$3</c:f>
              <c:numCache>
                <c:formatCode>General</c:formatCode>
                <c:ptCount val="2"/>
                <c:pt idx="0">
                  <c:v>0.88</c:v>
                </c:pt>
                <c:pt idx="1">
                  <c:v>0.2</c:v>
                </c:pt>
              </c:numCache>
            </c:numRef>
          </c:val>
          <c:extLst>
            <c:ext xmlns:c16="http://schemas.microsoft.com/office/drawing/2014/chart" uri="{C3380CC4-5D6E-409C-BE32-E72D297353CC}">
              <c16:uniqueId val="{00000003-3411-4074-9DCD-840A6F229E12}"/>
            </c:ext>
          </c:extLst>
        </c:ser>
        <c:ser>
          <c:idx val="4"/>
          <c:order val="4"/>
          <c:tx>
            <c:strRef>
              <c:f>Sheet6!$F$1</c:f>
              <c:strCache>
                <c:ptCount val="1"/>
                <c:pt idx="0">
                  <c:v>2023</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Sheet6!$A$2:$A$3</c:f>
              <c:strCache>
                <c:ptCount val="2"/>
                <c:pt idx="0">
                  <c:v>Current ratio</c:v>
                </c:pt>
                <c:pt idx="1">
                  <c:v>Operating Cashflow ratio</c:v>
                </c:pt>
              </c:strCache>
            </c:strRef>
          </c:cat>
          <c:val>
            <c:numRef>
              <c:f>Sheet6!$F$2:$F$3</c:f>
              <c:numCache>
                <c:formatCode>General</c:formatCode>
                <c:ptCount val="2"/>
                <c:pt idx="0">
                  <c:v>1.08</c:v>
                </c:pt>
                <c:pt idx="1">
                  <c:v>0.12</c:v>
                </c:pt>
              </c:numCache>
            </c:numRef>
          </c:val>
          <c:extLst>
            <c:ext xmlns:c16="http://schemas.microsoft.com/office/drawing/2014/chart" uri="{C3380CC4-5D6E-409C-BE32-E72D297353CC}">
              <c16:uniqueId val="{00000004-3411-4074-9DCD-840A6F229E12}"/>
            </c:ext>
          </c:extLst>
        </c:ser>
        <c:dLbls>
          <c:showLegendKey val="0"/>
          <c:showVal val="1"/>
          <c:showCatName val="0"/>
          <c:showSerName val="0"/>
          <c:showPercent val="0"/>
          <c:showBubbleSize val="0"/>
        </c:dLbls>
        <c:gapWidth val="150"/>
        <c:shape val="box"/>
        <c:axId val="543411384"/>
        <c:axId val="544442224"/>
        <c:axId val="0"/>
      </c:bar3DChart>
      <c:catAx>
        <c:axId val="5434113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442224"/>
        <c:crosses val="autoZero"/>
        <c:auto val="1"/>
        <c:lblAlgn val="ctr"/>
        <c:lblOffset val="100"/>
        <c:noMultiLvlLbl val="0"/>
      </c:catAx>
      <c:valAx>
        <c:axId val="544442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411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Leverage</a:t>
            </a:r>
            <a:r>
              <a:rPr lang="en-US" b="1" baseline="0"/>
              <a:t> ratio of Samsung</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Sheet7!$B$1</c:f>
              <c:strCache>
                <c:ptCount val="1"/>
                <c:pt idx="0">
                  <c:v>2019</c:v>
                </c:pt>
              </c:strCache>
            </c:strRef>
          </c:tx>
          <c:spPr>
            <a:solidFill>
              <a:schemeClr val="accent1"/>
            </a:solidFill>
            <a:ln>
              <a:noFill/>
            </a:ln>
            <a:effectLst/>
            <a:sp3d/>
          </c:spPr>
          <c:invertIfNegative val="0"/>
          <c:cat>
            <c:strRef>
              <c:f>Sheet7!$A$2:$A$4</c:f>
              <c:strCache>
                <c:ptCount val="3"/>
                <c:pt idx="0">
                  <c:v>Debt to Equity ratio</c:v>
                </c:pt>
                <c:pt idx="1">
                  <c:v>Debt ratio</c:v>
                </c:pt>
                <c:pt idx="2">
                  <c:v>Euity ratio</c:v>
                </c:pt>
              </c:strCache>
            </c:strRef>
          </c:cat>
          <c:val>
            <c:numRef>
              <c:f>Sheet7!$B$2:$B$4</c:f>
              <c:numCache>
                <c:formatCode>General</c:formatCode>
                <c:ptCount val="3"/>
                <c:pt idx="0">
                  <c:v>0.02</c:v>
                </c:pt>
                <c:pt idx="1">
                  <c:v>0.01</c:v>
                </c:pt>
                <c:pt idx="2">
                  <c:v>0.98</c:v>
                </c:pt>
              </c:numCache>
            </c:numRef>
          </c:val>
          <c:extLst>
            <c:ext xmlns:c16="http://schemas.microsoft.com/office/drawing/2014/chart" uri="{C3380CC4-5D6E-409C-BE32-E72D297353CC}">
              <c16:uniqueId val="{00000000-6664-4C2F-8C11-C8FE8FDE65DF}"/>
            </c:ext>
          </c:extLst>
        </c:ser>
        <c:ser>
          <c:idx val="1"/>
          <c:order val="1"/>
          <c:tx>
            <c:strRef>
              <c:f>Sheet7!$C$1</c:f>
              <c:strCache>
                <c:ptCount val="1"/>
                <c:pt idx="0">
                  <c:v>2020</c:v>
                </c:pt>
              </c:strCache>
            </c:strRef>
          </c:tx>
          <c:spPr>
            <a:solidFill>
              <a:schemeClr val="accent2"/>
            </a:solidFill>
            <a:ln>
              <a:noFill/>
            </a:ln>
            <a:effectLst/>
            <a:sp3d/>
          </c:spPr>
          <c:invertIfNegative val="0"/>
          <c:cat>
            <c:strRef>
              <c:f>Sheet7!$A$2:$A$4</c:f>
              <c:strCache>
                <c:ptCount val="3"/>
                <c:pt idx="0">
                  <c:v>Debt to Equity ratio</c:v>
                </c:pt>
                <c:pt idx="1">
                  <c:v>Debt ratio</c:v>
                </c:pt>
                <c:pt idx="2">
                  <c:v>Euity ratio</c:v>
                </c:pt>
              </c:strCache>
            </c:strRef>
          </c:cat>
          <c:val>
            <c:numRef>
              <c:f>Sheet7!$C$2:$C$4</c:f>
              <c:numCache>
                <c:formatCode>General</c:formatCode>
                <c:ptCount val="3"/>
                <c:pt idx="0">
                  <c:v>0.05</c:v>
                </c:pt>
                <c:pt idx="1">
                  <c:v>0.02</c:v>
                </c:pt>
                <c:pt idx="2">
                  <c:v>0.95</c:v>
                </c:pt>
              </c:numCache>
            </c:numRef>
          </c:val>
          <c:extLst>
            <c:ext xmlns:c16="http://schemas.microsoft.com/office/drawing/2014/chart" uri="{C3380CC4-5D6E-409C-BE32-E72D297353CC}">
              <c16:uniqueId val="{00000001-6664-4C2F-8C11-C8FE8FDE65DF}"/>
            </c:ext>
          </c:extLst>
        </c:ser>
        <c:ser>
          <c:idx val="2"/>
          <c:order val="2"/>
          <c:tx>
            <c:strRef>
              <c:f>Sheet7!$D$1</c:f>
              <c:strCache>
                <c:ptCount val="1"/>
                <c:pt idx="0">
                  <c:v>2021</c:v>
                </c:pt>
              </c:strCache>
            </c:strRef>
          </c:tx>
          <c:spPr>
            <a:solidFill>
              <a:schemeClr val="accent3"/>
            </a:solidFill>
            <a:ln>
              <a:noFill/>
            </a:ln>
            <a:effectLst/>
            <a:sp3d/>
          </c:spPr>
          <c:invertIfNegative val="0"/>
          <c:cat>
            <c:strRef>
              <c:f>Sheet7!$A$2:$A$4</c:f>
              <c:strCache>
                <c:ptCount val="3"/>
                <c:pt idx="0">
                  <c:v>Debt to Equity ratio</c:v>
                </c:pt>
                <c:pt idx="1">
                  <c:v>Debt ratio</c:v>
                </c:pt>
                <c:pt idx="2">
                  <c:v>Euity ratio</c:v>
                </c:pt>
              </c:strCache>
            </c:strRef>
          </c:cat>
          <c:val>
            <c:numRef>
              <c:f>Sheet7!$D$2:$D$4</c:f>
              <c:numCache>
                <c:formatCode>General</c:formatCode>
                <c:ptCount val="3"/>
                <c:pt idx="0">
                  <c:v>0.08</c:v>
                </c:pt>
                <c:pt idx="1">
                  <c:v>0.03</c:v>
                </c:pt>
                <c:pt idx="2">
                  <c:v>0.92</c:v>
                </c:pt>
              </c:numCache>
            </c:numRef>
          </c:val>
          <c:extLst>
            <c:ext xmlns:c16="http://schemas.microsoft.com/office/drawing/2014/chart" uri="{C3380CC4-5D6E-409C-BE32-E72D297353CC}">
              <c16:uniqueId val="{00000002-6664-4C2F-8C11-C8FE8FDE65DF}"/>
            </c:ext>
          </c:extLst>
        </c:ser>
        <c:ser>
          <c:idx val="3"/>
          <c:order val="3"/>
          <c:tx>
            <c:strRef>
              <c:f>Sheet7!$E$1</c:f>
              <c:strCache>
                <c:ptCount val="1"/>
                <c:pt idx="0">
                  <c:v>2022</c:v>
                </c:pt>
              </c:strCache>
            </c:strRef>
          </c:tx>
          <c:spPr>
            <a:solidFill>
              <a:schemeClr val="accent4"/>
            </a:solidFill>
            <a:ln>
              <a:noFill/>
            </a:ln>
            <a:effectLst/>
            <a:sp3d/>
          </c:spPr>
          <c:invertIfNegative val="0"/>
          <c:cat>
            <c:strRef>
              <c:f>Sheet7!$A$2:$A$4</c:f>
              <c:strCache>
                <c:ptCount val="3"/>
                <c:pt idx="0">
                  <c:v>Debt to Equity ratio</c:v>
                </c:pt>
                <c:pt idx="1">
                  <c:v>Debt ratio</c:v>
                </c:pt>
                <c:pt idx="2">
                  <c:v>Euity ratio</c:v>
                </c:pt>
              </c:strCache>
            </c:strRef>
          </c:cat>
          <c:val>
            <c:numRef>
              <c:f>Sheet7!$E$2:$E$4</c:f>
              <c:numCache>
                <c:formatCode>General</c:formatCode>
                <c:ptCount val="3"/>
                <c:pt idx="0">
                  <c:v>0.05</c:v>
                </c:pt>
                <c:pt idx="1">
                  <c:v>0.02</c:v>
                </c:pt>
                <c:pt idx="2">
                  <c:v>0.97</c:v>
                </c:pt>
              </c:numCache>
            </c:numRef>
          </c:val>
          <c:extLst>
            <c:ext xmlns:c16="http://schemas.microsoft.com/office/drawing/2014/chart" uri="{C3380CC4-5D6E-409C-BE32-E72D297353CC}">
              <c16:uniqueId val="{00000003-6664-4C2F-8C11-C8FE8FDE65DF}"/>
            </c:ext>
          </c:extLst>
        </c:ser>
        <c:ser>
          <c:idx val="4"/>
          <c:order val="4"/>
          <c:tx>
            <c:strRef>
              <c:f>Sheet7!$F$1</c:f>
              <c:strCache>
                <c:ptCount val="1"/>
                <c:pt idx="0">
                  <c:v>2023</c:v>
                </c:pt>
              </c:strCache>
            </c:strRef>
          </c:tx>
          <c:spPr>
            <a:solidFill>
              <a:schemeClr val="accent5"/>
            </a:solidFill>
            <a:ln>
              <a:noFill/>
            </a:ln>
            <a:effectLst/>
            <a:sp3d/>
          </c:spPr>
          <c:invertIfNegative val="0"/>
          <c:cat>
            <c:strRef>
              <c:f>Sheet7!$A$2:$A$4</c:f>
              <c:strCache>
                <c:ptCount val="3"/>
                <c:pt idx="0">
                  <c:v>Debt to Equity ratio</c:v>
                </c:pt>
                <c:pt idx="1">
                  <c:v>Debt ratio</c:v>
                </c:pt>
                <c:pt idx="2">
                  <c:v>Euity ratio</c:v>
                </c:pt>
              </c:strCache>
            </c:strRef>
          </c:cat>
          <c:val>
            <c:numRef>
              <c:f>Sheet7!$F$2:$F$4</c:f>
              <c:numCache>
                <c:formatCode>General</c:formatCode>
                <c:ptCount val="3"/>
                <c:pt idx="0">
                  <c:v>0.02</c:v>
                </c:pt>
                <c:pt idx="1">
                  <c:v>0.01</c:v>
                </c:pt>
                <c:pt idx="2">
                  <c:v>0.98</c:v>
                </c:pt>
              </c:numCache>
            </c:numRef>
          </c:val>
          <c:extLst>
            <c:ext xmlns:c16="http://schemas.microsoft.com/office/drawing/2014/chart" uri="{C3380CC4-5D6E-409C-BE32-E72D297353CC}">
              <c16:uniqueId val="{00000004-6664-4C2F-8C11-C8FE8FDE65DF}"/>
            </c:ext>
          </c:extLst>
        </c:ser>
        <c:dLbls>
          <c:showLegendKey val="0"/>
          <c:showVal val="0"/>
          <c:showCatName val="0"/>
          <c:showSerName val="0"/>
          <c:showPercent val="0"/>
          <c:showBubbleSize val="0"/>
        </c:dLbls>
        <c:gapWidth val="150"/>
        <c:shape val="box"/>
        <c:axId val="375069328"/>
        <c:axId val="375071488"/>
        <c:axId val="0"/>
      </c:bar3DChart>
      <c:catAx>
        <c:axId val="375069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071488"/>
        <c:crosses val="autoZero"/>
        <c:auto val="1"/>
        <c:lblAlgn val="ctr"/>
        <c:lblOffset val="100"/>
        <c:noMultiLvlLbl val="0"/>
      </c:catAx>
      <c:valAx>
        <c:axId val="375071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069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Sheet9!$B$1</c:f>
              <c:strCache>
                <c:ptCount val="1"/>
                <c:pt idx="0">
                  <c:v>Yearly average </c:v>
                </c:pt>
              </c:strCache>
            </c:strRef>
          </c:tx>
          <c:spPr>
            <a:ln w="28575" cap="rnd">
              <a:solidFill>
                <a:schemeClr val="accent1"/>
              </a:solidFill>
              <a:round/>
            </a:ln>
            <a:effectLst/>
          </c:spPr>
          <c:marker>
            <c:symbol val="none"/>
          </c:marker>
          <c:cat>
            <c:numRef>
              <c:f>Sheet9!$A$2:$A$6</c:f>
              <c:numCache>
                <c:formatCode>m/d/yyyy</c:formatCode>
                <c:ptCount val="5"/>
                <c:pt idx="0">
                  <c:v>43477</c:v>
                </c:pt>
                <c:pt idx="1">
                  <c:v>43842</c:v>
                </c:pt>
                <c:pt idx="2">
                  <c:v>44208</c:v>
                </c:pt>
                <c:pt idx="3">
                  <c:v>44573</c:v>
                </c:pt>
                <c:pt idx="4">
                  <c:v>44938</c:v>
                </c:pt>
              </c:numCache>
            </c:numRef>
          </c:cat>
          <c:val>
            <c:numRef>
              <c:f>Sheet9!$B$2:$B$6</c:f>
              <c:numCache>
                <c:formatCode>General</c:formatCode>
                <c:ptCount val="5"/>
                <c:pt idx="0">
                  <c:v>16.481999999999999</c:v>
                </c:pt>
                <c:pt idx="1">
                  <c:v>6.93</c:v>
                </c:pt>
                <c:pt idx="2">
                  <c:v>-5.29</c:v>
                </c:pt>
                <c:pt idx="3">
                  <c:v>9.7899999999999991</c:v>
                </c:pt>
                <c:pt idx="4">
                  <c:v>-2.12</c:v>
                </c:pt>
              </c:numCache>
            </c:numRef>
          </c:val>
          <c:smooth val="0"/>
          <c:extLst>
            <c:ext xmlns:c16="http://schemas.microsoft.com/office/drawing/2014/chart" uri="{C3380CC4-5D6E-409C-BE32-E72D297353CC}">
              <c16:uniqueId val="{00000000-D31B-474F-8939-6A07AE2A9AD5}"/>
            </c:ext>
          </c:extLst>
        </c:ser>
        <c:dLbls>
          <c:showLegendKey val="0"/>
          <c:showVal val="0"/>
          <c:showCatName val="0"/>
          <c:showSerName val="0"/>
          <c:showPercent val="0"/>
          <c:showBubbleSize val="0"/>
        </c:dLbls>
        <c:smooth val="0"/>
        <c:axId val="415197944"/>
        <c:axId val="415198304"/>
      </c:lineChart>
      <c:dateAx>
        <c:axId val="415197944"/>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198304"/>
        <c:crosses val="autoZero"/>
        <c:auto val="1"/>
        <c:lblOffset val="100"/>
        <c:baseTimeUnit val="years"/>
      </c:dateAx>
      <c:valAx>
        <c:axId val="415198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197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14E81-8EF7-4127-B996-85E66A079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7585</Words>
  <Characters>43235</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Hani Malik</cp:lastModifiedBy>
  <cp:revision>2</cp:revision>
  <dcterms:created xsi:type="dcterms:W3CDTF">2024-04-23T11:28:00Z</dcterms:created>
  <dcterms:modified xsi:type="dcterms:W3CDTF">2024-04-23T11:28:00Z</dcterms:modified>
</cp:coreProperties>
</file>