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EF51C4" w14:textId="74348DD8" w:rsidR="009C5A37" w:rsidRPr="00BC17B9" w:rsidRDefault="008B5FE7" w:rsidP="00BC17B9">
      <w:pPr>
        <w:widowControl w:val="0"/>
        <w:pBdr>
          <w:top w:val="nil"/>
          <w:left w:val="nil"/>
          <w:bottom w:val="nil"/>
          <w:right w:val="nil"/>
          <w:between w:val="nil"/>
        </w:pBdr>
        <w:ind w:right="-4"/>
        <w:rPr>
          <w:rFonts w:ascii="Arial" w:eastAsia="Arial" w:hAnsi="Arial" w:cs="Arial"/>
          <w:color w:val="000000"/>
          <w:sz w:val="22"/>
          <w:szCs w:val="22"/>
          <w:lang w:val="en" w:eastAsia="en-IN"/>
        </w:rPr>
      </w:pPr>
      <w:r w:rsidRPr="008B5FE7">
        <w:rPr>
          <w:rFonts w:ascii="Arial" w:eastAsia="Arial" w:hAnsi="Arial" w:cs="Arial"/>
          <w:noProof/>
          <w:color w:val="000000"/>
          <w:sz w:val="22"/>
          <w:szCs w:val="22"/>
          <w:lang w:val="en" w:eastAsia="en-IN"/>
        </w:rPr>
        <w:drawing>
          <wp:inline distT="19050" distB="19050" distL="19050" distR="19050" wp14:anchorId="1417A66F" wp14:editId="346DD296">
            <wp:extent cx="4629150" cy="1428750"/>
            <wp:effectExtent l="0" t="0" r="0" b="0"/>
            <wp:docPr id="113050099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629150" cy="1428750"/>
                    </a:xfrm>
                    <a:prstGeom prst="rect">
                      <a:avLst/>
                    </a:prstGeom>
                    <a:ln/>
                  </pic:spPr>
                </pic:pic>
              </a:graphicData>
            </a:graphic>
          </wp:inline>
        </w:drawing>
      </w:r>
    </w:p>
    <w:p w14:paraId="6567FD99" w14:textId="0116A61D" w:rsidR="008B5FE7" w:rsidRPr="008B5FE7" w:rsidRDefault="001B2632" w:rsidP="00BC17B9">
      <w:pPr>
        <w:widowControl w:val="0"/>
        <w:pBdr>
          <w:top w:val="nil"/>
          <w:left w:val="nil"/>
          <w:bottom w:val="nil"/>
          <w:right w:val="nil"/>
          <w:between w:val="nil"/>
        </w:pBdr>
        <w:spacing w:before="240"/>
        <w:jc w:val="left"/>
        <w:rPr>
          <w:rFonts w:ascii="Arial" w:eastAsia="Arial" w:hAnsi="Arial" w:cs="Arial"/>
          <w:b/>
          <w:color w:val="000000"/>
          <w:sz w:val="56"/>
          <w:szCs w:val="56"/>
          <w:lang w:val="en" w:eastAsia="en-IN"/>
        </w:rPr>
      </w:pPr>
      <w:r w:rsidRPr="001B2632">
        <w:rPr>
          <w:rFonts w:ascii="Arial" w:eastAsia="Arial" w:hAnsi="Arial" w:cs="Arial"/>
          <w:b/>
          <w:color w:val="000000"/>
          <w:sz w:val="56"/>
          <w:szCs w:val="56"/>
          <w:lang w:val="en" w:eastAsia="en-IN"/>
        </w:rPr>
        <w:t xml:space="preserve">BSc Health and Social Care   </w:t>
      </w:r>
      <w:r w:rsidR="008B5FE7" w:rsidRPr="008B5FE7">
        <w:rPr>
          <w:rFonts w:ascii="Arial" w:eastAsia="Arial" w:hAnsi="Arial" w:cs="Arial"/>
          <w:b/>
          <w:color w:val="000000"/>
          <w:sz w:val="56"/>
          <w:szCs w:val="56"/>
          <w:lang w:val="en" w:eastAsia="en-IN"/>
        </w:rPr>
        <w:t xml:space="preserve"> </w:t>
      </w:r>
    </w:p>
    <w:p w14:paraId="1647A106" w14:textId="54F929FC" w:rsidR="00A24600" w:rsidRPr="008B5FE7" w:rsidRDefault="008B5FE7" w:rsidP="008B5FE7">
      <w:pPr>
        <w:widowControl w:val="0"/>
        <w:pBdr>
          <w:top w:val="nil"/>
          <w:left w:val="nil"/>
          <w:bottom w:val="nil"/>
          <w:right w:val="nil"/>
          <w:between w:val="nil"/>
        </w:pBdr>
        <w:spacing w:before="520"/>
        <w:jc w:val="left"/>
        <w:rPr>
          <w:rFonts w:ascii="Arial" w:eastAsia="Arial" w:hAnsi="Arial" w:cs="Arial"/>
          <w:b/>
          <w:i/>
          <w:color w:val="000000"/>
          <w:sz w:val="22"/>
          <w:szCs w:val="22"/>
          <w:lang w:val="en" w:eastAsia="en-IN"/>
        </w:rPr>
      </w:pPr>
      <w:r w:rsidRPr="008B5FE7">
        <w:rPr>
          <w:rFonts w:ascii="Arial" w:eastAsia="Arial" w:hAnsi="Arial" w:cs="Arial"/>
          <w:b/>
          <w:i/>
          <w:color w:val="000000"/>
          <w:sz w:val="22"/>
          <w:szCs w:val="22"/>
          <w:lang w:val="en" w:eastAsia="en-IN"/>
        </w:rPr>
        <w:t xml:space="preserve">Student Name: </w:t>
      </w:r>
      <w:r w:rsidR="00A24600">
        <w:rPr>
          <w:rFonts w:ascii="Arial" w:eastAsia="Arial" w:hAnsi="Arial" w:cs="Arial"/>
          <w:b/>
          <w:i/>
          <w:color w:val="000000"/>
          <w:sz w:val="22"/>
          <w:szCs w:val="22"/>
          <w:lang w:val="en" w:eastAsia="en-IN"/>
        </w:rPr>
        <w:t xml:space="preserve">        Maryam Waseem</w:t>
      </w:r>
    </w:p>
    <w:p w14:paraId="721162FE" w14:textId="0961EB99" w:rsidR="008B5FE7" w:rsidRPr="008B5FE7" w:rsidRDefault="008B5FE7" w:rsidP="008B5FE7">
      <w:pPr>
        <w:widowControl w:val="0"/>
        <w:pBdr>
          <w:top w:val="nil"/>
          <w:left w:val="nil"/>
          <w:bottom w:val="nil"/>
          <w:right w:val="nil"/>
          <w:between w:val="nil"/>
        </w:pBdr>
        <w:spacing w:before="520"/>
        <w:jc w:val="left"/>
        <w:rPr>
          <w:rFonts w:ascii="Arial" w:eastAsia="Arial" w:hAnsi="Arial" w:cs="Arial"/>
          <w:b/>
          <w:i/>
          <w:color w:val="000000"/>
          <w:sz w:val="22"/>
          <w:szCs w:val="22"/>
          <w:lang w:val="en" w:eastAsia="en-IN"/>
        </w:rPr>
      </w:pPr>
      <w:r w:rsidRPr="008B5FE7">
        <w:rPr>
          <w:rFonts w:ascii="Arial" w:eastAsia="Arial" w:hAnsi="Arial" w:cs="Arial"/>
          <w:b/>
          <w:i/>
          <w:color w:val="000000"/>
          <w:sz w:val="22"/>
          <w:szCs w:val="22"/>
          <w:lang w:val="en" w:eastAsia="en-IN"/>
        </w:rPr>
        <w:t xml:space="preserve">Student Number: </w:t>
      </w:r>
      <w:r w:rsidR="00A24600">
        <w:rPr>
          <w:rFonts w:ascii="Arial" w:eastAsia="Arial" w:hAnsi="Arial" w:cs="Arial"/>
          <w:b/>
          <w:i/>
          <w:color w:val="000000"/>
          <w:sz w:val="22"/>
          <w:szCs w:val="22"/>
          <w:lang w:val="en" w:eastAsia="en-IN"/>
        </w:rPr>
        <w:t xml:space="preserve">    2433389</w:t>
      </w:r>
    </w:p>
    <w:p w14:paraId="308BC382" w14:textId="77777777" w:rsidR="00BC17B9" w:rsidRPr="00BC17B9" w:rsidRDefault="00BC17B9" w:rsidP="00BC17B9">
      <w:pPr>
        <w:widowControl w:val="0"/>
        <w:pBdr>
          <w:top w:val="nil"/>
          <w:left w:val="nil"/>
          <w:bottom w:val="nil"/>
          <w:right w:val="nil"/>
          <w:between w:val="nil"/>
        </w:pBdr>
        <w:spacing w:before="520"/>
        <w:jc w:val="left"/>
        <w:rPr>
          <w:rFonts w:ascii="Arial" w:eastAsia="Arial" w:hAnsi="Arial" w:cs="Arial"/>
          <w:b/>
          <w:i/>
          <w:color w:val="000000"/>
          <w:sz w:val="22"/>
          <w:szCs w:val="22"/>
          <w:lang w:val="en" w:eastAsia="en-IN"/>
        </w:rPr>
      </w:pPr>
      <w:r w:rsidRPr="00BC17B9">
        <w:rPr>
          <w:rFonts w:ascii="Arial" w:eastAsia="Arial" w:hAnsi="Arial" w:cs="Arial"/>
          <w:b/>
          <w:i/>
          <w:color w:val="000000"/>
          <w:sz w:val="22"/>
          <w:szCs w:val="22"/>
          <w:lang w:val="en" w:eastAsia="en-IN"/>
        </w:rPr>
        <w:t xml:space="preserve">Course Name: BSc Health and Social Care  </w:t>
      </w:r>
    </w:p>
    <w:p w14:paraId="7CD824A5" w14:textId="77777777" w:rsidR="00BC17B9" w:rsidRPr="00BC17B9" w:rsidRDefault="00BC17B9" w:rsidP="00BC17B9">
      <w:pPr>
        <w:widowControl w:val="0"/>
        <w:pBdr>
          <w:top w:val="nil"/>
          <w:left w:val="nil"/>
          <w:bottom w:val="nil"/>
          <w:right w:val="nil"/>
          <w:between w:val="nil"/>
        </w:pBdr>
        <w:spacing w:before="520"/>
        <w:jc w:val="left"/>
        <w:rPr>
          <w:rFonts w:ascii="Arial" w:eastAsia="Arial" w:hAnsi="Arial" w:cs="Arial"/>
          <w:b/>
          <w:i/>
          <w:color w:val="000000"/>
          <w:sz w:val="22"/>
          <w:szCs w:val="22"/>
          <w:lang w:val="en" w:eastAsia="en-IN"/>
        </w:rPr>
      </w:pPr>
      <w:r w:rsidRPr="00BC17B9">
        <w:rPr>
          <w:rFonts w:ascii="Arial" w:eastAsia="Arial" w:hAnsi="Arial" w:cs="Arial"/>
          <w:b/>
          <w:i/>
          <w:color w:val="000000"/>
          <w:sz w:val="22"/>
          <w:szCs w:val="22"/>
          <w:lang w:val="en" w:eastAsia="en-IN"/>
        </w:rPr>
        <w:t xml:space="preserve">Module Name and Code: Principle of Health and Social Care Practice BMHP5016 </w:t>
      </w:r>
    </w:p>
    <w:p w14:paraId="0B02C6A8" w14:textId="77777777" w:rsidR="00BC17B9" w:rsidRPr="00BC17B9" w:rsidRDefault="00BC17B9" w:rsidP="00BC17B9">
      <w:pPr>
        <w:widowControl w:val="0"/>
        <w:pBdr>
          <w:top w:val="nil"/>
          <w:left w:val="nil"/>
          <w:bottom w:val="nil"/>
          <w:right w:val="nil"/>
          <w:between w:val="nil"/>
        </w:pBdr>
        <w:spacing w:before="520"/>
        <w:jc w:val="left"/>
        <w:rPr>
          <w:rFonts w:ascii="Arial" w:eastAsia="Arial" w:hAnsi="Arial" w:cs="Arial"/>
          <w:b/>
          <w:i/>
          <w:color w:val="000000"/>
          <w:sz w:val="22"/>
          <w:szCs w:val="22"/>
          <w:lang w:val="en" w:eastAsia="en-IN"/>
        </w:rPr>
      </w:pPr>
      <w:r w:rsidRPr="00BC17B9">
        <w:rPr>
          <w:rFonts w:ascii="Arial" w:eastAsia="Arial" w:hAnsi="Arial" w:cs="Arial"/>
          <w:b/>
          <w:i/>
          <w:color w:val="000000"/>
          <w:sz w:val="22"/>
          <w:szCs w:val="22"/>
          <w:lang w:val="en" w:eastAsia="en-IN"/>
        </w:rPr>
        <w:t>Assignment title: Component 1: Written Assignment (Reflective Report)</w:t>
      </w:r>
    </w:p>
    <w:p w14:paraId="048BC020" w14:textId="77777777" w:rsidR="00BC17B9" w:rsidRPr="00BC17B9" w:rsidRDefault="00BC17B9" w:rsidP="00BC17B9">
      <w:pPr>
        <w:widowControl w:val="0"/>
        <w:pBdr>
          <w:top w:val="nil"/>
          <w:left w:val="nil"/>
          <w:bottom w:val="nil"/>
          <w:right w:val="nil"/>
          <w:between w:val="nil"/>
        </w:pBdr>
        <w:spacing w:before="520"/>
        <w:jc w:val="left"/>
        <w:rPr>
          <w:rFonts w:ascii="Arial" w:eastAsia="Arial" w:hAnsi="Arial" w:cs="Arial"/>
          <w:b/>
          <w:i/>
          <w:color w:val="000000"/>
          <w:sz w:val="22"/>
          <w:szCs w:val="22"/>
          <w:lang w:val="en" w:eastAsia="en-IN"/>
        </w:rPr>
      </w:pPr>
      <w:r w:rsidRPr="00BC17B9">
        <w:rPr>
          <w:rFonts w:ascii="Arial" w:eastAsia="Arial" w:hAnsi="Arial" w:cs="Arial"/>
          <w:b/>
          <w:i/>
          <w:color w:val="000000"/>
          <w:sz w:val="22"/>
          <w:szCs w:val="22"/>
          <w:lang w:val="en" w:eastAsia="en-IN"/>
        </w:rPr>
        <w:t xml:space="preserve">Lecturer Name: Azida Zainol </w:t>
      </w:r>
    </w:p>
    <w:p w14:paraId="00563BBC" w14:textId="77777777" w:rsidR="00BC17B9" w:rsidRPr="00BC17B9" w:rsidRDefault="00BC17B9" w:rsidP="00BC17B9">
      <w:pPr>
        <w:widowControl w:val="0"/>
        <w:pBdr>
          <w:top w:val="nil"/>
          <w:left w:val="nil"/>
          <w:bottom w:val="nil"/>
          <w:right w:val="nil"/>
          <w:between w:val="nil"/>
        </w:pBdr>
        <w:spacing w:before="520"/>
        <w:jc w:val="left"/>
        <w:rPr>
          <w:rFonts w:ascii="Arial" w:eastAsia="Arial" w:hAnsi="Arial" w:cs="Arial"/>
          <w:b/>
          <w:i/>
          <w:color w:val="000000"/>
          <w:sz w:val="22"/>
          <w:szCs w:val="22"/>
          <w:lang w:val="en" w:eastAsia="en-IN"/>
        </w:rPr>
      </w:pPr>
      <w:r w:rsidRPr="00BC17B9">
        <w:rPr>
          <w:rFonts w:ascii="Arial" w:eastAsia="Arial" w:hAnsi="Arial" w:cs="Arial"/>
          <w:b/>
          <w:i/>
          <w:color w:val="000000"/>
          <w:sz w:val="22"/>
          <w:szCs w:val="22"/>
          <w:lang w:val="en" w:eastAsia="en-IN"/>
        </w:rPr>
        <w:t xml:space="preserve">Term: August 2026 </w:t>
      </w:r>
    </w:p>
    <w:p w14:paraId="073E3FF1" w14:textId="79E36A7E" w:rsidR="00BC17B9" w:rsidRPr="00BC17B9" w:rsidRDefault="00BC17B9" w:rsidP="00BC17B9">
      <w:pPr>
        <w:widowControl w:val="0"/>
        <w:pBdr>
          <w:top w:val="nil"/>
          <w:left w:val="nil"/>
          <w:bottom w:val="nil"/>
          <w:right w:val="nil"/>
          <w:between w:val="nil"/>
        </w:pBdr>
        <w:spacing w:before="520"/>
        <w:jc w:val="left"/>
        <w:rPr>
          <w:rFonts w:ascii="Arial" w:eastAsia="Arial" w:hAnsi="Arial" w:cs="Arial"/>
          <w:b/>
          <w:i/>
          <w:color w:val="000000"/>
          <w:sz w:val="22"/>
          <w:szCs w:val="22"/>
          <w:lang w:val="en" w:eastAsia="en-IN"/>
        </w:rPr>
      </w:pPr>
      <w:r w:rsidRPr="00BC17B9">
        <w:rPr>
          <w:rFonts w:ascii="Arial" w:eastAsia="Arial" w:hAnsi="Arial" w:cs="Arial"/>
          <w:b/>
          <w:i/>
          <w:color w:val="000000"/>
          <w:sz w:val="22"/>
          <w:szCs w:val="22"/>
          <w:lang w:val="en" w:eastAsia="en-IN"/>
        </w:rPr>
        <w:t>Word count: 20</w:t>
      </w:r>
      <w:r w:rsidR="0057420E">
        <w:rPr>
          <w:rFonts w:ascii="Arial" w:eastAsia="Arial" w:hAnsi="Arial" w:cs="Arial"/>
          <w:b/>
          <w:i/>
          <w:color w:val="000000"/>
          <w:sz w:val="22"/>
          <w:szCs w:val="22"/>
          <w:lang w:val="en" w:eastAsia="en-IN"/>
        </w:rPr>
        <w:t>97</w:t>
      </w:r>
    </w:p>
    <w:p w14:paraId="422B8293" w14:textId="7A27AD35" w:rsidR="008B5FE7" w:rsidRPr="008B5FE7" w:rsidRDefault="00BC17B9" w:rsidP="00BC17B9">
      <w:pPr>
        <w:widowControl w:val="0"/>
        <w:pBdr>
          <w:top w:val="nil"/>
          <w:left w:val="nil"/>
          <w:bottom w:val="nil"/>
          <w:right w:val="nil"/>
          <w:between w:val="nil"/>
        </w:pBdr>
        <w:spacing w:before="520"/>
        <w:jc w:val="left"/>
        <w:rPr>
          <w:rFonts w:eastAsia="Times New Roman"/>
          <w:b/>
          <w:bCs/>
          <w:lang w:val="en-GB" w:eastAsia="en-IN"/>
        </w:rPr>
      </w:pPr>
      <w:r w:rsidRPr="00BC17B9">
        <w:rPr>
          <w:rFonts w:ascii="Arial" w:eastAsia="Arial" w:hAnsi="Arial" w:cs="Arial"/>
          <w:b/>
          <w:i/>
          <w:color w:val="000000"/>
          <w:sz w:val="22"/>
          <w:szCs w:val="22"/>
          <w:lang w:val="en" w:eastAsia="en-IN"/>
        </w:rPr>
        <w:t>Submission deadline: 5th July 2026</w:t>
      </w:r>
    </w:p>
    <w:p w14:paraId="1A3D262F" w14:textId="77777777" w:rsidR="008B5FE7" w:rsidRPr="008B5FE7" w:rsidRDefault="008B5FE7" w:rsidP="008B5FE7">
      <w:pPr>
        <w:jc w:val="left"/>
        <w:rPr>
          <w:rFonts w:eastAsia="Times New Roman"/>
          <w:b/>
          <w:bCs/>
          <w:lang w:val="en-GB" w:eastAsia="en-IN"/>
        </w:rPr>
      </w:pPr>
      <w:r w:rsidRPr="008B5FE7">
        <w:rPr>
          <w:rFonts w:eastAsia="Times New Roman"/>
          <w:b/>
          <w:bCs/>
          <w:lang w:val="en-GB" w:eastAsia="en-IN"/>
        </w:rPr>
        <w:br w:type="page"/>
      </w:r>
    </w:p>
    <w:sdt>
      <w:sdtPr>
        <w:rPr>
          <w:rFonts w:ascii="Times New Roman" w:hAnsi="Times New Roman" w:cs="Times New Roman"/>
          <w:bCs w:val="0"/>
          <w:sz w:val="24"/>
          <w:szCs w:val="24"/>
          <w:lang w:val="en-US" w:eastAsia="en-US"/>
        </w:rPr>
        <w:id w:val="-608038961"/>
        <w:docPartObj>
          <w:docPartGallery w:val="Table of Contents"/>
          <w:docPartUnique/>
        </w:docPartObj>
      </w:sdtPr>
      <w:sdtEndPr>
        <w:rPr>
          <w:b/>
          <w:noProof/>
        </w:rPr>
      </w:sdtEndPr>
      <w:sdtContent>
        <w:p w14:paraId="333001CC" w14:textId="6B4C6C40" w:rsidR="00D13D2F" w:rsidRPr="002C09E6" w:rsidRDefault="00D13D2F" w:rsidP="002C09E6">
          <w:pPr>
            <w:pStyle w:val="TOCHeading"/>
          </w:pPr>
          <w:r w:rsidRPr="002C09E6">
            <w:t>Table of Contents</w:t>
          </w:r>
        </w:p>
        <w:p w14:paraId="750E4E74" w14:textId="16BC4FCE" w:rsidR="002C09E6" w:rsidRDefault="002C09E6">
          <w:pPr>
            <w:pStyle w:val="TOC1"/>
            <w:tabs>
              <w:tab w:val="right" w:leader="dot" w:pos="9350"/>
            </w:tabs>
            <w:rPr>
              <w:rFonts w:asciiTheme="minorHAnsi" w:eastAsiaTheme="minorEastAsia" w:hAnsiTheme="minorHAnsi" w:cstheme="minorBidi"/>
              <w:noProof/>
              <w:color w:val="auto"/>
              <w:szCs w:val="22"/>
              <w:lang w:val="en-IN" w:eastAsia="en-IN"/>
            </w:rPr>
          </w:pPr>
          <w:r>
            <w:fldChar w:fldCharType="begin"/>
          </w:r>
          <w:r>
            <w:instrText xml:space="preserve"> TOC \o "1-3" \h \z \u </w:instrText>
          </w:r>
          <w:r>
            <w:fldChar w:fldCharType="separate"/>
          </w:r>
          <w:hyperlink w:anchor="_Toc233989030" w:history="1">
            <w:r w:rsidRPr="007263B0">
              <w:rPr>
                <w:rStyle w:val="Hyperlink"/>
                <w:noProof/>
              </w:rPr>
              <w:t>Introduction</w:t>
            </w:r>
            <w:r>
              <w:rPr>
                <w:noProof/>
                <w:webHidden/>
              </w:rPr>
              <w:tab/>
            </w:r>
            <w:r>
              <w:rPr>
                <w:noProof/>
                <w:webHidden/>
              </w:rPr>
              <w:fldChar w:fldCharType="begin"/>
            </w:r>
            <w:r>
              <w:rPr>
                <w:noProof/>
                <w:webHidden/>
              </w:rPr>
              <w:instrText xml:space="preserve"> PAGEREF _Toc233989030 \h </w:instrText>
            </w:r>
            <w:r>
              <w:rPr>
                <w:noProof/>
                <w:webHidden/>
              </w:rPr>
            </w:r>
            <w:r>
              <w:rPr>
                <w:noProof/>
                <w:webHidden/>
              </w:rPr>
              <w:fldChar w:fldCharType="separate"/>
            </w:r>
            <w:r>
              <w:rPr>
                <w:noProof/>
                <w:webHidden/>
              </w:rPr>
              <w:t>2</w:t>
            </w:r>
            <w:r>
              <w:rPr>
                <w:noProof/>
                <w:webHidden/>
              </w:rPr>
              <w:fldChar w:fldCharType="end"/>
            </w:r>
          </w:hyperlink>
        </w:p>
        <w:p w14:paraId="40E4A35D" w14:textId="42AC00E6" w:rsidR="002C09E6" w:rsidRDefault="002C09E6">
          <w:pPr>
            <w:pStyle w:val="TOC1"/>
            <w:tabs>
              <w:tab w:val="right" w:leader="dot" w:pos="9350"/>
            </w:tabs>
            <w:rPr>
              <w:rFonts w:asciiTheme="minorHAnsi" w:eastAsiaTheme="minorEastAsia" w:hAnsiTheme="minorHAnsi" w:cstheme="minorBidi"/>
              <w:noProof/>
              <w:color w:val="auto"/>
              <w:szCs w:val="22"/>
              <w:lang w:val="en-IN" w:eastAsia="en-IN"/>
            </w:rPr>
          </w:pPr>
          <w:hyperlink w:anchor="_Toc233989031" w:history="1">
            <w:r w:rsidRPr="007263B0">
              <w:rPr>
                <w:rStyle w:val="Hyperlink"/>
                <w:noProof/>
              </w:rPr>
              <w:t>Task 1: Reflection on Importance of Principles</w:t>
            </w:r>
            <w:r>
              <w:rPr>
                <w:noProof/>
                <w:webHidden/>
              </w:rPr>
              <w:tab/>
            </w:r>
            <w:r>
              <w:rPr>
                <w:noProof/>
                <w:webHidden/>
              </w:rPr>
              <w:fldChar w:fldCharType="begin"/>
            </w:r>
            <w:r>
              <w:rPr>
                <w:noProof/>
                <w:webHidden/>
              </w:rPr>
              <w:instrText xml:space="preserve"> PAGEREF _Toc233989031 \h </w:instrText>
            </w:r>
            <w:r>
              <w:rPr>
                <w:noProof/>
                <w:webHidden/>
              </w:rPr>
            </w:r>
            <w:r>
              <w:rPr>
                <w:noProof/>
                <w:webHidden/>
              </w:rPr>
              <w:fldChar w:fldCharType="separate"/>
            </w:r>
            <w:r>
              <w:rPr>
                <w:noProof/>
                <w:webHidden/>
              </w:rPr>
              <w:t>2</w:t>
            </w:r>
            <w:r>
              <w:rPr>
                <w:noProof/>
                <w:webHidden/>
              </w:rPr>
              <w:fldChar w:fldCharType="end"/>
            </w:r>
          </w:hyperlink>
        </w:p>
        <w:p w14:paraId="1E5BFDEE" w14:textId="561C4456" w:rsidR="002C09E6" w:rsidRDefault="002C09E6">
          <w:pPr>
            <w:pStyle w:val="TOC2"/>
            <w:tabs>
              <w:tab w:val="right" w:leader="dot" w:pos="9350"/>
            </w:tabs>
            <w:rPr>
              <w:rFonts w:asciiTheme="minorHAnsi" w:eastAsiaTheme="minorEastAsia" w:hAnsiTheme="minorHAnsi" w:cstheme="minorBidi"/>
              <w:noProof/>
              <w:color w:val="auto"/>
              <w:szCs w:val="22"/>
              <w:lang w:val="en-IN" w:eastAsia="en-IN"/>
            </w:rPr>
          </w:pPr>
          <w:hyperlink w:anchor="_Toc233989032" w:history="1">
            <w:r w:rsidRPr="007263B0">
              <w:rPr>
                <w:rStyle w:val="Hyperlink"/>
                <w:noProof/>
              </w:rPr>
              <w:t>a) Defining each principle and their significance to health and social care practice</w:t>
            </w:r>
            <w:r>
              <w:rPr>
                <w:noProof/>
                <w:webHidden/>
              </w:rPr>
              <w:tab/>
            </w:r>
            <w:r>
              <w:rPr>
                <w:noProof/>
                <w:webHidden/>
              </w:rPr>
              <w:fldChar w:fldCharType="begin"/>
            </w:r>
            <w:r>
              <w:rPr>
                <w:noProof/>
                <w:webHidden/>
              </w:rPr>
              <w:instrText xml:space="preserve"> PAGEREF _Toc233989032 \h </w:instrText>
            </w:r>
            <w:r>
              <w:rPr>
                <w:noProof/>
                <w:webHidden/>
              </w:rPr>
            </w:r>
            <w:r>
              <w:rPr>
                <w:noProof/>
                <w:webHidden/>
              </w:rPr>
              <w:fldChar w:fldCharType="separate"/>
            </w:r>
            <w:r>
              <w:rPr>
                <w:noProof/>
                <w:webHidden/>
              </w:rPr>
              <w:t>2</w:t>
            </w:r>
            <w:r>
              <w:rPr>
                <w:noProof/>
                <w:webHidden/>
              </w:rPr>
              <w:fldChar w:fldCharType="end"/>
            </w:r>
          </w:hyperlink>
        </w:p>
        <w:p w14:paraId="4A295074" w14:textId="7E8085E8" w:rsidR="002C09E6" w:rsidRDefault="002C09E6">
          <w:pPr>
            <w:pStyle w:val="TOC2"/>
            <w:tabs>
              <w:tab w:val="right" w:leader="dot" w:pos="9350"/>
            </w:tabs>
            <w:rPr>
              <w:rFonts w:asciiTheme="minorHAnsi" w:eastAsiaTheme="minorEastAsia" w:hAnsiTheme="minorHAnsi" w:cstheme="minorBidi"/>
              <w:noProof/>
              <w:color w:val="auto"/>
              <w:szCs w:val="22"/>
              <w:lang w:val="en-IN" w:eastAsia="en-IN"/>
            </w:rPr>
          </w:pPr>
          <w:hyperlink w:anchor="_Toc233989033" w:history="1">
            <w:r w:rsidRPr="007263B0">
              <w:rPr>
                <w:rStyle w:val="Hyperlink"/>
                <w:noProof/>
              </w:rPr>
              <w:t>b) Key implementation benefits and challenges</w:t>
            </w:r>
            <w:r>
              <w:rPr>
                <w:noProof/>
                <w:webHidden/>
              </w:rPr>
              <w:tab/>
            </w:r>
            <w:r>
              <w:rPr>
                <w:noProof/>
                <w:webHidden/>
              </w:rPr>
              <w:fldChar w:fldCharType="begin"/>
            </w:r>
            <w:r>
              <w:rPr>
                <w:noProof/>
                <w:webHidden/>
              </w:rPr>
              <w:instrText xml:space="preserve"> PAGEREF _Toc233989033 \h </w:instrText>
            </w:r>
            <w:r>
              <w:rPr>
                <w:noProof/>
                <w:webHidden/>
              </w:rPr>
            </w:r>
            <w:r>
              <w:rPr>
                <w:noProof/>
                <w:webHidden/>
              </w:rPr>
              <w:fldChar w:fldCharType="separate"/>
            </w:r>
            <w:r>
              <w:rPr>
                <w:noProof/>
                <w:webHidden/>
              </w:rPr>
              <w:t>3</w:t>
            </w:r>
            <w:r>
              <w:rPr>
                <w:noProof/>
                <w:webHidden/>
              </w:rPr>
              <w:fldChar w:fldCharType="end"/>
            </w:r>
          </w:hyperlink>
        </w:p>
        <w:p w14:paraId="2E004670" w14:textId="013278AA" w:rsidR="002C09E6" w:rsidRDefault="002C09E6">
          <w:pPr>
            <w:pStyle w:val="TOC2"/>
            <w:tabs>
              <w:tab w:val="right" w:leader="dot" w:pos="9350"/>
            </w:tabs>
            <w:rPr>
              <w:rFonts w:asciiTheme="minorHAnsi" w:eastAsiaTheme="minorEastAsia" w:hAnsiTheme="minorHAnsi" w:cstheme="minorBidi"/>
              <w:noProof/>
              <w:color w:val="auto"/>
              <w:szCs w:val="22"/>
              <w:lang w:val="en-IN" w:eastAsia="en-IN"/>
            </w:rPr>
          </w:pPr>
          <w:hyperlink w:anchor="_Toc233989034" w:history="1">
            <w:r w:rsidRPr="007263B0">
              <w:rPr>
                <w:rStyle w:val="Hyperlink"/>
                <w:noProof/>
              </w:rPr>
              <w:t>c) How the principles align with relevant theory and policies</w:t>
            </w:r>
            <w:r>
              <w:rPr>
                <w:noProof/>
                <w:webHidden/>
              </w:rPr>
              <w:tab/>
            </w:r>
            <w:r>
              <w:rPr>
                <w:noProof/>
                <w:webHidden/>
              </w:rPr>
              <w:fldChar w:fldCharType="begin"/>
            </w:r>
            <w:r>
              <w:rPr>
                <w:noProof/>
                <w:webHidden/>
              </w:rPr>
              <w:instrText xml:space="preserve"> PAGEREF _Toc233989034 \h </w:instrText>
            </w:r>
            <w:r>
              <w:rPr>
                <w:noProof/>
                <w:webHidden/>
              </w:rPr>
            </w:r>
            <w:r>
              <w:rPr>
                <w:noProof/>
                <w:webHidden/>
              </w:rPr>
              <w:fldChar w:fldCharType="separate"/>
            </w:r>
            <w:r>
              <w:rPr>
                <w:noProof/>
                <w:webHidden/>
              </w:rPr>
              <w:t>4</w:t>
            </w:r>
            <w:r>
              <w:rPr>
                <w:noProof/>
                <w:webHidden/>
              </w:rPr>
              <w:fldChar w:fldCharType="end"/>
            </w:r>
          </w:hyperlink>
        </w:p>
        <w:p w14:paraId="5B9AF76D" w14:textId="5E337C76" w:rsidR="002C09E6" w:rsidRDefault="002C09E6">
          <w:pPr>
            <w:pStyle w:val="TOC1"/>
            <w:tabs>
              <w:tab w:val="right" w:leader="dot" w:pos="9350"/>
            </w:tabs>
            <w:rPr>
              <w:rFonts w:asciiTheme="minorHAnsi" w:eastAsiaTheme="minorEastAsia" w:hAnsiTheme="minorHAnsi" w:cstheme="minorBidi"/>
              <w:noProof/>
              <w:color w:val="auto"/>
              <w:szCs w:val="22"/>
              <w:lang w:val="en-IN" w:eastAsia="en-IN"/>
            </w:rPr>
          </w:pPr>
          <w:hyperlink w:anchor="_Toc233989035" w:history="1">
            <w:r w:rsidRPr="007263B0">
              <w:rPr>
                <w:rStyle w:val="Hyperlink"/>
                <w:noProof/>
              </w:rPr>
              <w:t>Task 2: Practical Example in Practice</w:t>
            </w:r>
            <w:r>
              <w:rPr>
                <w:noProof/>
                <w:webHidden/>
              </w:rPr>
              <w:tab/>
            </w:r>
            <w:r>
              <w:rPr>
                <w:noProof/>
                <w:webHidden/>
              </w:rPr>
              <w:fldChar w:fldCharType="begin"/>
            </w:r>
            <w:r>
              <w:rPr>
                <w:noProof/>
                <w:webHidden/>
              </w:rPr>
              <w:instrText xml:space="preserve"> PAGEREF _Toc233989035 \h </w:instrText>
            </w:r>
            <w:r>
              <w:rPr>
                <w:noProof/>
                <w:webHidden/>
              </w:rPr>
            </w:r>
            <w:r>
              <w:rPr>
                <w:noProof/>
                <w:webHidden/>
              </w:rPr>
              <w:fldChar w:fldCharType="separate"/>
            </w:r>
            <w:r>
              <w:rPr>
                <w:noProof/>
                <w:webHidden/>
              </w:rPr>
              <w:t>4</w:t>
            </w:r>
            <w:r>
              <w:rPr>
                <w:noProof/>
                <w:webHidden/>
              </w:rPr>
              <w:fldChar w:fldCharType="end"/>
            </w:r>
          </w:hyperlink>
        </w:p>
        <w:p w14:paraId="6312E80A" w14:textId="7A29E82A" w:rsidR="002C09E6" w:rsidRDefault="002C09E6">
          <w:pPr>
            <w:pStyle w:val="TOC2"/>
            <w:tabs>
              <w:tab w:val="right" w:leader="dot" w:pos="9350"/>
            </w:tabs>
            <w:rPr>
              <w:rFonts w:asciiTheme="minorHAnsi" w:eastAsiaTheme="minorEastAsia" w:hAnsiTheme="minorHAnsi" w:cstheme="minorBidi"/>
              <w:noProof/>
              <w:color w:val="auto"/>
              <w:szCs w:val="22"/>
              <w:lang w:val="en-IN" w:eastAsia="en-IN"/>
            </w:rPr>
          </w:pPr>
          <w:hyperlink w:anchor="_Toc233989036" w:history="1">
            <w:r w:rsidRPr="007263B0">
              <w:rPr>
                <w:rStyle w:val="Hyperlink"/>
                <w:noProof/>
              </w:rPr>
              <w:t>a) Case Study: NHS England Mrs’ C’s story</w:t>
            </w:r>
            <w:r>
              <w:rPr>
                <w:noProof/>
                <w:webHidden/>
              </w:rPr>
              <w:tab/>
            </w:r>
            <w:r>
              <w:rPr>
                <w:noProof/>
                <w:webHidden/>
              </w:rPr>
              <w:fldChar w:fldCharType="begin"/>
            </w:r>
            <w:r>
              <w:rPr>
                <w:noProof/>
                <w:webHidden/>
              </w:rPr>
              <w:instrText xml:space="preserve"> PAGEREF _Toc233989036 \h </w:instrText>
            </w:r>
            <w:r>
              <w:rPr>
                <w:noProof/>
                <w:webHidden/>
              </w:rPr>
            </w:r>
            <w:r>
              <w:rPr>
                <w:noProof/>
                <w:webHidden/>
              </w:rPr>
              <w:fldChar w:fldCharType="separate"/>
            </w:r>
            <w:r>
              <w:rPr>
                <w:noProof/>
                <w:webHidden/>
              </w:rPr>
              <w:t>4</w:t>
            </w:r>
            <w:r>
              <w:rPr>
                <w:noProof/>
                <w:webHidden/>
              </w:rPr>
              <w:fldChar w:fldCharType="end"/>
            </w:r>
          </w:hyperlink>
        </w:p>
        <w:p w14:paraId="675CA07F" w14:textId="42A859A6" w:rsidR="002C09E6" w:rsidRDefault="002C09E6">
          <w:pPr>
            <w:pStyle w:val="TOC2"/>
            <w:tabs>
              <w:tab w:val="right" w:leader="dot" w:pos="9350"/>
            </w:tabs>
            <w:rPr>
              <w:rFonts w:asciiTheme="minorHAnsi" w:eastAsiaTheme="minorEastAsia" w:hAnsiTheme="minorHAnsi" w:cstheme="minorBidi"/>
              <w:noProof/>
              <w:color w:val="auto"/>
              <w:szCs w:val="22"/>
              <w:lang w:val="en-IN" w:eastAsia="en-IN"/>
            </w:rPr>
          </w:pPr>
          <w:hyperlink w:anchor="_Toc233989037" w:history="1">
            <w:r w:rsidRPr="007263B0">
              <w:rPr>
                <w:rStyle w:val="Hyperlink"/>
                <w:noProof/>
              </w:rPr>
              <w:t>b) Impact of three principles on service users and professionals</w:t>
            </w:r>
            <w:r>
              <w:rPr>
                <w:noProof/>
                <w:webHidden/>
              </w:rPr>
              <w:tab/>
            </w:r>
            <w:r>
              <w:rPr>
                <w:noProof/>
                <w:webHidden/>
              </w:rPr>
              <w:fldChar w:fldCharType="begin"/>
            </w:r>
            <w:r>
              <w:rPr>
                <w:noProof/>
                <w:webHidden/>
              </w:rPr>
              <w:instrText xml:space="preserve"> PAGEREF _Toc233989037 \h </w:instrText>
            </w:r>
            <w:r>
              <w:rPr>
                <w:noProof/>
                <w:webHidden/>
              </w:rPr>
            </w:r>
            <w:r>
              <w:rPr>
                <w:noProof/>
                <w:webHidden/>
              </w:rPr>
              <w:fldChar w:fldCharType="separate"/>
            </w:r>
            <w:r>
              <w:rPr>
                <w:noProof/>
                <w:webHidden/>
              </w:rPr>
              <w:t>5</w:t>
            </w:r>
            <w:r>
              <w:rPr>
                <w:noProof/>
                <w:webHidden/>
              </w:rPr>
              <w:fldChar w:fldCharType="end"/>
            </w:r>
          </w:hyperlink>
        </w:p>
        <w:p w14:paraId="6786124F" w14:textId="15CA8CB2" w:rsidR="002C09E6" w:rsidRDefault="002C09E6">
          <w:pPr>
            <w:pStyle w:val="TOC2"/>
            <w:tabs>
              <w:tab w:val="right" w:leader="dot" w:pos="9350"/>
            </w:tabs>
            <w:rPr>
              <w:rFonts w:asciiTheme="minorHAnsi" w:eastAsiaTheme="minorEastAsia" w:hAnsiTheme="minorHAnsi" w:cstheme="minorBidi"/>
              <w:noProof/>
              <w:color w:val="auto"/>
              <w:szCs w:val="22"/>
              <w:lang w:val="en-IN" w:eastAsia="en-IN"/>
            </w:rPr>
          </w:pPr>
          <w:hyperlink w:anchor="_Toc233989038" w:history="1">
            <w:r w:rsidRPr="007263B0">
              <w:rPr>
                <w:rStyle w:val="Hyperlink"/>
                <w:noProof/>
              </w:rPr>
              <w:t>c) Challenges and solutions to measure them</w:t>
            </w:r>
            <w:r>
              <w:rPr>
                <w:noProof/>
                <w:webHidden/>
              </w:rPr>
              <w:tab/>
            </w:r>
            <w:r>
              <w:rPr>
                <w:noProof/>
                <w:webHidden/>
              </w:rPr>
              <w:fldChar w:fldCharType="begin"/>
            </w:r>
            <w:r>
              <w:rPr>
                <w:noProof/>
                <w:webHidden/>
              </w:rPr>
              <w:instrText xml:space="preserve"> PAGEREF _Toc233989038 \h </w:instrText>
            </w:r>
            <w:r>
              <w:rPr>
                <w:noProof/>
                <w:webHidden/>
              </w:rPr>
            </w:r>
            <w:r>
              <w:rPr>
                <w:noProof/>
                <w:webHidden/>
              </w:rPr>
              <w:fldChar w:fldCharType="separate"/>
            </w:r>
            <w:r>
              <w:rPr>
                <w:noProof/>
                <w:webHidden/>
              </w:rPr>
              <w:t>6</w:t>
            </w:r>
            <w:r>
              <w:rPr>
                <w:noProof/>
                <w:webHidden/>
              </w:rPr>
              <w:fldChar w:fldCharType="end"/>
            </w:r>
          </w:hyperlink>
        </w:p>
        <w:p w14:paraId="1D79494D" w14:textId="6E343282" w:rsidR="002C09E6" w:rsidRDefault="002C09E6">
          <w:pPr>
            <w:pStyle w:val="TOC1"/>
            <w:tabs>
              <w:tab w:val="right" w:leader="dot" w:pos="9350"/>
            </w:tabs>
            <w:rPr>
              <w:rFonts w:asciiTheme="minorHAnsi" w:eastAsiaTheme="minorEastAsia" w:hAnsiTheme="minorHAnsi" w:cstheme="minorBidi"/>
              <w:noProof/>
              <w:color w:val="auto"/>
              <w:szCs w:val="22"/>
              <w:lang w:val="en-IN" w:eastAsia="en-IN"/>
            </w:rPr>
          </w:pPr>
          <w:hyperlink w:anchor="_Toc233989039" w:history="1">
            <w:r w:rsidRPr="007263B0">
              <w:rPr>
                <w:rStyle w:val="Hyperlink"/>
                <w:noProof/>
              </w:rPr>
              <w:t>Task 3: Self-Reflection</w:t>
            </w:r>
            <w:r>
              <w:rPr>
                <w:noProof/>
                <w:webHidden/>
              </w:rPr>
              <w:tab/>
            </w:r>
            <w:r>
              <w:rPr>
                <w:noProof/>
                <w:webHidden/>
              </w:rPr>
              <w:fldChar w:fldCharType="begin"/>
            </w:r>
            <w:r>
              <w:rPr>
                <w:noProof/>
                <w:webHidden/>
              </w:rPr>
              <w:instrText xml:space="preserve"> PAGEREF _Toc233989039 \h </w:instrText>
            </w:r>
            <w:r>
              <w:rPr>
                <w:noProof/>
                <w:webHidden/>
              </w:rPr>
            </w:r>
            <w:r>
              <w:rPr>
                <w:noProof/>
                <w:webHidden/>
              </w:rPr>
              <w:fldChar w:fldCharType="separate"/>
            </w:r>
            <w:r>
              <w:rPr>
                <w:noProof/>
                <w:webHidden/>
              </w:rPr>
              <w:t>6</w:t>
            </w:r>
            <w:r>
              <w:rPr>
                <w:noProof/>
                <w:webHidden/>
              </w:rPr>
              <w:fldChar w:fldCharType="end"/>
            </w:r>
          </w:hyperlink>
        </w:p>
        <w:p w14:paraId="50FDD854" w14:textId="259B6416" w:rsidR="002C09E6" w:rsidRDefault="002C09E6">
          <w:pPr>
            <w:pStyle w:val="TOC2"/>
            <w:tabs>
              <w:tab w:val="right" w:leader="dot" w:pos="9350"/>
            </w:tabs>
            <w:rPr>
              <w:rFonts w:asciiTheme="minorHAnsi" w:eastAsiaTheme="minorEastAsia" w:hAnsiTheme="minorHAnsi" w:cstheme="minorBidi"/>
              <w:noProof/>
              <w:color w:val="auto"/>
              <w:szCs w:val="22"/>
              <w:lang w:val="en-IN" w:eastAsia="en-IN"/>
            </w:rPr>
          </w:pPr>
          <w:hyperlink w:anchor="_Toc233989040" w:history="1">
            <w:r w:rsidRPr="007263B0">
              <w:rPr>
                <w:rStyle w:val="Hyperlink"/>
                <w:noProof/>
              </w:rPr>
              <w:t>a) Reflect on personally applying these principles in practice using Gibbs’ learning cycle</w:t>
            </w:r>
            <w:r>
              <w:rPr>
                <w:noProof/>
                <w:webHidden/>
              </w:rPr>
              <w:tab/>
            </w:r>
            <w:r>
              <w:rPr>
                <w:noProof/>
                <w:webHidden/>
              </w:rPr>
              <w:fldChar w:fldCharType="begin"/>
            </w:r>
            <w:r>
              <w:rPr>
                <w:noProof/>
                <w:webHidden/>
              </w:rPr>
              <w:instrText xml:space="preserve"> PAGEREF _Toc233989040 \h </w:instrText>
            </w:r>
            <w:r>
              <w:rPr>
                <w:noProof/>
                <w:webHidden/>
              </w:rPr>
            </w:r>
            <w:r>
              <w:rPr>
                <w:noProof/>
                <w:webHidden/>
              </w:rPr>
              <w:fldChar w:fldCharType="separate"/>
            </w:r>
            <w:r>
              <w:rPr>
                <w:noProof/>
                <w:webHidden/>
              </w:rPr>
              <w:t>6</w:t>
            </w:r>
            <w:r>
              <w:rPr>
                <w:noProof/>
                <w:webHidden/>
              </w:rPr>
              <w:fldChar w:fldCharType="end"/>
            </w:r>
          </w:hyperlink>
        </w:p>
        <w:p w14:paraId="3560E1B0" w14:textId="2FF66238" w:rsidR="002C09E6" w:rsidRDefault="002C09E6">
          <w:pPr>
            <w:pStyle w:val="TOC2"/>
            <w:tabs>
              <w:tab w:val="right" w:leader="dot" w:pos="9350"/>
            </w:tabs>
            <w:rPr>
              <w:rFonts w:asciiTheme="minorHAnsi" w:eastAsiaTheme="minorEastAsia" w:hAnsiTheme="minorHAnsi" w:cstheme="minorBidi"/>
              <w:noProof/>
              <w:color w:val="auto"/>
              <w:szCs w:val="22"/>
              <w:lang w:val="en-IN" w:eastAsia="en-IN"/>
            </w:rPr>
          </w:pPr>
          <w:hyperlink w:anchor="_Toc233989041" w:history="1">
            <w:r w:rsidRPr="007263B0">
              <w:rPr>
                <w:rStyle w:val="Hyperlink"/>
                <w:noProof/>
              </w:rPr>
              <w:t>b) My strengths and areas for improvement</w:t>
            </w:r>
            <w:r>
              <w:rPr>
                <w:noProof/>
                <w:webHidden/>
              </w:rPr>
              <w:tab/>
            </w:r>
            <w:r>
              <w:rPr>
                <w:noProof/>
                <w:webHidden/>
              </w:rPr>
              <w:fldChar w:fldCharType="begin"/>
            </w:r>
            <w:r>
              <w:rPr>
                <w:noProof/>
                <w:webHidden/>
              </w:rPr>
              <w:instrText xml:space="preserve"> PAGEREF _Toc233989041 \h </w:instrText>
            </w:r>
            <w:r>
              <w:rPr>
                <w:noProof/>
                <w:webHidden/>
              </w:rPr>
            </w:r>
            <w:r>
              <w:rPr>
                <w:noProof/>
                <w:webHidden/>
              </w:rPr>
              <w:fldChar w:fldCharType="separate"/>
            </w:r>
            <w:r>
              <w:rPr>
                <w:noProof/>
                <w:webHidden/>
              </w:rPr>
              <w:t>7</w:t>
            </w:r>
            <w:r>
              <w:rPr>
                <w:noProof/>
                <w:webHidden/>
              </w:rPr>
              <w:fldChar w:fldCharType="end"/>
            </w:r>
          </w:hyperlink>
        </w:p>
        <w:p w14:paraId="60BEE83D" w14:textId="4270DB6A" w:rsidR="002C09E6" w:rsidRDefault="002C09E6">
          <w:pPr>
            <w:pStyle w:val="TOC2"/>
            <w:tabs>
              <w:tab w:val="right" w:leader="dot" w:pos="9350"/>
            </w:tabs>
            <w:rPr>
              <w:rFonts w:asciiTheme="minorHAnsi" w:eastAsiaTheme="minorEastAsia" w:hAnsiTheme="minorHAnsi" w:cstheme="minorBidi"/>
              <w:noProof/>
              <w:color w:val="auto"/>
              <w:szCs w:val="22"/>
              <w:lang w:val="en-IN" w:eastAsia="en-IN"/>
            </w:rPr>
          </w:pPr>
          <w:hyperlink w:anchor="_Toc233989042" w:history="1">
            <w:r w:rsidRPr="007263B0">
              <w:rPr>
                <w:rStyle w:val="Hyperlink"/>
                <w:noProof/>
              </w:rPr>
              <w:t>d) Plans for future development</w:t>
            </w:r>
            <w:r>
              <w:rPr>
                <w:noProof/>
                <w:webHidden/>
              </w:rPr>
              <w:tab/>
            </w:r>
            <w:r>
              <w:rPr>
                <w:noProof/>
                <w:webHidden/>
              </w:rPr>
              <w:fldChar w:fldCharType="begin"/>
            </w:r>
            <w:r>
              <w:rPr>
                <w:noProof/>
                <w:webHidden/>
              </w:rPr>
              <w:instrText xml:space="preserve"> PAGEREF _Toc233989042 \h </w:instrText>
            </w:r>
            <w:r>
              <w:rPr>
                <w:noProof/>
                <w:webHidden/>
              </w:rPr>
            </w:r>
            <w:r>
              <w:rPr>
                <w:noProof/>
                <w:webHidden/>
              </w:rPr>
              <w:fldChar w:fldCharType="separate"/>
            </w:r>
            <w:r>
              <w:rPr>
                <w:noProof/>
                <w:webHidden/>
              </w:rPr>
              <w:t>7</w:t>
            </w:r>
            <w:r>
              <w:rPr>
                <w:noProof/>
                <w:webHidden/>
              </w:rPr>
              <w:fldChar w:fldCharType="end"/>
            </w:r>
          </w:hyperlink>
        </w:p>
        <w:p w14:paraId="16E05B0F" w14:textId="1A5B7FE5" w:rsidR="002C09E6" w:rsidRDefault="002C09E6">
          <w:pPr>
            <w:pStyle w:val="TOC1"/>
            <w:tabs>
              <w:tab w:val="right" w:leader="dot" w:pos="9350"/>
            </w:tabs>
            <w:rPr>
              <w:rFonts w:asciiTheme="minorHAnsi" w:eastAsiaTheme="minorEastAsia" w:hAnsiTheme="minorHAnsi" w:cstheme="minorBidi"/>
              <w:noProof/>
              <w:color w:val="auto"/>
              <w:szCs w:val="22"/>
              <w:lang w:val="en-IN" w:eastAsia="en-IN"/>
            </w:rPr>
          </w:pPr>
          <w:hyperlink w:anchor="_Toc233989043" w:history="1">
            <w:r w:rsidRPr="007263B0">
              <w:rPr>
                <w:rStyle w:val="Hyperlink"/>
                <w:noProof/>
              </w:rPr>
              <w:t>Conclusion</w:t>
            </w:r>
            <w:r>
              <w:rPr>
                <w:noProof/>
                <w:webHidden/>
              </w:rPr>
              <w:tab/>
            </w:r>
            <w:r>
              <w:rPr>
                <w:noProof/>
                <w:webHidden/>
              </w:rPr>
              <w:fldChar w:fldCharType="begin"/>
            </w:r>
            <w:r>
              <w:rPr>
                <w:noProof/>
                <w:webHidden/>
              </w:rPr>
              <w:instrText xml:space="preserve"> PAGEREF _Toc233989043 \h </w:instrText>
            </w:r>
            <w:r>
              <w:rPr>
                <w:noProof/>
                <w:webHidden/>
              </w:rPr>
            </w:r>
            <w:r>
              <w:rPr>
                <w:noProof/>
                <w:webHidden/>
              </w:rPr>
              <w:fldChar w:fldCharType="separate"/>
            </w:r>
            <w:r>
              <w:rPr>
                <w:noProof/>
                <w:webHidden/>
              </w:rPr>
              <w:t>8</w:t>
            </w:r>
            <w:r>
              <w:rPr>
                <w:noProof/>
                <w:webHidden/>
              </w:rPr>
              <w:fldChar w:fldCharType="end"/>
            </w:r>
          </w:hyperlink>
        </w:p>
        <w:p w14:paraId="3811FB55" w14:textId="75E5575C" w:rsidR="002C09E6" w:rsidRDefault="002C09E6">
          <w:pPr>
            <w:pStyle w:val="TOC1"/>
            <w:tabs>
              <w:tab w:val="right" w:leader="dot" w:pos="9350"/>
            </w:tabs>
            <w:rPr>
              <w:rFonts w:asciiTheme="minorHAnsi" w:eastAsiaTheme="minorEastAsia" w:hAnsiTheme="minorHAnsi" w:cstheme="minorBidi"/>
              <w:noProof/>
              <w:color w:val="auto"/>
              <w:szCs w:val="22"/>
              <w:lang w:val="en-IN" w:eastAsia="en-IN"/>
            </w:rPr>
          </w:pPr>
          <w:hyperlink w:anchor="_Toc233989044" w:history="1">
            <w:r w:rsidRPr="007263B0">
              <w:rPr>
                <w:rStyle w:val="Hyperlink"/>
                <w:noProof/>
              </w:rPr>
              <w:t>Reference List</w:t>
            </w:r>
            <w:r>
              <w:rPr>
                <w:noProof/>
                <w:webHidden/>
              </w:rPr>
              <w:tab/>
            </w:r>
            <w:r>
              <w:rPr>
                <w:noProof/>
                <w:webHidden/>
              </w:rPr>
              <w:fldChar w:fldCharType="begin"/>
            </w:r>
            <w:r>
              <w:rPr>
                <w:noProof/>
                <w:webHidden/>
              </w:rPr>
              <w:instrText xml:space="preserve"> PAGEREF _Toc233989044 \h </w:instrText>
            </w:r>
            <w:r>
              <w:rPr>
                <w:noProof/>
                <w:webHidden/>
              </w:rPr>
            </w:r>
            <w:r>
              <w:rPr>
                <w:noProof/>
                <w:webHidden/>
              </w:rPr>
              <w:fldChar w:fldCharType="separate"/>
            </w:r>
            <w:r>
              <w:rPr>
                <w:noProof/>
                <w:webHidden/>
              </w:rPr>
              <w:t>9</w:t>
            </w:r>
            <w:r>
              <w:rPr>
                <w:noProof/>
                <w:webHidden/>
              </w:rPr>
              <w:fldChar w:fldCharType="end"/>
            </w:r>
          </w:hyperlink>
        </w:p>
        <w:p w14:paraId="53C1CEDE" w14:textId="24E3BE27" w:rsidR="00D13D2F" w:rsidRDefault="002C09E6" w:rsidP="00D13D2F">
          <w:r>
            <w:fldChar w:fldCharType="end"/>
          </w:r>
        </w:p>
      </w:sdtContent>
    </w:sdt>
    <w:p w14:paraId="76E2A625" w14:textId="77777777" w:rsidR="00D13D2F" w:rsidRDefault="00D13D2F">
      <w:pPr>
        <w:spacing w:after="200" w:line="276" w:lineRule="auto"/>
        <w:jc w:val="left"/>
        <w:rPr>
          <w:rFonts w:eastAsia="Times New Roman"/>
          <w:b/>
          <w:bCs/>
          <w:lang w:val="en-GB" w:eastAsia="en-IN"/>
        </w:rPr>
      </w:pPr>
      <w:r>
        <w:br w:type="page"/>
      </w:r>
    </w:p>
    <w:p w14:paraId="36EE9851" w14:textId="61578DAA" w:rsidR="008B5FE7" w:rsidRPr="002C09E6" w:rsidRDefault="008B5FE7" w:rsidP="002C09E6">
      <w:pPr>
        <w:pStyle w:val="Heading1"/>
      </w:pPr>
      <w:bookmarkStart w:id="0" w:name="_Toc233989030"/>
      <w:r w:rsidRPr="002C09E6">
        <w:lastRenderedPageBreak/>
        <w:t>Introduction</w:t>
      </w:r>
      <w:bookmarkEnd w:id="0"/>
      <w:r w:rsidRPr="002C09E6">
        <w:t xml:space="preserve"> </w:t>
      </w:r>
    </w:p>
    <w:p w14:paraId="7A561A96" w14:textId="72755969" w:rsidR="008B5FE7" w:rsidRPr="002C09E6" w:rsidRDefault="008B5FE7" w:rsidP="008B5FE7">
      <w:pPr>
        <w:rPr>
          <w:rFonts w:ascii="Arial" w:eastAsia="Times New Roman" w:hAnsi="Arial" w:cs="Arial"/>
          <w:sz w:val="22"/>
          <w:szCs w:val="22"/>
          <w:lang w:val="en-GB" w:eastAsia="en-IN"/>
        </w:rPr>
      </w:pPr>
      <w:r w:rsidRPr="002C09E6">
        <w:rPr>
          <w:rFonts w:ascii="Arial" w:eastAsia="Times New Roman" w:hAnsi="Arial" w:cs="Arial"/>
          <w:sz w:val="22"/>
          <w:szCs w:val="22"/>
          <w:lang w:val="en-GB" w:eastAsia="en-IN"/>
        </w:rPr>
        <w:t xml:space="preserve">Health and social care is fundamentally supported by core values of respect, effective care support and dignity for people with complex health needs. The main purpose of this report is to effectively examine key principles associated with health and social care activities in reference to </w:t>
      </w:r>
      <w:r w:rsidRPr="002C09E6">
        <w:rPr>
          <w:rFonts w:ascii="Arial" w:eastAsia="Times New Roman" w:hAnsi="Arial" w:cs="Arial"/>
          <w:b/>
          <w:bCs/>
          <w:i/>
          <w:iCs/>
          <w:sz w:val="22"/>
          <w:szCs w:val="22"/>
          <w:lang w:val="en-GB" w:eastAsia="en-IN"/>
        </w:rPr>
        <w:t>Mrs C’s case study</w:t>
      </w:r>
      <w:r w:rsidRPr="002C09E6">
        <w:rPr>
          <w:rFonts w:ascii="Arial" w:eastAsia="Times New Roman" w:hAnsi="Arial" w:cs="Arial"/>
          <w:sz w:val="22"/>
          <w:szCs w:val="22"/>
          <w:lang w:val="en-GB" w:eastAsia="en-IN"/>
        </w:rPr>
        <w:t>, showing a keen focus on their utilisation in practical scenarios. The purpose is supported by exploring three major principles of health and social care, including partnership working, ethics, and person</w:t>
      </w:r>
      <w:r w:rsidRPr="002C09E6">
        <w:rPr>
          <w:rFonts w:ascii="Cambria Math" w:eastAsia="Times New Roman" w:hAnsi="Cambria Math" w:cs="Cambria Math"/>
          <w:sz w:val="22"/>
          <w:szCs w:val="22"/>
          <w:lang w:val="en-GB" w:eastAsia="en-IN"/>
        </w:rPr>
        <w:t>‑</w:t>
      </w:r>
      <w:r w:rsidRPr="002C09E6">
        <w:rPr>
          <w:rFonts w:ascii="Arial" w:eastAsia="Times New Roman" w:hAnsi="Arial" w:cs="Arial"/>
          <w:sz w:val="22"/>
          <w:szCs w:val="22"/>
          <w:lang w:val="en-GB" w:eastAsia="en-IN"/>
        </w:rPr>
        <w:t>centred care, central to offering coordinated and compassionate care. The following discussion will showcase their benefits, significance, along with challenges, connecting them with strong theoretical insights, like Bronfenbrenner’s ecological systems theory, Maslow’s hierarchy of needs, and policy framework of Care Act 2014. Hereby, contextualising this emphasis, the case study of Mrs C, a widow with lung cancer and COPD, will be utilised in Task 2 to define how aforementioned principles function in real-time practice.</w:t>
      </w:r>
    </w:p>
    <w:p w14:paraId="5446F16A" w14:textId="77777777" w:rsidR="008B5FE7" w:rsidRPr="002C09E6" w:rsidRDefault="008B5FE7" w:rsidP="002C09E6">
      <w:pPr>
        <w:pStyle w:val="Heading1"/>
      </w:pPr>
      <w:bookmarkStart w:id="1" w:name="_Toc233989031"/>
      <w:r w:rsidRPr="002C09E6">
        <w:t>Task 1: Reflection on Importance of Principles</w:t>
      </w:r>
      <w:bookmarkEnd w:id="1"/>
      <w:r w:rsidRPr="002C09E6">
        <w:t xml:space="preserve"> </w:t>
      </w:r>
    </w:p>
    <w:p w14:paraId="40A85257" w14:textId="77777777" w:rsidR="008B5FE7" w:rsidRPr="002C09E6" w:rsidRDefault="008B5FE7" w:rsidP="002A7AF5">
      <w:pPr>
        <w:pStyle w:val="Heading2"/>
        <w:rPr>
          <w:rFonts w:ascii="Arial" w:hAnsi="Arial" w:cs="Arial"/>
          <w:sz w:val="22"/>
          <w:szCs w:val="22"/>
        </w:rPr>
      </w:pPr>
      <w:bookmarkStart w:id="2" w:name="_Toc233989032"/>
      <w:r w:rsidRPr="002C09E6">
        <w:rPr>
          <w:rFonts w:ascii="Arial" w:hAnsi="Arial" w:cs="Arial"/>
          <w:sz w:val="22"/>
          <w:szCs w:val="22"/>
        </w:rPr>
        <w:t>a) Defining each principle and their significance to health and social care practice</w:t>
      </w:r>
      <w:bookmarkEnd w:id="2"/>
    </w:p>
    <w:p w14:paraId="146B9D7D" w14:textId="1AF40B0E" w:rsidR="008B5FE7" w:rsidRPr="002C09E6" w:rsidRDefault="008B5FE7" w:rsidP="008B5FE7">
      <w:pPr>
        <w:rPr>
          <w:rFonts w:ascii="Arial" w:eastAsia="Times New Roman" w:hAnsi="Arial" w:cs="Arial"/>
          <w:b/>
          <w:bCs/>
          <w:sz w:val="22"/>
          <w:szCs w:val="22"/>
          <w:lang w:val="en-GB" w:eastAsia="en-IN"/>
        </w:rPr>
      </w:pPr>
      <w:r w:rsidRPr="002C09E6">
        <w:rPr>
          <w:rFonts w:ascii="Arial" w:eastAsia="Times New Roman" w:hAnsi="Arial" w:cs="Arial"/>
          <w:sz w:val="22"/>
          <w:szCs w:val="22"/>
          <w:lang w:val="en-GB" w:eastAsia="en-IN"/>
        </w:rPr>
        <w:t xml:space="preserve">As per Figure 1 below, </w:t>
      </w:r>
      <w:r w:rsidRPr="002C09E6">
        <w:rPr>
          <w:rFonts w:ascii="Arial" w:eastAsia="Times New Roman" w:hAnsi="Arial" w:cs="Arial"/>
          <w:i/>
          <w:iCs/>
          <w:sz w:val="22"/>
          <w:szCs w:val="22"/>
          <w:lang w:val="en-GB" w:eastAsia="en-IN"/>
        </w:rPr>
        <w:t xml:space="preserve">person-centred care, partnership working, and ethics </w:t>
      </w:r>
      <w:r w:rsidRPr="002C09E6">
        <w:rPr>
          <w:rFonts w:ascii="Arial" w:eastAsia="Times New Roman" w:hAnsi="Arial" w:cs="Arial"/>
          <w:sz w:val="22"/>
          <w:szCs w:val="22"/>
          <w:lang w:val="en-GB" w:eastAsia="en-IN"/>
        </w:rPr>
        <w:t xml:space="preserve">are acknowledged as among key principles of health and social care, which contribute to robust health care outcomes. </w:t>
      </w:r>
    </w:p>
    <w:p w14:paraId="7F857BA1" w14:textId="77777777" w:rsidR="008B5FE7" w:rsidRPr="002C09E6" w:rsidRDefault="008B5FE7" w:rsidP="008B5FE7">
      <w:pPr>
        <w:jc w:val="center"/>
        <w:rPr>
          <w:rFonts w:ascii="Arial" w:eastAsia="Times New Roman" w:hAnsi="Arial" w:cs="Arial"/>
          <w:b/>
          <w:bCs/>
          <w:sz w:val="22"/>
          <w:szCs w:val="22"/>
          <w:lang w:val="en-GB" w:eastAsia="en-IN"/>
        </w:rPr>
      </w:pPr>
      <w:r w:rsidRPr="002C09E6">
        <w:rPr>
          <w:rFonts w:ascii="Arial" w:eastAsia="Times New Roman" w:hAnsi="Arial" w:cs="Arial"/>
          <w:b/>
          <w:bCs/>
          <w:noProof/>
          <w:sz w:val="22"/>
          <w:szCs w:val="22"/>
          <w:lang w:val="en-GB" w:eastAsia="en-IN"/>
        </w:rPr>
        <w:drawing>
          <wp:inline distT="114300" distB="114300" distL="114300" distR="114300" wp14:anchorId="68AFDD31" wp14:editId="0CDB3F55">
            <wp:extent cx="5380341" cy="202253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l="2753"/>
                    <a:stretch>
                      <a:fillRect/>
                    </a:stretch>
                  </pic:blipFill>
                  <pic:spPr>
                    <a:xfrm>
                      <a:off x="0" y="0"/>
                      <a:ext cx="5380341" cy="2022537"/>
                    </a:xfrm>
                    <a:prstGeom prst="rect">
                      <a:avLst/>
                    </a:prstGeom>
                    <a:ln w="12700">
                      <a:noFill/>
                      <a:prstDash val="solid"/>
                    </a:ln>
                  </pic:spPr>
                </pic:pic>
              </a:graphicData>
            </a:graphic>
          </wp:inline>
        </w:drawing>
      </w:r>
    </w:p>
    <w:p w14:paraId="3EE4CAAC" w14:textId="77777777" w:rsidR="008B5FE7" w:rsidRPr="002C09E6" w:rsidRDefault="008B5FE7" w:rsidP="008B5FE7">
      <w:pPr>
        <w:jc w:val="center"/>
        <w:rPr>
          <w:rFonts w:ascii="Arial" w:eastAsia="Times New Roman" w:hAnsi="Arial" w:cs="Arial"/>
          <w:b/>
          <w:bCs/>
          <w:sz w:val="22"/>
          <w:szCs w:val="22"/>
          <w:lang w:val="en-GB" w:eastAsia="en-IN"/>
        </w:rPr>
      </w:pPr>
      <w:r w:rsidRPr="002C09E6">
        <w:rPr>
          <w:rFonts w:ascii="Arial" w:eastAsia="Times New Roman" w:hAnsi="Arial" w:cs="Arial"/>
          <w:b/>
          <w:bCs/>
          <w:sz w:val="22"/>
          <w:szCs w:val="22"/>
          <w:lang w:val="en-GB" w:eastAsia="en-IN"/>
        </w:rPr>
        <w:t xml:space="preserve">Figure 1: Key Principles of Health and Social Care </w:t>
      </w:r>
    </w:p>
    <w:p w14:paraId="45F428D0" w14:textId="0C1A5A1A" w:rsidR="001C7F39" w:rsidRPr="002C09E6" w:rsidRDefault="008B5FE7" w:rsidP="002C09E6">
      <w:pPr>
        <w:jc w:val="center"/>
        <w:rPr>
          <w:rFonts w:ascii="Arial" w:eastAsia="Times New Roman" w:hAnsi="Arial" w:cs="Arial"/>
          <w:sz w:val="22"/>
          <w:szCs w:val="22"/>
          <w:lang w:val="en-GB" w:eastAsia="en-IN"/>
        </w:rPr>
      </w:pPr>
      <w:r w:rsidRPr="002C09E6">
        <w:rPr>
          <w:rFonts w:ascii="Arial" w:eastAsia="Times New Roman" w:hAnsi="Arial" w:cs="Arial"/>
          <w:sz w:val="22"/>
          <w:szCs w:val="22"/>
          <w:lang w:val="en-GB" w:eastAsia="en-IN"/>
        </w:rPr>
        <w:t>(Source: Self-developed)</w:t>
      </w:r>
    </w:p>
    <w:p w14:paraId="3272952C" w14:textId="77777777" w:rsidR="008B5FE7" w:rsidRPr="002C09E6" w:rsidRDefault="008B5FE7" w:rsidP="008B5FE7">
      <w:pPr>
        <w:numPr>
          <w:ilvl w:val="0"/>
          <w:numId w:val="10"/>
        </w:numPr>
        <w:jc w:val="left"/>
        <w:rPr>
          <w:rFonts w:ascii="Arial" w:eastAsia="Times New Roman" w:hAnsi="Arial" w:cs="Arial"/>
          <w:b/>
          <w:bCs/>
          <w:i/>
          <w:iCs/>
          <w:sz w:val="22"/>
          <w:szCs w:val="22"/>
          <w:lang w:val="en-GB" w:eastAsia="en-IN"/>
        </w:rPr>
      </w:pPr>
      <w:r w:rsidRPr="002C09E6">
        <w:rPr>
          <w:rFonts w:ascii="Arial" w:eastAsia="Times New Roman" w:hAnsi="Arial" w:cs="Arial"/>
          <w:b/>
          <w:bCs/>
          <w:i/>
          <w:iCs/>
          <w:sz w:val="22"/>
          <w:szCs w:val="22"/>
          <w:lang w:val="en-GB" w:eastAsia="en-IN"/>
        </w:rPr>
        <w:t xml:space="preserve">Person-centred care: </w:t>
      </w:r>
    </w:p>
    <w:p w14:paraId="70D19478" w14:textId="2F9401CF" w:rsidR="008B5FE7" w:rsidRPr="002C09E6" w:rsidRDefault="008B5FE7" w:rsidP="008B5FE7">
      <w:pPr>
        <w:rPr>
          <w:rFonts w:ascii="Arial" w:eastAsia="Times New Roman" w:hAnsi="Arial" w:cs="Arial"/>
          <w:sz w:val="22"/>
          <w:szCs w:val="22"/>
          <w:lang w:val="en-GB" w:eastAsia="en-IN"/>
        </w:rPr>
      </w:pPr>
      <w:r w:rsidRPr="002C09E6">
        <w:rPr>
          <w:rFonts w:ascii="Arial" w:eastAsia="Times New Roman" w:hAnsi="Arial" w:cs="Arial"/>
          <w:sz w:val="22"/>
          <w:szCs w:val="22"/>
          <w:lang w:val="en-GB" w:eastAsia="en-IN"/>
        </w:rPr>
        <w:t>Person</w:t>
      </w:r>
      <w:r w:rsidRPr="002C09E6">
        <w:rPr>
          <w:rFonts w:ascii="Cambria Math" w:eastAsia="Times New Roman" w:hAnsi="Cambria Math" w:cs="Cambria Math"/>
          <w:sz w:val="22"/>
          <w:szCs w:val="22"/>
          <w:lang w:val="en-GB" w:eastAsia="en-IN"/>
        </w:rPr>
        <w:t>‑</w:t>
      </w:r>
      <w:r w:rsidRPr="002C09E6">
        <w:rPr>
          <w:rFonts w:ascii="Arial" w:eastAsia="Times New Roman" w:hAnsi="Arial" w:cs="Arial"/>
          <w:sz w:val="22"/>
          <w:szCs w:val="22"/>
          <w:lang w:val="en-GB" w:eastAsia="en-IN"/>
        </w:rPr>
        <w:t>centred care is defined as a process in health and social care systems in which an individual remains at centre of decision</w:t>
      </w:r>
      <w:r w:rsidRPr="002C09E6">
        <w:rPr>
          <w:rFonts w:ascii="Cambria Math" w:eastAsia="Times New Roman" w:hAnsi="Cambria Math" w:cs="Cambria Math"/>
          <w:sz w:val="22"/>
          <w:szCs w:val="22"/>
          <w:lang w:val="en-GB" w:eastAsia="en-IN"/>
        </w:rPr>
        <w:t>‑</w:t>
      </w:r>
      <w:r w:rsidRPr="002C09E6">
        <w:rPr>
          <w:rFonts w:ascii="Arial" w:eastAsia="Times New Roman" w:hAnsi="Arial" w:cs="Arial"/>
          <w:sz w:val="22"/>
          <w:szCs w:val="22"/>
          <w:lang w:val="en-GB" w:eastAsia="en-IN"/>
        </w:rPr>
        <w:t xml:space="preserve">making (NHS, 2026). This principle is relevant in </w:t>
      </w:r>
      <w:r w:rsidRPr="002C09E6">
        <w:rPr>
          <w:rFonts w:ascii="Arial" w:eastAsia="Times New Roman" w:hAnsi="Arial" w:cs="Arial"/>
          <w:sz w:val="22"/>
          <w:szCs w:val="22"/>
          <w:lang w:val="en-GB" w:eastAsia="en-IN"/>
        </w:rPr>
        <w:lastRenderedPageBreak/>
        <w:t xml:space="preserve">adhering to their values, rights, conditions, and preferences, supporting independence, choice, and dignity in ensuring clinical care and guidance. Yet, it may overrule required intervention while contradicting with patient choices. </w:t>
      </w:r>
    </w:p>
    <w:p w14:paraId="3339B77B" w14:textId="77777777" w:rsidR="008B5FE7" w:rsidRPr="002C09E6" w:rsidRDefault="008B5FE7" w:rsidP="008B5FE7">
      <w:pPr>
        <w:numPr>
          <w:ilvl w:val="0"/>
          <w:numId w:val="4"/>
        </w:numPr>
        <w:jc w:val="left"/>
        <w:rPr>
          <w:rFonts w:ascii="Arial" w:eastAsia="Times New Roman" w:hAnsi="Arial" w:cs="Arial"/>
          <w:b/>
          <w:bCs/>
          <w:i/>
          <w:iCs/>
          <w:sz w:val="22"/>
          <w:szCs w:val="22"/>
          <w:lang w:val="en-GB" w:eastAsia="en-IN"/>
        </w:rPr>
      </w:pPr>
      <w:r w:rsidRPr="002C09E6">
        <w:rPr>
          <w:rFonts w:ascii="Arial" w:eastAsia="Times New Roman" w:hAnsi="Arial" w:cs="Arial"/>
          <w:b/>
          <w:bCs/>
          <w:i/>
          <w:iCs/>
          <w:sz w:val="22"/>
          <w:szCs w:val="22"/>
          <w:lang w:val="en-GB" w:eastAsia="en-IN"/>
        </w:rPr>
        <w:t>Partnership working:</w:t>
      </w:r>
    </w:p>
    <w:p w14:paraId="4840B523" w14:textId="77777777" w:rsidR="008B5FE7" w:rsidRPr="002C09E6" w:rsidRDefault="008B5FE7" w:rsidP="008B5FE7">
      <w:pPr>
        <w:rPr>
          <w:rFonts w:ascii="Arial" w:eastAsia="Times New Roman" w:hAnsi="Arial" w:cs="Arial"/>
          <w:b/>
          <w:bCs/>
          <w:i/>
          <w:iCs/>
          <w:sz w:val="22"/>
          <w:szCs w:val="22"/>
          <w:lang w:val="en-GB" w:eastAsia="en-IN"/>
        </w:rPr>
      </w:pPr>
      <w:r w:rsidRPr="002C09E6">
        <w:rPr>
          <w:rFonts w:ascii="Arial" w:eastAsia="Times New Roman" w:hAnsi="Arial" w:cs="Arial"/>
          <w:sz w:val="22"/>
          <w:szCs w:val="22"/>
          <w:lang w:val="en-GB" w:eastAsia="en-IN"/>
        </w:rPr>
        <w:t xml:space="preserve">The second principle of partnership working is defined as a collaborative and integrated approach in which social care, healthcare, patients, and voluntary groups join teams to design and provide seamless care outcomes. For example, NHS England adopts key partnership frameworks, such as </w:t>
      </w:r>
      <w:r w:rsidRPr="002C09E6">
        <w:rPr>
          <w:rFonts w:ascii="Arial" w:eastAsia="Times New Roman" w:hAnsi="Arial" w:cs="Arial"/>
          <w:i/>
          <w:iCs/>
          <w:sz w:val="22"/>
          <w:szCs w:val="22"/>
          <w:lang w:val="en-GB" w:eastAsia="en-IN"/>
        </w:rPr>
        <w:t xml:space="preserve">Integrated Care Partnerships (ICPs) </w:t>
      </w:r>
      <w:r w:rsidRPr="002C09E6">
        <w:rPr>
          <w:rFonts w:ascii="Arial" w:eastAsia="Times New Roman" w:hAnsi="Arial" w:cs="Arial"/>
          <w:sz w:val="22"/>
          <w:szCs w:val="22"/>
          <w:lang w:val="en-GB" w:eastAsia="en-IN"/>
        </w:rPr>
        <w:t xml:space="preserve">and </w:t>
      </w:r>
      <w:r w:rsidRPr="002C09E6">
        <w:rPr>
          <w:rFonts w:ascii="Arial" w:eastAsia="Times New Roman" w:hAnsi="Arial" w:cs="Arial"/>
          <w:i/>
          <w:iCs/>
          <w:sz w:val="22"/>
          <w:szCs w:val="22"/>
          <w:lang w:val="en-GB" w:eastAsia="en-IN"/>
        </w:rPr>
        <w:t xml:space="preserve">place-based partnerships, </w:t>
      </w:r>
      <w:r w:rsidRPr="002C09E6">
        <w:rPr>
          <w:rFonts w:ascii="Arial" w:eastAsia="Times New Roman" w:hAnsi="Arial" w:cs="Arial"/>
          <w:sz w:val="22"/>
          <w:szCs w:val="22"/>
          <w:lang w:val="en-GB" w:eastAsia="en-IN"/>
        </w:rPr>
        <w:t xml:space="preserve">supporting collaboration in planning and strategic execution (NHS, 2026). The relevance of this principle lies in its scope of enabling integrated working that prevents duplication and gap; however, relying on multiple individuals can create conflicts in meeting care needs. </w:t>
      </w:r>
    </w:p>
    <w:p w14:paraId="7571D62E" w14:textId="77777777" w:rsidR="008B5FE7" w:rsidRPr="002C09E6" w:rsidRDefault="008B5FE7" w:rsidP="008B5FE7">
      <w:pPr>
        <w:numPr>
          <w:ilvl w:val="0"/>
          <w:numId w:val="7"/>
        </w:numPr>
        <w:jc w:val="left"/>
        <w:rPr>
          <w:rFonts w:ascii="Arial" w:eastAsia="Times New Roman" w:hAnsi="Arial" w:cs="Arial"/>
          <w:b/>
          <w:bCs/>
          <w:i/>
          <w:iCs/>
          <w:sz w:val="22"/>
          <w:szCs w:val="22"/>
          <w:lang w:val="en-GB" w:eastAsia="en-IN"/>
        </w:rPr>
      </w:pPr>
      <w:r w:rsidRPr="002C09E6">
        <w:rPr>
          <w:rFonts w:ascii="Arial" w:eastAsia="Times New Roman" w:hAnsi="Arial" w:cs="Arial"/>
          <w:b/>
          <w:bCs/>
          <w:i/>
          <w:iCs/>
          <w:sz w:val="22"/>
          <w:szCs w:val="22"/>
          <w:lang w:val="en-GB" w:eastAsia="en-IN"/>
        </w:rPr>
        <w:t xml:space="preserve">Ethics: </w:t>
      </w:r>
    </w:p>
    <w:p w14:paraId="2B329414" w14:textId="5AB6EC90" w:rsidR="008B5FE7" w:rsidRPr="002C09E6" w:rsidRDefault="008B5FE7" w:rsidP="008B5FE7">
      <w:pPr>
        <w:rPr>
          <w:rFonts w:ascii="Arial" w:eastAsia="Times New Roman" w:hAnsi="Arial" w:cs="Arial"/>
          <w:b/>
          <w:bCs/>
          <w:sz w:val="22"/>
          <w:szCs w:val="22"/>
          <w:lang w:val="en-GB" w:eastAsia="en-IN"/>
        </w:rPr>
      </w:pPr>
      <w:r w:rsidRPr="002C09E6">
        <w:rPr>
          <w:rFonts w:ascii="Arial" w:eastAsia="Times New Roman" w:hAnsi="Arial" w:cs="Arial"/>
          <w:sz w:val="22"/>
          <w:szCs w:val="22"/>
          <w:lang w:val="en-GB" w:eastAsia="en-IN"/>
        </w:rPr>
        <w:t>Ethics is defined as another health and social care principle, which suggests the need to act with fairness, respect towards rights, and integrity (Bognar and Hirose, 2022, p.23). It is relevant to health and social care practice due to its guiding nature by including principles of beneficence, autonomy, justice and non</w:t>
      </w:r>
      <w:r w:rsidRPr="002C09E6">
        <w:rPr>
          <w:rFonts w:ascii="Cambria Math" w:eastAsia="Times New Roman" w:hAnsi="Cambria Math" w:cs="Cambria Math"/>
          <w:sz w:val="22"/>
          <w:szCs w:val="22"/>
          <w:lang w:val="en-GB" w:eastAsia="en-IN"/>
        </w:rPr>
        <w:t>‑</w:t>
      </w:r>
      <w:r w:rsidRPr="002C09E6">
        <w:rPr>
          <w:rFonts w:ascii="Arial" w:eastAsia="Times New Roman" w:hAnsi="Arial" w:cs="Arial"/>
          <w:sz w:val="22"/>
          <w:szCs w:val="22"/>
          <w:lang w:val="en-GB" w:eastAsia="en-IN"/>
        </w:rPr>
        <w:t xml:space="preserve">maleficence. For instance, </w:t>
      </w:r>
      <w:r w:rsidRPr="002C09E6">
        <w:rPr>
          <w:rFonts w:ascii="Arial" w:eastAsia="Times New Roman" w:hAnsi="Arial" w:cs="Arial"/>
          <w:i/>
          <w:iCs/>
          <w:sz w:val="22"/>
          <w:szCs w:val="22"/>
          <w:lang w:val="en-GB" w:eastAsia="en-IN"/>
        </w:rPr>
        <w:t xml:space="preserve">Code of Ethics and Business Conduct </w:t>
      </w:r>
      <w:r w:rsidRPr="002C09E6">
        <w:rPr>
          <w:rFonts w:ascii="Arial" w:eastAsia="Times New Roman" w:hAnsi="Arial" w:cs="Arial"/>
          <w:sz w:val="22"/>
          <w:szCs w:val="22"/>
          <w:lang w:val="en-GB" w:eastAsia="en-IN"/>
        </w:rPr>
        <w:t xml:space="preserve">by NICE effectively supports prevention of any wrongdoing, while promoting ethical and honest patient conduct, offering high-quality care with fairness (NICE, 2026). Yet, poor ethical conduct can lead to career loss of the caregivers, and deterioration of the patient's health.  </w:t>
      </w:r>
    </w:p>
    <w:p w14:paraId="4E67965C" w14:textId="77777777" w:rsidR="008B5FE7" w:rsidRPr="002C09E6" w:rsidRDefault="008B5FE7" w:rsidP="002A7AF5">
      <w:pPr>
        <w:pStyle w:val="Heading2"/>
        <w:rPr>
          <w:rFonts w:ascii="Arial" w:hAnsi="Arial" w:cs="Arial"/>
          <w:sz w:val="22"/>
          <w:szCs w:val="22"/>
        </w:rPr>
      </w:pPr>
      <w:bookmarkStart w:id="3" w:name="_Toc233989033"/>
      <w:r w:rsidRPr="002C09E6">
        <w:rPr>
          <w:rFonts w:ascii="Arial" w:hAnsi="Arial" w:cs="Arial"/>
          <w:sz w:val="22"/>
          <w:szCs w:val="22"/>
        </w:rPr>
        <w:t>b) Key implementation benefits and challenges</w:t>
      </w:r>
      <w:bookmarkEnd w:id="3"/>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599"/>
        <w:gridCol w:w="3567"/>
        <w:gridCol w:w="4394"/>
      </w:tblGrid>
      <w:tr w:rsidR="008B5FE7" w:rsidRPr="002C09E6" w14:paraId="37789767" w14:textId="77777777" w:rsidTr="002C09E6">
        <w:trPr>
          <w:jc w:val="center"/>
        </w:trPr>
        <w:tc>
          <w:tcPr>
            <w:tcW w:w="0" w:type="auto"/>
            <w:tcBorders>
              <w:top w:val="single" w:sz="8" w:space="0" w:color="F3F3F3"/>
              <w:left w:val="single" w:sz="8" w:space="0" w:color="F3F3F3"/>
              <w:bottom w:val="single" w:sz="8" w:space="0" w:color="F3F3F3"/>
              <w:right w:val="single" w:sz="8" w:space="0" w:color="F3F3F3"/>
            </w:tcBorders>
            <w:shd w:val="clear" w:color="auto" w:fill="EA9999"/>
            <w:tcMar>
              <w:top w:w="100" w:type="dxa"/>
              <w:left w:w="100" w:type="dxa"/>
              <w:bottom w:w="100" w:type="dxa"/>
              <w:right w:w="100" w:type="dxa"/>
            </w:tcMar>
          </w:tcPr>
          <w:p w14:paraId="7700321E" w14:textId="77777777" w:rsidR="008B5FE7" w:rsidRPr="002C09E6" w:rsidRDefault="008B5FE7" w:rsidP="008B5FE7">
            <w:pPr>
              <w:widowControl w:val="0"/>
              <w:pBdr>
                <w:top w:val="nil"/>
                <w:left w:val="nil"/>
                <w:bottom w:val="nil"/>
                <w:right w:val="nil"/>
                <w:between w:val="nil"/>
              </w:pBdr>
              <w:jc w:val="center"/>
              <w:rPr>
                <w:rFonts w:ascii="Arial" w:eastAsia="Times New Roman" w:hAnsi="Arial" w:cs="Arial"/>
                <w:b/>
                <w:bCs/>
                <w:lang w:val="en-GB" w:eastAsia="en-IN"/>
              </w:rPr>
            </w:pPr>
            <w:r w:rsidRPr="002C09E6">
              <w:rPr>
                <w:rFonts w:ascii="Arial" w:eastAsia="Times New Roman" w:hAnsi="Arial" w:cs="Arial"/>
                <w:b/>
                <w:bCs/>
                <w:sz w:val="22"/>
                <w:szCs w:val="22"/>
                <w:lang w:val="en-GB" w:eastAsia="en-IN"/>
              </w:rPr>
              <w:t xml:space="preserve">Principle </w:t>
            </w:r>
          </w:p>
        </w:tc>
        <w:tc>
          <w:tcPr>
            <w:tcW w:w="0" w:type="auto"/>
            <w:tcBorders>
              <w:top w:val="single" w:sz="8" w:space="0" w:color="F3F3F3"/>
              <w:left w:val="single" w:sz="8" w:space="0" w:color="F3F3F3"/>
              <w:bottom w:val="single" w:sz="8" w:space="0" w:color="F3F3F3"/>
              <w:right w:val="single" w:sz="8" w:space="0" w:color="F3F3F3"/>
            </w:tcBorders>
            <w:shd w:val="clear" w:color="auto" w:fill="EA9999"/>
            <w:tcMar>
              <w:top w:w="100" w:type="dxa"/>
              <w:left w:w="100" w:type="dxa"/>
              <w:bottom w:w="100" w:type="dxa"/>
              <w:right w:w="100" w:type="dxa"/>
            </w:tcMar>
          </w:tcPr>
          <w:p w14:paraId="5D8F9BE9" w14:textId="77777777" w:rsidR="008B5FE7" w:rsidRPr="002C09E6" w:rsidRDefault="008B5FE7" w:rsidP="008B5FE7">
            <w:pPr>
              <w:widowControl w:val="0"/>
              <w:pBdr>
                <w:top w:val="nil"/>
                <w:left w:val="nil"/>
                <w:bottom w:val="nil"/>
                <w:right w:val="nil"/>
                <w:between w:val="nil"/>
              </w:pBdr>
              <w:jc w:val="center"/>
              <w:rPr>
                <w:rFonts w:ascii="Arial" w:eastAsia="Times New Roman" w:hAnsi="Arial" w:cs="Arial"/>
                <w:b/>
                <w:bCs/>
                <w:lang w:val="en-GB" w:eastAsia="en-IN"/>
              </w:rPr>
            </w:pPr>
            <w:r w:rsidRPr="002C09E6">
              <w:rPr>
                <w:rFonts w:ascii="Arial" w:eastAsia="Times New Roman" w:hAnsi="Arial" w:cs="Arial"/>
                <w:b/>
                <w:bCs/>
                <w:sz w:val="22"/>
                <w:szCs w:val="22"/>
                <w:lang w:val="en-GB" w:eastAsia="en-IN"/>
              </w:rPr>
              <w:t xml:space="preserve">Benefits </w:t>
            </w:r>
          </w:p>
        </w:tc>
        <w:tc>
          <w:tcPr>
            <w:tcW w:w="0" w:type="auto"/>
            <w:tcBorders>
              <w:top w:val="single" w:sz="8" w:space="0" w:color="F3F3F3"/>
              <w:left w:val="single" w:sz="8" w:space="0" w:color="F3F3F3"/>
              <w:bottom w:val="single" w:sz="8" w:space="0" w:color="F3F3F3"/>
              <w:right w:val="single" w:sz="8" w:space="0" w:color="F3F3F3"/>
            </w:tcBorders>
            <w:shd w:val="clear" w:color="auto" w:fill="EA9999"/>
            <w:tcMar>
              <w:top w:w="100" w:type="dxa"/>
              <w:left w:w="100" w:type="dxa"/>
              <w:bottom w:w="100" w:type="dxa"/>
              <w:right w:w="100" w:type="dxa"/>
            </w:tcMar>
          </w:tcPr>
          <w:p w14:paraId="695D32F4" w14:textId="77777777" w:rsidR="008B5FE7" w:rsidRPr="002C09E6" w:rsidRDefault="008B5FE7" w:rsidP="008B5FE7">
            <w:pPr>
              <w:widowControl w:val="0"/>
              <w:pBdr>
                <w:top w:val="nil"/>
                <w:left w:val="nil"/>
                <w:bottom w:val="nil"/>
                <w:right w:val="nil"/>
                <w:between w:val="nil"/>
              </w:pBdr>
              <w:jc w:val="center"/>
              <w:rPr>
                <w:rFonts w:ascii="Arial" w:eastAsia="Times New Roman" w:hAnsi="Arial" w:cs="Arial"/>
                <w:b/>
                <w:bCs/>
                <w:lang w:val="en-GB" w:eastAsia="en-IN"/>
              </w:rPr>
            </w:pPr>
            <w:r w:rsidRPr="002C09E6">
              <w:rPr>
                <w:rFonts w:ascii="Arial" w:eastAsia="Times New Roman" w:hAnsi="Arial" w:cs="Arial"/>
                <w:b/>
                <w:bCs/>
                <w:sz w:val="22"/>
                <w:szCs w:val="22"/>
                <w:lang w:val="en-GB" w:eastAsia="en-IN"/>
              </w:rPr>
              <w:t xml:space="preserve">Challenges </w:t>
            </w:r>
          </w:p>
        </w:tc>
      </w:tr>
      <w:tr w:rsidR="008B5FE7" w:rsidRPr="002C09E6" w14:paraId="7335F039" w14:textId="77777777" w:rsidTr="002C09E6">
        <w:trPr>
          <w:jc w:val="center"/>
        </w:trPr>
        <w:tc>
          <w:tcPr>
            <w:tcW w:w="0" w:type="auto"/>
            <w:tcBorders>
              <w:top w:val="single" w:sz="8" w:space="0" w:color="F3F3F3"/>
              <w:left w:val="single" w:sz="8" w:space="0" w:color="F3F3F3"/>
              <w:bottom w:val="single" w:sz="8" w:space="0" w:color="F3F3F3"/>
              <w:right w:val="single" w:sz="8" w:space="0" w:color="F3F3F3"/>
            </w:tcBorders>
            <w:shd w:val="clear" w:color="auto" w:fill="F4CCCC"/>
            <w:tcMar>
              <w:top w:w="100" w:type="dxa"/>
              <w:left w:w="100" w:type="dxa"/>
              <w:bottom w:w="100" w:type="dxa"/>
              <w:right w:w="100" w:type="dxa"/>
            </w:tcMar>
          </w:tcPr>
          <w:p w14:paraId="28551F50" w14:textId="77777777" w:rsidR="008B5FE7" w:rsidRPr="002C09E6" w:rsidRDefault="008B5FE7" w:rsidP="008B5FE7">
            <w:pPr>
              <w:widowControl w:val="0"/>
              <w:pBdr>
                <w:top w:val="nil"/>
                <w:left w:val="nil"/>
                <w:bottom w:val="nil"/>
                <w:right w:val="nil"/>
                <w:between w:val="nil"/>
              </w:pBdr>
              <w:rPr>
                <w:rFonts w:ascii="Arial" w:eastAsia="Times New Roman" w:hAnsi="Arial" w:cs="Arial"/>
                <w:b/>
                <w:bCs/>
                <w:lang w:val="en-GB" w:eastAsia="en-IN"/>
              </w:rPr>
            </w:pPr>
            <w:r w:rsidRPr="002C09E6">
              <w:rPr>
                <w:rFonts w:ascii="Arial" w:eastAsia="Times New Roman" w:hAnsi="Arial" w:cs="Arial"/>
                <w:b/>
                <w:bCs/>
                <w:sz w:val="22"/>
                <w:szCs w:val="22"/>
                <w:lang w:val="en-GB" w:eastAsia="en-IN"/>
              </w:rPr>
              <w:t xml:space="preserve">Person-centred care </w:t>
            </w:r>
          </w:p>
        </w:tc>
        <w:tc>
          <w:tcPr>
            <w:tcW w:w="0" w:type="auto"/>
            <w:tcBorders>
              <w:top w:val="single" w:sz="8" w:space="0" w:color="F3F3F3"/>
              <w:left w:val="single" w:sz="8" w:space="0" w:color="F3F3F3"/>
              <w:bottom w:val="single" w:sz="8" w:space="0" w:color="F3F3F3"/>
              <w:right w:val="single" w:sz="8" w:space="0" w:color="F3F3F3"/>
            </w:tcBorders>
            <w:shd w:val="clear" w:color="auto" w:fill="F4CCCC"/>
            <w:tcMar>
              <w:top w:w="100" w:type="dxa"/>
              <w:left w:w="100" w:type="dxa"/>
              <w:bottom w:w="100" w:type="dxa"/>
              <w:right w:w="100" w:type="dxa"/>
            </w:tcMar>
          </w:tcPr>
          <w:p w14:paraId="649F122F" w14:textId="77777777" w:rsidR="008B5FE7" w:rsidRPr="002C09E6" w:rsidRDefault="008B5FE7" w:rsidP="008B5FE7">
            <w:pPr>
              <w:widowControl w:val="0"/>
              <w:numPr>
                <w:ilvl w:val="0"/>
                <w:numId w:val="8"/>
              </w:numPr>
              <w:pBdr>
                <w:top w:val="nil"/>
                <w:left w:val="nil"/>
                <w:bottom w:val="nil"/>
                <w:right w:val="nil"/>
                <w:between w:val="nil"/>
              </w:pBdr>
              <w:jc w:val="left"/>
              <w:rPr>
                <w:rFonts w:ascii="Arial" w:eastAsia="Times New Roman" w:hAnsi="Arial" w:cs="Arial"/>
                <w:lang w:val="en-GB" w:eastAsia="en-IN"/>
              </w:rPr>
            </w:pPr>
            <w:r w:rsidRPr="002C09E6">
              <w:rPr>
                <w:rFonts w:ascii="Arial" w:eastAsia="Times New Roman" w:hAnsi="Arial" w:cs="Arial"/>
                <w:sz w:val="22"/>
                <w:szCs w:val="22"/>
                <w:lang w:val="en-GB" w:eastAsia="en-IN"/>
              </w:rPr>
              <w:t>Promotes trust and independence</w:t>
            </w:r>
          </w:p>
          <w:p w14:paraId="458971E9" w14:textId="77777777" w:rsidR="008B5FE7" w:rsidRPr="002C09E6" w:rsidRDefault="008B5FE7" w:rsidP="008B5FE7">
            <w:pPr>
              <w:widowControl w:val="0"/>
              <w:numPr>
                <w:ilvl w:val="0"/>
                <w:numId w:val="8"/>
              </w:numPr>
              <w:pBdr>
                <w:top w:val="nil"/>
                <w:left w:val="nil"/>
                <w:bottom w:val="nil"/>
                <w:right w:val="nil"/>
                <w:between w:val="nil"/>
              </w:pBdr>
              <w:jc w:val="left"/>
              <w:rPr>
                <w:rFonts w:ascii="Arial" w:eastAsia="Times New Roman" w:hAnsi="Arial" w:cs="Arial"/>
                <w:lang w:val="en-GB" w:eastAsia="en-IN"/>
              </w:rPr>
            </w:pPr>
            <w:r w:rsidRPr="002C09E6">
              <w:rPr>
                <w:rFonts w:ascii="Arial" w:eastAsia="Times New Roman" w:hAnsi="Arial" w:cs="Arial"/>
                <w:sz w:val="22"/>
                <w:szCs w:val="22"/>
                <w:lang w:val="en-GB" w:eastAsia="en-IN"/>
              </w:rPr>
              <w:t xml:space="preserve">Ensures sustainable life quality  </w:t>
            </w:r>
          </w:p>
        </w:tc>
        <w:tc>
          <w:tcPr>
            <w:tcW w:w="0" w:type="auto"/>
            <w:tcBorders>
              <w:top w:val="single" w:sz="8" w:space="0" w:color="F3F3F3"/>
              <w:left w:val="single" w:sz="8" w:space="0" w:color="F3F3F3"/>
              <w:bottom w:val="single" w:sz="8" w:space="0" w:color="F3F3F3"/>
              <w:right w:val="single" w:sz="8" w:space="0" w:color="F3F3F3"/>
            </w:tcBorders>
            <w:shd w:val="clear" w:color="auto" w:fill="F4CCCC"/>
            <w:tcMar>
              <w:top w:w="100" w:type="dxa"/>
              <w:left w:w="100" w:type="dxa"/>
              <w:bottom w:w="100" w:type="dxa"/>
              <w:right w:w="100" w:type="dxa"/>
            </w:tcMar>
          </w:tcPr>
          <w:p w14:paraId="44E3D382" w14:textId="369E43A1" w:rsidR="008B5FE7" w:rsidRPr="002C09E6" w:rsidRDefault="008B5FE7" w:rsidP="008B5FE7">
            <w:pPr>
              <w:widowControl w:val="0"/>
              <w:numPr>
                <w:ilvl w:val="0"/>
                <w:numId w:val="8"/>
              </w:numPr>
              <w:pBdr>
                <w:top w:val="nil"/>
                <w:left w:val="nil"/>
                <w:bottom w:val="nil"/>
                <w:right w:val="nil"/>
                <w:between w:val="nil"/>
              </w:pBdr>
              <w:jc w:val="left"/>
              <w:rPr>
                <w:rFonts w:ascii="Arial" w:eastAsia="Times New Roman" w:hAnsi="Arial" w:cs="Arial"/>
                <w:lang w:val="en-GB" w:eastAsia="en-IN"/>
              </w:rPr>
            </w:pPr>
            <w:r w:rsidRPr="002C09E6">
              <w:rPr>
                <w:rFonts w:ascii="Arial" w:eastAsia="Times New Roman" w:hAnsi="Arial" w:cs="Arial"/>
                <w:sz w:val="22"/>
                <w:szCs w:val="22"/>
                <w:lang w:val="en-GB" w:eastAsia="en-IN"/>
              </w:rPr>
              <w:t>In case the patient lacks sense of decision-making ability, it can create a challenge in balancing autonomy</w:t>
            </w:r>
          </w:p>
        </w:tc>
      </w:tr>
      <w:tr w:rsidR="008B5FE7" w:rsidRPr="002C09E6" w14:paraId="6DED4743" w14:textId="77777777" w:rsidTr="002C09E6">
        <w:trPr>
          <w:jc w:val="center"/>
        </w:trPr>
        <w:tc>
          <w:tcPr>
            <w:tcW w:w="0" w:type="auto"/>
            <w:tcBorders>
              <w:top w:val="single" w:sz="8" w:space="0" w:color="F3F3F3"/>
              <w:left w:val="single" w:sz="8" w:space="0" w:color="F3F3F3"/>
              <w:bottom w:val="single" w:sz="8" w:space="0" w:color="F3F3F3"/>
              <w:right w:val="single" w:sz="8" w:space="0" w:color="F3F3F3"/>
            </w:tcBorders>
            <w:shd w:val="clear" w:color="auto" w:fill="F4CCCC"/>
            <w:tcMar>
              <w:top w:w="100" w:type="dxa"/>
              <w:left w:w="100" w:type="dxa"/>
              <w:bottom w:w="100" w:type="dxa"/>
              <w:right w:w="100" w:type="dxa"/>
            </w:tcMar>
          </w:tcPr>
          <w:p w14:paraId="774DBE47" w14:textId="77777777" w:rsidR="008B5FE7" w:rsidRPr="002C09E6" w:rsidRDefault="008B5FE7" w:rsidP="008B5FE7">
            <w:pPr>
              <w:widowControl w:val="0"/>
              <w:pBdr>
                <w:top w:val="nil"/>
                <w:left w:val="nil"/>
                <w:bottom w:val="nil"/>
                <w:right w:val="nil"/>
                <w:between w:val="nil"/>
              </w:pBdr>
              <w:rPr>
                <w:rFonts w:ascii="Arial" w:eastAsia="Times New Roman" w:hAnsi="Arial" w:cs="Arial"/>
                <w:b/>
                <w:bCs/>
                <w:lang w:val="en-GB" w:eastAsia="en-IN"/>
              </w:rPr>
            </w:pPr>
            <w:r w:rsidRPr="002C09E6">
              <w:rPr>
                <w:rFonts w:ascii="Arial" w:eastAsia="Times New Roman" w:hAnsi="Arial" w:cs="Arial"/>
                <w:b/>
                <w:bCs/>
                <w:sz w:val="22"/>
                <w:szCs w:val="22"/>
                <w:lang w:val="en-GB" w:eastAsia="en-IN"/>
              </w:rPr>
              <w:t xml:space="preserve">Partnership working </w:t>
            </w:r>
          </w:p>
        </w:tc>
        <w:tc>
          <w:tcPr>
            <w:tcW w:w="0" w:type="auto"/>
            <w:tcBorders>
              <w:top w:val="single" w:sz="8" w:space="0" w:color="F3F3F3"/>
              <w:left w:val="single" w:sz="8" w:space="0" w:color="F3F3F3"/>
              <w:bottom w:val="single" w:sz="8" w:space="0" w:color="F3F3F3"/>
              <w:right w:val="single" w:sz="8" w:space="0" w:color="F3F3F3"/>
            </w:tcBorders>
            <w:shd w:val="clear" w:color="auto" w:fill="F4CCCC"/>
            <w:tcMar>
              <w:top w:w="100" w:type="dxa"/>
              <w:left w:w="100" w:type="dxa"/>
              <w:bottom w:w="100" w:type="dxa"/>
              <w:right w:w="100" w:type="dxa"/>
            </w:tcMar>
          </w:tcPr>
          <w:p w14:paraId="7C89A87E" w14:textId="77777777" w:rsidR="008B5FE7" w:rsidRPr="002C09E6" w:rsidRDefault="008B5FE7" w:rsidP="008B5FE7">
            <w:pPr>
              <w:widowControl w:val="0"/>
              <w:numPr>
                <w:ilvl w:val="0"/>
                <w:numId w:val="9"/>
              </w:numPr>
              <w:pBdr>
                <w:top w:val="nil"/>
                <w:left w:val="nil"/>
                <w:bottom w:val="nil"/>
                <w:right w:val="nil"/>
                <w:between w:val="nil"/>
              </w:pBdr>
              <w:jc w:val="left"/>
              <w:rPr>
                <w:rFonts w:ascii="Arial" w:eastAsia="Times New Roman" w:hAnsi="Arial" w:cs="Arial"/>
                <w:lang w:val="en-GB" w:eastAsia="en-IN"/>
              </w:rPr>
            </w:pPr>
            <w:r w:rsidRPr="002C09E6">
              <w:rPr>
                <w:rFonts w:ascii="Arial" w:eastAsia="Times New Roman" w:hAnsi="Arial" w:cs="Arial"/>
                <w:sz w:val="22"/>
                <w:szCs w:val="22"/>
                <w:lang w:val="en-GB" w:eastAsia="en-IN"/>
              </w:rPr>
              <w:t xml:space="preserve">Improved holistic care and communication between health and social care teams </w:t>
            </w:r>
          </w:p>
          <w:p w14:paraId="4811EFF8" w14:textId="77777777" w:rsidR="008B5FE7" w:rsidRPr="002C09E6" w:rsidRDefault="008B5FE7" w:rsidP="008B5FE7">
            <w:pPr>
              <w:widowControl w:val="0"/>
              <w:numPr>
                <w:ilvl w:val="0"/>
                <w:numId w:val="9"/>
              </w:numPr>
              <w:pBdr>
                <w:top w:val="nil"/>
                <w:left w:val="nil"/>
                <w:bottom w:val="nil"/>
                <w:right w:val="nil"/>
                <w:between w:val="nil"/>
              </w:pBdr>
              <w:jc w:val="left"/>
              <w:rPr>
                <w:rFonts w:ascii="Arial" w:eastAsia="Times New Roman" w:hAnsi="Arial" w:cs="Arial"/>
                <w:lang w:val="en-GB" w:eastAsia="en-IN"/>
              </w:rPr>
            </w:pPr>
            <w:r w:rsidRPr="002C09E6">
              <w:rPr>
                <w:rFonts w:ascii="Arial" w:eastAsia="Times New Roman" w:hAnsi="Arial" w:cs="Arial"/>
                <w:sz w:val="22"/>
                <w:szCs w:val="22"/>
                <w:lang w:val="en-GB" w:eastAsia="en-IN"/>
              </w:rPr>
              <w:lastRenderedPageBreak/>
              <w:t xml:space="preserve">Efficient resource utilisation </w:t>
            </w:r>
          </w:p>
        </w:tc>
        <w:tc>
          <w:tcPr>
            <w:tcW w:w="0" w:type="auto"/>
            <w:tcBorders>
              <w:top w:val="single" w:sz="8" w:space="0" w:color="F3F3F3"/>
              <w:left w:val="single" w:sz="8" w:space="0" w:color="F3F3F3"/>
              <w:bottom w:val="single" w:sz="8" w:space="0" w:color="F3F3F3"/>
              <w:right w:val="single" w:sz="8" w:space="0" w:color="F3F3F3"/>
            </w:tcBorders>
            <w:shd w:val="clear" w:color="auto" w:fill="F4CCCC"/>
            <w:tcMar>
              <w:top w:w="100" w:type="dxa"/>
              <w:left w:w="100" w:type="dxa"/>
              <w:bottom w:w="100" w:type="dxa"/>
              <w:right w:w="100" w:type="dxa"/>
            </w:tcMar>
          </w:tcPr>
          <w:p w14:paraId="732FE338" w14:textId="77777777" w:rsidR="008B5FE7" w:rsidRPr="002C09E6" w:rsidRDefault="008B5FE7" w:rsidP="008B5FE7">
            <w:pPr>
              <w:widowControl w:val="0"/>
              <w:numPr>
                <w:ilvl w:val="0"/>
                <w:numId w:val="9"/>
              </w:numPr>
              <w:pBdr>
                <w:top w:val="nil"/>
                <w:left w:val="nil"/>
                <w:bottom w:val="nil"/>
                <w:right w:val="nil"/>
                <w:between w:val="nil"/>
              </w:pBdr>
              <w:jc w:val="left"/>
              <w:rPr>
                <w:rFonts w:ascii="Arial" w:eastAsia="Times New Roman" w:hAnsi="Arial" w:cs="Arial"/>
                <w:lang w:val="en-GB" w:eastAsia="en-IN"/>
              </w:rPr>
            </w:pPr>
            <w:r w:rsidRPr="002C09E6">
              <w:rPr>
                <w:rFonts w:ascii="Arial" w:eastAsia="Times New Roman" w:hAnsi="Arial" w:cs="Arial"/>
                <w:sz w:val="22"/>
                <w:szCs w:val="22"/>
                <w:lang w:val="en-GB" w:eastAsia="en-IN"/>
              </w:rPr>
              <w:lastRenderedPageBreak/>
              <w:t>Confidentiality challenges</w:t>
            </w:r>
          </w:p>
          <w:p w14:paraId="0F2CCB4A" w14:textId="77777777" w:rsidR="008B5FE7" w:rsidRPr="002C09E6" w:rsidRDefault="008B5FE7" w:rsidP="008B5FE7">
            <w:pPr>
              <w:widowControl w:val="0"/>
              <w:numPr>
                <w:ilvl w:val="0"/>
                <w:numId w:val="9"/>
              </w:numPr>
              <w:pBdr>
                <w:top w:val="nil"/>
                <w:left w:val="nil"/>
                <w:bottom w:val="nil"/>
                <w:right w:val="nil"/>
                <w:between w:val="nil"/>
              </w:pBdr>
              <w:jc w:val="left"/>
              <w:rPr>
                <w:rFonts w:ascii="Arial" w:eastAsia="Times New Roman" w:hAnsi="Arial" w:cs="Arial"/>
                <w:lang w:val="en-GB" w:eastAsia="en-IN"/>
              </w:rPr>
            </w:pPr>
            <w:r w:rsidRPr="002C09E6">
              <w:rPr>
                <w:rFonts w:ascii="Arial" w:eastAsia="Times New Roman" w:hAnsi="Arial" w:cs="Arial"/>
                <w:sz w:val="22"/>
                <w:szCs w:val="22"/>
                <w:lang w:val="en-GB" w:eastAsia="en-IN"/>
              </w:rPr>
              <w:t xml:space="preserve">Differing organisational needs </w:t>
            </w:r>
          </w:p>
          <w:p w14:paraId="447F97BF" w14:textId="77777777" w:rsidR="008B5FE7" w:rsidRPr="002C09E6" w:rsidRDefault="008B5FE7" w:rsidP="008B5FE7">
            <w:pPr>
              <w:widowControl w:val="0"/>
              <w:numPr>
                <w:ilvl w:val="0"/>
                <w:numId w:val="9"/>
              </w:numPr>
              <w:pBdr>
                <w:top w:val="nil"/>
                <w:left w:val="nil"/>
                <w:bottom w:val="nil"/>
                <w:right w:val="nil"/>
                <w:between w:val="nil"/>
              </w:pBdr>
              <w:jc w:val="left"/>
              <w:rPr>
                <w:rFonts w:ascii="Arial" w:eastAsia="Times New Roman" w:hAnsi="Arial" w:cs="Arial"/>
                <w:lang w:val="en-GB" w:eastAsia="en-IN"/>
              </w:rPr>
            </w:pPr>
            <w:r w:rsidRPr="002C09E6">
              <w:rPr>
                <w:rFonts w:ascii="Arial" w:eastAsia="Times New Roman" w:hAnsi="Arial" w:cs="Arial"/>
                <w:sz w:val="22"/>
                <w:szCs w:val="22"/>
                <w:lang w:val="en-GB" w:eastAsia="en-IN"/>
              </w:rPr>
              <w:t xml:space="preserve">Diverse professional cultures </w:t>
            </w:r>
          </w:p>
        </w:tc>
      </w:tr>
      <w:tr w:rsidR="008B5FE7" w:rsidRPr="002C09E6" w14:paraId="63CE471A" w14:textId="77777777" w:rsidTr="002C09E6">
        <w:trPr>
          <w:trHeight w:val="1537"/>
          <w:jc w:val="center"/>
        </w:trPr>
        <w:tc>
          <w:tcPr>
            <w:tcW w:w="0" w:type="auto"/>
            <w:tcBorders>
              <w:top w:val="single" w:sz="8" w:space="0" w:color="F3F3F3"/>
              <w:left w:val="single" w:sz="8" w:space="0" w:color="F3F3F3"/>
              <w:bottom w:val="single" w:sz="8" w:space="0" w:color="F3F3F3"/>
              <w:right w:val="single" w:sz="8" w:space="0" w:color="F3F3F3"/>
            </w:tcBorders>
            <w:shd w:val="clear" w:color="auto" w:fill="F4CCCC"/>
            <w:tcMar>
              <w:top w:w="100" w:type="dxa"/>
              <w:left w:w="100" w:type="dxa"/>
              <w:bottom w:w="100" w:type="dxa"/>
              <w:right w:w="100" w:type="dxa"/>
            </w:tcMar>
          </w:tcPr>
          <w:p w14:paraId="42D3BD1E" w14:textId="77777777" w:rsidR="008B5FE7" w:rsidRPr="002C09E6" w:rsidRDefault="008B5FE7" w:rsidP="008B5FE7">
            <w:pPr>
              <w:widowControl w:val="0"/>
              <w:pBdr>
                <w:top w:val="nil"/>
                <w:left w:val="nil"/>
                <w:bottom w:val="nil"/>
                <w:right w:val="nil"/>
                <w:between w:val="nil"/>
              </w:pBdr>
              <w:rPr>
                <w:rFonts w:ascii="Arial" w:eastAsia="Times New Roman" w:hAnsi="Arial" w:cs="Arial"/>
                <w:b/>
                <w:bCs/>
                <w:lang w:val="en-GB" w:eastAsia="en-IN"/>
              </w:rPr>
            </w:pPr>
            <w:r w:rsidRPr="002C09E6">
              <w:rPr>
                <w:rFonts w:ascii="Arial" w:eastAsia="Times New Roman" w:hAnsi="Arial" w:cs="Arial"/>
                <w:b/>
                <w:bCs/>
                <w:sz w:val="22"/>
                <w:szCs w:val="22"/>
                <w:lang w:val="en-GB" w:eastAsia="en-IN"/>
              </w:rPr>
              <w:t xml:space="preserve">Ethics </w:t>
            </w:r>
          </w:p>
        </w:tc>
        <w:tc>
          <w:tcPr>
            <w:tcW w:w="0" w:type="auto"/>
            <w:tcBorders>
              <w:top w:val="single" w:sz="8" w:space="0" w:color="F3F3F3"/>
              <w:left w:val="single" w:sz="8" w:space="0" w:color="F3F3F3"/>
              <w:bottom w:val="single" w:sz="8" w:space="0" w:color="F3F3F3"/>
              <w:right w:val="single" w:sz="8" w:space="0" w:color="F3F3F3"/>
            </w:tcBorders>
            <w:shd w:val="clear" w:color="auto" w:fill="F4CCCC"/>
            <w:tcMar>
              <w:top w:w="100" w:type="dxa"/>
              <w:left w:w="100" w:type="dxa"/>
              <w:bottom w:w="100" w:type="dxa"/>
              <w:right w:w="100" w:type="dxa"/>
            </w:tcMar>
          </w:tcPr>
          <w:p w14:paraId="500AF167" w14:textId="77777777" w:rsidR="008B5FE7" w:rsidRPr="002C09E6" w:rsidRDefault="008B5FE7" w:rsidP="008B5FE7">
            <w:pPr>
              <w:widowControl w:val="0"/>
              <w:numPr>
                <w:ilvl w:val="0"/>
                <w:numId w:val="6"/>
              </w:numPr>
              <w:pBdr>
                <w:top w:val="nil"/>
                <w:left w:val="nil"/>
                <w:bottom w:val="nil"/>
                <w:right w:val="nil"/>
                <w:between w:val="nil"/>
              </w:pBdr>
              <w:jc w:val="left"/>
              <w:rPr>
                <w:rFonts w:ascii="Arial" w:eastAsia="Times New Roman" w:hAnsi="Arial" w:cs="Arial"/>
                <w:lang w:val="en-GB" w:eastAsia="en-IN"/>
              </w:rPr>
            </w:pPr>
            <w:r w:rsidRPr="002C09E6">
              <w:rPr>
                <w:rFonts w:ascii="Arial" w:eastAsia="Times New Roman" w:hAnsi="Arial" w:cs="Arial"/>
                <w:sz w:val="22"/>
                <w:szCs w:val="22"/>
                <w:lang w:val="en-GB" w:eastAsia="en-IN"/>
              </w:rPr>
              <w:t xml:space="preserve">It builds fairness, trust, and secures vulnerable populations </w:t>
            </w:r>
          </w:p>
        </w:tc>
        <w:tc>
          <w:tcPr>
            <w:tcW w:w="0" w:type="auto"/>
            <w:tcBorders>
              <w:top w:val="single" w:sz="8" w:space="0" w:color="F3F3F3"/>
              <w:left w:val="single" w:sz="8" w:space="0" w:color="F3F3F3"/>
              <w:bottom w:val="single" w:sz="8" w:space="0" w:color="F3F3F3"/>
              <w:right w:val="single" w:sz="8" w:space="0" w:color="F3F3F3"/>
            </w:tcBorders>
            <w:shd w:val="clear" w:color="auto" w:fill="F4CCCC"/>
            <w:tcMar>
              <w:top w:w="100" w:type="dxa"/>
              <w:left w:w="100" w:type="dxa"/>
              <w:bottom w:w="100" w:type="dxa"/>
              <w:right w:w="100" w:type="dxa"/>
            </w:tcMar>
          </w:tcPr>
          <w:p w14:paraId="4EDBDD86" w14:textId="77777777" w:rsidR="008B5FE7" w:rsidRPr="002C09E6" w:rsidRDefault="008B5FE7" w:rsidP="008B5FE7">
            <w:pPr>
              <w:widowControl w:val="0"/>
              <w:numPr>
                <w:ilvl w:val="0"/>
                <w:numId w:val="6"/>
              </w:numPr>
              <w:pBdr>
                <w:top w:val="nil"/>
                <w:left w:val="nil"/>
                <w:bottom w:val="nil"/>
                <w:right w:val="nil"/>
                <w:between w:val="nil"/>
              </w:pBdr>
              <w:jc w:val="left"/>
              <w:rPr>
                <w:rFonts w:ascii="Arial" w:eastAsia="Times New Roman" w:hAnsi="Arial" w:cs="Arial"/>
                <w:lang w:val="en-GB" w:eastAsia="en-IN"/>
              </w:rPr>
            </w:pPr>
            <w:r w:rsidRPr="002C09E6">
              <w:rPr>
                <w:rFonts w:ascii="Arial" w:eastAsia="Times New Roman" w:hAnsi="Arial" w:cs="Arial"/>
                <w:sz w:val="22"/>
                <w:szCs w:val="22"/>
                <w:lang w:val="en-GB" w:eastAsia="en-IN"/>
              </w:rPr>
              <w:t xml:space="preserve">However, conflicts may arise in consent taking or aligning safety with independence </w:t>
            </w:r>
          </w:p>
        </w:tc>
      </w:tr>
    </w:tbl>
    <w:p w14:paraId="7B8AA016" w14:textId="77777777" w:rsidR="008B5FE7" w:rsidRPr="002C09E6" w:rsidRDefault="008B5FE7" w:rsidP="008B5FE7">
      <w:pPr>
        <w:jc w:val="center"/>
        <w:rPr>
          <w:rFonts w:ascii="Arial" w:eastAsia="Times New Roman" w:hAnsi="Arial" w:cs="Arial"/>
          <w:b/>
          <w:bCs/>
          <w:sz w:val="22"/>
          <w:szCs w:val="22"/>
          <w:lang w:val="en-GB" w:eastAsia="en-IN"/>
        </w:rPr>
      </w:pPr>
      <w:r w:rsidRPr="002C09E6">
        <w:rPr>
          <w:rFonts w:ascii="Arial" w:eastAsia="Times New Roman" w:hAnsi="Arial" w:cs="Arial"/>
          <w:b/>
          <w:bCs/>
          <w:sz w:val="22"/>
          <w:szCs w:val="22"/>
          <w:lang w:val="en-GB" w:eastAsia="en-IN"/>
        </w:rPr>
        <w:t xml:space="preserve">Table 1: Benefits and challenges of the principles </w:t>
      </w:r>
    </w:p>
    <w:p w14:paraId="102C5E90" w14:textId="77777777" w:rsidR="008B5FE7" w:rsidRPr="002C09E6" w:rsidRDefault="008B5FE7" w:rsidP="008B5FE7">
      <w:pPr>
        <w:jc w:val="center"/>
        <w:rPr>
          <w:rFonts w:ascii="Arial" w:eastAsia="Times New Roman" w:hAnsi="Arial" w:cs="Arial"/>
          <w:b/>
          <w:bCs/>
          <w:sz w:val="22"/>
          <w:szCs w:val="22"/>
          <w:lang w:val="en-GB" w:eastAsia="en-IN"/>
        </w:rPr>
      </w:pPr>
      <w:r w:rsidRPr="002C09E6">
        <w:rPr>
          <w:rFonts w:ascii="Arial" w:eastAsia="Times New Roman" w:hAnsi="Arial" w:cs="Arial"/>
          <w:sz w:val="22"/>
          <w:szCs w:val="22"/>
          <w:lang w:val="en-GB" w:eastAsia="en-IN"/>
        </w:rPr>
        <w:t>(Source: Self-developed)</w:t>
      </w:r>
    </w:p>
    <w:p w14:paraId="11346374" w14:textId="77777777" w:rsidR="008B5FE7" w:rsidRPr="002C09E6" w:rsidRDefault="008B5FE7" w:rsidP="008B5FE7">
      <w:pPr>
        <w:pStyle w:val="Heading2"/>
        <w:rPr>
          <w:rFonts w:ascii="Arial" w:hAnsi="Arial" w:cs="Arial"/>
          <w:sz w:val="22"/>
          <w:szCs w:val="22"/>
        </w:rPr>
      </w:pPr>
      <w:bookmarkStart w:id="4" w:name="_Toc233989034"/>
      <w:r w:rsidRPr="002C09E6">
        <w:rPr>
          <w:rFonts w:ascii="Arial" w:hAnsi="Arial" w:cs="Arial"/>
          <w:sz w:val="22"/>
          <w:szCs w:val="22"/>
        </w:rPr>
        <w:t>c) How the principles align with relevant theory and policies</w:t>
      </w:r>
      <w:bookmarkEnd w:id="4"/>
    </w:p>
    <w:p w14:paraId="21D801E7" w14:textId="77777777" w:rsidR="008B5FE7" w:rsidRPr="002C09E6" w:rsidRDefault="008B5FE7" w:rsidP="008B5FE7">
      <w:pPr>
        <w:numPr>
          <w:ilvl w:val="0"/>
          <w:numId w:val="5"/>
        </w:numPr>
        <w:jc w:val="left"/>
        <w:rPr>
          <w:rFonts w:ascii="Arial" w:eastAsia="Times New Roman" w:hAnsi="Arial" w:cs="Arial"/>
          <w:b/>
          <w:bCs/>
          <w:i/>
          <w:iCs/>
          <w:sz w:val="22"/>
          <w:szCs w:val="22"/>
          <w:lang w:val="en-GB" w:eastAsia="en-IN"/>
        </w:rPr>
      </w:pPr>
      <w:r w:rsidRPr="002C09E6">
        <w:rPr>
          <w:rFonts w:ascii="Arial" w:eastAsia="Times New Roman" w:hAnsi="Arial" w:cs="Arial"/>
          <w:b/>
          <w:bCs/>
          <w:i/>
          <w:iCs/>
          <w:sz w:val="22"/>
          <w:szCs w:val="22"/>
          <w:lang w:val="en-GB" w:eastAsia="en-IN"/>
        </w:rPr>
        <w:t xml:space="preserve">Bronfenbrenner’s ecological systems theory: </w:t>
      </w:r>
    </w:p>
    <w:p w14:paraId="76CDCD90" w14:textId="77777777" w:rsidR="008B5FE7" w:rsidRPr="002C09E6" w:rsidRDefault="008B5FE7" w:rsidP="008B5FE7">
      <w:pPr>
        <w:rPr>
          <w:rFonts w:ascii="Arial" w:eastAsia="Times New Roman" w:hAnsi="Arial" w:cs="Arial"/>
          <w:sz w:val="22"/>
          <w:szCs w:val="22"/>
          <w:lang w:val="en-GB" w:eastAsia="en-IN"/>
        </w:rPr>
      </w:pPr>
      <w:r w:rsidRPr="002C09E6">
        <w:rPr>
          <w:rFonts w:ascii="Arial" w:eastAsia="Times New Roman" w:hAnsi="Arial" w:cs="Arial"/>
          <w:sz w:val="22"/>
          <w:szCs w:val="22"/>
          <w:lang w:val="en-GB" w:eastAsia="en-IN"/>
        </w:rPr>
        <w:t>The ecological systems theory by Bronfenbrenner significantly defines how people are impacted by different interrelated systems, such as healthcare, family, policy and community (Nolan and Owen, 2024, p.12). Application of ecological systems theory aligns with partnership working principle as efficient systems collaboration determines holistic support for patients, addressing requirements beyond mere medical support. Conversely, measuring overlapping and complex impacts across different environmental systems can create challenges.</w:t>
      </w:r>
    </w:p>
    <w:p w14:paraId="5053F490" w14:textId="77777777" w:rsidR="008B5FE7" w:rsidRPr="002C09E6" w:rsidRDefault="008B5FE7" w:rsidP="008B5FE7">
      <w:pPr>
        <w:numPr>
          <w:ilvl w:val="0"/>
          <w:numId w:val="5"/>
        </w:numPr>
        <w:jc w:val="left"/>
        <w:rPr>
          <w:rFonts w:ascii="Arial" w:eastAsia="Times New Roman" w:hAnsi="Arial" w:cs="Arial"/>
          <w:b/>
          <w:bCs/>
          <w:i/>
          <w:iCs/>
          <w:sz w:val="22"/>
          <w:szCs w:val="22"/>
          <w:lang w:val="en-GB" w:eastAsia="en-IN"/>
        </w:rPr>
      </w:pPr>
      <w:r w:rsidRPr="002C09E6">
        <w:rPr>
          <w:rFonts w:ascii="Arial" w:eastAsia="Times New Roman" w:hAnsi="Arial" w:cs="Arial"/>
          <w:b/>
          <w:bCs/>
          <w:i/>
          <w:iCs/>
          <w:sz w:val="22"/>
          <w:szCs w:val="22"/>
          <w:lang w:val="en-GB" w:eastAsia="en-IN"/>
        </w:rPr>
        <w:t>Maslow’s hierarchy of needs:</w:t>
      </w:r>
    </w:p>
    <w:p w14:paraId="5EE174F0" w14:textId="69FF5C4D" w:rsidR="00486094" w:rsidRPr="002C09E6" w:rsidRDefault="008B5FE7" w:rsidP="008B5FE7">
      <w:pPr>
        <w:rPr>
          <w:rFonts w:ascii="Arial" w:eastAsia="Times New Roman" w:hAnsi="Arial" w:cs="Arial"/>
          <w:sz w:val="22"/>
          <w:szCs w:val="22"/>
          <w:lang w:val="en-GB" w:eastAsia="en-IN"/>
        </w:rPr>
      </w:pPr>
      <w:r w:rsidRPr="002C09E6">
        <w:rPr>
          <w:rFonts w:ascii="Arial" w:eastAsia="Times New Roman" w:hAnsi="Arial" w:cs="Arial"/>
          <w:sz w:val="22"/>
          <w:szCs w:val="22"/>
          <w:lang w:val="en-GB" w:eastAsia="en-IN"/>
        </w:rPr>
        <w:t xml:space="preserve">The hierarchy of needs framework by Maslow defines fulfilling basic needs of individual safety and psychological preferences prior to meeting esteem or belonging needs (Griffin </w:t>
      </w:r>
      <w:r w:rsidRPr="002C09E6">
        <w:rPr>
          <w:rFonts w:ascii="Arial" w:eastAsia="Times New Roman" w:hAnsi="Arial" w:cs="Arial"/>
          <w:i/>
          <w:iCs/>
          <w:sz w:val="22"/>
          <w:szCs w:val="22"/>
          <w:lang w:val="en-GB" w:eastAsia="en-IN"/>
        </w:rPr>
        <w:t xml:space="preserve">et al. </w:t>
      </w:r>
      <w:r w:rsidRPr="002C09E6">
        <w:rPr>
          <w:rFonts w:ascii="Arial" w:eastAsia="Times New Roman" w:hAnsi="Arial" w:cs="Arial"/>
          <w:sz w:val="22"/>
          <w:szCs w:val="22"/>
          <w:lang w:val="en-GB" w:eastAsia="en-IN"/>
        </w:rPr>
        <w:t xml:space="preserve">2023, p.2). This theoretical framework significantly aligns with person-centred care principle as it ensures that the fundamental rights of the individual patients are met and prioritised, promoting social connectivity, dignity, along with emotional well-being. Yet, it often becomes difficult to ensure universal progression regarding needs different cultures. </w:t>
      </w:r>
    </w:p>
    <w:p w14:paraId="2DB79FAB" w14:textId="77777777" w:rsidR="008B5FE7" w:rsidRPr="002C09E6" w:rsidRDefault="008B5FE7" w:rsidP="008B5FE7">
      <w:pPr>
        <w:numPr>
          <w:ilvl w:val="0"/>
          <w:numId w:val="5"/>
        </w:numPr>
        <w:jc w:val="left"/>
        <w:rPr>
          <w:rFonts w:ascii="Arial" w:eastAsia="Times New Roman" w:hAnsi="Arial" w:cs="Arial"/>
          <w:b/>
          <w:bCs/>
          <w:i/>
          <w:iCs/>
          <w:sz w:val="22"/>
          <w:szCs w:val="22"/>
          <w:lang w:val="en-GB" w:eastAsia="en-IN"/>
        </w:rPr>
      </w:pPr>
      <w:r w:rsidRPr="002C09E6">
        <w:rPr>
          <w:rFonts w:ascii="Arial" w:eastAsia="Times New Roman" w:hAnsi="Arial" w:cs="Arial"/>
          <w:b/>
          <w:bCs/>
          <w:i/>
          <w:iCs/>
          <w:sz w:val="22"/>
          <w:szCs w:val="22"/>
          <w:lang w:val="en-GB" w:eastAsia="en-IN"/>
        </w:rPr>
        <w:t>Care Act 2014:</w:t>
      </w:r>
    </w:p>
    <w:p w14:paraId="4043EDFE" w14:textId="377829A4" w:rsidR="008B5FE7" w:rsidRPr="002C09E6" w:rsidRDefault="008B5FE7" w:rsidP="008B5FE7">
      <w:pPr>
        <w:rPr>
          <w:rFonts w:ascii="Arial" w:eastAsia="Times New Roman" w:hAnsi="Arial" w:cs="Arial"/>
          <w:b/>
          <w:bCs/>
          <w:sz w:val="22"/>
          <w:szCs w:val="22"/>
          <w:lang w:val="en-GB" w:eastAsia="en-IN"/>
        </w:rPr>
      </w:pPr>
      <w:r w:rsidRPr="002C09E6">
        <w:rPr>
          <w:rFonts w:ascii="Arial" w:eastAsia="Times New Roman" w:hAnsi="Arial" w:cs="Arial"/>
          <w:sz w:val="22"/>
          <w:szCs w:val="22"/>
          <w:lang w:val="en-GB" w:eastAsia="en-IN"/>
        </w:rPr>
        <w:t>The Care Act 2014 mainly places legal duty on key local authorities in UK for promoting person-to-person wellbeing, which also prevents delayed care needs support, while facilitating unpaid carers (Care Home, 2026). This policy framework significantly supports person</w:t>
      </w:r>
      <w:r w:rsidRPr="002C09E6">
        <w:rPr>
          <w:rFonts w:ascii="Cambria Math" w:eastAsia="Times New Roman" w:hAnsi="Cambria Math" w:cs="Cambria Math"/>
          <w:sz w:val="22"/>
          <w:szCs w:val="22"/>
          <w:lang w:val="en-GB" w:eastAsia="en-IN"/>
        </w:rPr>
        <w:t>‑</w:t>
      </w:r>
      <w:r w:rsidRPr="002C09E6">
        <w:rPr>
          <w:rFonts w:ascii="Arial" w:eastAsia="Times New Roman" w:hAnsi="Arial" w:cs="Arial"/>
          <w:sz w:val="22"/>
          <w:szCs w:val="22"/>
          <w:lang w:val="en-GB" w:eastAsia="en-IN"/>
        </w:rPr>
        <w:t xml:space="preserve">centred care and ethical principles, seeking for health professionals to ensure patient protection; however, non-compliance can cause breach of autonomy. </w:t>
      </w:r>
    </w:p>
    <w:p w14:paraId="090E0F1B" w14:textId="77777777" w:rsidR="008B5FE7" w:rsidRPr="002C09E6" w:rsidRDefault="008B5FE7" w:rsidP="002C09E6">
      <w:pPr>
        <w:pStyle w:val="Heading1"/>
      </w:pPr>
      <w:bookmarkStart w:id="5" w:name="_Toc233989035"/>
      <w:r w:rsidRPr="002C09E6">
        <w:t>Task 2: Practical Example in Practice</w:t>
      </w:r>
      <w:bookmarkEnd w:id="5"/>
      <w:r w:rsidRPr="002C09E6">
        <w:t xml:space="preserve"> </w:t>
      </w:r>
    </w:p>
    <w:p w14:paraId="7B662C83" w14:textId="77777777" w:rsidR="008B5FE7" w:rsidRPr="002C09E6" w:rsidRDefault="008B5FE7" w:rsidP="008B5FE7">
      <w:pPr>
        <w:pStyle w:val="Heading2"/>
        <w:rPr>
          <w:rFonts w:ascii="Arial" w:hAnsi="Arial" w:cs="Arial"/>
          <w:sz w:val="22"/>
          <w:szCs w:val="22"/>
        </w:rPr>
      </w:pPr>
      <w:bookmarkStart w:id="6" w:name="_Toc233989036"/>
      <w:r w:rsidRPr="002C09E6">
        <w:rPr>
          <w:rFonts w:ascii="Arial" w:hAnsi="Arial" w:cs="Arial"/>
          <w:sz w:val="22"/>
          <w:szCs w:val="22"/>
        </w:rPr>
        <w:lastRenderedPageBreak/>
        <w:t>a) Case Study: NHS England Mrs’ C’s story</w:t>
      </w:r>
      <w:bookmarkEnd w:id="6"/>
      <w:r w:rsidRPr="002C09E6">
        <w:rPr>
          <w:rFonts w:ascii="Arial" w:hAnsi="Arial" w:cs="Arial"/>
          <w:sz w:val="22"/>
          <w:szCs w:val="22"/>
        </w:rPr>
        <w:t xml:space="preserve"> </w:t>
      </w:r>
    </w:p>
    <w:p w14:paraId="19C69627" w14:textId="17E24E26" w:rsidR="008B5FE7" w:rsidRPr="002C09E6" w:rsidRDefault="008B5FE7" w:rsidP="008B5FE7">
      <w:pPr>
        <w:rPr>
          <w:rFonts w:ascii="Arial" w:eastAsia="Times New Roman" w:hAnsi="Arial" w:cs="Arial"/>
          <w:sz w:val="22"/>
          <w:szCs w:val="22"/>
          <w:lang w:val="en-GB" w:eastAsia="en-IN"/>
        </w:rPr>
      </w:pPr>
      <w:r w:rsidRPr="002C09E6">
        <w:rPr>
          <w:rFonts w:ascii="Arial" w:eastAsia="Times New Roman" w:hAnsi="Arial" w:cs="Arial"/>
          <w:sz w:val="22"/>
          <w:szCs w:val="22"/>
          <w:lang w:val="en-GB" w:eastAsia="en-IN"/>
        </w:rPr>
        <w:t xml:space="preserve">The case study of Mrs C from NHS England documentation is selected as comprehensive source of this analysis to emphasise the practical implications of the three health and social care principles. For example, Mrs C is a widow, currently suffering from metastatic lung cancer and advanced COPD, while living distant from family members and required two hospital admissions (NHS, 2026). The case study highlights that Mrs C applies shared decision-making with caregivers, personalised care, social prescribing and PHB for holistic care support. In shared decision-making, Mrs C decided the level of intervention and treatment she wishes to manage the COPD crises, palliative care acceptance for lung cancer, while taking decisions regarding oral vs intravenous antibiotics, and cardiopulmonary resuscitation (NHS, 2026). </w:t>
      </w:r>
    </w:p>
    <w:p w14:paraId="727B13AE" w14:textId="7B7A92CD" w:rsidR="008B5FE7" w:rsidRPr="002C09E6" w:rsidRDefault="008B5FE7" w:rsidP="008B5FE7">
      <w:pPr>
        <w:rPr>
          <w:rFonts w:ascii="Arial" w:eastAsia="Times New Roman" w:hAnsi="Arial" w:cs="Arial"/>
          <w:b/>
          <w:bCs/>
          <w:sz w:val="22"/>
          <w:szCs w:val="22"/>
          <w:lang w:val="en-GB" w:eastAsia="en-IN"/>
        </w:rPr>
      </w:pPr>
      <w:r w:rsidRPr="002C09E6">
        <w:rPr>
          <w:rFonts w:ascii="Arial" w:eastAsia="Times New Roman" w:hAnsi="Arial" w:cs="Arial"/>
          <w:sz w:val="22"/>
          <w:szCs w:val="22"/>
          <w:lang w:val="en-GB" w:eastAsia="en-IN"/>
        </w:rPr>
        <w:t xml:space="preserve">Accordingly, the shared decision-making opportunities showcase adherence to </w:t>
      </w:r>
      <w:r w:rsidRPr="002C09E6">
        <w:rPr>
          <w:rFonts w:ascii="Arial" w:eastAsia="Times New Roman" w:hAnsi="Arial" w:cs="Arial"/>
          <w:i/>
          <w:iCs/>
          <w:sz w:val="22"/>
          <w:szCs w:val="22"/>
          <w:lang w:val="en-GB" w:eastAsia="en-IN"/>
        </w:rPr>
        <w:t>the Person-centred care</w:t>
      </w:r>
      <w:r w:rsidRPr="002C09E6">
        <w:rPr>
          <w:rFonts w:ascii="Arial" w:eastAsia="Times New Roman" w:hAnsi="Arial" w:cs="Arial"/>
          <w:sz w:val="22"/>
          <w:szCs w:val="22"/>
          <w:lang w:val="en-GB" w:eastAsia="en-IN"/>
        </w:rPr>
        <w:t xml:space="preserve"> principle, supporting her spiritual, psychological and physical needs, aligned with </w:t>
      </w:r>
      <w:r w:rsidRPr="002C09E6">
        <w:rPr>
          <w:rFonts w:ascii="Arial" w:eastAsia="Times New Roman" w:hAnsi="Arial" w:cs="Arial"/>
          <w:i/>
          <w:iCs/>
          <w:sz w:val="22"/>
          <w:szCs w:val="22"/>
          <w:lang w:val="en-GB" w:eastAsia="en-IN"/>
        </w:rPr>
        <w:t xml:space="preserve">Person-Centred Care Framework. </w:t>
      </w:r>
      <w:r w:rsidRPr="002C09E6">
        <w:rPr>
          <w:rFonts w:ascii="Arial" w:eastAsia="Times New Roman" w:hAnsi="Arial" w:cs="Arial"/>
          <w:sz w:val="22"/>
          <w:szCs w:val="22"/>
          <w:lang w:val="en-GB" w:eastAsia="en-IN"/>
        </w:rPr>
        <w:t xml:space="preserve">On other hand, the principle of </w:t>
      </w:r>
      <w:r w:rsidRPr="002C09E6">
        <w:rPr>
          <w:rFonts w:ascii="Arial" w:eastAsia="Times New Roman" w:hAnsi="Arial" w:cs="Arial"/>
          <w:i/>
          <w:iCs/>
          <w:sz w:val="22"/>
          <w:szCs w:val="22"/>
          <w:lang w:val="en-GB" w:eastAsia="en-IN"/>
        </w:rPr>
        <w:t xml:space="preserve">Partnership working </w:t>
      </w:r>
      <w:r w:rsidRPr="002C09E6">
        <w:rPr>
          <w:rFonts w:ascii="Arial" w:eastAsia="Times New Roman" w:hAnsi="Arial" w:cs="Arial"/>
          <w:sz w:val="22"/>
          <w:szCs w:val="22"/>
          <w:lang w:val="en-GB" w:eastAsia="en-IN"/>
        </w:rPr>
        <w:t xml:space="preserve">was highlighted through interconnection between her community nurse, GP, oncology specialists, respiratory specialists, along with social prescribing workers. For example, sharing information with people associated with her, such as her community nurse, GP, staff, and others, Mrs C ended up considering personal health budgeting to manage effective control and choice over her decisions on health care and life (NHS, 2026). This determined integration and continuity of care, relating to the </w:t>
      </w:r>
      <w:r w:rsidRPr="002C09E6">
        <w:rPr>
          <w:rFonts w:ascii="Arial" w:eastAsia="Times New Roman" w:hAnsi="Arial" w:cs="Arial"/>
          <w:i/>
          <w:iCs/>
          <w:sz w:val="22"/>
          <w:szCs w:val="22"/>
          <w:lang w:val="en-GB" w:eastAsia="en-IN"/>
        </w:rPr>
        <w:t>Health and Care Act 2022</w:t>
      </w:r>
      <w:r w:rsidRPr="002C09E6">
        <w:rPr>
          <w:rFonts w:ascii="Arial" w:eastAsia="Times New Roman" w:hAnsi="Arial" w:cs="Arial"/>
          <w:sz w:val="22"/>
          <w:szCs w:val="22"/>
          <w:lang w:val="en-GB" w:eastAsia="en-IN"/>
        </w:rPr>
        <w:t xml:space="preserve">, which supported joined-up health and care services. However, the principle of </w:t>
      </w:r>
      <w:r w:rsidR="002C09E6" w:rsidRPr="002C09E6">
        <w:rPr>
          <w:rFonts w:ascii="Arial" w:eastAsia="Times New Roman" w:hAnsi="Arial" w:cs="Arial"/>
          <w:i/>
          <w:iCs/>
          <w:sz w:val="22"/>
          <w:szCs w:val="22"/>
          <w:lang w:val="en-GB" w:eastAsia="en-IN"/>
        </w:rPr>
        <w:t>ethics</w:t>
      </w:r>
      <w:r w:rsidRPr="002C09E6">
        <w:rPr>
          <w:rFonts w:ascii="Arial" w:eastAsia="Times New Roman" w:hAnsi="Arial" w:cs="Arial"/>
          <w:i/>
          <w:iCs/>
          <w:sz w:val="22"/>
          <w:szCs w:val="22"/>
          <w:lang w:val="en-GB" w:eastAsia="en-IN"/>
        </w:rPr>
        <w:t xml:space="preserve"> </w:t>
      </w:r>
      <w:r w:rsidRPr="002C09E6">
        <w:rPr>
          <w:rFonts w:ascii="Arial" w:eastAsia="Times New Roman" w:hAnsi="Arial" w:cs="Arial"/>
          <w:sz w:val="22"/>
          <w:szCs w:val="22"/>
          <w:lang w:val="en-GB" w:eastAsia="en-IN"/>
        </w:rPr>
        <w:t>was adhered to in discussions regarding treatment escalation, dignity management, and resuscitation in health and care. Overall, these health and care principles supported Mrs C, fostered her medical well-being, while assisting the professionals in providing respectful, holistic, and safe care.</w:t>
      </w:r>
    </w:p>
    <w:p w14:paraId="76AEFF48" w14:textId="77777777" w:rsidR="008B5FE7" w:rsidRPr="002C09E6" w:rsidRDefault="008B5FE7" w:rsidP="008B5FE7">
      <w:pPr>
        <w:pStyle w:val="Heading2"/>
        <w:rPr>
          <w:rFonts w:ascii="Arial" w:hAnsi="Arial" w:cs="Arial"/>
          <w:sz w:val="22"/>
          <w:szCs w:val="22"/>
        </w:rPr>
      </w:pPr>
      <w:bookmarkStart w:id="7" w:name="_Toc233989037"/>
      <w:r w:rsidRPr="002C09E6">
        <w:rPr>
          <w:rFonts w:ascii="Arial" w:hAnsi="Arial" w:cs="Arial"/>
          <w:sz w:val="22"/>
          <w:szCs w:val="22"/>
        </w:rPr>
        <w:t>b) Impact of three principles on service users and professionals</w:t>
      </w:r>
      <w:bookmarkEnd w:id="7"/>
      <w:r w:rsidRPr="002C09E6">
        <w:rPr>
          <w:rFonts w:ascii="Arial" w:hAnsi="Arial" w:cs="Arial"/>
          <w:sz w:val="22"/>
          <w:szCs w:val="22"/>
        </w:rPr>
        <w:t xml:space="preserve"> </w:t>
      </w:r>
    </w:p>
    <w:p w14:paraId="32845DC6" w14:textId="77777777" w:rsidR="008B5FE7" w:rsidRPr="002C09E6" w:rsidRDefault="008B5FE7" w:rsidP="008B5FE7">
      <w:pPr>
        <w:rPr>
          <w:rFonts w:ascii="Arial" w:eastAsia="Times New Roman" w:hAnsi="Arial" w:cs="Arial"/>
          <w:b/>
          <w:bCs/>
          <w:sz w:val="22"/>
          <w:szCs w:val="22"/>
          <w:lang w:val="en-GB" w:eastAsia="en-IN"/>
        </w:rPr>
      </w:pPr>
      <w:r w:rsidRPr="002C09E6">
        <w:rPr>
          <w:rFonts w:ascii="Arial" w:eastAsia="Times New Roman" w:hAnsi="Arial" w:cs="Arial"/>
          <w:sz w:val="22"/>
          <w:szCs w:val="22"/>
          <w:lang w:val="en-GB" w:eastAsia="en-IN"/>
        </w:rPr>
        <w:t xml:space="preserve">For the service users, such as Mrs C, the principle of Person-centred care determines autonomy and dignity, along with tailored support, fostering life quality and emotional well-being. On the other hand, Khatri </w:t>
      </w:r>
      <w:r w:rsidRPr="002C09E6">
        <w:rPr>
          <w:rFonts w:ascii="Arial" w:eastAsia="Times New Roman" w:hAnsi="Arial" w:cs="Arial"/>
          <w:i/>
          <w:iCs/>
          <w:sz w:val="22"/>
          <w:szCs w:val="22"/>
          <w:lang w:val="en-GB" w:eastAsia="en-IN"/>
        </w:rPr>
        <w:t xml:space="preserve">et al. </w:t>
      </w:r>
      <w:r w:rsidRPr="002C09E6">
        <w:rPr>
          <w:rFonts w:ascii="Arial" w:eastAsia="Times New Roman" w:hAnsi="Arial" w:cs="Arial"/>
          <w:sz w:val="22"/>
          <w:szCs w:val="22"/>
          <w:lang w:val="en-GB" w:eastAsia="en-IN"/>
        </w:rPr>
        <w:t xml:space="preserve">(2023, p.7) commented that partnership working offers integrated care and continuity in coordination between different health care givers, such as GPs, nursing specialists, and others, to ensure collaborative outcomes. For instance, as per </w:t>
      </w:r>
      <w:r w:rsidRPr="002C09E6">
        <w:rPr>
          <w:rFonts w:ascii="Arial" w:eastAsia="Times New Roman" w:hAnsi="Arial" w:cs="Arial"/>
          <w:i/>
          <w:iCs/>
          <w:sz w:val="22"/>
          <w:szCs w:val="22"/>
          <w:lang w:val="en-GB" w:eastAsia="en-IN"/>
        </w:rPr>
        <w:t xml:space="preserve">Health and Care Professions Council (HCPC) </w:t>
      </w:r>
      <w:r w:rsidRPr="002C09E6">
        <w:rPr>
          <w:rFonts w:ascii="Arial" w:eastAsia="Times New Roman" w:hAnsi="Arial" w:cs="Arial"/>
          <w:sz w:val="22"/>
          <w:szCs w:val="22"/>
          <w:lang w:val="en-GB" w:eastAsia="en-IN"/>
        </w:rPr>
        <w:t xml:space="preserve">guidelines, partnerships highly focus on integrating sustainability and innovation, with collaborative initiatives of advisory boards and curriculum co-design to meet workforce and education needs (HCPC, 2026). In addition to this, the ethics </w:t>
      </w:r>
      <w:r w:rsidRPr="002C09E6">
        <w:rPr>
          <w:rFonts w:ascii="Arial" w:eastAsia="Times New Roman" w:hAnsi="Arial" w:cs="Arial"/>
          <w:sz w:val="22"/>
          <w:szCs w:val="22"/>
          <w:lang w:val="en-GB" w:eastAsia="en-IN"/>
        </w:rPr>
        <w:lastRenderedPageBreak/>
        <w:t xml:space="preserve">principle of health and social care also impacts the service users and professionals in terms of ensuring care with integrity, fairness and in accordance with ethical code of conduct. </w:t>
      </w:r>
    </w:p>
    <w:p w14:paraId="1B0E4F12" w14:textId="77777777" w:rsidR="008B5FE7" w:rsidRPr="002C09E6" w:rsidRDefault="008B5FE7" w:rsidP="008B5FE7">
      <w:pPr>
        <w:pStyle w:val="Heading2"/>
        <w:rPr>
          <w:rFonts w:ascii="Arial" w:hAnsi="Arial" w:cs="Arial"/>
          <w:sz w:val="22"/>
          <w:szCs w:val="22"/>
        </w:rPr>
      </w:pPr>
      <w:bookmarkStart w:id="8" w:name="_Toc233989038"/>
      <w:r w:rsidRPr="002C09E6">
        <w:rPr>
          <w:rFonts w:ascii="Arial" w:hAnsi="Arial" w:cs="Arial"/>
          <w:sz w:val="22"/>
          <w:szCs w:val="22"/>
        </w:rPr>
        <w:t>c) Challenges and solutions to measure them</w:t>
      </w:r>
      <w:bookmarkEnd w:id="8"/>
      <w:r w:rsidRPr="002C09E6">
        <w:rPr>
          <w:rFonts w:ascii="Arial" w:hAnsi="Arial" w:cs="Arial"/>
          <w:sz w:val="22"/>
          <w:szCs w:val="22"/>
        </w:rPr>
        <w:t xml:space="preserve"> </w:t>
      </w:r>
    </w:p>
    <w:p w14:paraId="0EFC2CB9" w14:textId="77777777" w:rsidR="008B5FE7" w:rsidRPr="002C09E6" w:rsidRDefault="008B5FE7" w:rsidP="008B5FE7">
      <w:pPr>
        <w:rPr>
          <w:rFonts w:ascii="Arial" w:eastAsia="Times New Roman" w:hAnsi="Arial" w:cs="Arial"/>
          <w:b/>
          <w:bCs/>
          <w:sz w:val="22"/>
          <w:szCs w:val="22"/>
          <w:lang w:val="en-GB" w:eastAsia="en-IN"/>
        </w:rPr>
      </w:pPr>
      <w:r w:rsidRPr="002C09E6">
        <w:rPr>
          <w:rFonts w:ascii="Arial" w:eastAsia="Times New Roman" w:hAnsi="Arial" w:cs="Arial"/>
          <w:sz w:val="22"/>
          <w:szCs w:val="22"/>
          <w:lang w:val="en-GB" w:eastAsia="en-IN"/>
        </w:rPr>
        <w:t xml:space="preserve">Adhering to these principles of health and social care, key challenges regarding navigating autonomy against family needs, poor care quality, disagreements, resource constraints, and resistance towards changes arise. Accordingly, Mrs C was content with recent clinical arrangements; however, she remained dissatisfied with the personal carer’s quality, who she was using every morning (NHS, 2026). Mitigating the challenges of resource constraints, Mrs C was given a </w:t>
      </w:r>
      <w:r w:rsidRPr="002C09E6">
        <w:rPr>
          <w:rFonts w:ascii="Arial" w:eastAsia="Times New Roman" w:hAnsi="Arial" w:cs="Arial"/>
          <w:i/>
          <w:iCs/>
          <w:sz w:val="22"/>
          <w:szCs w:val="22"/>
          <w:lang w:val="en-GB" w:eastAsia="en-IN"/>
        </w:rPr>
        <w:t xml:space="preserve">personal health budget (PHB) </w:t>
      </w:r>
      <w:r w:rsidRPr="002C09E6">
        <w:rPr>
          <w:rFonts w:ascii="Arial" w:eastAsia="Times New Roman" w:hAnsi="Arial" w:cs="Arial"/>
          <w:sz w:val="22"/>
          <w:szCs w:val="22"/>
          <w:lang w:val="en-GB" w:eastAsia="en-IN"/>
        </w:rPr>
        <w:t xml:space="preserve">to aid the regular management of her current health and care requirements, which helped both in paying the neighbour back and her treatment (NHS, 2026). On other hand, professionals encounter challenges in case the </w:t>
      </w:r>
      <w:r w:rsidRPr="002C09E6">
        <w:rPr>
          <w:rFonts w:ascii="Arial" w:eastAsia="Times New Roman" w:hAnsi="Arial" w:cs="Arial"/>
          <w:i/>
          <w:iCs/>
          <w:sz w:val="22"/>
          <w:szCs w:val="22"/>
          <w:lang w:val="en-GB" w:eastAsia="en-IN"/>
        </w:rPr>
        <w:t xml:space="preserve">CQC inspection criteria and NICE guidelines </w:t>
      </w:r>
      <w:r w:rsidRPr="002C09E6">
        <w:rPr>
          <w:rFonts w:ascii="Arial" w:eastAsia="Times New Roman" w:hAnsi="Arial" w:cs="Arial"/>
          <w:sz w:val="22"/>
          <w:szCs w:val="22"/>
          <w:lang w:val="en-GB" w:eastAsia="en-IN"/>
        </w:rPr>
        <w:t xml:space="preserve">are not met in accordance with patient management. In this regard, application of </w:t>
      </w:r>
      <w:r w:rsidRPr="002C09E6">
        <w:rPr>
          <w:rFonts w:ascii="Arial" w:eastAsia="Times New Roman" w:hAnsi="Arial" w:cs="Arial"/>
          <w:i/>
          <w:iCs/>
          <w:sz w:val="22"/>
          <w:szCs w:val="22"/>
          <w:lang w:val="en-GB" w:eastAsia="en-IN"/>
        </w:rPr>
        <w:t xml:space="preserve">6C Framework, </w:t>
      </w:r>
      <w:r w:rsidRPr="002C09E6">
        <w:rPr>
          <w:rFonts w:ascii="Arial" w:eastAsia="Times New Roman" w:hAnsi="Arial" w:cs="Arial"/>
          <w:sz w:val="22"/>
          <w:szCs w:val="22"/>
          <w:lang w:val="en-GB" w:eastAsia="en-IN"/>
        </w:rPr>
        <w:t xml:space="preserve">including aspects like, </w:t>
      </w:r>
      <w:r w:rsidRPr="002C09E6">
        <w:rPr>
          <w:rFonts w:ascii="Arial" w:eastAsia="Times New Roman" w:hAnsi="Arial" w:cs="Arial"/>
          <w:i/>
          <w:iCs/>
          <w:sz w:val="22"/>
          <w:szCs w:val="22"/>
          <w:lang w:val="en-GB" w:eastAsia="en-IN"/>
        </w:rPr>
        <w:t xml:space="preserve">Care, Compassion, Competence, Communication, Courage, and Commitment, </w:t>
      </w:r>
      <w:r w:rsidRPr="002C09E6">
        <w:rPr>
          <w:rFonts w:ascii="Arial" w:eastAsia="Times New Roman" w:hAnsi="Arial" w:cs="Arial"/>
          <w:sz w:val="22"/>
          <w:szCs w:val="22"/>
          <w:lang w:val="en-GB" w:eastAsia="en-IN"/>
        </w:rPr>
        <w:t>can be useful to ensure improved adherence to the principles.</w:t>
      </w:r>
    </w:p>
    <w:p w14:paraId="7B4C7E1C" w14:textId="77777777" w:rsidR="008B5FE7" w:rsidRPr="002C09E6" w:rsidRDefault="008B5FE7" w:rsidP="002C09E6">
      <w:pPr>
        <w:pStyle w:val="Heading1"/>
      </w:pPr>
      <w:bookmarkStart w:id="9" w:name="_Toc233989039"/>
      <w:r w:rsidRPr="002C09E6">
        <w:t>Task 3: Self-Reflection</w:t>
      </w:r>
      <w:bookmarkEnd w:id="9"/>
      <w:r w:rsidRPr="002C09E6">
        <w:t xml:space="preserve"> </w:t>
      </w:r>
    </w:p>
    <w:p w14:paraId="408EEE42" w14:textId="77777777" w:rsidR="008B5FE7" w:rsidRPr="002C09E6" w:rsidRDefault="008B5FE7" w:rsidP="008B5FE7">
      <w:pPr>
        <w:pStyle w:val="Heading2"/>
        <w:rPr>
          <w:rFonts w:ascii="Arial" w:hAnsi="Arial" w:cs="Arial"/>
          <w:sz w:val="22"/>
          <w:szCs w:val="22"/>
        </w:rPr>
      </w:pPr>
      <w:bookmarkStart w:id="10" w:name="_Toc233989040"/>
      <w:r w:rsidRPr="002C09E6">
        <w:rPr>
          <w:rFonts w:ascii="Arial" w:hAnsi="Arial" w:cs="Arial"/>
          <w:sz w:val="22"/>
          <w:szCs w:val="22"/>
        </w:rPr>
        <w:t>a) Reflect on personally applying these principles in practice using Gibbs’ learning cycle</w:t>
      </w:r>
      <w:bookmarkEnd w:id="10"/>
      <w:r w:rsidRPr="002C09E6">
        <w:rPr>
          <w:rFonts w:ascii="Arial" w:hAnsi="Arial" w:cs="Arial"/>
          <w:sz w:val="22"/>
          <w:szCs w:val="22"/>
        </w:rPr>
        <w:t xml:space="preserve"> </w:t>
      </w:r>
    </w:p>
    <w:p w14:paraId="46573E01" w14:textId="77777777" w:rsidR="008B5FE7" w:rsidRPr="002C09E6" w:rsidRDefault="008B5FE7" w:rsidP="008B5FE7">
      <w:pPr>
        <w:rPr>
          <w:rFonts w:ascii="Arial" w:eastAsia="Times New Roman" w:hAnsi="Arial" w:cs="Arial"/>
          <w:b/>
          <w:bCs/>
          <w:i/>
          <w:iCs/>
          <w:sz w:val="22"/>
          <w:szCs w:val="22"/>
          <w:lang w:val="en-GB" w:eastAsia="en-IN"/>
        </w:rPr>
      </w:pPr>
      <w:r w:rsidRPr="002C09E6">
        <w:rPr>
          <w:rFonts w:ascii="Arial" w:eastAsia="Times New Roman" w:hAnsi="Arial" w:cs="Arial"/>
          <w:b/>
          <w:bCs/>
          <w:i/>
          <w:iCs/>
          <w:sz w:val="22"/>
          <w:szCs w:val="22"/>
          <w:lang w:val="en-GB" w:eastAsia="en-IN"/>
        </w:rPr>
        <w:t>Description:</w:t>
      </w:r>
    </w:p>
    <w:p w14:paraId="1BF29903" w14:textId="77777777" w:rsidR="008B5FE7" w:rsidRPr="002C09E6" w:rsidRDefault="008B5FE7" w:rsidP="008B5FE7">
      <w:pPr>
        <w:rPr>
          <w:rFonts w:ascii="Arial" w:eastAsia="Times New Roman" w:hAnsi="Arial" w:cs="Arial"/>
          <w:b/>
          <w:bCs/>
          <w:i/>
          <w:iCs/>
          <w:sz w:val="22"/>
          <w:szCs w:val="22"/>
          <w:lang w:val="en-GB" w:eastAsia="en-IN"/>
        </w:rPr>
      </w:pPr>
      <w:r w:rsidRPr="002C09E6">
        <w:rPr>
          <w:rFonts w:ascii="Arial" w:eastAsia="Times New Roman" w:hAnsi="Arial" w:cs="Arial"/>
          <w:sz w:val="22"/>
          <w:szCs w:val="22"/>
          <w:lang w:val="en-GB" w:eastAsia="en-IN"/>
        </w:rPr>
        <w:t xml:space="preserve">Considering my professional and academic journey, I used the learned principles of person-centred care, ethics and partnership working through supporting vulnerable populations with diverse health and social care needs. I am also committed to focus on ensuring the fulfilment of their medical needs as well as psychological support to ensure holistic care further. For instance, earlier, in a volunteering role at one of the community centres, I coordinated with the elderly service personnel and users to actively design planning, respecting their values and cultural preferences. </w:t>
      </w:r>
    </w:p>
    <w:p w14:paraId="44E4CA1A" w14:textId="77777777" w:rsidR="008B5FE7" w:rsidRPr="002C09E6" w:rsidRDefault="008B5FE7" w:rsidP="008B5FE7">
      <w:pPr>
        <w:rPr>
          <w:rFonts w:ascii="Arial" w:eastAsia="Times New Roman" w:hAnsi="Arial" w:cs="Arial"/>
          <w:b/>
          <w:bCs/>
          <w:i/>
          <w:iCs/>
          <w:sz w:val="22"/>
          <w:szCs w:val="22"/>
          <w:lang w:val="en-GB" w:eastAsia="en-IN"/>
        </w:rPr>
      </w:pPr>
      <w:r w:rsidRPr="002C09E6">
        <w:rPr>
          <w:rFonts w:ascii="Arial" w:eastAsia="Times New Roman" w:hAnsi="Arial" w:cs="Arial"/>
          <w:b/>
          <w:bCs/>
          <w:i/>
          <w:iCs/>
          <w:sz w:val="22"/>
          <w:szCs w:val="22"/>
          <w:lang w:val="en-GB" w:eastAsia="en-IN"/>
        </w:rPr>
        <w:t xml:space="preserve">Feelings: </w:t>
      </w:r>
    </w:p>
    <w:p w14:paraId="182A2243" w14:textId="77777777" w:rsidR="008B5FE7" w:rsidRPr="002C09E6" w:rsidRDefault="008B5FE7" w:rsidP="008B5FE7">
      <w:pPr>
        <w:rPr>
          <w:rFonts w:ascii="Arial" w:eastAsia="Times New Roman" w:hAnsi="Arial" w:cs="Arial"/>
          <w:sz w:val="22"/>
          <w:szCs w:val="22"/>
          <w:lang w:val="en-GB" w:eastAsia="en-IN"/>
        </w:rPr>
      </w:pPr>
      <w:r w:rsidRPr="002C09E6">
        <w:rPr>
          <w:rFonts w:ascii="Arial" w:eastAsia="Times New Roman" w:hAnsi="Arial" w:cs="Arial"/>
          <w:sz w:val="22"/>
          <w:szCs w:val="22"/>
          <w:lang w:val="en-GB" w:eastAsia="en-IN"/>
        </w:rPr>
        <w:t>During the initial stage, I felt challenged in balancing my professional accountability with individual autonomy. Conversely, I was motivated and confident over time, realising that these principles of ethics, partnership working, and person-centred care empower service users and enhance engagement for care support.</w:t>
      </w:r>
    </w:p>
    <w:p w14:paraId="23711D83" w14:textId="77777777" w:rsidR="008B5FE7" w:rsidRPr="002C09E6" w:rsidRDefault="008B5FE7" w:rsidP="008B5FE7">
      <w:pPr>
        <w:rPr>
          <w:rFonts w:ascii="Arial" w:eastAsia="Times New Roman" w:hAnsi="Arial" w:cs="Arial"/>
          <w:b/>
          <w:bCs/>
          <w:i/>
          <w:iCs/>
          <w:sz w:val="22"/>
          <w:szCs w:val="22"/>
          <w:lang w:val="en-GB" w:eastAsia="en-IN"/>
        </w:rPr>
      </w:pPr>
      <w:r w:rsidRPr="002C09E6">
        <w:rPr>
          <w:rFonts w:ascii="Arial" w:eastAsia="Times New Roman" w:hAnsi="Arial" w:cs="Arial"/>
          <w:b/>
          <w:bCs/>
          <w:i/>
          <w:iCs/>
          <w:sz w:val="22"/>
          <w:szCs w:val="22"/>
          <w:lang w:val="en-GB" w:eastAsia="en-IN"/>
        </w:rPr>
        <w:t xml:space="preserve">Evaluation: </w:t>
      </w:r>
    </w:p>
    <w:p w14:paraId="4585F4C5" w14:textId="77777777" w:rsidR="008B5FE7" w:rsidRPr="002C09E6" w:rsidRDefault="008B5FE7" w:rsidP="008B5FE7">
      <w:pPr>
        <w:rPr>
          <w:rFonts w:ascii="Arial" w:eastAsia="Times New Roman" w:hAnsi="Arial" w:cs="Arial"/>
          <w:b/>
          <w:bCs/>
          <w:i/>
          <w:iCs/>
          <w:sz w:val="22"/>
          <w:szCs w:val="22"/>
          <w:lang w:val="en-GB" w:eastAsia="en-IN"/>
        </w:rPr>
      </w:pPr>
      <w:r w:rsidRPr="002C09E6">
        <w:rPr>
          <w:rFonts w:ascii="Arial" w:eastAsia="Times New Roman" w:hAnsi="Arial" w:cs="Arial"/>
          <w:sz w:val="22"/>
          <w:szCs w:val="22"/>
          <w:lang w:val="en-GB" w:eastAsia="en-IN"/>
        </w:rPr>
        <w:lastRenderedPageBreak/>
        <w:t xml:space="preserve">In applying the principles, I gained positive results, such as making the service users feel valued, while my peer professionals received advantages from concise care planning. However, I identified gaps in my measuring abilities to assess subjective results of emotional well-being and dignity. </w:t>
      </w:r>
    </w:p>
    <w:p w14:paraId="3F0BFCAA" w14:textId="77777777" w:rsidR="008B5FE7" w:rsidRPr="002C09E6" w:rsidRDefault="008B5FE7" w:rsidP="008B5FE7">
      <w:pPr>
        <w:rPr>
          <w:rFonts w:ascii="Arial" w:eastAsia="Times New Roman" w:hAnsi="Arial" w:cs="Arial"/>
          <w:b/>
          <w:bCs/>
          <w:i/>
          <w:iCs/>
          <w:sz w:val="22"/>
          <w:szCs w:val="22"/>
          <w:lang w:val="en-GB" w:eastAsia="en-IN"/>
        </w:rPr>
      </w:pPr>
      <w:r w:rsidRPr="002C09E6">
        <w:rPr>
          <w:rFonts w:ascii="Arial" w:eastAsia="Times New Roman" w:hAnsi="Arial" w:cs="Arial"/>
          <w:b/>
          <w:bCs/>
          <w:i/>
          <w:iCs/>
          <w:sz w:val="22"/>
          <w:szCs w:val="22"/>
          <w:lang w:val="en-GB" w:eastAsia="en-IN"/>
        </w:rPr>
        <w:t>Analysis:</w:t>
      </w:r>
    </w:p>
    <w:p w14:paraId="49E8CA18" w14:textId="77777777" w:rsidR="008B5FE7" w:rsidRPr="002C09E6" w:rsidRDefault="008B5FE7" w:rsidP="008B5FE7">
      <w:pPr>
        <w:rPr>
          <w:rFonts w:ascii="Arial" w:eastAsia="Times New Roman" w:hAnsi="Arial" w:cs="Arial"/>
          <w:b/>
          <w:bCs/>
          <w:i/>
          <w:iCs/>
          <w:sz w:val="22"/>
          <w:szCs w:val="22"/>
          <w:lang w:val="en-GB" w:eastAsia="en-IN"/>
        </w:rPr>
      </w:pPr>
      <w:r w:rsidRPr="002C09E6">
        <w:rPr>
          <w:rFonts w:ascii="Arial" w:eastAsia="Times New Roman" w:hAnsi="Arial" w:cs="Arial"/>
          <w:sz w:val="22"/>
          <w:szCs w:val="22"/>
          <w:lang w:val="en-GB" w:eastAsia="en-IN"/>
        </w:rPr>
        <w:t>My focus on using key health and social care policies, frameworks, and guidelines of NICE, HCPC, Care Act, and others showcased the necessity of structured analysis. I also analysed the importance of partnership working that resulted in higher clinical efficacy and dignity management of the patients.</w:t>
      </w:r>
    </w:p>
    <w:p w14:paraId="029DC760" w14:textId="77777777" w:rsidR="008B5FE7" w:rsidRPr="002C09E6" w:rsidRDefault="008B5FE7" w:rsidP="008B5FE7">
      <w:pPr>
        <w:rPr>
          <w:rFonts w:ascii="Arial" w:eastAsia="Times New Roman" w:hAnsi="Arial" w:cs="Arial"/>
          <w:b/>
          <w:bCs/>
          <w:i/>
          <w:iCs/>
          <w:sz w:val="22"/>
          <w:szCs w:val="22"/>
          <w:lang w:val="en-GB" w:eastAsia="en-IN"/>
        </w:rPr>
      </w:pPr>
      <w:r w:rsidRPr="002C09E6">
        <w:rPr>
          <w:rFonts w:ascii="Arial" w:eastAsia="Times New Roman" w:hAnsi="Arial" w:cs="Arial"/>
          <w:b/>
          <w:bCs/>
          <w:i/>
          <w:iCs/>
          <w:sz w:val="22"/>
          <w:szCs w:val="22"/>
          <w:lang w:val="en-GB" w:eastAsia="en-IN"/>
        </w:rPr>
        <w:t xml:space="preserve">Conclusion: </w:t>
      </w:r>
    </w:p>
    <w:p w14:paraId="79F65A61" w14:textId="77777777" w:rsidR="008B5FE7" w:rsidRPr="002C09E6" w:rsidRDefault="008B5FE7" w:rsidP="008B5FE7">
      <w:pPr>
        <w:rPr>
          <w:rFonts w:ascii="Arial" w:eastAsia="Times New Roman" w:hAnsi="Arial" w:cs="Arial"/>
          <w:b/>
          <w:bCs/>
          <w:i/>
          <w:iCs/>
          <w:sz w:val="22"/>
          <w:szCs w:val="22"/>
          <w:lang w:val="en-GB" w:eastAsia="en-IN"/>
        </w:rPr>
      </w:pPr>
      <w:r w:rsidRPr="002C09E6">
        <w:rPr>
          <w:rFonts w:ascii="Arial" w:eastAsia="Times New Roman" w:hAnsi="Arial" w:cs="Arial"/>
          <w:sz w:val="22"/>
          <w:szCs w:val="22"/>
          <w:lang w:val="en-GB" w:eastAsia="en-IN"/>
        </w:rPr>
        <w:t xml:space="preserve">In conclusion, I understood that efficient application of these health and social care principles requires emotional intelligence and technical expertise. </w:t>
      </w:r>
    </w:p>
    <w:p w14:paraId="7AF63765" w14:textId="77777777" w:rsidR="008B5FE7" w:rsidRPr="002C09E6" w:rsidRDefault="008B5FE7" w:rsidP="008B5FE7">
      <w:pPr>
        <w:rPr>
          <w:rFonts w:ascii="Arial" w:eastAsia="Times New Roman" w:hAnsi="Arial" w:cs="Arial"/>
          <w:b/>
          <w:bCs/>
          <w:i/>
          <w:iCs/>
          <w:sz w:val="22"/>
          <w:szCs w:val="22"/>
          <w:lang w:val="en-GB" w:eastAsia="en-IN"/>
        </w:rPr>
      </w:pPr>
      <w:r w:rsidRPr="002C09E6">
        <w:rPr>
          <w:rFonts w:ascii="Arial" w:eastAsia="Times New Roman" w:hAnsi="Arial" w:cs="Arial"/>
          <w:b/>
          <w:bCs/>
          <w:i/>
          <w:iCs/>
          <w:sz w:val="22"/>
          <w:szCs w:val="22"/>
          <w:lang w:val="en-GB" w:eastAsia="en-IN"/>
        </w:rPr>
        <w:t xml:space="preserve">Action plan: </w:t>
      </w:r>
    </w:p>
    <w:p w14:paraId="3AA865FF" w14:textId="46EDA0E7" w:rsidR="00486094" w:rsidRPr="002C09E6" w:rsidRDefault="008B5FE7" w:rsidP="008B5FE7">
      <w:pPr>
        <w:rPr>
          <w:rFonts w:ascii="Arial" w:eastAsia="Times New Roman" w:hAnsi="Arial" w:cs="Arial"/>
          <w:sz w:val="22"/>
          <w:szCs w:val="22"/>
          <w:lang w:val="en-GB" w:eastAsia="en-IN"/>
        </w:rPr>
      </w:pPr>
      <w:r w:rsidRPr="002C09E6">
        <w:rPr>
          <w:rFonts w:ascii="Arial" w:eastAsia="Times New Roman" w:hAnsi="Arial" w:cs="Arial"/>
          <w:sz w:val="22"/>
          <w:szCs w:val="22"/>
          <w:lang w:val="en-GB" w:eastAsia="en-IN"/>
        </w:rPr>
        <w:t>Moving forward, I aim to refine my expertise and skills through CPD opportunities, health care workshops, structured reflection, communication practices and multidisciplinary working, using the principles in practice.</w:t>
      </w:r>
    </w:p>
    <w:p w14:paraId="79F2C7DF" w14:textId="77777777" w:rsidR="008B5FE7" w:rsidRPr="002C09E6" w:rsidRDefault="008B5FE7" w:rsidP="008B5FE7">
      <w:pPr>
        <w:pStyle w:val="Heading2"/>
        <w:rPr>
          <w:rFonts w:ascii="Arial" w:hAnsi="Arial" w:cs="Arial"/>
          <w:sz w:val="22"/>
          <w:szCs w:val="22"/>
        </w:rPr>
      </w:pPr>
      <w:bookmarkStart w:id="11" w:name="_Toc233989041"/>
      <w:r w:rsidRPr="002C09E6">
        <w:rPr>
          <w:rFonts w:ascii="Arial" w:hAnsi="Arial" w:cs="Arial"/>
          <w:sz w:val="22"/>
          <w:szCs w:val="22"/>
        </w:rPr>
        <w:t>b) My strengths and areas for improvement</w:t>
      </w:r>
      <w:bookmarkEnd w:id="11"/>
      <w:r w:rsidRPr="002C09E6">
        <w:rPr>
          <w:rFonts w:ascii="Arial" w:hAnsi="Arial" w:cs="Arial"/>
          <w:sz w:val="22"/>
          <w:szCs w:val="22"/>
        </w:rPr>
        <w:t xml:space="preserve"> </w:t>
      </w:r>
    </w:p>
    <w:p w14:paraId="71EA9E29" w14:textId="77777777" w:rsidR="008B5FE7" w:rsidRPr="002C09E6" w:rsidRDefault="008B5FE7" w:rsidP="008B5FE7">
      <w:pPr>
        <w:rPr>
          <w:rFonts w:ascii="Arial" w:eastAsia="Times New Roman" w:hAnsi="Arial" w:cs="Arial"/>
          <w:b/>
          <w:bCs/>
          <w:sz w:val="22"/>
          <w:szCs w:val="22"/>
          <w:lang w:val="en-GB" w:eastAsia="en-IN"/>
        </w:rPr>
      </w:pPr>
      <w:r w:rsidRPr="002C09E6">
        <w:rPr>
          <w:rFonts w:ascii="Arial" w:eastAsia="Times New Roman" w:hAnsi="Arial" w:cs="Arial"/>
          <w:sz w:val="22"/>
          <w:szCs w:val="22"/>
          <w:lang w:val="en-GB" w:eastAsia="en-IN"/>
        </w:rPr>
        <w:t xml:space="preserve">Assessing the case study of Mrs C, I was thoroughly able to identify my strengths and weaknesses or areas for improvement in improving adherence to these principles of holistic health and care management. For example, leading a personal-level practising workshop team earlier, I became aware of my strong communication, comparison, and empathy skills, which also remain consistent with 6C’s framework, helping me to ensure trust in patient management. As narrated by Alkhaqani (2022, p.2), application of the 6C’s framework helps individuals to deal with patients in a communicative, caring, courageous and competent way. However, in a professional work-based context, my analytical ability to utilise policies, like Care Act 2014 or Health and Care Act 2022, showcased my evidence-based argumentative and critical thinking skills. Conversely, I think that measuring subjective results, such as dignity and autonomy, remain key areas of improvement as I require to empower my statistical analysis skills and time management for improved responsibility management. </w:t>
      </w:r>
    </w:p>
    <w:p w14:paraId="50C27751" w14:textId="77777777" w:rsidR="008B5FE7" w:rsidRPr="002C09E6" w:rsidRDefault="008B5FE7" w:rsidP="008B5FE7">
      <w:pPr>
        <w:pStyle w:val="Heading2"/>
        <w:rPr>
          <w:rFonts w:ascii="Arial" w:hAnsi="Arial" w:cs="Arial"/>
          <w:sz w:val="22"/>
          <w:szCs w:val="22"/>
        </w:rPr>
      </w:pPr>
      <w:bookmarkStart w:id="12" w:name="_Toc233989042"/>
      <w:r w:rsidRPr="002C09E6">
        <w:rPr>
          <w:rFonts w:ascii="Arial" w:hAnsi="Arial" w:cs="Arial"/>
          <w:sz w:val="22"/>
          <w:szCs w:val="22"/>
        </w:rPr>
        <w:t>d) Plans for future development</w:t>
      </w:r>
      <w:bookmarkEnd w:id="12"/>
    </w:p>
    <w:p w14:paraId="0187BDF4" w14:textId="4C507D8E" w:rsidR="009B2135" w:rsidRPr="002C09E6" w:rsidRDefault="008B5FE7" w:rsidP="008B5FE7">
      <w:pPr>
        <w:rPr>
          <w:rFonts w:ascii="Arial" w:eastAsia="Times New Roman" w:hAnsi="Arial" w:cs="Arial"/>
          <w:sz w:val="22"/>
          <w:szCs w:val="22"/>
          <w:lang w:val="en-GB" w:eastAsia="en-IN"/>
        </w:rPr>
      </w:pPr>
      <w:r w:rsidRPr="002C09E6">
        <w:rPr>
          <w:rFonts w:ascii="Arial" w:eastAsia="Times New Roman" w:hAnsi="Arial" w:cs="Arial"/>
          <w:sz w:val="22"/>
          <w:szCs w:val="22"/>
          <w:lang w:val="en-GB" w:eastAsia="en-IN"/>
        </w:rPr>
        <w:lastRenderedPageBreak/>
        <w:t xml:space="preserve">Strengthening my skills in applying the three core principles, I aim to focus on gaining experience, volunteering, seeking mentorship, or engaging in CPD opportunities for development. As suggested by Tierney </w:t>
      </w:r>
      <w:r w:rsidRPr="002C09E6">
        <w:rPr>
          <w:rFonts w:ascii="Arial" w:eastAsia="Times New Roman" w:hAnsi="Arial" w:cs="Arial"/>
          <w:i/>
          <w:iCs/>
          <w:sz w:val="22"/>
          <w:szCs w:val="22"/>
          <w:lang w:val="en-GB" w:eastAsia="en-IN"/>
        </w:rPr>
        <w:t xml:space="preserve">et al. </w:t>
      </w:r>
      <w:r w:rsidRPr="002C09E6">
        <w:rPr>
          <w:rFonts w:ascii="Arial" w:eastAsia="Times New Roman" w:hAnsi="Arial" w:cs="Arial"/>
          <w:sz w:val="22"/>
          <w:szCs w:val="22"/>
          <w:lang w:val="en-GB" w:eastAsia="en-IN"/>
        </w:rPr>
        <w:t>(2022), volunteering is a key part of health and social care, which supports achievement of community health goals, offering accessible and free care services for vulnerable populations. Additionally, I will also look for internships in consultancy roles and healthcare analytics in which the person-centred care frameworks are utilised. However, engaging with the health sector-based mentors can also refine my practical skills to manage ethical care decisions. Lastly, by pursuing CPD opportunities, I am planning on advancing my certifications and joining personalised care workshops to understand the implications of NICE, HCPC or policy frameworks effectively. Hence, I am committed to becoming a person who constantly uses partnership working, person-centred care, and ethical standards in diverse care contexts.</w:t>
      </w:r>
    </w:p>
    <w:p w14:paraId="6B51E53C" w14:textId="77777777" w:rsidR="008B5FE7" w:rsidRPr="002C09E6" w:rsidRDefault="008B5FE7" w:rsidP="002C09E6">
      <w:pPr>
        <w:pStyle w:val="Heading1"/>
      </w:pPr>
      <w:bookmarkStart w:id="13" w:name="_Toc233989043"/>
      <w:r w:rsidRPr="002C09E6">
        <w:t>Conclusion</w:t>
      </w:r>
      <w:bookmarkEnd w:id="13"/>
      <w:r w:rsidRPr="002C09E6">
        <w:tab/>
      </w:r>
    </w:p>
    <w:p w14:paraId="3FD42F73" w14:textId="77777777" w:rsidR="008B5FE7" w:rsidRPr="002C09E6" w:rsidRDefault="008B5FE7" w:rsidP="008B5FE7">
      <w:pPr>
        <w:rPr>
          <w:rFonts w:ascii="Arial" w:eastAsia="Times New Roman" w:hAnsi="Arial" w:cs="Arial"/>
          <w:sz w:val="22"/>
          <w:szCs w:val="22"/>
          <w:lang w:val="en-GB" w:eastAsia="en-IN"/>
        </w:rPr>
      </w:pPr>
      <w:r w:rsidRPr="002C09E6">
        <w:rPr>
          <w:rFonts w:ascii="Arial" w:eastAsia="Times New Roman" w:hAnsi="Arial" w:cs="Arial"/>
          <w:sz w:val="22"/>
          <w:szCs w:val="22"/>
          <w:lang w:val="en-GB" w:eastAsia="en-IN"/>
        </w:rPr>
        <w:t xml:space="preserve">On a concluding note, it can be stated that the principles of partnership working, person-centred care, and ethics are crucial to offer high-quality health and social care outcomes. The case study instance of Mrs C highlighted that service users are managed with high autonomy and dignity, along with compassion in care institutions, like NHS England. Professionals also gain benefits from more concise frameworks for accountability and collaboration. Overall, these care principles relate to NICE guidelines, the Health and Care Act, or the CQC standards, ensuring safe and responsive care management. Lastly, the reflection of its application showcases how they not only foster patient outcomes, as it also facilitates professional development, inspiring growth and ethical integrity.    </w:t>
      </w:r>
    </w:p>
    <w:p w14:paraId="4A2D23F8" w14:textId="77777777" w:rsidR="008B5FE7" w:rsidRPr="002C09E6" w:rsidRDefault="008B5FE7" w:rsidP="008B5FE7">
      <w:pPr>
        <w:rPr>
          <w:rFonts w:ascii="Arial" w:eastAsia="Times New Roman" w:hAnsi="Arial" w:cs="Arial"/>
          <w:b/>
          <w:bCs/>
          <w:sz w:val="22"/>
          <w:szCs w:val="22"/>
          <w:lang w:val="en-GB" w:eastAsia="en-IN"/>
        </w:rPr>
      </w:pPr>
      <w:r w:rsidRPr="002C09E6">
        <w:rPr>
          <w:rFonts w:ascii="Arial" w:eastAsia="Arial" w:hAnsi="Arial" w:cs="Arial"/>
          <w:sz w:val="22"/>
          <w:szCs w:val="22"/>
          <w:lang w:val="en-GB" w:eastAsia="en-IN"/>
        </w:rPr>
        <w:br w:type="page"/>
      </w:r>
    </w:p>
    <w:p w14:paraId="40C9CF17" w14:textId="77777777" w:rsidR="008B5FE7" w:rsidRPr="002C09E6" w:rsidRDefault="008B5FE7" w:rsidP="002C09E6">
      <w:pPr>
        <w:pStyle w:val="Heading1"/>
      </w:pPr>
      <w:bookmarkStart w:id="14" w:name="_Toc233989044"/>
      <w:r w:rsidRPr="002C09E6">
        <w:lastRenderedPageBreak/>
        <w:t>Reference List</w:t>
      </w:r>
      <w:bookmarkEnd w:id="14"/>
    </w:p>
    <w:p w14:paraId="191A71B6" w14:textId="77777777" w:rsidR="008B5FE7" w:rsidRPr="002C09E6" w:rsidRDefault="008B5FE7" w:rsidP="002C09E6">
      <w:pPr>
        <w:spacing w:after="120"/>
        <w:rPr>
          <w:rFonts w:ascii="Arial" w:eastAsia="Times New Roman" w:hAnsi="Arial" w:cs="Arial"/>
          <w:sz w:val="22"/>
          <w:szCs w:val="22"/>
          <w:lang w:val="en-GB" w:eastAsia="en-IN"/>
        </w:rPr>
      </w:pPr>
      <w:r w:rsidRPr="002C09E6">
        <w:rPr>
          <w:rFonts w:ascii="Arial" w:eastAsia="Times New Roman" w:hAnsi="Arial" w:cs="Arial"/>
          <w:sz w:val="22"/>
          <w:szCs w:val="22"/>
          <w:lang w:val="en-GB" w:eastAsia="en-IN"/>
        </w:rPr>
        <w:t>Alkhaqani, A.L., (2022) ‘A New Strategy to Build Culture of Compassion in Nursing Practice’,</w:t>
      </w:r>
      <w:r w:rsidRPr="002C09E6">
        <w:rPr>
          <w:rFonts w:ascii="Arial" w:eastAsia="Times New Roman" w:hAnsi="Arial" w:cs="Arial"/>
          <w:i/>
          <w:iCs/>
          <w:sz w:val="22"/>
          <w:szCs w:val="22"/>
          <w:lang w:val="en-GB" w:eastAsia="en-IN"/>
        </w:rPr>
        <w:t xml:space="preserve"> Int Clin Img and Med Rew, 2</w:t>
      </w:r>
      <w:r w:rsidRPr="002C09E6">
        <w:rPr>
          <w:rFonts w:ascii="Arial" w:eastAsia="Times New Roman" w:hAnsi="Arial" w:cs="Arial"/>
          <w:sz w:val="22"/>
          <w:szCs w:val="22"/>
          <w:lang w:val="en-GB" w:eastAsia="en-IN"/>
        </w:rPr>
        <w:t xml:space="preserve">(5), p.1092. </w:t>
      </w:r>
      <w:hyperlink r:id="rId10">
        <w:r w:rsidRPr="002C09E6">
          <w:rPr>
            <w:rFonts w:ascii="Arial" w:eastAsia="Times New Roman" w:hAnsi="Arial" w:cs="Arial"/>
            <w:color w:val="1155CC"/>
            <w:sz w:val="22"/>
            <w:szCs w:val="22"/>
            <w:u w:val="single"/>
            <w:lang w:val="en-GB" w:eastAsia="en-IN"/>
          </w:rPr>
          <w:t>https://dx.doi.org/10.55920/IJCIMR.2022.02.001092</w:t>
        </w:r>
      </w:hyperlink>
      <w:r w:rsidRPr="002C09E6">
        <w:rPr>
          <w:rFonts w:ascii="Arial" w:eastAsia="Times New Roman" w:hAnsi="Arial" w:cs="Arial"/>
          <w:sz w:val="22"/>
          <w:szCs w:val="22"/>
          <w:lang w:val="en-GB" w:eastAsia="en-IN"/>
        </w:rPr>
        <w:t xml:space="preserve"> </w:t>
      </w:r>
    </w:p>
    <w:p w14:paraId="26890A1E" w14:textId="77777777" w:rsidR="008B5FE7" w:rsidRPr="002C09E6" w:rsidRDefault="008B5FE7" w:rsidP="002C09E6">
      <w:pPr>
        <w:spacing w:after="120"/>
        <w:rPr>
          <w:rFonts w:ascii="Arial" w:eastAsia="Times New Roman" w:hAnsi="Arial" w:cs="Arial"/>
          <w:sz w:val="22"/>
          <w:szCs w:val="22"/>
          <w:lang w:val="en-GB" w:eastAsia="en-IN"/>
        </w:rPr>
      </w:pPr>
      <w:r w:rsidRPr="002C09E6">
        <w:rPr>
          <w:rFonts w:ascii="Arial" w:eastAsia="Times New Roman" w:hAnsi="Arial" w:cs="Arial"/>
          <w:sz w:val="22"/>
          <w:szCs w:val="22"/>
          <w:lang w:val="en-GB" w:eastAsia="en-IN"/>
        </w:rPr>
        <w:t xml:space="preserve">Bognar, G. and Hirose, I., (2022) </w:t>
      </w:r>
      <w:r w:rsidRPr="002C09E6">
        <w:rPr>
          <w:rFonts w:ascii="Arial" w:eastAsia="Times New Roman" w:hAnsi="Arial" w:cs="Arial"/>
          <w:i/>
          <w:iCs/>
          <w:sz w:val="22"/>
          <w:szCs w:val="22"/>
          <w:lang w:val="en-GB" w:eastAsia="en-IN"/>
        </w:rPr>
        <w:t>The ethics of health care rationing: an introduction.</w:t>
      </w:r>
      <w:r w:rsidRPr="002C09E6">
        <w:rPr>
          <w:rFonts w:ascii="Arial" w:eastAsia="Times New Roman" w:hAnsi="Arial" w:cs="Arial"/>
          <w:sz w:val="22"/>
          <w:szCs w:val="22"/>
          <w:lang w:val="en-GB" w:eastAsia="en-IN"/>
        </w:rPr>
        <w:t xml:space="preserve"> Routledge.</w:t>
      </w:r>
    </w:p>
    <w:p w14:paraId="7255E0CF" w14:textId="77777777" w:rsidR="008B5FE7" w:rsidRPr="002C09E6" w:rsidRDefault="008B5FE7" w:rsidP="002C09E6">
      <w:pPr>
        <w:spacing w:after="120"/>
        <w:rPr>
          <w:rFonts w:ascii="Arial" w:eastAsia="Times New Roman" w:hAnsi="Arial" w:cs="Arial"/>
          <w:sz w:val="22"/>
          <w:szCs w:val="22"/>
          <w:lang w:val="en-GB" w:eastAsia="en-IN"/>
        </w:rPr>
      </w:pPr>
      <w:r w:rsidRPr="002C09E6">
        <w:rPr>
          <w:rFonts w:ascii="Arial" w:eastAsia="Times New Roman" w:hAnsi="Arial" w:cs="Arial"/>
          <w:sz w:val="22"/>
          <w:szCs w:val="22"/>
          <w:lang w:val="en-GB" w:eastAsia="en-IN"/>
        </w:rPr>
        <w:t xml:space="preserve">Care Home (2026) </w:t>
      </w:r>
      <w:r w:rsidRPr="002C09E6">
        <w:rPr>
          <w:rFonts w:ascii="Arial" w:eastAsia="Times New Roman" w:hAnsi="Arial" w:cs="Arial"/>
          <w:i/>
          <w:iCs/>
          <w:sz w:val="22"/>
          <w:szCs w:val="22"/>
          <w:lang w:val="en-GB" w:eastAsia="en-IN"/>
        </w:rPr>
        <w:t xml:space="preserve">Care Act 2014. </w:t>
      </w:r>
      <w:r w:rsidRPr="002C09E6">
        <w:rPr>
          <w:rFonts w:ascii="Arial" w:eastAsia="Times New Roman" w:hAnsi="Arial" w:cs="Arial"/>
          <w:sz w:val="22"/>
          <w:szCs w:val="22"/>
          <w:lang w:val="en-GB" w:eastAsia="en-IN"/>
        </w:rPr>
        <w:t xml:space="preserve">Available at: </w:t>
      </w:r>
      <w:hyperlink r:id="rId11">
        <w:r w:rsidRPr="002C09E6">
          <w:rPr>
            <w:rFonts w:ascii="Arial" w:eastAsia="Times New Roman" w:hAnsi="Arial" w:cs="Arial"/>
            <w:color w:val="1155CC"/>
            <w:sz w:val="22"/>
            <w:szCs w:val="22"/>
            <w:u w:val="single"/>
            <w:lang w:val="en-GB" w:eastAsia="en-IN"/>
          </w:rPr>
          <w:t>https://www.carehome.co.uk/advice/care-act-2014</w:t>
        </w:r>
      </w:hyperlink>
      <w:r w:rsidRPr="002C09E6">
        <w:rPr>
          <w:rFonts w:ascii="Arial" w:eastAsia="Times New Roman" w:hAnsi="Arial" w:cs="Arial"/>
          <w:sz w:val="22"/>
          <w:szCs w:val="22"/>
          <w:lang w:val="en-GB" w:eastAsia="en-IN"/>
        </w:rPr>
        <w:t xml:space="preserve"> (Accessed: 30 June 2026).</w:t>
      </w:r>
    </w:p>
    <w:p w14:paraId="639E6314" w14:textId="77777777" w:rsidR="008B5FE7" w:rsidRPr="002C09E6" w:rsidRDefault="008B5FE7" w:rsidP="002C09E6">
      <w:pPr>
        <w:spacing w:after="120"/>
        <w:rPr>
          <w:rFonts w:ascii="Arial" w:eastAsia="Times New Roman" w:hAnsi="Arial" w:cs="Arial"/>
          <w:sz w:val="22"/>
          <w:szCs w:val="22"/>
          <w:lang w:val="en-GB" w:eastAsia="en-IN"/>
        </w:rPr>
      </w:pPr>
      <w:r w:rsidRPr="002C09E6">
        <w:rPr>
          <w:rFonts w:ascii="Arial" w:eastAsia="Times New Roman" w:hAnsi="Arial" w:cs="Arial"/>
          <w:sz w:val="22"/>
          <w:szCs w:val="22"/>
          <w:lang w:val="en-GB" w:eastAsia="en-IN"/>
        </w:rPr>
        <w:t xml:space="preserve">Griffin, K.E., Arndt, S.S. and Vinke, C.M., (2023) ‘The adaptation of Maslow’s hierarchy of needs to the hierarchy of dogs’ needs using a consensus building approach’, </w:t>
      </w:r>
      <w:r w:rsidRPr="002C09E6">
        <w:rPr>
          <w:rFonts w:ascii="Arial" w:eastAsia="Times New Roman" w:hAnsi="Arial" w:cs="Arial"/>
          <w:i/>
          <w:iCs/>
          <w:sz w:val="22"/>
          <w:szCs w:val="22"/>
          <w:lang w:val="en-GB" w:eastAsia="en-IN"/>
        </w:rPr>
        <w:t>Animals, 13</w:t>
      </w:r>
      <w:r w:rsidRPr="002C09E6">
        <w:rPr>
          <w:rFonts w:ascii="Arial" w:eastAsia="Times New Roman" w:hAnsi="Arial" w:cs="Arial"/>
          <w:sz w:val="22"/>
          <w:szCs w:val="22"/>
          <w:lang w:val="en-GB" w:eastAsia="en-IN"/>
        </w:rPr>
        <w:t xml:space="preserve">(16), p.2620. </w:t>
      </w:r>
      <w:hyperlink r:id="rId12">
        <w:r w:rsidRPr="002C09E6">
          <w:rPr>
            <w:rFonts w:ascii="Arial" w:eastAsia="Times New Roman" w:hAnsi="Arial" w:cs="Arial"/>
            <w:color w:val="1155CC"/>
            <w:sz w:val="22"/>
            <w:szCs w:val="22"/>
            <w:u w:val="single"/>
            <w:lang w:val="en-GB" w:eastAsia="en-IN"/>
          </w:rPr>
          <w:t>https://doi.org/10.3390/ani13162620</w:t>
        </w:r>
      </w:hyperlink>
      <w:r w:rsidRPr="002C09E6">
        <w:rPr>
          <w:rFonts w:ascii="Arial" w:eastAsia="Times New Roman" w:hAnsi="Arial" w:cs="Arial"/>
          <w:sz w:val="22"/>
          <w:szCs w:val="22"/>
          <w:lang w:val="en-GB" w:eastAsia="en-IN"/>
        </w:rPr>
        <w:t xml:space="preserve"> </w:t>
      </w:r>
    </w:p>
    <w:p w14:paraId="4E4BD619" w14:textId="77777777" w:rsidR="008B5FE7" w:rsidRPr="002C09E6" w:rsidRDefault="008B5FE7" w:rsidP="002C09E6">
      <w:pPr>
        <w:spacing w:after="120"/>
        <w:rPr>
          <w:rFonts w:ascii="Arial" w:eastAsia="Times New Roman" w:hAnsi="Arial" w:cs="Arial"/>
          <w:sz w:val="22"/>
          <w:szCs w:val="22"/>
          <w:lang w:val="en-GB" w:eastAsia="en-IN"/>
        </w:rPr>
      </w:pPr>
      <w:r w:rsidRPr="002C09E6">
        <w:rPr>
          <w:rFonts w:ascii="Arial" w:eastAsia="Times New Roman" w:hAnsi="Arial" w:cs="Arial"/>
          <w:sz w:val="22"/>
          <w:szCs w:val="22"/>
          <w:lang w:val="en-GB" w:eastAsia="en-IN"/>
        </w:rPr>
        <w:t>HCPC (2026)</w:t>
      </w:r>
      <w:r w:rsidRPr="002C09E6">
        <w:rPr>
          <w:rFonts w:ascii="Arial" w:eastAsia="Times New Roman" w:hAnsi="Arial" w:cs="Arial"/>
          <w:i/>
          <w:iCs/>
          <w:sz w:val="22"/>
          <w:szCs w:val="22"/>
          <w:lang w:val="en-GB" w:eastAsia="en-IN"/>
        </w:rPr>
        <w:t xml:space="preserve"> Partnership. </w:t>
      </w:r>
      <w:r w:rsidRPr="002C09E6">
        <w:rPr>
          <w:rFonts w:ascii="Arial" w:eastAsia="Times New Roman" w:hAnsi="Arial" w:cs="Arial"/>
          <w:sz w:val="22"/>
          <w:szCs w:val="22"/>
          <w:lang w:val="en-GB" w:eastAsia="en-IN"/>
        </w:rPr>
        <w:t xml:space="preserve">Available at: </w:t>
      </w:r>
      <w:hyperlink r:id="rId13">
        <w:r w:rsidRPr="002C09E6">
          <w:rPr>
            <w:rFonts w:ascii="Arial" w:eastAsia="Times New Roman" w:hAnsi="Arial" w:cs="Arial"/>
            <w:color w:val="1155CC"/>
            <w:sz w:val="22"/>
            <w:szCs w:val="22"/>
            <w:u w:val="single"/>
            <w:lang w:val="en-GB" w:eastAsia="en-IN"/>
          </w:rPr>
          <w:t>https://www.hcpc-uk.org/education/insight-from-our-assessments/partnerships/</w:t>
        </w:r>
      </w:hyperlink>
      <w:r w:rsidRPr="002C09E6">
        <w:rPr>
          <w:rFonts w:ascii="Arial" w:eastAsia="Times New Roman" w:hAnsi="Arial" w:cs="Arial"/>
          <w:sz w:val="22"/>
          <w:szCs w:val="22"/>
          <w:lang w:val="en-GB" w:eastAsia="en-IN"/>
        </w:rPr>
        <w:t xml:space="preserve"> (Accessed: 01 July 2026).</w:t>
      </w:r>
    </w:p>
    <w:p w14:paraId="4E616322" w14:textId="77777777" w:rsidR="008B5FE7" w:rsidRPr="002C09E6" w:rsidRDefault="008B5FE7" w:rsidP="002C09E6">
      <w:pPr>
        <w:spacing w:after="120"/>
        <w:rPr>
          <w:rFonts w:ascii="Arial" w:eastAsia="Times New Roman" w:hAnsi="Arial" w:cs="Arial"/>
          <w:sz w:val="22"/>
          <w:szCs w:val="22"/>
          <w:lang w:val="en-GB" w:eastAsia="en-IN"/>
        </w:rPr>
      </w:pPr>
      <w:r w:rsidRPr="002C09E6">
        <w:rPr>
          <w:rFonts w:ascii="Arial" w:eastAsia="Times New Roman" w:hAnsi="Arial" w:cs="Arial"/>
          <w:sz w:val="22"/>
          <w:szCs w:val="22"/>
          <w:lang w:val="en-GB" w:eastAsia="en-IN"/>
        </w:rPr>
        <w:t xml:space="preserve">Khatri, R., Endalamaw, A., Erku, D., Wolka, E., Nigatu, F., Zewdie, A. and Assefa, Y., (2023) ‘Continuity and care coordination of primary health care: a scoping review’, </w:t>
      </w:r>
      <w:r w:rsidRPr="002C09E6">
        <w:rPr>
          <w:rFonts w:ascii="Arial" w:eastAsia="Times New Roman" w:hAnsi="Arial" w:cs="Arial"/>
          <w:i/>
          <w:iCs/>
          <w:sz w:val="22"/>
          <w:szCs w:val="22"/>
          <w:lang w:val="en-GB" w:eastAsia="en-IN"/>
        </w:rPr>
        <w:t>BMC Health Services Research, 23</w:t>
      </w:r>
      <w:r w:rsidRPr="002C09E6">
        <w:rPr>
          <w:rFonts w:ascii="Arial" w:eastAsia="Times New Roman" w:hAnsi="Arial" w:cs="Arial"/>
          <w:sz w:val="22"/>
          <w:szCs w:val="22"/>
          <w:lang w:val="en-GB" w:eastAsia="en-IN"/>
        </w:rPr>
        <w:t xml:space="preserve">(1), p.750. </w:t>
      </w:r>
      <w:hyperlink r:id="rId14">
        <w:r w:rsidRPr="002C09E6">
          <w:rPr>
            <w:rFonts w:ascii="Arial" w:eastAsia="Times New Roman" w:hAnsi="Arial" w:cs="Arial"/>
            <w:color w:val="1155CC"/>
            <w:sz w:val="22"/>
            <w:szCs w:val="22"/>
            <w:u w:val="single"/>
            <w:lang w:val="en-GB" w:eastAsia="en-IN"/>
          </w:rPr>
          <w:t>https://doi.org/10.1186/s12913-023-09718-8</w:t>
        </w:r>
      </w:hyperlink>
      <w:r w:rsidRPr="002C09E6">
        <w:rPr>
          <w:rFonts w:ascii="Arial" w:eastAsia="Times New Roman" w:hAnsi="Arial" w:cs="Arial"/>
          <w:sz w:val="22"/>
          <w:szCs w:val="22"/>
          <w:lang w:val="en-GB" w:eastAsia="en-IN"/>
        </w:rPr>
        <w:t xml:space="preserve"> </w:t>
      </w:r>
    </w:p>
    <w:p w14:paraId="0924F854" w14:textId="77777777" w:rsidR="008B5FE7" w:rsidRPr="002C09E6" w:rsidRDefault="008B5FE7" w:rsidP="002C09E6">
      <w:pPr>
        <w:spacing w:after="120"/>
        <w:rPr>
          <w:rFonts w:ascii="Arial" w:eastAsia="Times New Roman" w:hAnsi="Arial" w:cs="Arial"/>
          <w:sz w:val="22"/>
          <w:szCs w:val="22"/>
          <w:lang w:val="en-GB" w:eastAsia="en-IN"/>
        </w:rPr>
      </w:pPr>
      <w:r w:rsidRPr="002C09E6">
        <w:rPr>
          <w:rFonts w:ascii="Arial" w:eastAsia="Times New Roman" w:hAnsi="Arial" w:cs="Arial"/>
          <w:sz w:val="22"/>
          <w:szCs w:val="22"/>
          <w:lang w:val="en-GB" w:eastAsia="en-IN"/>
        </w:rPr>
        <w:t xml:space="preserve">NHS (2026) </w:t>
      </w:r>
      <w:r w:rsidRPr="002C09E6">
        <w:rPr>
          <w:rFonts w:ascii="Arial" w:eastAsia="Times New Roman" w:hAnsi="Arial" w:cs="Arial"/>
          <w:i/>
          <w:iCs/>
          <w:sz w:val="22"/>
          <w:szCs w:val="22"/>
          <w:lang w:val="en-GB" w:eastAsia="en-IN"/>
        </w:rPr>
        <w:t xml:space="preserve">Mrs C’s story. </w:t>
      </w:r>
      <w:r w:rsidRPr="002C09E6">
        <w:rPr>
          <w:rFonts w:ascii="Arial" w:eastAsia="Times New Roman" w:hAnsi="Arial" w:cs="Arial"/>
          <w:sz w:val="22"/>
          <w:szCs w:val="22"/>
          <w:lang w:val="en-GB" w:eastAsia="en-IN"/>
        </w:rPr>
        <w:t xml:space="preserve">Available at: </w:t>
      </w:r>
      <w:hyperlink r:id="rId15">
        <w:r w:rsidRPr="002C09E6">
          <w:rPr>
            <w:rFonts w:ascii="Arial" w:eastAsia="Times New Roman" w:hAnsi="Arial" w:cs="Arial"/>
            <w:color w:val="1155CC"/>
            <w:sz w:val="22"/>
            <w:szCs w:val="22"/>
            <w:u w:val="single"/>
            <w:lang w:val="en-GB" w:eastAsia="en-IN"/>
          </w:rPr>
          <w:t>https://www.england.nhs.uk/personalisedcare/comprehensive-model/case-studies/mrs-cs-story/</w:t>
        </w:r>
      </w:hyperlink>
      <w:r w:rsidRPr="002C09E6">
        <w:rPr>
          <w:rFonts w:ascii="Arial" w:eastAsia="Times New Roman" w:hAnsi="Arial" w:cs="Arial"/>
          <w:sz w:val="22"/>
          <w:szCs w:val="22"/>
          <w:lang w:val="en-GB" w:eastAsia="en-IN"/>
        </w:rPr>
        <w:t xml:space="preserve"> (Accessed: 01 July 2026).</w:t>
      </w:r>
    </w:p>
    <w:p w14:paraId="6A577459" w14:textId="77777777" w:rsidR="008B5FE7" w:rsidRPr="002C09E6" w:rsidRDefault="008B5FE7" w:rsidP="002C09E6">
      <w:pPr>
        <w:spacing w:after="120"/>
        <w:rPr>
          <w:rFonts w:ascii="Arial" w:eastAsia="Times New Roman" w:hAnsi="Arial" w:cs="Arial"/>
          <w:sz w:val="22"/>
          <w:szCs w:val="22"/>
          <w:lang w:val="en-GB" w:eastAsia="en-IN"/>
        </w:rPr>
      </w:pPr>
      <w:r w:rsidRPr="002C09E6">
        <w:rPr>
          <w:rFonts w:ascii="Arial" w:eastAsia="Times New Roman" w:hAnsi="Arial" w:cs="Arial"/>
          <w:sz w:val="22"/>
          <w:szCs w:val="22"/>
          <w:lang w:val="en-GB" w:eastAsia="en-IN"/>
        </w:rPr>
        <w:t xml:space="preserve">NHS (2026) </w:t>
      </w:r>
      <w:r w:rsidRPr="002C09E6">
        <w:rPr>
          <w:rFonts w:ascii="Arial" w:eastAsia="Times New Roman" w:hAnsi="Arial" w:cs="Arial"/>
          <w:i/>
          <w:iCs/>
          <w:sz w:val="22"/>
          <w:szCs w:val="22"/>
          <w:lang w:val="en-GB" w:eastAsia="en-IN"/>
        </w:rPr>
        <w:t xml:space="preserve">Person-centred care. </w:t>
      </w:r>
      <w:r w:rsidRPr="002C09E6">
        <w:rPr>
          <w:rFonts w:ascii="Arial" w:eastAsia="Times New Roman" w:hAnsi="Arial" w:cs="Arial"/>
          <w:sz w:val="22"/>
          <w:szCs w:val="22"/>
          <w:lang w:val="en-GB" w:eastAsia="en-IN"/>
        </w:rPr>
        <w:t xml:space="preserve">Available at: </w:t>
      </w:r>
      <w:hyperlink r:id="rId16">
        <w:r w:rsidRPr="002C09E6">
          <w:rPr>
            <w:rFonts w:ascii="Arial" w:eastAsia="Times New Roman" w:hAnsi="Arial" w:cs="Arial"/>
            <w:color w:val="1155CC"/>
            <w:sz w:val="22"/>
            <w:szCs w:val="22"/>
            <w:u w:val="single"/>
            <w:lang w:val="en-GB" w:eastAsia="en-IN"/>
          </w:rPr>
          <w:t>https://www.hee.nhs.uk/our-work/person-centred-care</w:t>
        </w:r>
      </w:hyperlink>
      <w:r w:rsidRPr="002C09E6">
        <w:rPr>
          <w:rFonts w:ascii="Arial" w:eastAsia="Times New Roman" w:hAnsi="Arial" w:cs="Arial"/>
          <w:sz w:val="22"/>
          <w:szCs w:val="22"/>
          <w:lang w:val="en-GB" w:eastAsia="en-IN"/>
        </w:rPr>
        <w:t xml:space="preserve"> (Accessed: 30 June 2026).</w:t>
      </w:r>
    </w:p>
    <w:p w14:paraId="38175F43" w14:textId="77777777" w:rsidR="008B5FE7" w:rsidRPr="002C09E6" w:rsidRDefault="008B5FE7" w:rsidP="002C09E6">
      <w:pPr>
        <w:spacing w:after="120"/>
        <w:rPr>
          <w:rFonts w:ascii="Arial" w:eastAsia="Times New Roman" w:hAnsi="Arial" w:cs="Arial"/>
          <w:sz w:val="22"/>
          <w:szCs w:val="22"/>
          <w:lang w:val="en-GB" w:eastAsia="en-IN"/>
        </w:rPr>
      </w:pPr>
      <w:r w:rsidRPr="002C09E6">
        <w:rPr>
          <w:rFonts w:ascii="Arial" w:eastAsia="Times New Roman" w:hAnsi="Arial" w:cs="Arial"/>
          <w:sz w:val="22"/>
          <w:szCs w:val="22"/>
          <w:lang w:val="en-GB" w:eastAsia="en-IN"/>
        </w:rPr>
        <w:t xml:space="preserve">NHS (2026) </w:t>
      </w:r>
      <w:r w:rsidRPr="002C09E6">
        <w:rPr>
          <w:rFonts w:ascii="Arial" w:eastAsia="Times New Roman" w:hAnsi="Arial" w:cs="Arial"/>
          <w:i/>
          <w:iCs/>
          <w:sz w:val="22"/>
          <w:szCs w:val="22"/>
          <w:lang w:val="en-GB" w:eastAsia="en-IN"/>
        </w:rPr>
        <w:t xml:space="preserve">Working in partnership with people and communities: Statutory guidance. </w:t>
      </w:r>
      <w:r w:rsidRPr="002C09E6">
        <w:rPr>
          <w:rFonts w:ascii="Arial" w:eastAsia="Times New Roman" w:hAnsi="Arial" w:cs="Arial"/>
          <w:sz w:val="22"/>
          <w:szCs w:val="22"/>
          <w:lang w:val="en-GB" w:eastAsia="en-IN"/>
        </w:rPr>
        <w:t xml:space="preserve">Available at: </w:t>
      </w:r>
      <w:hyperlink r:id="rId17" w:anchor="introduction">
        <w:r w:rsidRPr="002C09E6">
          <w:rPr>
            <w:rFonts w:ascii="Arial" w:eastAsia="Times New Roman" w:hAnsi="Arial" w:cs="Arial"/>
            <w:color w:val="1155CC"/>
            <w:sz w:val="22"/>
            <w:szCs w:val="22"/>
            <w:u w:val="single"/>
            <w:lang w:val="en-GB" w:eastAsia="en-IN"/>
          </w:rPr>
          <w:t>https://www.england.nhs.uk/long-read/working-in-partnership-with-people-and-communities-statutory-guidance/#introduction</w:t>
        </w:r>
      </w:hyperlink>
      <w:r w:rsidRPr="002C09E6">
        <w:rPr>
          <w:rFonts w:ascii="Arial" w:eastAsia="Times New Roman" w:hAnsi="Arial" w:cs="Arial"/>
          <w:sz w:val="22"/>
          <w:szCs w:val="22"/>
          <w:lang w:val="en-GB" w:eastAsia="en-IN"/>
        </w:rPr>
        <w:t xml:space="preserve"> (Accessed: 30 June 2026).</w:t>
      </w:r>
    </w:p>
    <w:p w14:paraId="73AE5A83" w14:textId="77777777" w:rsidR="008B5FE7" w:rsidRPr="002C09E6" w:rsidRDefault="008B5FE7" w:rsidP="002C09E6">
      <w:pPr>
        <w:spacing w:after="120"/>
        <w:rPr>
          <w:rFonts w:ascii="Arial" w:eastAsia="Times New Roman" w:hAnsi="Arial" w:cs="Arial"/>
          <w:sz w:val="22"/>
          <w:szCs w:val="22"/>
          <w:lang w:val="en-GB" w:eastAsia="en-IN"/>
        </w:rPr>
      </w:pPr>
      <w:r w:rsidRPr="002C09E6">
        <w:rPr>
          <w:rFonts w:ascii="Arial" w:eastAsia="Times New Roman" w:hAnsi="Arial" w:cs="Arial"/>
          <w:sz w:val="22"/>
          <w:szCs w:val="22"/>
          <w:lang w:val="en-GB" w:eastAsia="en-IN"/>
        </w:rPr>
        <w:t xml:space="preserve">NICE (2026) </w:t>
      </w:r>
      <w:r w:rsidRPr="002C09E6">
        <w:rPr>
          <w:rFonts w:ascii="Arial" w:eastAsia="Times New Roman" w:hAnsi="Arial" w:cs="Arial"/>
          <w:i/>
          <w:iCs/>
          <w:sz w:val="22"/>
          <w:szCs w:val="22"/>
          <w:lang w:val="en-GB" w:eastAsia="en-IN"/>
        </w:rPr>
        <w:t xml:space="preserve">Code of Ethics and Business Conduct. </w:t>
      </w:r>
      <w:r w:rsidRPr="002C09E6">
        <w:rPr>
          <w:rFonts w:ascii="Arial" w:eastAsia="Times New Roman" w:hAnsi="Arial" w:cs="Arial"/>
          <w:sz w:val="22"/>
          <w:szCs w:val="22"/>
          <w:lang w:val="en-GB" w:eastAsia="en-IN"/>
        </w:rPr>
        <w:t xml:space="preserve">Available at: </w:t>
      </w:r>
      <w:hyperlink r:id="rId18">
        <w:r w:rsidRPr="002C09E6">
          <w:rPr>
            <w:rFonts w:ascii="Arial" w:eastAsia="Times New Roman" w:hAnsi="Arial" w:cs="Arial"/>
            <w:color w:val="1155CC"/>
            <w:sz w:val="22"/>
            <w:szCs w:val="22"/>
            <w:u w:val="single"/>
            <w:lang w:val="en-GB" w:eastAsia="en-IN"/>
          </w:rPr>
          <w:t>https://www.nice.com/company/corporate-responsibility/ethical-conduct</w:t>
        </w:r>
      </w:hyperlink>
      <w:r w:rsidRPr="002C09E6">
        <w:rPr>
          <w:rFonts w:ascii="Arial" w:eastAsia="Times New Roman" w:hAnsi="Arial" w:cs="Arial"/>
          <w:sz w:val="22"/>
          <w:szCs w:val="22"/>
          <w:lang w:val="en-GB" w:eastAsia="en-IN"/>
        </w:rPr>
        <w:t xml:space="preserve"> (Accessed: 30 June 2026).</w:t>
      </w:r>
    </w:p>
    <w:p w14:paraId="02D3573E" w14:textId="77777777" w:rsidR="008B5FE7" w:rsidRPr="002C09E6" w:rsidRDefault="008B5FE7" w:rsidP="002C09E6">
      <w:pPr>
        <w:spacing w:after="120"/>
        <w:rPr>
          <w:rFonts w:ascii="Arial" w:eastAsia="Times New Roman" w:hAnsi="Arial" w:cs="Arial"/>
          <w:sz w:val="22"/>
          <w:szCs w:val="22"/>
          <w:lang w:val="en-GB" w:eastAsia="en-IN"/>
        </w:rPr>
      </w:pPr>
      <w:r w:rsidRPr="002C09E6">
        <w:rPr>
          <w:rFonts w:ascii="Arial" w:eastAsia="Times New Roman" w:hAnsi="Arial" w:cs="Arial"/>
          <w:sz w:val="22"/>
          <w:szCs w:val="22"/>
          <w:lang w:val="en-GB" w:eastAsia="en-IN"/>
        </w:rPr>
        <w:t xml:space="preserve">Nolan, H.A. and Owen, K., (2024) ‘Medical student experiences of equality, diversity, and inclusion: content analysis of student feedback using Bronfenbrenner’s ecological systems theory’, </w:t>
      </w:r>
      <w:r w:rsidRPr="002C09E6">
        <w:rPr>
          <w:rFonts w:ascii="Arial" w:eastAsia="Times New Roman" w:hAnsi="Arial" w:cs="Arial"/>
          <w:i/>
          <w:iCs/>
          <w:sz w:val="22"/>
          <w:szCs w:val="22"/>
          <w:lang w:val="en-GB" w:eastAsia="en-IN"/>
        </w:rPr>
        <w:t>BMC Medical Education, 24</w:t>
      </w:r>
      <w:r w:rsidRPr="002C09E6">
        <w:rPr>
          <w:rFonts w:ascii="Arial" w:eastAsia="Times New Roman" w:hAnsi="Arial" w:cs="Arial"/>
          <w:sz w:val="22"/>
          <w:szCs w:val="22"/>
          <w:lang w:val="en-GB" w:eastAsia="en-IN"/>
        </w:rPr>
        <w:t xml:space="preserve">(1), p.5. </w:t>
      </w:r>
      <w:hyperlink r:id="rId19">
        <w:r w:rsidRPr="002C09E6">
          <w:rPr>
            <w:rFonts w:ascii="Arial" w:eastAsia="Times New Roman" w:hAnsi="Arial" w:cs="Arial"/>
            <w:color w:val="1155CC"/>
            <w:sz w:val="22"/>
            <w:szCs w:val="22"/>
            <w:u w:val="single"/>
            <w:lang w:val="en-GB" w:eastAsia="en-IN"/>
          </w:rPr>
          <w:t>https://doi.org/10.1186/s12909-023-04986-8</w:t>
        </w:r>
      </w:hyperlink>
      <w:r w:rsidRPr="002C09E6">
        <w:rPr>
          <w:rFonts w:ascii="Arial" w:eastAsia="Times New Roman" w:hAnsi="Arial" w:cs="Arial"/>
          <w:sz w:val="22"/>
          <w:szCs w:val="22"/>
          <w:lang w:val="en-GB" w:eastAsia="en-IN"/>
        </w:rPr>
        <w:t xml:space="preserve"> </w:t>
      </w:r>
    </w:p>
    <w:p w14:paraId="00C69E8C" w14:textId="77777777" w:rsidR="008B5FE7" w:rsidRPr="002C09E6" w:rsidRDefault="008B5FE7" w:rsidP="002C09E6">
      <w:pPr>
        <w:spacing w:after="120"/>
        <w:rPr>
          <w:rFonts w:ascii="Arial" w:eastAsia="Times New Roman" w:hAnsi="Arial" w:cs="Arial"/>
          <w:b/>
          <w:bCs/>
          <w:sz w:val="22"/>
          <w:szCs w:val="22"/>
          <w:lang w:val="en-GB" w:eastAsia="en-IN"/>
        </w:rPr>
      </w:pPr>
      <w:r w:rsidRPr="002C09E6">
        <w:rPr>
          <w:rFonts w:ascii="Arial" w:eastAsia="Times New Roman" w:hAnsi="Arial" w:cs="Arial"/>
          <w:sz w:val="22"/>
          <w:szCs w:val="22"/>
          <w:lang w:val="en-GB" w:eastAsia="en-IN"/>
        </w:rPr>
        <w:t>Tierney, S., Mahtani, K.R., Wong, G., Todd, J., Roberts, N., Akinyemi, O., Howes, S. and Turk, A., (2022) ‘The role of volunteering in supporting well</w:t>
      </w:r>
      <w:r w:rsidRPr="002C09E6">
        <w:rPr>
          <w:rFonts w:ascii="Cambria Math" w:eastAsia="Times New Roman" w:hAnsi="Cambria Math" w:cs="Cambria Math"/>
          <w:sz w:val="22"/>
          <w:szCs w:val="22"/>
          <w:lang w:val="en-GB" w:eastAsia="en-IN"/>
        </w:rPr>
        <w:t>‐</w:t>
      </w:r>
      <w:r w:rsidRPr="002C09E6">
        <w:rPr>
          <w:rFonts w:ascii="Arial" w:eastAsia="Times New Roman" w:hAnsi="Arial" w:cs="Arial"/>
          <w:sz w:val="22"/>
          <w:szCs w:val="22"/>
          <w:lang w:val="en-GB" w:eastAsia="en-IN"/>
        </w:rPr>
        <w:t xml:space="preserve">being–What might this mean for social </w:t>
      </w:r>
      <w:r w:rsidRPr="002C09E6">
        <w:rPr>
          <w:rFonts w:ascii="Arial" w:eastAsia="Times New Roman" w:hAnsi="Arial" w:cs="Arial"/>
          <w:sz w:val="22"/>
          <w:szCs w:val="22"/>
          <w:lang w:val="en-GB" w:eastAsia="en-IN"/>
        </w:rPr>
        <w:lastRenderedPageBreak/>
        <w:t>prescribing? A best</w:t>
      </w:r>
      <w:r w:rsidRPr="002C09E6">
        <w:rPr>
          <w:rFonts w:ascii="Cambria Math" w:eastAsia="Times New Roman" w:hAnsi="Cambria Math" w:cs="Cambria Math"/>
          <w:sz w:val="22"/>
          <w:szCs w:val="22"/>
          <w:lang w:val="en-GB" w:eastAsia="en-IN"/>
        </w:rPr>
        <w:t>‐</w:t>
      </w:r>
      <w:r w:rsidRPr="002C09E6">
        <w:rPr>
          <w:rFonts w:ascii="Arial" w:eastAsia="Times New Roman" w:hAnsi="Arial" w:cs="Arial"/>
          <w:sz w:val="22"/>
          <w:szCs w:val="22"/>
          <w:lang w:val="en-GB" w:eastAsia="en-IN"/>
        </w:rPr>
        <w:t>fit framework synthesis of qualitative research’,</w:t>
      </w:r>
      <w:r w:rsidRPr="002C09E6">
        <w:rPr>
          <w:rFonts w:ascii="Arial" w:eastAsia="Times New Roman" w:hAnsi="Arial" w:cs="Arial"/>
          <w:i/>
          <w:iCs/>
          <w:sz w:val="22"/>
          <w:szCs w:val="22"/>
          <w:lang w:val="en-GB" w:eastAsia="en-IN"/>
        </w:rPr>
        <w:t xml:space="preserve"> Health &amp; Social Care in the Community, 30</w:t>
      </w:r>
      <w:r w:rsidRPr="002C09E6">
        <w:rPr>
          <w:rFonts w:ascii="Arial" w:eastAsia="Times New Roman" w:hAnsi="Arial" w:cs="Arial"/>
          <w:sz w:val="22"/>
          <w:szCs w:val="22"/>
          <w:lang w:val="en-GB" w:eastAsia="en-IN"/>
        </w:rPr>
        <w:t xml:space="preserve">(2), pp.e325-e346. </w:t>
      </w:r>
      <w:hyperlink r:id="rId20">
        <w:r w:rsidRPr="002C09E6">
          <w:rPr>
            <w:rFonts w:ascii="Arial" w:eastAsia="Times New Roman" w:hAnsi="Arial" w:cs="Arial"/>
            <w:color w:val="1155CC"/>
            <w:sz w:val="22"/>
            <w:szCs w:val="22"/>
            <w:u w:val="single"/>
            <w:lang w:val="en-GB" w:eastAsia="en-IN"/>
          </w:rPr>
          <w:t>https://10.1111/hsc.13516</w:t>
        </w:r>
      </w:hyperlink>
      <w:r w:rsidRPr="002C09E6">
        <w:rPr>
          <w:rFonts w:ascii="Arial" w:eastAsia="Times New Roman" w:hAnsi="Arial" w:cs="Arial"/>
          <w:sz w:val="22"/>
          <w:szCs w:val="22"/>
          <w:lang w:val="en-GB" w:eastAsia="en-IN"/>
        </w:rPr>
        <w:t xml:space="preserve"> </w:t>
      </w:r>
    </w:p>
    <w:p w14:paraId="5EBD1D1A" w14:textId="77777777" w:rsidR="008B5FE7" w:rsidRPr="008B5FE7" w:rsidRDefault="008B5FE7" w:rsidP="008B5FE7">
      <w:pPr>
        <w:rPr>
          <w:rFonts w:eastAsia="Times New Roman"/>
          <w:b/>
          <w:bCs/>
          <w:lang w:val="en-GB" w:eastAsia="en-IN"/>
        </w:rPr>
      </w:pPr>
    </w:p>
    <w:p w14:paraId="181260C8" w14:textId="77777777" w:rsidR="008B5FE7" w:rsidRPr="008B5FE7" w:rsidRDefault="008B5FE7" w:rsidP="008B5FE7">
      <w:pPr>
        <w:rPr>
          <w:rFonts w:eastAsia="Times New Roman"/>
          <w:b/>
          <w:bCs/>
          <w:lang w:val="en-GB" w:eastAsia="en-IN"/>
        </w:rPr>
      </w:pPr>
    </w:p>
    <w:p w14:paraId="1128C3BA" w14:textId="4BF325B0" w:rsidR="006D454C" w:rsidRDefault="006D454C" w:rsidP="008B5FE7">
      <w:pPr>
        <w:spacing w:after="200"/>
        <w:jc w:val="left"/>
      </w:pPr>
      <w:r>
        <w:br w:type="page"/>
      </w:r>
    </w:p>
    <w:p w14:paraId="49F9AB3A" w14:textId="77777777" w:rsidR="00F50E59" w:rsidRPr="0031095B" w:rsidRDefault="00F50E59" w:rsidP="008B5FE7"/>
    <w:sectPr w:rsidR="00F50E59" w:rsidRPr="0031095B" w:rsidSect="006D454C">
      <w:headerReference w:type="even" r:id="rId21"/>
      <w:footerReference w:type="default" r:id="rId22"/>
      <w:footerReference w:type="first" r:id="rId2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D0B5F3" w14:textId="77777777" w:rsidR="007E2374" w:rsidRDefault="007E2374" w:rsidP="0031095B">
      <w:r>
        <w:separator/>
      </w:r>
    </w:p>
  </w:endnote>
  <w:endnote w:type="continuationSeparator" w:id="0">
    <w:p w14:paraId="74E358B4" w14:textId="77777777" w:rsidR="007E2374" w:rsidRDefault="007E2374" w:rsidP="003109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3092889"/>
      <w:docPartObj>
        <w:docPartGallery w:val="Page Numbers (Bottom of Page)"/>
        <w:docPartUnique/>
      </w:docPartObj>
    </w:sdtPr>
    <w:sdtEndPr>
      <w:rPr>
        <w:noProof/>
        <w:sz w:val="20"/>
        <w:szCs w:val="20"/>
      </w:rPr>
    </w:sdtEndPr>
    <w:sdtContent>
      <w:p w14:paraId="685943EA" w14:textId="6B6C83E6" w:rsidR="006D454C" w:rsidRPr="002C09E6" w:rsidRDefault="006D454C" w:rsidP="002C09E6">
        <w:pPr>
          <w:pStyle w:val="Footer"/>
          <w:jc w:val="center"/>
          <w:rPr>
            <w:sz w:val="20"/>
            <w:szCs w:val="20"/>
          </w:rPr>
        </w:pPr>
        <w:r w:rsidRPr="002C09E6">
          <w:rPr>
            <w:sz w:val="20"/>
            <w:szCs w:val="20"/>
          </w:rPr>
          <w:fldChar w:fldCharType="begin"/>
        </w:r>
        <w:r w:rsidRPr="002C09E6">
          <w:rPr>
            <w:sz w:val="20"/>
            <w:szCs w:val="20"/>
          </w:rPr>
          <w:instrText xml:space="preserve"> PAGE   \* MERGEFORMAT </w:instrText>
        </w:r>
        <w:r w:rsidRPr="002C09E6">
          <w:rPr>
            <w:sz w:val="20"/>
            <w:szCs w:val="20"/>
          </w:rPr>
          <w:fldChar w:fldCharType="separate"/>
        </w:r>
        <w:r w:rsidRPr="002C09E6">
          <w:rPr>
            <w:noProof/>
            <w:sz w:val="20"/>
            <w:szCs w:val="20"/>
          </w:rPr>
          <w:t>2</w:t>
        </w:r>
        <w:r w:rsidRPr="002C09E6">
          <w:rPr>
            <w:noProof/>
            <w:sz w:val="20"/>
            <w:szCs w:val="20"/>
          </w:rPr>
          <w:fldChar w:fldCharType="end"/>
        </w:r>
      </w:p>
    </w:sdtContent>
  </w:sdt>
  <w:p w14:paraId="7DB56099" w14:textId="40DC52D0" w:rsidR="00662B7B" w:rsidRDefault="00662B7B" w:rsidP="003109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6EFFC" w14:textId="77777777" w:rsidR="00662B7B" w:rsidRPr="00EB074E" w:rsidRDefault="00662B7B" w:rsidP="0031095B">
    <w:pPr>
      <w:pStyle w:val="Footer"/>
    </w:pPr>
  </w:p>
  <w:p w14:paraId="3A216692" w14:textId="77777777" w:rsidR="00662B7B" w:rsidRDefault="00662B7B" w:rsidP="003109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365D86" w14:textId="77777777" w:rsidR="007E2374" w:rsidRDefault="007E2374" w:rsidP="0031095B">
      <w:r>
        <w:separator/>
      </w:r>
    </w:p>
  </w:footnote>
  <w:footnote w:type="continuationSeparator" w:id="0">
    <w:p w14:paraId="35953D0F" w14:textId="77777777" w:rsidR="007E2374" w:rsidRDefault="007E2374" w:rsidP="003109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4A6AD" w14:textId="77777777" w:rsidR="00662B7B" w:rsidRDefault="00287A1D" w:rsidP="0031095B">
    <w:pPr>
      <w:pStyle w:val="BodyText"/>
    </w:pPr>
    <w:r>
      <w:rPr>
        <w:noProof/>
        <w:lang w:val="en-GB" w:eastAsia="en-GB"/>
      </w:rPr>
      <w:drawing>
        <wp:anchor distT="0" distB="0" distL="0" distR="0" simplePos="0" relativeHeight="251656192" behindDoc="1" locked="0" layoutInCell="1" allowOverlap="1" wp14:anchorId="2E2DBAF9" wp14:editId="2B6AAF2F">
          <wp:simplePos x="0" y="0"/>
          <wp:positionH relativeFrom="page">
            <wp:posOffset>5006340</wp:posOffset>
          </wp:positionH>
          <wp:positionV relativeFrom="page">
            <wp:posOffset>450850</wp:posOffset>
          </wp:positionV>
          <wp:extent cx="1638427" cy="431800"/>
          <wp:effectExtent l="0" t="0" r="0" b="0"/>
          <wp:wrapNone/>
          <wp:docPr id="30"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1638427" cy="4318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F190E"/>
    <w:multiLevelType w:val="hybridMultilevel"/>
    <w:tmpl w:val="CBB4593C"/>
    <w:lvl w:ilvl="0" w:tplc="D65E7184">
      <w:numFmt w:val="bullet"/>
      <w:lvlText w:val=""/>
      <w:lvlJc w:val="left"/>
      <w:pPr>
        <w:ind w:left="830" w:hanging="360"/>
      </w:pPr>
      <w:rPr>
        <w:rFonts w:ascii="Wingdings" w:eastAsia="Wingdings" w:hAnsi="Wingdings" w:cs="Wingdings" w:hint="default"/>
        <w:b w:val="0"/>
        <w:bCs w:val="0"/>
        <w:i w:val="0"/>
        <w:iCs w:val="0"/>
        <w:spacing w:val="0"/>
        <w:w w:val="100"/>
        <w:sz w:val="22"/>
        <w:szCs w:val="22"/>
        <w:lang w:val="en-US" w:eastAsia="en-US" w:bidi="ar-SA"/>
      </w:rPr>
    </w:lvl>
    <w:lvl w:ilvl="1" w:tplc="4064A8AE">
      <w:numFmt w:val="bullet"/>
      <w:lvlText w:val=""/>
      <w:lvlJc w:val="left"/>
      <w:pPr>
        <w:ind w:left="1171" w:hanging="361"/>
      </w:pPr>
      <w:rPr>
        <w:rFonts w:ascii="Wingdings" w:eastAsia="Wingdings" w:hAnsi="Wingdings" w:cs="Wingdings" w:hint="default"/>
        <w:b w:val="0"/>
        <w:bCs w:val="0"/>
        <w:i w:val="0"/>
        <w:iCs w:val="0"/>
        <w:spacing w:val="0"/>
        <w:w w:val="100"/>
        <w:sz w:val="22"/>
        <w:szCs w:val="22"/>
        <w:lang w:val="en-US" w:eastAsia="en-US" w:bidi="ar-SA"/>
      </w:rPr>
    </w:lvl>
    <w:lvl w:ilvl="2" w:tplc="9FBECB44">
      <w:numFmt w:val="bullet"/>
      <w:lvlText w:val="•"/>
      <w:lvlJc w:val="left"/>
      <w:pPr>
        <w:ind w:left="2382" w:hanging="361"/>
      </w:pPr>
      <w:rPr>
        <w:rFonts w:hint="default"/>
        <w:lang w:val="en-US" w:eastAsia="en-US" w:bidi="ar-SA"/>
      </w:rPr>
    </w:lvl>
    <w:lvl w:ilvl="3" w:tplc="79784CFE">
      <w:numFmt w:val="bullet"/>
      <w:lvlText w:val="•"/>
      <w:lvlJc w:val="left"/>
      <w:pPr>
        <w:ind w:left="3204" w:hanging="361"/>
      </w:pPr>
      <w:rPr>
        <w:rFonts w:hint="default"/>
        <w:lang w:val="en-US" w:eastAsia="en-US" w:bidi="ar-SA"/>
      </w:rPr>
    </w:lvl>
    <w:lvl w:ilvl="4" w:tplc="0DE8FAB0">
      <w:numFmt w:val="bullet"/>
      <w:lvlText w:val="•"/>
      <w:lvlJc w:val="left"/>
      <w:pPr>
        <w:ind w:left="4026" w:hanging="361"/>
      </w:pPr>
      <w:rPr>
        <w:rFonts w:hint="default"/>
        <w:lang w:val="en-US" w:eastAsia="en-US" w:bidi="ar-SA"/>
      </w:rPr>
    </w:lvl>
    <w:lvl w:ilvl="5" w:tplc="B5BC9CAA">
      <w:numFmt w:val="bullet"/>
      <w:lvlText w:val="•"/>
      <w:lvlJc w:val="left"/>
      <w:pPr>
        <w:ind w:left="4848" w:hanging="361"/>
      </w:pPr>
      <w:rPr>
        <w:rFonts w:hint="default"/>
        <w:lang w:val="en-US" w:eastAsia="en-US" w:bidi="ar-SA"/>
      </w:rPr>
    </w:lvl>
    <w:lvl w:ilvl="6" w:tplc="9DF8A0EA">
      <w:numFmt w:val="bullet"/>
      <w:lvlText w:val="•"/>
      <w:lvlJc w:val="left"/>
      <w:pPr>
        <w:ind w:left="5671" w:hanging="361"/>
      </w:pPr>
      <w:rPr>
        <w:rFonts w:hint="default"/>
        <w:lang w:val="en-US" w:eastAsia="en-US" w:bidi="ar-SA"/>
      </w:rPr>
    </w:lvl>
    <w:lvl w:ilvl="7" w:tplc="BC6ABC76">
      <w:numFmt w:val="bullet"/>
      <w:lvlText w:val="•"/>
      <w:lvlJc w:val="left"/>
      <w:pPr>
        <w:ind w:left="6493" w:hanging="361"/>
      </w:pPr>
      <w:rPr>
        <w:rFonts w:hint="default"/>
        <w:lang w:val="en-US" w:eastAsia="en-US" w:bidi="ar-SA"/>
      </w:rPr>
    </w:lvl>
    <w:lvl w:ilvl="8" w:tplc="99F61674">
      <w:numFmt w:val="bullet"/>
      <w:lvlText w:val="•"/>
      <w:lvlJc w:val="left"/>
      <w:pPr>
        <w:ind w:left="7315" w:hanging="361"/>
      </w:pPr>
      <w:rPr>
        <w:rFonts w:hint="default"/>
        <w:lang w:val="en-US" w:eastAsia="en-US" w:bidi="ar-SA"/>
      </w:rPr>
    </w:lvl>
  </w:abstractNum>
  <w:abstractNum w:abstractNumId="1" w15:restartNumberingAfterBreak="0">
    <w:nsid w:val="16E92BB3"/>
    <w:multiLevelType w:val="multilevel"/>
    <w:tmpl w:val="5CCA39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E322E91"/>
    <w:multiLevelType w:val="multilevel"/>
    <w:tmpl w:val="5A26E4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5225326"/>
    <w:multiLevelType w:val="multilevel"/>
    <w:tmpl w:val="2190F3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CC41864"/>
    <w:multiLevelType w:val="multilevel"/>
    <w:tmpl w:val="CEF890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D490CB9"/>
    <w:multiLevelType w:val="multilevel"/>
    <w:tmpl w:val="6CE629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1072664"/>
    <w:multiLevelType w:val="multilevel"/>
    <w:tmpl w:val="F17472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B561FE3"/>
    <w:multiLevelType w:val="multilevel"/>
    <w:tmpl w:val="E070DD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6836309"/>
    <w:multiLevelType w:val="multilevel"/>
    <w:tmpl w:val="143456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B5C3D46"/>
    <w:multiLevelType w:val="multilevel"/>
    <w:tmpl w:val="D37829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98094170">
    <w:abstractNumId w:val="0"/>
  </w:num>
  <w:num w:numId="2" w16cid:durableId="891506398">
    <w:abstractNumId w:val="8"/>
  </w:num>
  <w:num w:numId="3" w16cid:durableId="855113992">
    <w:abstractNumId w:val="2"/>
  </w:num>
  <w:num w:numId="4" w16cid:durableId="1962566806">
    <w:abstractNumId w:val="9"/>
  </w:num>
  <w:num w:numId="5" w16cid:durableId="383145407">
    <w:abstractNumId w:val="7"/>
  </w:num>
  <w:num w:numId="6" w16cid:durableId="147133994">
    <w:abstractNumId w:val="6"/>
  </w:num>
  <w:num w:numId="7" w16cid:durableId="2070228243">
    <w:abstractNumId w:val="1"/>
  </w:num>
  <w:num w:numId="8" w16cid:durableId="610167643">
    <w:abstractNumId w:val="4"/>
  </w:num>
  <w:num w:numId="9" w16cid:durableId="1221943067">
    <w:abstractNumId w:val="5"/>
  </w:num>
  <w:num w:numId="10" w16cid:durableId="3243557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E3C2C"/>
    <w:rsid w:val="00001D30"/>
    <w:rsid w:val="00013448"/>
    <w:rsid w:val="00050CD6"/>
    <w:rsid w:val="00051ED8"/>
    <w:rsid w:val="00057F7C"/>
    <w:rsid w:val="00075943"/>
    <w:rsid w:val="0008660C"/>
    <w:rsid w:val="000B2DC6"/>
    <w:rsid w:val="000D17FD"/>
    <w:rsid w:val="000D2429"/>
    <w:rsid w:val="000D5931"/>
    <w:rsid w:val="000E53F7"/>
    <w:rsid w:val="001070E8"/>
    <w:rsid w:val="00146A9B"/>
    <w:rsid w:val="001700DA"/>
    <w:rsid w:val="001725F0"/>
    <w:rsid w:val="00182826"/>
    <w:rsid w:val="00186C9E"/>
    <w:rsid w:val="00191C1C"/>
    <w:rsid w:val="001B2632"/>
    <w:rsid w:val="001C1F4A"/>
    <w:rsid w:val="001C7F39"/>
    <w:rsid w:val="001E33E8"/>
    <w:rsid w:val="001E4FA6"/>
    <w:rsid w:val="001F0013"/>
    <w:rsid w:val="001F4A31"/>
    <w:rsid w:val="001F4AD0"/>
    <w:rsid w:val="001F7489"/>
    <w:rsid w:val="002142BB"/>
    <w:rsid w:val="00227E4B"/>
    <w:rsid w:val="0023096E"/>
    <w:rsid w:val="0023725E"/>
    <w:rsid w:val="00242121"/>
    <w:rsid w:val="00285532"/>
    <w:rsid w:val="0028708A"/>
    <w:rsid w:val="00287A1D"/>
    <w:rsid w:val="00287B80"/>
    <w:rsid w:val="002A4209"/>
    <w:rsid w:val="002A7AF5"/>
    <w:rsid w:val="002B28B8"/>
    <w:rsid w:val="002B44EE"/>
    <w:rsid w:val="002C09E6"/>
    <w:rsid w:val="002C3C04"/>
    <w:rsid w:val="002D779F"/>
    <w:rsid w:val="00300B0A"/>
    <w:rsid w:val="0031095B"/>
    <w:rsid w:val="00310AE6"/>
    <w:rsid w:val="00317168"/>
    <w:rsid w:val="0032680A"/>
    <w:rsid w:val="003340E7"/>
    <w:rsid w:val="003423F6"/>
    <w:rsid w:val="00356613"/>
    <w:rsid w:val="00363133"/>
    <w:rsid w:val="00381E16"/>
    <w:rsid w:val="00394381"/>
    <w:rsid w:val="003A151C"/>
    <w:rsid w:val="003B3AD4"/>
    <w:rsid w:val="003C195B"/>
    <w:rsid w:val="003E02FD"/>
    <w:rsid w:val="003F47DF"/>
    <w:rsid w:val="004138EE"/>
    <w:rsid w:val="00431E9D"/>
    <w:rsid w:val="00451FAC"/>
    <w:rsid w:val="00454E02"/>
    <w:rsid w:val="00475CAC"/>
    <w:rsid w:val="00486094"/>
    <w:rsid w:val="00493E22"/>
    <w:rsid w:val="004A6773"/>
    <w:rsid w:val="004A682D"/>
    <w:rsid w:val="004C35AE"/>
    <w:rsid w:val="004C4591"/>
    <w:rsid w:val="004C680D"/>
    <w:rsid w:val="004D3418"/>
    <w:rsid w:val="004E13D3"/>
    <w:rsid w:val="004E4B42"/>
    <w:rsid w:val="004F09A6"/>
    <w:rsid w:val="004F128F"/>
    <w:rsid w:val="004F15FF"/>
    <w:rsid w:val="004F7E28"/>
    <w:rsid w:val="005062DE"/>
    <w:rsid w:val="00522132"/>
    <w:rsid w:val="00537A49"/>
    <w:rsid w:val="0054006D"/>
    <w:rsid w:val="00550C24"/>
    <w:rsid w:val="0055292E"/>
    <w:rsid w:val="005717DC"/>
    <w:rsid w:val="0057420E"/>
    <w:rsid w:val="00584E3F"/>
    <w:rsid w:val="00587284"/>
    <w:rsid w:val="0059639D"/>
    <w:rsid w:val="00596C9C"/>
    <w:rsid w:val="005B068D"/>
    <w:rsid w:val="005B336C"/>
    <w:rsid w:val="005B6A15"/>
    <w:rsid w:val="005C40F2"/>
    <w:rsid w:val="005C4698"/>
    <w:rsid w:val="005C63A3"/>
    <w:rsid w:val="005D4087"/>
    <w:rsid w:val="005E566A"/>
    <w:rsid w:val="005E6396"/>
    <w:rsid w:val="005E6783"/>
    <w:rsid w:val="005F25A6"/>
    <w:rsid w:val="005F3353"/>
    <w:rsid w:val="005F7B6C"/>
    <w:rsid w:val="0060505D"/>
    <w:rsid w:val="00612244"/>
    <w:rsid w:val="00617FAD"/>
    <w:rsid w:val="00621AEA"/>
    <w:rsid w:val="00622C30"/>
    <w:rsid w:val="006257B9"/>
    <w:rsid w:val="006351E4"/>
    <w:rsid w:val="00635F6B"/>
    <w:rsid w:val="00651224"/>
    <w:rsid w:val="006526D5"/>
    <w:rsid w:val="00654BB8"/>
    <w:rsid w:val="00662B7B"/>
    <w:rsid w:val="0067476B"/>
    <w:rsid w:val="00687772"/>
    <w:rsid w:val="006A4AAC"/>
    <w:rsid w:val="006A4C23"/>
    <w:rsid w:val="006A51CF"/>
    <w:rsid w:val="006D0FB7"/>
    <w:rsid w:val="006D454C"/>
    <w:rsid w:val="006F1E65"/>
    <w:rsid w:val="006F7946"/>
    <w:rsid w:val="007068CF"/>
    <w:rsid w:val="00706E08"/>
    <w:rsid w:val="00711CE4"/>
    <w:rsid w:val="00715F9D"/>
    <w:rsid w:val="007234E4"/>
    <w:rsid w:val="00753091"/>
    <w:rsid w:val="00753A23"/>
    <w:rsid w:val="00754C2F"/>
    <w:rsid w:val="007644A7"/>
    <w:rsid w:val="0078023E"/>
    <w:rsid w:val="007834CB"/>
    <w:rsid w:val="0078409D"/>
    <w:rsid w:val="007C3E40"/>
    <w:rsid w:val="007D2AB7"/>
    <w:rsid w:val="007E0DE1"/>
    <w:rsid w:val="007E2374"/>
    <w:rsid w:val="007E78B7"/>
    <w:rsid w:val="007F0296"/>
    <w:rsid w:val="0080163E"/>
    <w:rsid w:val="0080511C"/>
    <w:rsid w:val="00816880"/>
    <w:rsid w:val="00817EEB"/>
    <w:rsid w:val="00823A5F"/>
    <w:rsid w:val="008305D7"/>
    <w:rsid w:val="008422A0"/>
    <w:rsid w:val="00842D14"/>
    <w:rsid w:val="00846247"/>
    <w:rsid w:val="00850030"/>
    <w:rsid w:val="00852C68"/>
    <w:rsid w:val="00853B9A"/>
    <w:rsid w:val="00857D07"/>
    <w:rsid w:val="00886AD6"/>
    <w:rsid w:val="00887D68"/>
    <w:rsid w:val="00895085"/>
    <w:rsid w:val="008B46B7"/>
    <w:rsid w:val="008B5FE7"/>
    <w:rsid w:val="008C02F8"/>
    <w:rsid w:val="008D6265"/>
    <w:rsid w:val="008E7332"/>
    <w:rsid w:val="008F0D27"/>
    <w:rsid w:val="00910E17"/>
    <w:rsid w:val="00915E04"/>
    <w:rsid w:val="0094056A"/>
    <w:rsid w:val="009428DA"/>
    <w:rsid w:val="0094421F"/>
    <w:rsid w:val="009448C6"/>
    <w:rsid w:val="00953E5C"/>
    <w:rsid w:val="009554DC"/>
    <w:rsid w:val="00956A4E"/>
    <w:rsid w:val="00966A39"/>
    <w:rsid w:val="009732C5"/>
    <w:rsid w:val="0099483A"/>
    <w:rsid w:val="009A4C28"/>
    <w:rsid w:val="009B2135"/>
    <w:rsid w:val="009C0287"/>
    <w:rsid w:val="009C5A37"/>
    <w:rsid w:val="009E3C2C"/>
    <w:rsid w:val="009F7236"/>
    <w:rsid w:val="009F7DA6"/>
    <w:rsid w:val="00A10921"/>
    <w:rsid w:val="00A11E60"/>
    <w:rsid w:val="00A15E8C"/>
    <w:rsid w:val="00A21E09"/>
    <w:rsid w:val="00A24600"/>
    <w:rsid w:val="00A24986"/>
    <w:rsid w:val="00A275BC"/>
    <w:rsid w:val="00A33A37"/>
    <w:rsid w:val="00A418DD"/>
    <w:rsid w:val="00A50FE3"/>
    <w:rsid w:val="00A54E6C"/>
    <w:rsid w:val="00A61C29"/>
    <w:rsid w:val="00A72312"/>
    <w:rsid w:val="00A764A3"/>
    <w:rsid w:val="00A954F4"/>
    <w:rsid w:val="00AA6046"/>
    <w:rsid w:val="00AB076E"/>
    <w:rsid w:val="00AB5BA4"/>
    <w:rsid w:val="00AD4254"/>
    <w:rsid w:val="00AD4EFD"/>
    <w:rsid w:val="00AE6C55"/>
    <w:rsid w:val="00AF0D65"/>
    <w:rsid w:val="00AF0E2D"/>
    <w:rsid w:val="00B058C3"/>
    <w:rsid w:val="00B07B9F"/>
    <w:rsid w:val="00B20A2E"/>
    <w:rsid w:val="00B32259"/>
    <w:rsid w:val="00B32C6B"/>
    <w:rsid w:val="00B6615C"/>
    <w:rsid w:val="00B71C4B"/>
    <w:rsid w:val="00B74DEA"/>
    <w:rsid w:val="00B817EE"/>
    <w:rsid w:val="00B85CC6"/>
    <w:rsid w:val="00BA1C23"/>
    <w:rsid w:val="00BC17B9"/>
    <w:rsid w:val="00BE0A53"/>
    <w:rsid w:val="00BE527E"/>
    <w:rsid w:val="00BF1CEF"/>
    <w:rsid w:val="00BF41CE"/>
    <w:rsid w:val="00C0451D"/>
    <w:rsid w:val="00C12F5A"/>
    <w:rsid w:val="00C24116"/>
    <w:rsid w:val="00C2495E"/>
    <w:rsid w:val="00C31CC5"/>
    <w:rsid w:val="00C32692"/>
    <w:rsid w:val="00C4484C"/>
    <w:rsid w:val="00C56E32"/>
    <w:rsid w:val="00CA254A"/>
    <w:rsid w:val="00CA707C"/>
    <w:rsid w:val="00CB17AA"/>
    <w:rsid w:val="00CB7244"/>
    <w:rsid w:val="00CC5E44"/>
    <w:rsid w:val="00CD76A5"/>
    <w:rsid w:val="00CE06D4"/>
    <w:rsid w:val="00CE43C0"/>
    <w:rsid w:val="00CE5640"/>
    <w:rsid w:val="00CF7FE8"/>
    <w:rsid w:val="00D120BC"/>
    <w:rsid w:val="00D13D2F"/>
    <w:rsid w:val="00D14414"/>
    <w:rsid w:val="00D14E15"/>
    <w:rsid w:val="00D23A86"/>
    <w:rsid w:val="00D278B4"/>
    <w:rsid w:val="00D354AD"/>
    <w:rsid w:val="00D36E46"/>
    <w:rsid w:val="00D471C6"/>
    <w:rsid w:val="00D50EB5"/>
    <w:rsid w:val="00D528EB"/>
    <w:rsid w:val="00D72E1B"/>
    <w:rsid w:val="00D82D5F"/>
    <w:rsid w:val="00D9636A"/>
    <w:rsid w:val="00DA0836"/>
    <w:rsid w:val="00DA3E6D"/>
    <w:rsid w:val="00DA5E03"/>
    <w:rsid w:val="00DD17A9"/>
    <w:rsid w:val="00DD38EC"/>
    <w:rsid w:val="00DE01BC"/>
    <w:rsid w:val="00DF59FB"/>
    <w:rsid w:val="00DF79CD"/>
    <w:rsid w:val="00E0761A"/>
    <w:rsid w:val="00E25EE1"/>
    <w:rsid w:val="00E324DA"/>
    <w:rsid w:val="00E35116"/>
    <w:rsid w:val="00E3528C"/>
    <w:rsid w:val="00E37B83"/>
    <w:rsid w:val="00E47084"/>
    <w:rsid w:val="00E54193"/>
    <w:rsid w:val="00E56875"/>
    <w:rsid w:val="00E757BB"/>
    <w:rsid w:val="00E840CD"/>
    <w:rsid w:val="00E87502"/>
    <w:rsid w:val="00EB186C"/>
    <w:rsid w:val="00EB6FBD"/>
    <w:rsid w:val="00EC685F"/>
    <w:rsid w:val="00ED601E"/>
    <w:rsid w:val="00EF3E04"/>
    <w:rsid w:val="00EF44D2"/>
    <w:rsid w:val="00F00C51"/>
    <w:rsid w:val="00F50E59"/>
    <w:rsid w:val="00F604BC"/>
    <w:rsid w:val="00FB0453"/>
    <w:rsid w:val="00FB54AE"/>
    <w:rsid w:val="00FD5B8F"/>
    <w:rsid w:val="00FE5802"/>
    <w:rsid w:val="00FF5076"/>
    <w:rsid w:val="00FF54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C7632C"/>
  <w15:docId w15:val="{C408D1AF-F9DF-476A-80EF-00395BA26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095B"/>
    <w:pPr>
      <w:spacing w:after="0" w:line="360" w:lineRule="auto"/>
      <w:jc w:val="both"/>
    </w:pPr>
    <w:rPr>
      <w:rFonts w:ascii="Times New Roman" w:hAnsi="Times New Roman" w:cs="Times New Roman"/>
      <w:sz w:val="24"/>
      <w:szCs w:val="24"/>
    </w:rPr>
  </w:style>
  <w:style w:type="paragraph" w:styleId="Heading1">
    <w:name w:val="heading 1"/>
    <w:basedOn w:val="Normal"/>
    <w:next w:val="Normal"/>
    <w:link w:val="Heading1Char"/>
    <w:qFormat/>
    <w:rsid w:val="002C09E6"/>
    <w:pPr>
      <w:spacing w:before="240" w:after="240"/>
      <w:outlineLvl w:val="0"/>
    </w:pPr>
    <w:rPr>
      <w:rFonts w:ascii="Arial" w:eastAsia="Times New Roman" w:hAnsi="Arial" w:cs="Arial"/>
      <w:b/>
      <w:bCs/>
      <w:sz w:val="22"/>
      <w:szCs w:val="22"/>
      <w:lang w:val="en-GB" w:eastAsia="en-IN"/>
    </w:rPr>
  </w:style>
  <w:style w:type="paragraph" w:styleId="Heading2">
    <w:name w:val="heading 2"/>
    <w:basedOn w:val="Normal"/>
    <w:next w:val="Normal2"/>
    <w:link w:val="Heading2Char"/>
    <w:rsid w:val="008B5FE7"/>
    <w:pPr>
      <w:spacing w:before="240" w:after="240"/>
      <w:outlineLvl w:val="1"/>
    </w:pPr>
    <w:rPr>
      <w:rFonts w:eastAsia="Times New Roman"/>
      <w:b/>
      <w:bCs/>
      <w:lang w:val="en-GB"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F7B6C"/>
    <w:rPr>
      <w:color w:val="0000FF" w:themeColor="hyperlink"/>
      <w:u w:val="single"/>
    </w:rPr>
  </w:style>
  <w:style w:type="paragraph" w:styleId="BalloonText">
    <w:name w:val="Balloon Text"/>
    <w:basedOn w:val="Normal"/>
    <w:link w:val="BalloonTextChar"/>
    <w:uiPriority w:val="99"/>
    <w:semiHidden/>
    <w:unhideWhenUsed/>
    <w:rsid w:val="00050CD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0CD6"/>
    <w:rPr>
      <w:rFonts w:ascii="Tahoma" w:hAnsi="Tahoma" w:cs="Tahoma"/>
      <w:sz w:val="16"/>
      <w:szCs w:val="16"/>
    </w:rPr>
  </w:style>
  <w:style w:type="paragraph" w:customStyle="1" w:styleId="Normal1">
    <w:name w:val="Normal1"/>
    <w:rsid w:val="00B058C3"/>
    <w:pPr>
      <w:spacing w:after="0"/>
    </w:pPr>
    <w:rPr>
      <w:rFonts w:ascii="Arial" w:eastAsia="Arial" w:hAnsi="Arial" w:cs="Arial"/>
    </w:rPr>
  </w:style>
  <w:style w:type="paragraph" w:styleId="Footer">
    <w:name w:val="footer"/>
    <w:basedOn w:val="Normal"/>
    <w:link w:val="FooterChar"/>
    <w:uiPriority w:val="99"/>
    <w:unhideWhenUsed/>
    <w:rsid w:val="00B058C3"/>
    <w:pPr>
      <w:tabs>
        <w:tab w:val="center" w:pos="4680"/>
        <w:tab w:val="right" w:pos="9360"/>
      </w:tabs>
      <w:spacing w:line="240" w:lineRule="auto"/>
    </w:pPr>
    <w:rPr>
      <w:rFonts w:ascii="Arial" w:eastAsia="Arial" w:hAnsi="Arial" w:cs="Arial"/>
    </w:rPr>
  </w:style>
  <w:style w:type="character" w:customStyle="1" w:styleId="FooterChar">
    <w:name w:val="Footer Char"/>
    <w:basedOn w:val="DefaultParagraphFont"/>
    <w:link w:val="Footer"/>
    <w:uiPriority w:val="99"/>
    <w:rsid w:val="00B058C3"/>
    <w:rPr>
      <w:rFonts w:ascii="Arial" w:eastAsia="Arial" w:hAnsi="Arial" w:cs="Arial"/>
    </w:rPr>
  </w:style>
  <w:style w:type="paragraph" w:styleId="BodyText">
    <w:name w:val="Body Text"/>
    <w:basedOn w:val="Normal"/>
    <w:link w:val="BodyTextChar"/>
    <w:uiPriority w:val="1"/>
    <w:qFormat/>
    <w:rsid w:val="00B058C3"/>
    <w:pPr>
      <w:widowControl w:val="0"/>
      <w:autoSpaceDE w:val="0"/>
      <w:autoSpaceDN w:val="0"/>
      <w:spacing w:line="240" w:lineRule="auto"/>
    </w:pPr>
    <w:rPr>
      <w:rFonts w:ascii="Calibri" w:eastAsia="Calibri" w:hAnsi="Calibri" w:cs="Calibri"/>
    </w:rPr>
  </w:style>
  <w:style w:type="character" w:customStyle="1" w:styleId="BodyTextChar">
    <w:name w:val="Body Text Char"/>
    <w:basedOn w:val="DefaultParagraphFont"/>
    <w:link w:val="BodyText"/>
    <w:uiPriority w:val="1"/>
    <w:rsid w:val="00B058C3"/>
    <w:rPr>
      <w:rFonts w:ascii="Calibri" w:eastAsia="Calibri" w:hAnsi="Calibri" w:cs="Calibri"/>
    </w:rPr>
  </w:style>
  <w:style w:type="paragraph" w:customStyle="1" w:styleId="TableParagraph">
    <w:name w:val="Table Paragraph"/>
    <w:basedOn w:val="Normal"/>
    <w:uiPriority w:val="1"/>
    <w:qFormat/>
    <w:rsid w:val="00B058C3"/>
    <w:pPr>
      <w:widowControl w:val="0"/>
      <w:autoSpaceDE w:val="0"/>
      <w:autoSpaceDN w:val="0"/>
      <w:spacing w:line="240" w:lineRule="auto"/>
    </w:pPr>
    <w:rPr>
      <w:rFonts w:ascii="Calibri" w:eastAsia="Calibri" w:hAnsi="Calibri" w:cs="Calibri"/>
    </w:rPr>
  </w:style>
  <w:style w:type="character" w:customStyle="1" w:styleId="Heading1Char">
    <w:name w:val="Heading 1 Char"/>
    <w:basedOn w:val="DefaultParagraphFont"/>
    <w:link w:val="Heading1"/>
    <w:rsid w:val="002C09E6"/>
    <w:rPr>
      <w:rFonts w:ascii="Arial" w:eastAsia="Times New Roman" w:hAnsi="Arial" w:cs="Arial"/>
      <w:b/>
      <w:bCs/>
      <w:lang w:val="en-GB" w:eastAsia="en-IN"/>
    </w:rPr>
  </w:style>
  <w:style w:type="paragraph" w:styleId="TOCHeading">
    <w:name w:val="TOC Heading"/>
    <w:basedOn w:val="Heading1"/>
    <w:next w:val="Normal"/>
    <w:uiPriority w:val="39"/>
    <w:unhideWhenUsed/>
    <w:qFormat/>
    <w:rsid w:val="00B058C3"/>
    <w:pPr>
      <w:spacing w:after="200"/>
      <w:outlineLvl w:val="9"/>
    </w:pPr>
    <w:rPr>
      <w:rFonts w:eastAsiaTheme="minorHAnsi"/>
      <w:b w:val="0"/>
    </w:rPr>
  </w:style>
  <w:style w:type="paragraph" w:styleId="Header">
    <w:name w:val="header"/>
    <w:basedOn w:val="Normal"/>
    <w:link w:val="HeaderChar"/>
    <w:uiPriority w:val="99"/>
    <w:unhideWhenUsed/>
    <w:rsid w:val="00B058C3"/>
    <w:pPr>
      <w:tabs>
        <w:tab w:val="center" w:pos="4680"/>
        <w:tab w:val="right" w:pos="9360"/>
      </w:tabs>
      <w:spacing w:line="240" w:lineRule="auto"/>
    </w:pPr>
  </w:style>
  <w:style w:type="character" w:customStyle="1" w:styleId="HeaderChar">
    <w:name w:val="Header Char"/>
    <w:basedOn w:val="DefaultParagraphFont"/>
    <w:link w:val="Header"/>
    <w:uiPriority w:val="99"/>
    <w:rsid w:val="00B058C3"/>
  </w:style>
  <w:style w:type="table" w:styleId="TableGrid">
    <w:name w:val="Table Grid"/>
    <w:basedOn w:val="TableNormal"/>
    <w:uiPriority w:val="39"/>
    <w:rsid w:val="00596C9C"/>
    <w:pPr>
      <w:spacing w:after="0" w:line="240" w:lineRule="auto"/>
    </w:pPr>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2C09E6"/>
    <w:rPr>
      <w:rFonts w:ascii="Arial" w:hAnsi="Arial"/>
      <w:color w:val="000000" w:themeColor="text1"/>
      <w:sz w:val="22"/>
      <w:lang w:val="en-GB"/>
    </w:rPr>
  </w:style>
  <w:style w:type="paragraph" w:styleId="TOC2">
    <w:name w:val="toc 2"/>
    <w:basedOn w:val="Normal"/>
    <w:next w:val="Normal"/>
    <w:autoRedefine/>
    <w:uiPriority w:val="39"/>
    <w:unhideWhenUsed/>
    <w:rsid w:val="002C09E6"/>
    <w:pPr>
      <w:ind w:left="220"/>
    </w:pPr>
    <w:rPr>
      <w:rFonts w:ascii="Arial" w:hAnsi="Arial"/>
      <w:color w:val="000000" w:themeColor="text1"/>
      <w:sz w:val="22"/>
      <w:lang w:val="en-GB"/>
    </w:rPr>
  </w:style>
  <w:style w:type="character" w:customStyle="1" w:styleId="Heading2Char">
    <w:name w:val="Heading 2 Char"/>
    <w:basedOn w:val="DefaultParagraphFont"/>
    <w:link w:val="Heading2"/>
    <w:rsid w:val="008B5FE7"/>
    <w:rPr>
      <w:rFonts w:ascii="Times New Roman" w:eastAsia="Times New Roman" w:hAnsi="Times New Roman" w:cs="Times New Roman"/>
      <w:b/>
      <w:bCs/>
      <w:sz w:val="24"/>
      <w:szCs w:val="24"/>
      <w:lang w:val="en-GB" w:eastAsia="en-IN"/>
    </w:rPr>
  </w:style>
  <w:style w:type="paragraph" w:customStyle="1" w:styleId="Normal2">
    <w:name w:val="Normal2"/>
    <w:rsid w:val="00146A9B"/>
    <w:pPr>
      <w:spacing w:after="0"/>
    </w:pPr>
    <w:rPr>
      <w:rFonts w:ascii="Arial" w:eastAsia="Arial" w:hAnsi="Arial" w:cs="Arial"/>
    </w:rPr>
  </w:style>
  <w:style w:type="paragraph" w:styleId="TOC3">
    <w:name w:val="toc 3"/>
    <w:basedOn w:val="Normal"/>
    <w:next w:val="Normal"/>
    <w:autoRedefine/>
    <w:uiPriority w:val="39"/>
    <w:semiHidden/>
    <w:unhideWhenUsed/>
    <w:rsid w:val="002C09E6"/>
    <w:pPr>
      <w:ind w:left="480"/>
    </w:pPr>
    <w:rPr>
      <w:rFonts w:ascii="Arial" w:hAnsi="Arial"/>
      <w:color w:val="000000" w:themeColor="text1"/>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1678">
      <w:bodyDiv w:val="1"/>
      <w:marLeft w:val="0"/>
      <w:marRight w:val="0"/>
      <w:marTop w:val="0"/>
      <w:marBottom w:val="0"/>
      <w:divBdr>
        <w:top w:val="none" w:sz="0" w:space="0" w:color="auto"/>
        <w:left w:val="none" w:sz="0" w:space="0" w:color="auto"/>
        <w:bottom w:val="none" w:sz="0" w:space="0" w:color="auto"/>
        <w:right w:val="none" w:sz="0" w:space="0" w:color="auto"/>
      </w:divBdr>
    </w:div>
    <w:div w:id="96021050">
      <w:bodyDiv w:val="1"/>
      <w:marLeft w:val="0"/>
      <w:marRight w:val="0"/>
      <w:marTop w:val="0"/>
      <w:marBottom w:val="0"/>
      <w:divBdr>
        <w:top w:val="none" w:sz="0" w:space="0" w:color="auto"/>
        <w:left w:val="none" w:sz="0" w:space="0" w:color="auto"/>
        <w:bottom w:val="none" w:sz="0" w:space="0" w:color="auto"/>
        <w:right w:val="none" w:sz="0" w:space="0" w:color="auto"/>
      </w:divBdr>
    </w:div>
    <w:div w:id="280460584">
      <w:bodyDiv w:val="1"/>
      <w:marLeft w:val="0"/>
      <w:marRight w:val="0"/>
      <w:marTop w:val="0"/>
      <w:marBottom w:val="0"/>
      <w:divBdr>
        <w:top w:val="none" w:sz="0" w:space="0" w:color="auto"/>
        <w:left w:val="none" w:sz="0" w:space="0" w:color="auto"/>
        <w:bottom w:val="none" w:sz="0" w:space="0" w:color="auto"/>
        <w:right w:val="none" w:sz="0" w:space="0" w:color="auto"/>
      </w:divBdr>
    </w:div>
    <w:div w:id="686447974">
      <w:bodyDiv w:val="1"/>
      <w:marLeft w:val="0"/>
      <w:marRight w:val="0"/>
      <w:marTop w:val="0"/>
      <w:marBottom w:val="0"/>
      <w:divBdr>
        <w:top w:val="none" w:sz="0" w:space="0" w:color="auto"/>
        <w:left w:val="none" w:sz="0" w:space="0" w:color="auto"/>
        <w:bottom w:val="none" w:sz="0" w:space="0" w:color="auto"/>
        <w:right w:val="none" w:sz="0" w:space="0" w:color="auto"/>
      </w:divBdr>
      <w:divsChild>
        <w:div w:id="131291868">
          <w:marLeft w:val="0"/>
          <w:marRight w:val="0"/>
          <w:marTop w:val="0"/>
          <w:marBottom w:val="0"/>
          <w:divBdr>
            <w:top w:val="none" w:sz="0" w:space="0" w:color="auto"/>
            <w:left w:val="none" w:sz="0" w:space="0" w:color="auto"/>
            <w:bottom w:val="none" w:sz="0" w:space="0" w:color="auto"/>
            <w:right w:val="none" w:sz="0" w:space="0" w:color="auto"/>
          </w:divBdr>
          <w:divsChild>
            <w:div w:id="889221979">
              <w:marLeft w:val="0"/>
              <w:marRight w:val="0"/>
              <w:marTop w:val="0"/>
              <w:marBottom w:val="0"/>
              <w:divBdr>
                <w:top w:val="none" w:sz="0" w:space="0" w:color="auto"/>
                <w:left w:val="none" w:sz="0" w:space="0" w:color="auto"/>
                <w:bottom w:val="none" w:sz="0" w:space="0" w:color="auto"/>
                <w:right w:val="none" w:sz="0" w:space="0" w:color="auto"/>
              </w:divBdr>
              <w:divsChild>
                <w:div w:id="994913611">
                  <w:marLeft w:val="0"/>
                  <w:marRight w:val="0"/>
                  <w:marTop w:val="0"/>
                  <w:marBottom w:val="0"/>
                  <w:divBdr>
                    <w:top w:val="none" w:sz="0" w:space="0" w:color="auto"/>
                    <w:left w:val="none" w:sz="0" w:space="0" w:color="auto"/>
                    <w:bottom w:val="none" w:sz="0" w:space="0" w:color="auto"/>
                    <w:right w:val="none" w:sz="0" w:space="0" w:color="auto"/>
                  </w:divBdr>
                  <w:divsChild>
                    <w:div w:id="185637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2772259">
      <w:bodyDiv w:val="1"/>
      <w:marLeft w:val="0"/>
      <w:marRight w:val="0"/>
      <w:marTop w:val="0"/>
      <w:marBottom w:val="0"/>
      <w:divBdr>
        <w:top w:val="none" w:sz="0" w:space="0" w:color="auto"/>
        <w:left w:val="none" w:sz="0" w:space="0" w:color="auto"/>
        <w:bottom w:val="none" w:sz="0" w:space="0" w:color="auto"/>
        <w:right w:val="none" w:sz="0" w:space="0" w:color="auto"/>
      </w:divBdr>
    </w:div>
    <w:div w:id="772628440">
      <w:bodyDiv w:val="1"/>
      <w:marLeft w:val="0"/>
      <w:marRight w:val="0"/>
      <w:marTop w:val="0"/>
      <w:marBottom w:val="0"/>
      <w:divBdr>
        <w:top w:val="none" w:sz="0" w:space="0" w:color="auto"/>
        <w:left w:val="none" w:sz="0" w:space="0" w:color="auto"/>
        <w:bottom w:val="none" w:sz="0" w:space="0" w:color="auto"/>
        <w:right w:val="none" w:sz="0" w:space="0" w:color="auto"/>
      </w:divBdr>
    </w:div>
    <w:div w:id="848329044">
      <w:bodyDiv w:val="1"/>
      <w:marLeft w:val="0"/>
      <w:marRight w:val="0"/>
      <w:marTop w:val="0"/>
      <w:marBottom w:val="0"/>
      <w:divBdr>
        <w:top w:val="none" w:sz="0" w:space="0" w:color="auto"/>
        <w:left w:val="none" w:sz="0" w:space="0" w:color="auto"/>
        <w:bottom w:val="none" w:sz="0" w:space="0" w:color="auto"/>
        <w:right w:val="none" w:sz="0" w:space="0" w:color="auto"/>
      </w:divBdr>
    </w:div>
    <w:div w:id="941456804">
      <w:bodyDiv w:val="1"/>
      <w:marLeft w:val="0"/>
      <w:marRight w:val="0"/>
      <w:marTop w:val="0"/>
      <w:marBottom w:val="0"/>
      <w:divBdr>
        <w:top w:val="none" w:sz="0" w:space="0" w:color="auto"/>
        <w:left w:val="none" w:sz="0" w:space="0" w:color="auto"/>
        <w:bottom w:val="none" w:sz="0" w:space="0" w:color="auto"/>
        <w:right w:val="none" w:sz="0" w:space="0" w:color="auto"/>
      </w:divBdr>
    </w:div>
    <w:div w:id="958335354">
      <w:bodyDiv w:val="1"/>
      <w:marLeft w:val="0"/>
      <w:marRight w:val="0"/>
      <w:marTop w:val="0"/>
      <w:marBottom w:val="0"/>
      <w:divBdr>
        <w:top w:val="none" w:sz="0" w:space="0" w:color="auto"/>
        <w:left w:val="none" w:sz="0" w:space="0" w:color="auto"/>
        <w:bottom w:val="none" w:sz="0" w:space="0" w:color="auto"/>
        <w:right w:val="none" w:sz="0" w:space="0" w:color="auto"/>
      </w:divBdr>
    </w:div>
    <w:div w:id="1013805926">
      <w:bodyDiv w:val="1"/>
      <w:marLeft w:val="0"/>
      <w:marRight w:val="0"/>
      <w:marTop w:val="0"/>
      <w:marBottom w:val="0"/>
      <w:divBdr>
        <w:top w:val="none" w:sz="0" w:space="0" w:color="auto"/>
        <w:left w:val="none" w:sz="0" w:space="0" w:color="auto"/>
        <w:bottom w:val="none" w:sz="0" w:space="0" w:color="auto"/>
        <w:right w:val="none" w:sz="0" w:space="0" w:color="auto"/>
      </w:divBdr>
    </w:div>
    <w:div w:id="1080830214">
      <w:bodyDiv w:val="1"/>
      <w:marLeft w:val="0"/>
      <w:marRight w:val="0"/>
      <w:marTop w:val="0"/>
      <w:marBottom w:val="0"/>
      <w:divBdr>
        <w:top w:val="none" w:sz="0" w:space="0" w:color="auto"/>
        <w:left w:val="none" w:sz="0" w:space="0" w:color="auto"/>
        <w:bottom w:val="none" w:sz="0" w:space="0" w:color="auto"/>
        <w:right w:val="none" w:sz="0" w:space="0" w:color="auto"/>
      </w:divBdr>
    </w:div>
    <w:div w:id="1130323606">
      <w:bodyDiv w:val="1"/>
      <w:marLeft w:val="0"/>
      <w:marRight w:val="0"/>
      <w:marTop w:val="0"/>
      <w:marBottom w:val="0"/>
      <w:divBdr>
        <w:top w:val="none" w:sz="0" w:space="0" w:color="auto"/>
        <w:left w:val="none" w:sz="0" w:space="0" w:color="auto"/>
        <w:bottom w:val="none" w:sz="0" w:space="0" w:color="auto"/>
        <w:right w:val="none" w:sz="0" w:space="0" w:color="auto"/>
      </w:divBdr>
    </w:div>
    <w:div w:id="1218780754">
      <w:bodyDiv w:val="1"/>
      <w:marLeft w:val="0"/>
      <w:marRight w:val="0"/>
      <w:marTop w:val="0"/>
      <w:marBottom w:val="0"/>
      <w:divBdr>
        <w:top w:val="none" w:sz="0" w:space="0" w:color="auto"/>
        <w:left w:val="none" w:sz="0" w:space="0" w:color="auto"/>
        <w:bottom w:val="none" w:sz="0" w:space="0" w:color="auto"/>
        <w:right w:val="none" w:sz="0" w:space="0" w:color="auto"/>
      </w:divBdr>
    </w:div>
    <w:div w:id="1263343040">
      <w:bodyDiv w:val="1"/>
      <w:marLeft w:val="0"/>
      <w:marRight w:val="0"/>
      <w:marTop w:val="0"/>
      <w:marBottom w:val="0"/>
      <w:divBdr>
        <w:top w:val="none" w:sz="0" w:space="0" w:color="auto"/>
        <w:left w:val="none" w:sz="0" w:space="0" w:color="auto"/>
        <w:bottom w:val="none" w:sz="0" w:space="0" w:color="auto"/>
        <w:right w:val="none" w:sz="0" w:space="0" w:color="auto"/>
      </w:divBdr>
    </w:div>
    <w:div w:id="1273590409">
      <w:bodyDiv w:val="1"/>
      <w:marLeft w:val="0"/>
      <w:marRight w:val="0"/>
      <w:marTop w:val="0"/>
      <w:marBottom w:val="0"/>
      <w:divBdr>
        <w:top w:val="none" w:sz="0" w:space="0" w:color="auto"/>
        <w:left w:val="none" w:sz="0" w:space="0" w:color="auto"/>
        <w:bottom w:val="none" w:sz="0" w:space="0" w:color="auto"/>
        <w:right w:val="none" w:sz="0" w:space="0" w:color="auto"/>
      </w:divBdr>
      <w:divsChild>
        <w:div w:id="661667622">
          <w:marLeft w:val="0"/>
          <w:marRight w:val="0"/>
          <w:marTop w:val="0"/>
          <w:marBottom w:val="0"/>
          <w:divBdr>
            <w:top w:val="none" w:sz="0" w:space="0" w:color="auto"/>
            <w:left w:val="none" w:sz="0" w:space="0" w:color="auto"/>
            <w:bottom w:val="none" w:sz="0" w:space="0" w:color="auto"/>
            <w:right w:val="none" w:sz="0" w:space="0" w:color="auto"/>
          </w:divBdr>
        </w:div>
      </w:divsChild>
    </w:div>
    <w:div w:id="1381974154">
      <w:bodyDiv w:val="1"/>
      <w:marLeft w:val="0"/>
      <w:marRight w:val="0"/>
      <w:marTop w:val="0"/>
      <w:marBottom w:val="0"/>
      <w:divBdr>
        <w:top w:val="none" w:sz="0" w:space="0" w:color="auto"/>
        <w:left w:val="none" w:sz="0" w:space="0" w:color="auto"/>
        <w:bottom w:val="none" w:sz="0" w:space="0" w:color="auto"/>
        <w:right w:val="none" w:sz="0" w:space="0" w:color="auto"/>
      </w:divBdr>
    </w:div>
    <w:div w:id="1419793324">
      <w:bodyDiv w:val="1"/>
      <w:marLeft w:val="0"/>
      <w:marRight w:val="0"/>
      <w:marTop w:val="0"/>
      <w:marBottom w:val="0"/>
      <w:divBdr>
        <w:top w:val="none" w:sz="0" w:space="0" w:color="auto"/>
        <w:left w:val="none" w:sz="0" w:space="0" w:color="auto"/>
        <w:bottom w:val="none" w:sz="0" w:space="0" w:color="auto"/>
        <w:right w:val="none" w:sz="0" w:space="0" w:color="auto"/>
      </w:divBdr>
    </w:div>
    <w:div w:id="1476602378">
      <w:bodyDiv w:val="1"/>
      <w:marLeft w:val="0"/>
      <w:marRight w:val="0"/>
      <w:marTop w:val="0"/>
      <w:marBottom w:val="0"/>
      <w:divBdr>
        <w:top w:val="none" w:sz="0" w:space="0" w:color="auto"/>
        <w:left w:val="none" w:sz="0" w:space="0" w:color="auto"/>
        <w:bottom w:val="none" w:sz="0" w:space="0" w:color="auto"/>
        <w:right w:val="none" w:sz="0" w:space="0" w:color="auto"/>
      </w:divBdr>
      <w:divsChild>
        <w:div w:id="1573813881">
          <w:marLeft w:val="0"/>
          <w:marRight w:val="0"/>
          <w:marTop w:val="0"/>
          <w:marBottom w:val="0"/>
          <w:divBdr>
            <w:top w:val="none" w:sz="0" w:space="0" w:color="auto"/>
            <w:left w:val="none" w:sz="0" w:space="0" w:color="auto"/>
            <w:bottom w:val="none" w:sz="0" w:space="0" w:color="auto"/>
            <w:right w:val="none" w:sz="0" w:space="0" w:color="auto"/>
          </w:divBdr>
          <w:divsChild>
            <w:div w:id="1026949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376873">
      <w:bodyDiv w:val="1"/>
      <w:marLeft w:val="0"/>
      <w:marRight w:val="0"/>
      <w:marTop w:val="0"/>
      <w:marBottom w:val="0"/>
      <w:divBdr>
        <w:top w:val="none" w:sz="0" w:space="0" w:color="auto"/>
        <w:left w:val="none" w:sz="0" w:space="0" w:color="auto"/>
        <w:bottom w:val="none" w:sz="0" w:space="0" w:color="auto"/>
        <w:right w:val="none" w:sz="0" w:space="0" w:color="auto"/>
      </w:divBdr>
    </w:div>
    <w:div w:id="1485586589">
      <w:bodyDiv w:val="1"/>
      <w:marLeft w:val="0"/>
      <w:marRight w:val="0"/>
      <w:marTop w:val="0"/>
      <w:marBottom w:val="0"/>
      <w:divBdr>
        <w:top w:val="none" w:sz="0" w:space="0" w:color="auto"/>
        <w:left w:val="none" w:sz="0" w:space="0" w:color="auto"/>
        <w:bottom w:val="none" w:sz="0" w:space="0" w:color="auto"/>
        <w:right w:val="none" w:sz="0" w:space="0" w:color="auto"/>
      </w:divBdr>
      <w:divsChild>
        <w:div w:id="262609967">
          <w:marLeft w:val="0"/>
          <w:marRight w:val="0"/>
          <w:marTop w:val="0"/>
          <w:marBottom w:val="0"/>
          <w:divBdr>
            <w:top w:val="none" w:sz="0" w:space="0" w:color="auto"/>
            <w:left w:val="none" w:sz="0" w:space="0" w:color="auto"/>
            <w:bottom w:val="none" w:sz="0" w:space="0" w:color="auto"/>
            <w:right w:val="none" w:sz="0" w:space="0" w:color="auto"/>
          </w:divBdr>
        </w:div>
      </w:divsChild>
    </w:div>
    <w:div w:id="1704935156">
      <w:bodyDiv w:val="1"/>
      <w:marLeft w:val="0"/>
      <w:marRight w:val="0"/>
      <w:marTop w:val="0"/>
      <w:marBottom w:val="0"/>
      <w:divBdr>
        <w:top w:val="none" w:sz="0" w:space="0" w:color="auto"/>
        <w:left w:val="none" w:sz="0" w:space="0" w:color="auto"/>
        <w:bottom w:val="none" w:sz="0" w:space="0" w:color="auto"/>
        <w:right w:val="none" w:sz="0" w:space="0" w:color="auto"/>
      </w:divBdr>
    </w:div>
    <w:div w:id="1751610029">
      <w:bodyDiv w:val="1"/>
      <w:marLeft w:val="0"/>
      <w:marRight w:val="0"/>
      <w:marTop w:val="0"/>
      <w:marBottom w:val="0"/>
      <w:divBdr>
        <w:top w:val="none" w:sz="0" w:space="0" w:color="auto"/>
        <w:left w:val="none" w:sz="0" w:space="0" w:color="auto"/>
        <w:bottom w:val="none" w:sz="0" w:space="0" w:color="auto"/>
        <w:right w:val="none" w:sz="0" w:space="0" w:color="auto"/>
      </w:divBdr>
      <w:divsChild>
        <w:div w:id="767628221">
          <w:marLeft w:val="0"/>
          <w:marRight w:val="0"/>
          <w:marTop w:val="0"/>
          <w:marBottom w:val="0"/>
          <w:divBdr>
            <w:top w:val="single" w:sz="2" w:space="0" w:color="auto"/>
            <w:left w:val="single" w:sz="2" w:space="0" w:color="auto"/>
            <w:bottom w:val="single" w:sz="2" w:space="0" w:color="auto"/>
            <w:right w:val="single" w:sz="2" w:space="0" w:color="auto"/>
          </w:divBdr>
          <w:divsChild>
            <w:div w:id="178769760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911236372">
      <w:bodyDiv w:val="1"/>
      <w:marLeft w:val="0"/>
      <w:marRight w:val="0"/>
      <w:marTop w:val="0"/>
      <w:marBottom w:val="0"/>
      <w:divBdr>
        <w:top w:val="none" w:sz="0" w:space="0" w:color="auto"/>
        <w:left w:val="none" w:sz="0" w:space="0" w:color="auto"/>
        <w:bottom w:val="none" w:sz="0" w:space="0" w:color="auto"/>
        <w:right w:val="none" w:sz="0" w:space="0" w:color="auto"/>
      </w:divBdr>
    </w:div>
    <w:div w:id="1932275588">
      <w:bodyDiv w:val="1"/>
      <w:marLeft w:val="0"/>
      <w:marRight w:val="0"/>
      <w:marTop w:val="0"/>
      <w:marBottom w:val="0"/>
      <w:divBdr>
        <w:top w:val="none" w:sz="0" w:space="0" w:color="auto"/>
        <w:left w:val="none" w:sz="0" w:space="0" w:color="auto"/>
        <w:bottom w:val="none" w:sz="0" w:space="0" w:color="auto"/>
        <w:right w:val="none" w:sz="0" w:space="0" w:color="auto"/>
      </w:divBdr>
    </w:div>
    <w:div w:id="1946883202">
      <w:bodyDiv w:val="1"/>
      <w:marLeft w:val="0"/>
      <w:marRight w:val="0"/>
      <w:marTop w:val="0"/>
      <w:marBottom w:val="0"/>
      <w:divBdr>
        <w:top w:val="none" w:sz="0" w:space="0" w:color="auto"/>
        <w:left w:val="none" w:sz="0" w:space="0" w:color="auto"/>
        <w:bottom w:val="none" w:sz="0" w:space="0" w:color="auto"/>
        <w:right w:val="none" w:sz="0" w:space="0" w:color="auto"/>
      </w:divBdr>
    </w:div>
    <w:div w:id="2105878432">
      <w:bodyDiv w:val="1"/>
      <w:marLeft w:val="0"/>
      <w:marRight w:val="0"/>
      <w:marTop w:val="0"/>
      <w:marBottom w:val="0"/>
      <w:divBdr>
        <w:top w:val="none" w:sz="0" w:space="0" w:color="auto"/>
        <w:left w:val="none" w:sz="0" w:space="0" w:color="auto"/>
        <w:bottom w:val="none" w:sz="0" w:space="0" w:color="auto"/>
        <w:right w:val="none" w:sz="0" w:space="0" w:color="auto"/>
      </w:divBdr>
      <w:divsChild>
        <w:div w:id="1683438282">
          <w:marLeft w:val="0"/>
          <w:marRight w:val="0"/>
          <w:marTop w:val="0"/>
          <w:marBottom w:val="374"/>
          <w:divBdr>
            <w:top w:val="none" w:sz="0" w:space="0" w:color="auto"/>
            <w:left w:val="none" w:sz="0" w:space="0" w:color="auto"/>
            <w:bottom w:val="none" w:sz="0" w:space="0" w:color="auto"/>
            <w:right w:val="none" w:sz="0" w:space="0" w:color="auto"/>
          </w:divBdr>
          <w:divsChild>
            <w:div w:id="125247886">
              <w:marLeft w:val="0"/>
              <w:marRight w:val="0"/>
              <w:marTop w:val="0"/>
              <w:marBottom w:val="0"/>
              <w:divBdr>
                <w:top w:val="none" w:sz="0" w:space="0" w:color="auto"/>
                <w:left w:val="none" w:sz="0" w:space="0" w:color="auto"/>
                <w:bottom w:val="none" w:sz="0" w:space="0" w:color="auto"/>
                <w:right w:val="none" w:sz="0" w:space="0" w:color="auto"/>
              </w:divBdr>
              <w:divsChild>
                <w:div w:id="20842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cpc-uk.org/education/insight-from-our-assessments/partnerships/" TargetMode="External"/><Relationship Id="rId18" Type="http://schemas.openxmlformats.org/officeDocument/2006/relationships/hyperlink" Target="https://www.nice.com/company/corporate-responsibility/ethical-conduct"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doi.org/10.3390/ani13162620" TargetMode="External"/><Relationship Id="rId17" Type="http://schemas.openxmlformats.org/officeDocument/2006/relationships/hyperlink" Target="https://www.england.nhs.uk/long-read/working-in-partnership-with-people-and-communities-statutory-guidanc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hee.nhs.uk/our-work/person-centred-care" TargetMode="External"/><Relationship Id="rId20"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rehome.co.uk/advice/care-act-2014"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england.nhs.uk/personalisedcare/comprehensive-model/case-studies/mrs-cs-story/" TargetMode="External"/><Relationship Id="rId23" Type="http://schemas.openxmlformats.org/officeDocument/2006/relationships/footer" Target="footer2.xml"/><Relationship Id="rId10" Type="http://schemas.openxmlformats.org/officeDocument/2006/relationships/hyperlink" Target="https://dx.doi.org/10.55920/IJCIMR.2022.02.001092" TargetMode="External"/><Relationship Id="rId19" Type="http://schemas.openxmlformats.org/officeDocument/2006/relationships/hyperlink" Target="https://doi.org/10.1186/s12909-023-04986-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86/s12913-023-09718-8"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8D905C-3025-46CE-B9EC-279251431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636</TotalTime>
  <Pages>1</Pages>
  <Words>2989</Words>
  <Characters>17039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Maryam Waseem (2433389)</cp:lastModifiedBy>
  <cp:revision>4</cp:revision>
  <dcterms:created xsi:type="dcterms:W3CDTF">2026-06-06T05:18:00Z</dcterms:created>
  <dcterms:modified xsi:type="dcterms:W3CDTF">2026-07-05T00:36:00Z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9113e824-9d31-4045-b0ff-2607c9a28c52</vt:lpwstr>
  </property>
</Properties>
</file>