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9CC50" w14:textId="152AB1B7" w:rsidR="00CF1336" w:rsidRDefault="22D3F933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</w:t>
      </w:r>
    </w:p>
    <w:p w14:paraId="1638CC50" w14:textId="6BAC0939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94537CF" w14:textId="0AA96FBE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EE45C58" w14:textId="77D88EE6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5AD17D1" w14:textId="149EAD59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FFEBAFC" w14:textId="72464CD8" w:rsidR="00CF1336" w:rsidRDefault="22D3F933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                </w:t>
      </w:r>
      <w:r w:rsidR="710EA98B" w:rsidRPr="0EBA1261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</w:t>
      </w: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 xml:space="preserve">  Feasibility Plan </w:t>
      </w:r>
    </w:p>
    <w:p w14:paraId="3F11EDBE" w14:textId="4FB94A9E" w:rsidR="00CF1336" w:rsidRDefault="22D3F933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AA8FB85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</w:t>
      </w:r>
      <w:r w:rsidR="40EA678F" w:rsidRPr="7AA8FB85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         </w:t>
      </w:r>
      <w:r w:rsidRPr="7AA8FB85">
        <w:rPr>
          <w:rFonts w:ascii="Arial" w:eastAsia="Arial" w:hAnsi="Arial" w:cs="Arial"/>
          <w:color w:val="000000" w:themeColor="text1"/>
          <w:sz w:val="24"/>
          <w:szCs w:val="24"/>
        </w:rPr>
        <w:t>Edible Drinking Straws Conference</w:t>
      </w:r>
    </w:p>
    <w:p w14:paraId="2F2750DB" w14:textId="353A0BDD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5383037" w14:textId="453461F2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6C6F3C5" w14:textId="33943C00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F409328" w14:textId="4EA997FA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1794D57" w14:textId="5711A122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A3909EE" w14:textId="5E718B57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B84C5CD" w14:textId="430300B9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E09B3BD" w14:textId="72816F1E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28AB599" w14:textId="4B884216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63C8AEC" w14:textId="6452DD10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0EB7D56" w14:textId="1AFC79C7" w:rsidR="00CF1336" w:rsidRDefault="22D3F933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 xml:space="preserve">Student name: Madalina </w:t>
      </w:r>
      <w:proofErr w:type="spellStart"/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>Andreea</w:t>
      </w:r>
      <w:proofErr w:type="spellEnd"/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 xml:space="preserve"> Iordache</w:t>
      </w:r>
    </w:p>
    <w:p w14:paraId="22090C5B" w14:textId="778EF5EB" w:rsidR="00CF1336" w:rsidRDefault="22D3F933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>Student ID Number: 2119156</w:t>
      </w:r>
    </w:p>
    <w:p w14:paraId="1D596BF3" w14:textId="18AAD664" w:rsidR="00CF1336" w:rsidRDefault="22D3F933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>International Meetings Management for the Hotel Industry - BMIH6007</w:t>
      </w:r>
    </w:p>
    <w:p w14:paraId="04326BB3" w14:textId="0FF5F8D5" w:rsidR="00CF1336" w:rsidRDefault="22D3F933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BA1261">
        <w:rPr>
          <w:rFonts w:ascii="Arial" w:eastAsia="Arial" w:hAnsi="Arial" w:cs="Arial"/>
          <w:color w:val="000000" w:themeColor="text1"/>
          <w:sz w:val="24"/>
          <w:szCs w:val="24"/>
        </w:rPr>
        <w:t>Lecturer’s name: Kathryn Flynn</w:t>
      </w:r>
    </w:p>
    <w:p w14:paraId="664B6557" w14:textId="4731A725" w:rsidR="00CF1336" w:rsidRDefault="00CF1336" w:rsidP="0EBA126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E5787A5" w14:textId="5E89766A" w:rsidR="00CF1336" w:rsidRDefault="00CF1336" w:rsidP="0EBA1261"/>
    <w:p w14:paraId="5D5A35F6" w14:textId="6B99C06E" w:rsidR="0EBA1261" w:rsidRDefault="0EBA1261" w:rsidP="0EBA1261"/>
    <w:p w14:paraId="3D4CE0C1" w14:textId="135DEC89" w:rsidR="0EBA1261" w:rsidRDefault="0EBA1261" w:rsidP="0EBA1261"/>
    <w:p w14:paraId="30DE2539" w14:textId="2DFC039F" w:rsidR="0EBA1261" w:rsidRDefault="0EBA1261" w:rsidP="0EBA1261"/>
    <w:p w14:paraId="2BFCF562" w14:textId="7DF5550A" w:rsidR="0EBA1261" w:rsidRDefault="0EBA1261" w:rsidP="0EBA1261"/>
    <w:p w14:paraId="3A2871B7" w14:textId="069BC6C1" w:rsidR="0EBA1261" w:rsidRDefault="0EBA1261" w:rsidP="0EBA1261"/>
    <w:p w14:paraId="5CB5899E" w14:textId="663BD551" w:rsidR="0EBA1261" w:rsidRDefault="0EBA1261" w:rsidP="0EBA1261"/>
    <w:p w14:paraId="475E16AD" w14:textId="55914B8A" w:rsidR="0EBA1261" w:rsidRDefault="0EBA1261" w:rsidP="0EBA1261"/>
    <w:p w14:paraId="219A0BA5" w14:textId="77777777" w:rsidR="00C507DA" w:rsidRDefault="00C507DA" w:rsidP="7AA8FB85">
      <w:pPr>
        <w:rPr>
          <w:rFonts w:ascii="Arial" w:eastAsia="Arial" w:hAnsi="Arial" w:cs="Arial"/>
          <w:sz w:val="24"/>
          <w:szCs w:val="24"/>
        </w:rPr>
      </w:pPr>
    </w:p>
    <w:p w14:paraId="5C41D980" w14:textId="77777777" w:rsidR="00C507DA" w:rsidRDefault="00C507DA" w:rsidP="7AA8FB85">
      <w:pPr>
        <w:rPr>
          <w:rFonts w:ascii="Arial" w:eastAsia="Arial" w:hAnsi="Arial" w:cs="Arial"/>
          <w:sz w:val="24"/>
          <w:szCs w:val="24"/>
        </w:rPr>
      </w:pPr>
    </w:p>
    <w:p w14:paraId="0BC3DA83" w14:textId="2DBD8FC9" w:rsidR="3A348DB4" w:rsidRDefault="3A348DB4" w:rsidP="7AA8FB85">
      <w:r w:rsidRPr="7AA8FB85">
        <w:rPr>
          <w:rFonts w:ascii="Arial" w:eastAsia="Arial" w:hAnsi="Arial" w:cs="Arial"/>
          <w:sz w:val="24"/>
          <w:szCs w:val="24"/>
        </w:rPr>
        <w:t>Link to the video on Microsoft Stream/Teams:</w:t>
      </w:r>
    </w:p>
    <w:p w14:paraId="2B4DA445" w14:textId="38B383E6" w:rsidR="3A348DB4" w:rsidRDefault="00844A40" w:rsidP="7AA8FB85">
      <w:pPr>
        <w:rPr>
          <w:rFonts w:ascii="Arial" w:eastAsia="Arial" w:hAnsi="Arial" w:cs="Arial"/>
          <w:sz w:val="24"/>
          <w:szCs w:val="24"/>
        </w:rPr>
      </w:pPr>
      <w:hyperlink r:id="rId4">
        <w:r w:rsidR="3A348DB4" w:rsidRPr="7AA8FB85">
          <w:rPr>
            <w:rStyle w:val="Hyperlink"/>
            <w:rFonts w:ascii="Arial" w:eastAsia="Arial" w:hAnsi="Arial" w:cs="Arial"/>
            <w:sz w:val="24"/>
            <w:szCs w:val="24"/>
          </w:rPr>
          <w:t>Madalina Iordache Group B IMM Assign 1 Presentation Recording-20240208_204156-Meeting Recording.mp4 (sharepoint.com)</w:t>
        </w:r>
      </w:hyperlink>
    </w:p>
    <w:p w14:paraId="7DF0AA76" w14:textId="5B87DE8D" w:rsidR="7AA8FB85" w:rsidRDefault="7AA8FB85" w:rsidP="7AA8FB85">
      <w:pPr>
        <w:rPr>
          <w:rFonts w:ascii="Arial" w:eastAsia="Arial" w:hAnsi="Arial" w:cs="Arial"/>
          <w:sz w:val="24"/>
          <w:szCs w:val="24"/>
        </w:rPr>
      </w:pPr>
    </w:p>
    <w:p w14:paraId="4E4AA2FC" w14:textId="77777777" w:rsidR="00DD60F9" w:rsidRDefault="00DD60F9" w:rsidP="7AA8FB85">
      <w:pPr>
        <w:rPr>
          <w:rFonts w:ascii="Arial" w:eastAsia="Arial" w:hAnsi="Arial" w:cs="Arial"/>
          <w:sz w:val="24"/>
          <w:szCs w:val="24"/>
        </w:rPr>
      </w:pPr>
    </w:p>
    <w:p w14:paraId="734CFC9D" w14:textId="77777777" w:rsidR="00DD60F9" w:rsidRDefault="00DD60F9" w:rsidP="7AA8FB85">
      <w:pPr>
        <w:rPr>
          <w:rFonts w:ascii="Arial" w:eastAsia="Arial" w:hAnsi="Arial" w:cs="Arial"/>
          <w:sz w:val="24"/>
          <w:szCs w:val="24"/>
        </w:rPr>
      </w:pPr>
    </w:p>
    <w:p w14:paraId="615C1D1F" w14:textId="205B8D6B" w:rsidR="294CF859" w:rsidRDefault="294CF859" w:rsidP="7AA8FB85">
      <w:pPr>
        <w:rPr>
          <w:rFonts w:ascii="Arial" w:eastAsia="Arial" w:hAnsi="Arial" w:cs="Arial"/>
          <w:sz w:val="24"/>
          <w:szCs w:val="24"/>
        </w:rPr>
      </w:pPr>
      <w:r w:rsidRPr="7AA8FB85">
        <w:rPr>
          <w:rFonts w:ascii="Arial" w:eastAsia="Arial" w:hAnsi="Arial" w:cs="Arial"/>
          <w:sz w:val="24"/>
          <w:szCs w:val="24"/>
        </w:rPr>
        <w:t>PowerPoint Presentation:</w:t>
      </w:r>
    </w:p>
    <w:p w14:paraId="2C78D166" w14:textId="77777777" w:rsidR="00C507DA" w:rsidRDefault="00C507DA" w:rsidP="7AA8FB85">
      <w:pPr>
        <w:rPr>
          <w:rFonts w:ascii="Arial" w:eastAsia="Arial" w:hAnsi="Arial" w:cs="Arial"/>
          <w:sz w:val="24"/>
          <w:szCs w:val="24"/>
        </w:rPr>
      </w:pPr>
    </w:p>
    <w:p w14:paraId="299D43E8" w14:textId="40292503" w:rsidR="00C507DA" w:rsidRDefault="0072110A" w:rsidP="7AA8FB8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</w:rPr>
        <w:drawing>
          <wp:inline distT="0" distB="0" distL="0" distR="0" wp14:anchorId="6E72B63E" wp14:editId="64464BC1">
            <wp:extent cx="5657850" cy="3023689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3925" cy="3037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7B933C" w14:textId="68837F6F" w:rsidR="0072110A" w:rsidRDefault="0072110A" w:rsidP="0EBA1261">
      <w:r>
        <w:rPr>
          <w:noProof/>
        </w:rPr>
        <w:drawing>
          <wp:inline distT="0" distB="0" distL="0" distR="0" wp14:anchorId="1AD615D7" wp14:editId="5D89B452">
            <wp:extent cx="5715000" cy="316719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5416" cy="31785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F32E3F" w14:textId="7E1FC77E" w:rsidR="44A524A4" w:rsidRDefault="00D04346" w:rsidP="44A524A4">
      <w:r>
        <w:rPr>
          <w:noProof/>
        </w:rPr>
        <w:lastRenderedPageBreak/>
        <w:drawing>
          <wp:inline distT="0" distB="0" distL="0" distR="0" wp14:anchorId="65E96CEE" wp14:editId="31C5CE08">
            <wp:extent cx="5824220" cy="3629025"/>
            <wp:effectExtent l="0" t="0" r="508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1393" cy="363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4048B3" w14:textId="7C9DB1E5" w:rsidR="44A524A4" w:rsidRDefault="00D04346" w:rsidP="44A524A4">
      <w:r>
        <w:rPr>
          <w:noProof/>
        </w:rPr>
        <w:drawing>
          <wp:inline distT="0" distB="0" distL="0" distR="0" wp14:anchorId="4CF3BB06" wp14:editId="34C2B3D5">
            <wp:extent cx="5805488" cy="3747770"/>
            <wp:effectExtent l="0" t="0" r="508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1553" cy="37581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8BB631" w14:textId="03336173" w:rsidR="44A524A4" w:rsidRDefault="44A524A4" w:rsidP="44A524A4"/>
    <w:p w14:paraId="52FAB990" w14:textId="1CDBC2E7" w:rsidR="44A524A4" w:rsidRDefault="44A524A4" w:rsidP="44A524A4"/>
    <w:p w14:paraId="7D9FC600" w14:textId="6C3BCBF7" w:rsidR="44A524A4" w:rsidRDefault="00D04346" w:rsidP="44A524A4">
      <w:r>
        <w:rPr>
          <w:noProof/>
        </w:rPr>
        <w:lastRenderedPageBreak/>
        <w:drawing>
          <wp:inline distT="0" distB="0" distL="0" distR="0" wp14:anchorId="2F506B11" wp14:editId="2320EF2E">
            <wp:extent cx="5676900" cy="339566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9152" cy="34089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D18AF" w14:textId="36ABD701" w:rsidR="44A524A4" w:rsidRDefault="44A524A4" w:rsidP="44A524A4"/>
    <w:p w14:paraId="213A7B04" w14:textId="77777777" w:rsidR="007839C2" w:rsidRDefault="007839C2" w:rsidP="44A524A4"/>
    <w:p w14:paraId="04F325E9" w14:textId="7423ECA5" w:rsidR="44A524A4" w:rsidRDefault="00D04346" w:rsidP="44A524A4">
      <w:r>
        <w:rPr>
          <w:noProof/>
        </w:rPr>
        <w:drawing>
          <wp:inline distT="0" distB="0" distL="0" distR="0" wp14:anchorId="658A109E" wp14:editId="4A6F9DBA">
            <wp:extent cx="5724525" cy="322453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7083D1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6E9B7D8" w14:textId="65FDCAEA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0EE0C960" wp14:editId="7151B0F0">
            <wp:extent cx="5729605" cy="3319780"/>
            <wp:effectExtent l="0" t="0" r="444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319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8E54F7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64AD5C9" w14:textId="76A3F669" w:rsidR="007839C2" w:rsidRDefault="00256A2C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noProof/>
          <w:color w:val="000000" w:themeColor="text1"/>
          <w:sz w:val="24"/>
          <w:szCs w:val="24"/>
        </w:rPr>
        <w:drawing>
          <wp:inline distT="0" distB="0" distL="0" distR="0" wp14:anchorId="7CE9FBCD" wp14:editId="53797C57">
            <wp:extent cx="5729605" cy="3329305"/>
            <wp:effectExtent l="0" t="0" r="444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329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927A12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0660C7F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DBADF63" w14:textId="70B7B5A7" w:rsidR="007839C2" w:rsidRDefault="00256A2C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1F765021" wp14:editId="18077246">
            <wp:extent cx="5729605" cy="3291205"/>
            <wp:effectExtent l="0" t="0" r="4445" b="444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91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459DDF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D63845B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429FA25" w14:textId="3AFC619F" w:rsidR="007839C2" w:rsidRDefault="00256A2C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noProof/>
          <w:color w:val="000000" w:themeColor="text1"/>
          <w:sz w:val="24"/>
          <w:szCs w:val="24"/>
        </w:rPr>
        <w:drawing>
          <wp:inline distT="0" distB="0" distL="0" distR="0" wp14:anchorId="431FDEBA" wp14:editId="74B410FB">
            <wp:extent cx="5724525" cy="322453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8CDA4D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85F2EE8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EE052E0" w14:textId="632F5D31" w:rsidR="007839C2" w:rsidRDefault="00256A2C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7446BCCF" wp14:editId="3D78ED2B">
            <wp:extent cx="5729605" cy="3314700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B20E52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5ABE167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E2F7499" w14:textId="77777777" w:rsidR="007839C2" w:rsidRDefault="007839C2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B989AAE" w14:textId="0BAD30A2" w:rsidR="0EBA1261" w:rsidRDefault="27DEC48C" w:rsidP="7AA8FB85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AA8FB85">
        <w:rPr>
          <w:rFonts w:ascii="Arial" w:eastAsia="Arial" w:hAnsi="Arial" w:cs="Arial"/>
          <w:color w:val="000000" w:themeColor="text1"/>
          <w:sz w:val="24"/>
          <w:szCs w:val="24"/>
        </w:rPr>
        <w:t>Reference list:</w:t>
      </w:r>
    </w:p>
    <w:p w14:paraId="4E7F1B34" w14:textId="13D20CB5" w:rsidR="0EBA1261" w:rsidRDefault="0EBA1261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4155257" w14:textId="2AA33CD8" w:rsidR="0EBA1261" w:rsidRDefault="27DEC48C" w:rsidP="44A524A4">
      <w:pPr>
        <w:rPr>
          <w:rFonts w:ascii="Calibri" w:eastAsia="Calibri" w:hAnsi="Calibri" w:cs="Calibri"/>
          <w:color w:val="2C3E50"/>
          <w:sz w:val="27"/>
          <w:szCs w:val="27"/>
        </w:rPr>
      </w:pPr>
      <w:proofErr w:type="spellStart"/>
      <w:r w:rsidRPr="44A524A4">
        <w:rPr>
          <w:rFonts w:ascii="Calibri" w:eastAsia="Calibri" w:hAnsi="Calibri" w:cs="Calibri"/>
          <w:color w:val="2C3E50"/>
          <w:sz w:val="27"/>
          <w:szCs w:val="27"/>
        </w:rPr>
        <w:t>Acutt</w:t>
      </w:r>
      <w:proofErr w:type="spellEnd"/>
      <w:r w:rsidRPr="44A524A4">
        <w:rPr>
          <w:rFonts w:ascii="Calibri" w:eastAsia="Calibri" w:hAnsi="Calibri" w:cs="Calibri"/>
          <w:color w:val="2C3E50"/>
          <w:sz w:val="27"/>
          <w:szCs w:val="27"/>
        </w:rPr>
        <w:t xml:space="preserve">, M. (2016). </w:t>
      </w:r>
      <w:r w:rsidRPr="44A524A4">
        <w:rPr>
          <w:rFonts w:ascii="Calibri" w:eastAsia="Calibri" w:hAnsi="Calibri" w:cs="Calibri"/>
          <w:i/>
          <w:iCs/>
          <w:color w:val="2C3E50"/>
          <w:sz w:val="27"/>
          <w:szCs w:val="27"/>
        </w:rPr>
        <w:t>The Marketing Mix</w:t>
      </w:r>
      <w:r w:rsidRPr="44A524A4">
        <w:rPr>
          <w:rFonts w:ascii="Calibri" w:eastAsia="Calibri" w:hAnsi="Calibri" w:cs="Calibri"/>
          <w:color w:val="2C3E50"/>
          <w:sz w:val="27"/>
          <w:szCs w:val="27"/>
        </w:rPr>
        <w:t xml:space="preserve">. Available at: </w:t>
      </w:r>
      <w:hyperlink r:id="rId16">
        <w:r w:rsidRPr="44A524A4">
          <w:rPr>
            <w:rStyle w:val="Hyperlink"/>
            <w:rFonts w:ascii="Calibri" w:eastAsia="Calibri" w:hAnsi="Calibri" w:cs="Calibri"/>
            <w:sz w:val="27"/>
            <w:szCs w:val="27"/>
          </w:rPr>
          <w:t>https://marketingmix.co.uk/</w:t>
        </w:r>
      </w:hyperlink>
      <w:r w:rsidRPr="44A524A4">
        <w:rPr>
          <w:rFonts w:ascii="Calibri" w:eastAsia="Calibri" w:hAnsi="Calibri" w:cs="Calibri"/>
          <w:color w:val="2C3E50"/>
          <w:sz w:val="27"/>
          <w:szCs w:val="27"/>
        </w:rPr>
        <w:t xml:space="preserve">. (Accessed 06 February 2024). </w:t>
      </w:r>
    </w:p>
    <w:p w14:paraId="10F94FB2" w14:textId="0ED9C838" w:rsidR="0EBA1261" w:rsidRDefault="0EBA1261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55E4F6C" w14:textId="3ED2C42F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Anon, (2023).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Conference Marketing: A Comprehensive Guide To Making Your Event A Success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17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https://www.eventible.com/learning/conference-marketing/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 (Accessed 25 January 2024).</w:t>
      </w:r>
    </w:p>
    <w:p w14:paraId="639C222B" w14:textId="4A8F44BB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018D96C9" w14:textId="60C04695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proofErr w:type="spellStart"/>
      <w:r w:rsidRPr="44A524A4">
        <w:rPr>
          <w:rFonts w:ascii="Arial" w:eastAsia="Arial" w:hAnsi="Arial" w:cs="Arial"/>
          <w:color w:val="2C3E50"/>
          <w:sz w:val="24"/>
          <w:szCs w:val="24"/>
        </w:rPr>
        <w:t>Bizzabo</w:t>
      </w:r>
      <w:proofErr w:type="spellEnd"/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(2021).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22 Important KPIs for Measuring Event Success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18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https://www.bizzabo.com/blog/kpis-to-measure-event-success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3A308F9F" w14:textId="2A48D37C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3D24961A" w14:textId="31ED79AD" w:rsidR="0EBA1261" w:rsidRDefault="27DEC48C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>Bladen</w:t>
      </w:r>
      <w:proofErr w:type="spellEnd"/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>, C. et al (2012) Events Management: An Introduction. Abingdon: Routledge Seven.</w:t>
      </w:r>
    </w:p>
    <w:p w14:paraId="4783B2AE" w14:textId="4412D7D9" w:rsidR="0EBA1261" w:rsidRDefault="0EBA1261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289678D" w14:textId="234D1C16" w:rsidR="0EBA1261" w:rsidRDefault="27DEC48C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>Bowdin</w:t>
      </w:r>
      <w:proofErr w:type="spellEnd"/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>, G., Allen, J., O’Toole, W., Harris, R. and McDonnell, I. (2011) Events Management. Oxford: Elsevier. (Chapter Eleven)</w:t>
      </w:r>
    </w:p>
    <w:p w14:paraId="6790CEDD" w14:textId="1264A629" w:rsidR="0EBA1261" w:rsidRDefault="0EBA1261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9FF2C53" w14:textId="5811A353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6A0C9C10" w14:textId="27B39B08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Bridges, J. (2023).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How to Conduct a Feasibility Study.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Available at: </w:t>
      </w:r>
      <w:hyperlink r:id="rId19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https://www.projectmanager.com/training/how-to-conduct-a-feasibility-study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4C65DB16" w14:textId="0E5F8B8D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7B310204" w14:textId="373DC56D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Calibri" w:eastAsia="Calibri" w:hAnsi="Calibri" w:cs="Calibri"/>
          <w:color w:val="2C3E50"/>
          <w:sz w:val="27"/>
          <w:szCs w:val="27"/>
        </w:rPr>
        <w:t xml:space="preserve">Burns, S. (2020). </w:t>
      </w:r>
      <w:r w:rsidRPr="44A524A4">
        <w:rPr>
          <w:rFonts w:ascii="Calibri" w:eastAsia="Calibri" w:hAnsi="Calibri" w:cs="Calibri"/>
          <w:i/>
          <w:iCs/>
          <w:color w:val="2C3E50"/>
          <w:sz w:val="27"/>
          <w:szCs w:val="27"/>
        </w:rPr>
        <w:t>How To Build A Legacy For Your Business</w:t>
      </w:r>
      <w:r w:rsidRPr="44A524A4">
        <w:rPr>
          <w:rFonts w:ascii="Calibri" w:eastAsia="Calibri" w:hAnsi="Calibri" w:cs="Calibri"/>
          <w:color w:val="2C3E50"/>
          <w:sz w:val="27"/>
          <w:szCs w:val="27"/>
        </w:rPr>
        <w:t xml:space="preserve">. Available at: </w:t>
      </w:r>
      <w:hyperlink r:id="rId20">
        <w:r w:rsidRPr="44A524A4">
          <w:rPr>
            <w:rStyle w:val="Hyperlink"/>
            <w:rFonts w:ascii="Calibri" w:eastAsia="Calibri" w:hAnsi="Calibri" w:cs="Calibri"/>
            <w:sz w:val="27"/>
            <w:szCs w:val="27"/>
          </w:rPr>
          <w:t>https://www.forbes.com/sites/stephanieburns/2020/05/24/how-to-build-a-legacy-for-your-business/</w:t>
        </w:r>
      </w:hyperlink>
      <w:r w:rsidRPr="44A524A4">
        <w:rPr>
          <w:rFonts w:ascii="Calibri" w:eastAsia="Calibri" w:hAnsi="Calibri" w:cs="Calibri"/>
          <w:color w:val="2C3E50"/>
          <w:sz w:val="27"/>
          <w:szCs w:val="27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2CBD9B93" w14:textId="2389322A" w:rsidR="0EBA1261" w:rsidRDefault="0EBA1261" w:rsidP="44A524A4">
      <w:pPr>
        <w:rPr>
          <w:rFonts w:ascii="Calibri" w:eastAsia="Calibri" w:hAnsi="Calibri" w:cs="Calibri"/>
          <w:color w:val="2C3E50"/>
          <w:sz w:val="27"/>
          <w:szCs w:val="27"/>
        </w:rPr>
      </w:pPr>
    </w:p>
    <w:p w14:paraId="72D71524" w14:textId="251F5647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6A34FBFC" w14:textId="09D7A2FD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Chang, L. and Tan, J. (2021). An integrated sustainability assessment of drinking straws.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Journal of Environmental Chemical Engineering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, 9(4), p.105527. </w:t>
      </w:r>
      <w:hyperlink r:id="rId21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https://doi.org/10.1016/j.jece.2021.105527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(Accessed 25 January 2024). </w:t>
      </w:r>
    </w:p>
    <w:p w14:paraId="33F1D767" w14:textId="3F3C3242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Cross, B. (2017).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The Ultimate Guide to Planning a Conference Panel Discussion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22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https://meetings.skift.com/guide-planning-conference-panel-discussion/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(Accessed 25 January 2024).</w:t>
      </w:r>
    </w:p>
    <w:p w14:paraId="0228E0A7" w14:textId="3A476D2E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5955B22C" w14:textId="5F249F63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Ctb.ku.edu. (2023).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 xml:space="preserve">Chapter 12. Providing Training and Technical Assistance | Section 5. Organizing a Conference.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Available at: </w:t>
      </w:r>
      <w:hyperlink r:id="rId23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https://ctb.ku.edu/en/table-of-contents/structure/training-and-technical-assistance/conferences/main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18B495A4" w14:textId="0F99AB4F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4EB613DE" w14:textId="29B791BA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EQUO. (2024).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 xml:space="preserve">Plant-Based Biodegradable Straws.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Available at: </w:t>
      </w:r>
      <w:hyperlink r:id="rId24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https://shopequo.com/collections/drinking-straws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 (Accessed 25 January 2024).</w:t>
      </w:r>
    </w:p>
    <w:p w14:paraId="5169EC2F" w14:textId="47D72F02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50C650C1" w14:textId="0D4F185B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proofErr w:type="spellStart"/>
      <w:r w:rsidRPr="44A524A4">
        <w:rPr>
          <w:rFonts w:ascii="Arial" w:eastAsia="Arial" w:hAnsi="Arial" w:cs="Arial"/>
          <w:color w:val="2C3E50"/>
          <w:sz w:val="24"/>
          <w:szCs w:val="24"/>
        </w:rPr>
        <w:t>Gummert</w:t>
      </w:r>
      <w:proofErr w:type="spellEnd"/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and </w:t>
      </w:r>
      <w:proofErr w:type="spellStart"/>
      <w:r w:rsidRPr="44A524A4">
        <w:rPr>
          <w:rFonts w:ascii="Arial" w:eastAsia="Arial" w:hAnsi="Arial" w:cs="Arial"/>
          <w:color w:val="2C3E50"/>
          <w:sz w:val="24"/>
          <w:szCs w:val="24"/>
        </w:rPr>
        <w:t>Deignan</w:t>
      </w:r>
      <w:proofErr w:type="spellEnd"/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(2020).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Sustainable Rice Straw Management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. Springer International Publishing.</w:t>
      </w:r>
    </w:p>
    <w:p w14:paraId="71681273" w14:textId="1BA6ABE2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75D7AFBB" w14:textId="6F44C33A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Grapevine Event Management. (2018).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PESTLE – issues effecting UK events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25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https://grapevineeventmanagement.co.uk/news/2018/10/3/pestle-issues-effecting-uk-events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3A6AC790" w14:textId="342DB039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57C6EB34" w14:textId="43A1112F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Joelle, S. (2019).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Completing a risk assessment for your event or exhibition | Event advice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26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https://insureourevent.co.uk/the-guide-to-completing-a-risk-assessment-for-your-event-or-exhibition/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2EE26452" w14:textId="446AC79B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68432707" w14:textId="262CBF43" w:rsidR="0EBA1261" w:rsidRDefault="27DEC48C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Kristiansen, E., </w:t>
      </w:r>
      <w:proofErr w:type="spellStart"/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>Solem</w:t>
      </w:r>
      <w:proofErr w:type="spellEnd"/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, B. A. A., Dille, T., and Houlihan, B. (2021) ‘Stakeholder Management of Temporary Sports Event Organizations’, Event Management, 25(6), 619–639. </w:t>
      </w:r>
      <w:hyperlink r:id="rId27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https://doi.org.ezproxy.uwtsd.ac.uk/10.3727/152599521X16106577965080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E968111" w14:textId="512CFB64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1EA804A3" w14:textId="753324FE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Leadingauthorities.com. (2024).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 xml:space="preserve">Blog: What Should My Budget Be For A Keynote Speaker In The UK?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Available at: </w:t>
      </w:r>
      <w:hyperlink r:id="rId28" w:anchor=":~:text=In%20the%20UK%2C%20the%20price%20to%20hire%20a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https://www.leadingauthorities.com/uk/blog/what-should-my-budget-be-speaker-uk#:~:text=In%20the%20UK%2C%20the%20price%20to%20hire%20a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(Accessed 25 January 2024).</w:t>
      </w:r>
    </w:p>
    <w:p w14:paraId="02208E1A" w14:textId="2FCDCABB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44B3158E" w14:textId="72F0D4EE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Marriott International. (2024).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Create Your Event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 Available at: </w:t>
      </w:r>
      <w:hyperlink r:id="rId29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https://www.marriott.com/en-gb/meetings-events/rfp/event-profile.mi?erfpSignInOverlay=true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 (Accessed 25 January 2024).</w:t>
      </w:r>
    </w:p>
    <w:p w14:paraId="704C1D97" w14:textId="5313A8D5" w:rsidR="0EBA1261" w:rsidRDefault="0EBA1261" w:rsidP="44A524A4">
      <w:pPr>
        <w:rPr>
          <w:rFonts w:ascii="Calibri" w:eastAsia="Calibri" w:hAnsi="Calibri" w:cs="Calibri"/>
          <w:color w:val="2C3E50"/>
          <w:sz w:val="27"/>
          <w:szCs w:val="27"/>
        </w:rPr>
      </w:pPr>
    </w:p>
    <w:p w14:paraId="22D01EEC" w14:textId="19C6BEE2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McCurry, D. (2019).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A Step-by-Step Guide on How to Organise a Conference in 2019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30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https://www.exordo.com/blog/organising-conference-tips/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25 January 2024).</w:t>
      </w:r>
    </w:p>
    <w:p w14:paraId="3B0450AF" w14:textId="2972E5A8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644F8F1A" w14:textId="4BAD8974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Meagher, P. (2023).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SWOT Analysis: A Complete Guide with Examples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31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https://www.learnsignal.com/blog/swot-analysis-guide-examples/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 (Accessed 24 January 2024).</w:t>
      </w:r>
    </w:p>
    <w:p w14:paraId="43BED5EF" w14:textId="2987D125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16434D63" w14:textId="23916A9A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proofErr w:type="spellStart"/>
      <w:r w:rsidRPr="44A524A4">
        <w:rPr>
          <w:rFonts w:ascii="Arial" w:eastAsia="Arial" w:hAnsi="Arial" w:cs="Arial"/>
          <w:color w:val="2C3E50"/>
          <w:sz w:val="24"/>
          <w:szCs w:val="24"/>
        </w:rPr>
        <w:t>Peguero</w:t>
      </w:r>
      <w:proofErr w:type="spellEnd"/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, M. (2023).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Tips for managing event logistics and operations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One Way Event Productions. Available at: </w:t>
      </w:r>
      <w:hyperlink r:id="rId32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https://onewayeventproductions.com/tips-for-managing-event-logistics-and-operations/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(Accessed 24 January 2024).</w:t>
      </w:r>
    </w:p>
    <w:p w14:paraId="788D1B68" w14:textId="0F5E1096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0C1235FD" w14:textId="080A595A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Perrysaccountants.co.uk. (2020).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Financial-factors-to-consider-whilst-event-planning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33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https://perrysaccountants.co.uk/news/financial-factors-whilst-event-planning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24 January 2024).</w:t>
      </w:r>
    </w:p>
    <w:p w14:paraId="21840699" w14:textId="7F7A572A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4D57894B" w14:textId="33D8CE6E" w:rsidR="0EBA1261" w:rsidRDefault="27DEC48C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>Quick, L (2020) Managing Events, Real Challenges Real Outcomes. Sage.</w:t>
      </w:r>
    </w:p>
    <w:p w14:paraId="05BB3F69" w14:textId="562FD69A" w:rsidR="0EBA1261" w:rsidRDefault="0EBA1261" w:rsidP="44A524A4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DAB7374" w14:textId="65889F80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Smith, M. (2023).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Setting Conference Goals &amp; Objectives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Available at: </w:t>
      </w:r>
      <w:hyperlink r:id="rId34" w:anchor=":~:text=At%20the%20heart%20of%20every%20successful%20conference%20lies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https://www.attendeeinteractive.com/blog/setting-conference-goals-and-objectives/#:~:text=At%20the%20heart%20of%20every%20successful%20conference%20lies</w:t>
        </w:r>
      </w:hyperlink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  (Accessed 24 January 2024).</w:t>
      </w:r>
    </w:p>
    <w:p w14:paraId="5F20B246" w14:textId="77C14288" w:rsidR="0EBA1261" w:rsidRDefault="0EBA1261" w:rsidP="44A524A4">
      <w:pPr>
        <w:rPr>
          <w:rFonts w:ascii="Arial" w:eastAsia="Arial" w:hAnsi="Arial" w:cs="Arial"/>
          <w:color w:val="2C3E50"/>
          <w:sz w:val="24"/>
          <w:szCs w:val="24"/>
        </w:rPr>
      </w:pPr>
    </w:p>
    <w:p w14:paraId="0AF69A78" w14:textId="11520BA5" w:rsidR="0EBA1261" w:rsidRDefault="27DEC48C" w:rsidP="44A524A4">
      <w:pPr>
        <w:rPr>
          <w:rFonts w:ascii="Arial" w:eastAsia="Arial" w:hAnsi="Arial" w:cs="Arial"/>
          <w:color w:val="2C3E50"/>
          <w:sz w:val="24"/>
          <w:szCs w:val="24"/>
        </w:rPr>
      </w:pP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Waechter, F.M. (2018). </w:t>
      </w:r>
      <w:r w:rsidRPr="44A524A4">
        <w:rPr>
          <w:rFonts w:ascii="Arial" w:eastAsia="Arial" w:hAnsi="Arial" w:cs="Arial"/>
          <w:i/>
          <w:iCs/>
          <w:color w:val="2C3E50"/>
          <w:sz w:val="24"/>
          <w:szCs w:val="24"/>
        </w:rPr>
        <w:t>The Key Factors for Planning a Conference Successfully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 xml:space="preserve">.  Available at: </w:t>
      </w:r>
      <w:hyperlink r:id="rId35">
        <w:r w:rsidRPr="44A524A4">
          <w:rPr>
            <w:rStyle w:val="Hyperlink"/>
            <w:rFonts w:ascii="Arial" w:eastAsia="Arial" w:hAnsi="Arial" w:cs="Arial"/>
            <w:sz w:val="24"/>
            <w:szCs w:val="24"/>
          </w:rPr>
          <w:t>https://congrex.com/blog/planning-conference-successfully/</w:t>
        </w:r>
      </w:hyperlink>
      <w:r w:rsidRPr="44A524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4A524A4">
        <w:rPr>
          <w:rFonts w:ascii="Arial" w:eastAsia="Arial" w:hAnsi="Arial" w:cs="Arial"/>
          <w:color w:val="2C3E50"/>
          <w:sz w:val="24"/>
          <w:szCs w:val="24"/>
        </w:rPr>
        <w:t>(Accessed 24 January 2024).</w:t>
      </w:r>
    </w:p>
    <w:p w14:paraId="532D631B" w14:textId="01D16FBC" w:rsidR="0EBA1261" w:rsidRDefault="0EBA1261" w:rsidP="0EBA1261"/>
    <w:p w14:paraId="0AE49021" w14:textId="634F7DA5" w:rsidR="0EBA1261" w:rsidRDefault="0EBA1261" w:rsidP="0EBA1261"/>
    <w:sectPr w:rsidR="0EBA126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4EDF86"/>
    <w:rsid w:val="00256A2C"/>
    <w:rsid w:val="0072110A"/>
    <w:rsid w:val="007839C2"/>
    <w:rsid w:val="00844A40"/>
    <w:rsid w:val="00C507DA"/>
    <w:rsid w:val="00CF1336"/>
    <w:rsid w:val="00D04346"/>
    <w:rsid w:val="00DD60F9"/>
    <w:rsid w:val="00ED023F"/>
    <w:rsid w:val="0C23A7C4"/>
    <w:rsid w:val="0D0FC9B0"/>
    <w:rsid w:val="0EBA1261"/>
    <w:rsid w:val="22D3F933"/>
    <w:rsid w:val="27DEC48C"/>
    <w:rsid w:val="294CF859"/>
    <w:rsid w:val="2D94B57D"/>
    <w:rsid w:val="2F272870"/>
    <w:rsid w:val="308F41E0"/>
    <w:rsid w:val="3A348DB4"/>
    <w:rsid w:val="3BACCADD"/>
    <w:rsid w:val="3E4EDF86"/>
    <w:rsid w:val="40EA678F"/>
    <w:rsid w:val="44A524A4"/>
    <w:rsid w:val="5D86A696"/>
    <w:rsid w:val="5FE8E1BC"/>
    <w:rsid w:val="601864F9"/>
    <w:rsid w:val="710EA98B"/>
    <w:rsid w:val="76F10DCD"/>
    <w:rsid w:val="7AA8F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4EDF86"/>
  <w15:chartTrackingRefBased/>
  <w15:docId w15:val="{03E86AAB-59F6-431F-B59E-EE1F0E79FE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hyperlink" Target="https://www.bizzabo.com/blog/kpis-to-measure-event-success" TargetMode="External"/><Relationship Id="rId26" Type="http://schemas.openxmlformats.org/officeDocument/2006/relationships/hyperlink" Target="https://insureourevent.co.uk/the-guide-to-completing-a-risk-assessment-for-your-event-or-exhibition/" TargetMode="External"/><Relationship Id="rId21" Type="http://schemas.openxmlformats.org/officeDocument/2006/relationships/hyperlink" Target="https://doi.org/10.1016/j.jece.2021.105527" TargetMode="External"/><Relationship Id="rId34" Type="http://schemas.openxmlformats.org/officeDocument/2006/relationships/hyperlink" Target="https://www.attendeeinteractive.com/blog/setting-conference-goals-and-objectives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eventible.com/learning/conference-marketing/" TargetMode="External"/><Relationship Id="rId25" Type="http://schemas.openxmlformats.org/officeDocument/2006/relationships/hyperlink" Target="https://grapevineeventmanagement.co.uk/news/2018/10/3/pestle-issues-effecting-uk-events" TargetMode="External"/><Relationship Id="rId33" Type="http://schemas.openxmlformats.org/officeDocument/2006/relationships/hyperlink" Target="https://perrysaccountants.co.uk/news/financial-factors-whilst-event-plann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arketingmix.co.uk/" TargetMode="External"/><Relationship Id="rId20" Type="http://schemas.openxmlformats.org/officeDocument/2006/relationships/hyperlink" Target="https://www.forbes.com/sites/stephanieburns/2020/05/24/how-to-build-a-legacy-for-your-business/" TargetMode="External"/><Relationship Id="rId29" Type="http://schemas.openxmlformats.org/officeDocument/2006/relationships/hyperlink" Target="https://www.marriott.com/en-gb/meetings-events/rfp/event-profile.mi?erfpSignInOverlay=true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shopequo.com/collections/drinking-straws" TargetMode="External"/><Relationship Id="rId32" Type="http://schemas.openxmlformats.org/officeDocument/2006/relationships/hyperlink" Target="https://onewayeventproductions.com/tips-for-managing-event-logistics-and-operations/" TargetMode="External"/><Relationship Id="rId37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ctb.ku.edu/en/table-of-contents/structure/training-and-technical-assistance/conferences/main" TargetMode="External"/><Relationship Id="rId28" Type="http://schemas.openxmlformats.org/officeDocument/2006/relationships/hyperlink" Target="https://www.leadingauthorities.com/uk/blog/what-should-my-budget-be-speaker-uk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hyperlink" Target="https://www.projectmanager.com/training/how-to-conduct-a-feasibility-study" TargetMode="External"/><Relationship Id="rId31" Type="http://schemas.openxmlformats.org/officeDocument/2006/relationships/hyperlink" Target="https://www.learnsignal.com/blog/swot-analysis-guide-examples/" TargetMode="External"/><Relationship Id="rId4" Type="http://schemas.openxmlformats.org/officeDocument/2006/relationships/hyperlink" Target="https://uowtsd-my.sharepoint.com/personal/2119156_student_uwtsd_ac_uk/_layouts/15/stream.aspx?id=%2Fpersonal%2F2119156%5Fstudent%5Fuwtsd%5Fac%5Fuk%2FDocuments%2FRecordings%2FMadalina%20Iordache%20Group%20B%20IMM%20Assign%201%20Presentation%20Recording%2D20240208%5F204156%2DMeeting%20Recording%2Emp4&amp;ga=1&amp;referrer=StreamWebApp%2EWeb&amp;referrerScenario=AddressBarCopied%2Eview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meetings.skift.com/guide-planning-conference-panel-discussion/" TargetMode="External"/><Relationship Id="rId27" Type="http://schemas.openxmlformats.org/officeDocument/2006/relationships/hyperlink" Target="https://doi.org.ezproxy.uwtsd.ac.uk/10.3727/152599521X16106577965080" TargetMode="External"/><Relationship Id="rId30" Type="http://schemas.openxmlformats.org/officeDocument/2006/relationships/hyperlink" Target="https://www.exordo.com/blog/organising-conference-tips/" TargetMode="External"/><Relationship Id="rId35" Type="http://schemas.openxmlformats.org/officeDocument/2006/relationships/hyperlink" Target="https://congrex.com/blog/planning-conference-successfully/" TargetMode="External"/><Relationship Id="rId8" Type="http://schemas.openxmlformats.org/officeDocument/2006/relationships/image" Target="media/image4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462</Words>
  <Characters>6872</Characters>
  <Application>Microsoft Office Word</Application>
  <DocSecurity>0</DocSecurity>
  <Lines>264</Lines>
  <Paragraphs>57</Paragraphs>
  <ScaleCrop>false</ScaleCrop>
  <Company/>
  <LinksUpToDate>false</LinksUpToDate>
  <CharactersWithSpaces>7277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Andreea Iordache (2119156)</dc:creator>
  <cp:keywords/>
  <dc:description/>
  <cp:lastModifiedBy>Madalina Iordache</cp:lastModifiedBy>
  <cp:revision>13</cp:revision>
  <dcterms:created xsi:type="dcterms:W3CDTF">2024-02-06T01:32:00Z</dcterms:created>
  <dcterms:modified xsi:type="dcterms:W3CDTF">2024-02-08T22:11:00Z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5acdb703bbea0715c9b8fe2edb57bda51630c053b83aee2d09710c79afc8cf0b</vt:lpwstr>
  </property>
</Properties>
</file>