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Calibri" w:hAnsi="Calibri" w:cs="Calibri" w:eastAsia="Calibri"/>
          <w:color w:val="FF0000"/>
          <w:spacing w:val="0"/>
          <w:position w:val="0"/>
          <w:sz w:val="22"/>
          <w:shd w:fill="auto" w:val="clear"/>
        </w:rPr>
      </w:pPr>
      <w:r>
        <w:rPr>
          <w:rFonts w:ascii="Calibri" w:hAnsi="Calibri" w:cs="Calibri" w:eastAsia="Calibri"/>
          <w:color w:val="auto"/>
          <w:spacing w:val="0"/>
          <w:position w:val="0"/>
          <w:sz w:val="22"/>
          <w:shd w:fill="auto" w:val="clear"/>
        </w:rPr>
        <w:t xml:space="preserve">   </w:t>
      </w:r>
      <w:r>
        <w:rPr>
          <w:rFonts w:ascii="Calibri" w:hAnsi="Calibri" w:cs="Calibri" w:eastAsia="Calibri"/>
          <w:color w:val="FF0000"/>
          <w:spacing w:val="0"/>
          <w:position w:val="0"/>
          <w:sz w:val="22"/>
          <w:shd w:fill="auto" w:val="clear"/>
        </w:rPr>
        <w:t xml:space="preserve">Hi Julia, as of right now I have presented my work in a bullet point form. Please let me know of this way works or if you would like me to arrange it into a paragraph. Thanks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Semiotics-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Semiotics or the art of semiology is the study of signs and symbols in the world and their signification. It is the study of how meaning is created within the world, not what is actually in-front of you. </w:t>
      </w:r>
      <w:r>
        <w:rPr>
          <w:rFonts w:ascii="Calibri" w:hAnsi="Calibri" w:cs="Calibri" w:eastAsia="Calibri"/>
          <w:color w:val="555555"/>
          <w:spacing w:val="0"/>
          <w:position w:val="0"/>
          <w:sz w:val="21"/>
          <w:shd w:fill="auto" w:val="clear"/>
        </w:rPr>
        <w:t xml:space="preserve">“Because the product becomes a commodity, and the commodity becomes an exchange value, it obtains, at first only in the head, a double existence.”</w:t>
      </w:r>
      <w:r>
        <w:rPr>
          <w:rFonts w:ascii="Calibri" w:hAnsi="Calibri" w:cs="Calibri" w:eastAsia="Calibri"/>
          <w:color w:val="auto"/>
          <w:spacing w:val="0"/>
          <w:position w:val="0"/>
          <w:sz w:val="22"/>
          <w:shd w:fill="auto" w:val="clear"/>
        </w:rPr>
        <w:t xml:space="preserve"> </w:t>
      </w:r>
      <w:r>
        <w:rPr>
          <w:rFonts w:ascii="Calibri" w:hAnsi="Calibri" w:cs="Calibri" w:eastAsia="Calibri"/>
          <w:color w:val="555555"/>
          <w:spacing w:val="0"/>
          <w:position w:val="0"/>
          <w:sz w:val="20"/>
          <w:shd w:fill="auto" w:val="clear"/>
        </w:rPr>
        <w:t xml:space="preserve">Williamson, Judith. </w:t>
      </w:r>
      <w:r>
        <w:rPr>
          <w:rFonts w:ascii="Calibri" w:hAnsi="Calibri" w:cs="Calibri" w:eastAsia="Calibri"/>
          <w:i/>
          <w:color w:val="555555"/>
          <w:spacing w:val="0"/>
          <w:position w:val="0"/>
          <w:sz w:val="20"/>
          <w:shd w:fill="auto" w:val="clear"/>
        </w:rPr>
        <w:t xml:space="preserve">Decoding Advertisements</w:t>
      </w:r>
      <w:r>
        <w:rPr>
          <w:rFonts w:ascii="Calibri" w:hAnsi="Calibri" w:cs="Calibri" w:eastAsia="Calibri"/>
          <w:color w:val="555555"/>
          <w:spacing w:val="0"/>
          <w:position w:val="0"/>
          <w:sz w:val="20"/>
          <w:shd w:fill="auto" w:val="clear"/>
        </w:rPr>
        <w:t xml:space="preserve">, Marion Boyars, 1978</w:t>
      </w:r>
    </w:p>
    <w:p>
      <w:pPr>
        <w:spacing w:before="0" w:after="160" w:line="259"/>
        <w:ind w:right="0" w:left="0" w:firstLine="0"/>
        <w:jc w:val="left"/>
        <w:rPr>
          <w:rFonts w:ascii="Source Sans Pro" w:hAnsi="Source Sans Pro" w:cs="Source Sans Pro" w:eastAsia="Source Sans Pro"/>
          <w:color w:val="3A3A3A"/>
          <w:spacing w:val="0"/>
          <w:position w:val="0"/>
          <w:sz w:val="20"/>
          <w:shd w:fill="auto" w:val="clear"/>
        </w:rPr>
      </w:pPr>
      <w:r>
        <w:rPr>
          <w:rFonts w:ascii="Calibri" w:hAnsi="Calibri" w:cs="Calibri" w:eastAsia="Calibri"/>
          <w:color w:val="auto"/>
          <w:spacing w:val="0"/>
          <w:position w:val="0"/>
          <w:sz w:val="20"/>
          <w:shd w:fill="auto" w:val="clear"/>
        </w:rPr>
        <w:t xml:space="preserve">“Their diversity inheres in both the sorts of visual materials they work with, and in the procedures to which those materials are subjected. Most recent studies deploying visual research methods have used photographs of one kind or another” </w:t>
      </w:r>
      <w:r>
        <w:rPr>
          <w:rFonts w:ascii="Source Sans Pro" w:hAnsi="Source Sans Pro" w:cs="Source Sans Pro" w:eastAsia="Source Sans Pro"/>
          <w:color w:val="3A3A3A"/>
          <w:spacing w:val="0"/>
          <w:position w:val="0"/>
          <w:sz w:val="20"/>
          <w:shd w:fill="auto" w:val="clear"/>
        </w:rPr>
        <w:t xml:space="preserve">Rose, GillianLondon, England: Blackwell Publishing Ltd The Sociological review (Keele), 2014-02, Vol.62 (1), p.24-46</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0"/>
          <w:shd w:fill="auto" w:val="clear"/>
        </w:rPr>
      </w:pPr>
      <w:r>
        <w:rPr>
          <w:rFonts w:ascii="Calibri" w:hAnsi="Calibri" w:cs="Calibri" w:eastAsia="Calibri"/>
          <w:color w:val="auto"/>
          <w:spacing w:val="0"/>
          <w:position w:val="0"/>
          <w:sz w:val="22"/>
          <w:shd w:fill="auto" w:val="clear"/>
        </w:rPr>
        <w:t xml:space="preserve">An example of this would be emojis or street signs. Most street signs visually are just a jumble of lines in different colours, however they all have meanings and once you learn those meanings it is no longer just lines and colour. It means there is a dead-end up ahead or there is a speed camera coming up. Semiotics is taking something that visual has no further meaning then itself and adding that meaning in.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r>
        <w:object w:dxaOrig="4694" w:dyaOrig="3188">
          <v:rect xmlns:o="urn:schemas-microsoft-com:office:office" xmlns:v="urn:schemas-microsoft-com:vml" id="rectole0000000000" style="width:234.700000pt;height:159.4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object w:dxaOrig="3628" w:dyaOrig="2419">
          <v:rect xmlns:o="urn:schemas-microsoft-com:office:office" xmlns:v="urn:schemas-microsoft-com:vml" id="rectole0000000001" style="width:181.400000pt;height:120.9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r>
        <w:object w:dxaOrig="2421" w:dyaOrig="3470">
          <v:rect xmlns:o="urn:schemas-microsoft-com:office:office" xmlns:v="urn:schemas-microsoft-com:vml" id="rectole0000000002" style="width:121.050000pt;height:173.5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have chosen to have a look at the perfume Daisy by Marc Jacobs as I have myself have purchased this perfume and I wanted to look into the advert and see why this fragrance was so appealing to me.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Denotation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mbria Math" w:hAnsi="Cambria Math" w:cs="Cambria Math" w:eastAsia="Cambria Math"/>
          <w:color w:val="auto"/>
          <w:spacing w:val="0"/>
          <w:position w:val="0"/>
          <w:sz w:val="22"/>
          <w:shd w:fill="auto" w:val="clear"/>
        </w:rPr>
        <w:t xml:space="preserve">⦁</w:t>
      </w:r>
      <w:r>
        <w:rPr>
          <w:rFonts w:ascii="Calibri" w:hAnsi="Calibri" w:cs="Calibri" w:eastAsia="Calibri"/>
          <w:color w:val="auto"/>
          <w:spacing w:val="0"/>
          <w:position w:val="0"/>
          <w:sz w:val="22"/>
          <w:shd w:fill="auto" w:val="clear"/>
        </w:rPr>
        <w:tab/>
        <w:t xml:space="preserve">Large Perfume Bottles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mbria Math" w:hAnsi="Cambria Math" w:cs="Cambria Math" w:eastAsia="Cambria Math"/>
          <w:color w:val="auto"/>
          <w:spacing w:val="0"/>
          <w:position w:val="0"/>
          <w:sz w:val="22"/>
          <w:shd w:fill="auto" w:val="clear"/>
        </w:rPr>
        <w:t xml:space="preserve">⦁</w:t>
      </w:r>
      <w:r>
        <w:rPr>
          <w:rFonts w:ascii="Calibri" w:hAnsi="Calibri" w:cs="Calibri" w:eastAsia="Calibri"/>
          <w:color w:val="auto"/>
          <w:spacing w:val="0"/>
          <w:position w:val="0"/>
          <w:sz w:val="22"/>
          <w:shd w:fill="auto" w:val="clear"/>
        </w:rPr>
        <w:tab/>
        <w:t xml:space="preserve">3 Models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mbria Math" w:hAnsi="Cambria Math" w:cs="Cambria Math" w:eastAsia="Cambria Math"/>
          <w:color w:val="auto"/>
          <w:spacing w:val="0"/>
          <w:position w:val="0"/>
          <w:sz w:val="22"/>
          <w:shd w:fill="auto" w:val="clear"/>
        </w:rPr>
        <w:t xml:space="preserve">⦁</w:t>
      </w:r>
      <w:r>
        <w:rPr>
          <w:rFonts w:ascii="Calibri" w:hAnsi="Calibri" w:cs="Calibri" w:eastAsia="Calibri"/>
          <w:color w:val="auto"/>
          <w:spacing w:val="0"/>
          <w:position w:val="0"/>
          <w:sz w:val="22"/>
          <w:shd w:fill="auto" w:val="clear"/>
        </w:rPr>
        <w:tab/>
        <w:t xml:space="preserve">White Outfits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mbria Math" w:hAnsi="Cambria Math" w:cs="Cambria Math" w:eastAsia="Cambria Math"/>
          <w:color w:val="auto"/>
          <w:spacing w:val="0"/>
          <w:position w:val="0"/>
          <w:sz w:val="22"/>
          <w:shd w:fill="auto" w:val="clear"/>
        </w:rPr>
        <w:t xml:space="preserve">⦁</w:t>
      </w:r>
      <w:r>
        <w:rPr>
          <w:rFonts w:ascii="Calibri" w:hAnsi="Calibri" w:cs="Calibri" w:eastAsia="Calibri"/>
          <w:color w:val="auto"/>
          <w:spacing w:val="0"/>
          <w:position w:val="0"/>
          <w:sz w:val="22"/>
          <w:shd w:fill="auto" w:val="clear"/>
        </w:rPr>
        <w:tab/>
        <w:t xml:space="preserve">Outside Setting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mbria Math" w:hAnsi="Cambria Math" w:cs="Cambria Math" w:eastAsia="Cambria Math"/>
          <w:color w:val="auto"/>
          <w:spacing w:val="0"/>
          <w:position w:val="0"/>
          <w:sz w:val="22"/>
          <w:shd w:fill="auto" w:val="clear"/>
        </w:rPr>
        <w:t xml:space="preserve">⦁</w:t>
      </w:r>
      <w:r>
        <w:rPr>
          <w:rFonts w:ascii="Calibri" w:hAnsi="Calibri" w:cs="Calibri" w:eastAsia="Calibri"/>
          <w:color w:val="auto"/>
          <w:spacing w:val="0"/>
          <w:position w:val="0"/>
          <w:sz w:val="22"/>
          <w:shd w:fill="auto" w:val="clear"/>
        </w:rPr>
        <w:tab/>
        <w:t xml:space="preserve">Flower Bottle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mbria Math" w:hAnsi="Cambria Math" w:cs="Cambria Math" w:eastAsia="Cambria Math"/>
          <w:color w:val="auto"/>
          <w:spacing w:val="0"/>
          <w:position w:val="0"/>
          <w:sz w:val="22"/>
          <w:shd w:fill="auto" w:val="clear"/>
        </w:rPr>
        <w:t xml:space="preserve">⦁</w:t>
      </w:r>
      <w:r>
        <w:rPr>
          <w:rFonts w:ascii="Calibri" w:hAnsi="Calibri" w:cs="Calibri" w:eastAsia="Calibri"/>
          <w:color w:val="auto"/>
          <w:spacing w:val="0"/>
          <w:position w:val="0"/>
          <w:sz w:val="22"/>
          <w:shd w:fill="auto" w:val="clear"/>
        </w:rPr>
        <w:tab/>
        <w:t xml:space="preserve">Daisy (text used)</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mbria Math" w:hAnsi="Cambria Math" w:cs="Cambria Math" w:eastAsia="Cambria Math"/>
          <w:color w:val="auto"/>
          <w:spacing w:val="0"/>
          <w:position w:val="0"/>
          <w:sz w:val="22"/>
          <w:shd w:fill="auto" w:val="clear"/>
        </w:rPr>
        <w:t xml:space="preserve">⦁</w:t>
      </w:r>
      <w:r>
        <w:rPr>
          <w:rFonts w:ascii="Calibri" w:hAnsi="Calibri" w:cs="Calibri" w:eastAsia="Calibri"/>
          <w:color w:val="auto"/>
          <w:spacing w:val="0"/>
          <w:position w:val="0"/>
          <w:sz w:val="22"/>
          <w:shd w:fill="auto" w:val="clear"/>
        </w:rPr>
        <w:tab/>
        <w:t xml:space="preserve">The new fragrance (text used)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Connotations-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mbria Math" w:hAnsi="Cambria Math" w:cs="Cambria Math" w:eastAsia="Cambria Math"/>
          <w:color w:val="auto"/>
          <w:spacing w:val="0"/>
          <w:position w:val="0"/>
          <w:sz w:val="22"/>
          <w:shd w:fill="auto" w:val="clear"/>
        </w:rPr>
        <w:t xml:space="preserve">⦁</w:t>
      </w:r>
      <w:r>
        <w:rPr>
          <w:rFonts w:ascii="Calibri" w:hAnsi="Calibri" w:cs="Calibri" w:eastAsia="Calibri"/>
          <w:color w:val="auto"/>
          <w:spacing w:val="0"/>
          <w:position w:val="0"/>
          <w:sz w:val="22"/>
          <w:shd w:fill="auto" w:val="clear"/>
        </w:rPr>
        <w:tab/>
        <w:t xml:space="preserve">Outside Setting- Both the sea and field are seen as landscapes of freedom insinuating this fragrance is great for the free spirited and carefree consumer.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mbria Math" w:hAnsi="Cambria Math" w:cs="Cambria Math" w:eastAsia="Cambria Math"/>
          <w:color w:val="auto"/>
          <w:spacing w:val="0"/>
          <w:position w:val="0"/>
          <w:sz w:val="22"/>
          <w:shd w:fill="auto" w:val="clear"/>
        </w:rPr>
        <w:t xml:space="preserve">⦁</w:t>
      </w:r>
      <w:r>
        <w:rPr>
          <w:rFonts w:ascii="Calibri" w:hAnsi="Calibri" w:cs="Calibri" w:eastAsia="Calibri"/>
          <w:color w:val="auto"/>
          <w:spacing w:val="0"/>
          <w:position w:val="0"/>
          <w:sz w:val="22"/>
          <w:shd w:fill="auto" w:val="clear"/>
        </w:rPr>
        <w:tab/>
        <w:t xml:space="preserve">White Clothing- They are wearing white clothing, white suggests pure, fragile, innocence and lightness. Perhaps translating to the customer that the fragrance is light in scent and good for all ages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mbria Math" w:hAnsi="Cambria Math" w:cs="Cambria Math" w:eastAsia="Cambria Math"/>
          <w:color w:val="auto"/>
          <w:spacing w:val="0"/>
          <w:position w:val="0"/>
          <w:sz w:val="22"/>
          <w:shd w:fill="auto" w:val="clear"/>
        </w:rPr>
        <w:t xml:space="preserve">⦁</w:t>
      </w:r>
      <w:r>
        <w:rPr>
          <w:rFonts w:ascii="Calibri" w:hAnsi="Calibri" w:cs="Calibri" w:eastAsia="Calibri"/>
          <w:color w:val="auto"/>
          <w:spacing w:val="0"/>
          <w:position w:val="0"/>
          <w:sz w:val="22"/>
          <w:shd w:fill="auto" w:val="clear"/>
        </w:rPr>
        <w:tab/>
        <w:t xml:space="preserve">Flower Bottle- The flower bottle has been chosen in the advert as the fragrance itself is within the floral range of perfumes, doing this clearly shows the consumer that the scent without a doubt will contain floral notes.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mbria Math" w:hAnsi="Cambria Math" w:cs="Cambria Math" w:eastAsia="Cambria Math"/>
          <w:color w:val="auto"/>
          <w:spacing w:val="0"/>
          <w:position w:val="0"/>
          <w:sz w:val="22"/>
          <w:shd w:fill="auto" w:val="clear"/>
        </w:rPr>
        <w:t xml:space="preserve">⦁</w:t>
      </w:r>
      <w:r>
        <w:rPr>
          <w:rFonts w:ascii="Calibri" w:hAnsi="Calibri" w:cs="Calibri" w:eastAsia="Calibri"/>
          <w:color w:val="auto"/>
          <w:spacing w:val="0"/>
          <w:position w:val="0"/>
          <w:sz w:val="22"/>
          <w:shd w:fill="auto" w:val="clear"/>
        </w:rPr>
        <w:tab/>
        <w:t xml:space="preserve">Models - The models may have been placed in this certain way as to create a feeling of harmony and unity. Showing that anybody can use this fragrance and will love it.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mbria Math" w:hAnsi="Cambria Math" w:cs="Cambria Math" w:eastAsia="Cambria Math"/>
          <w:color w:val="auto"/>
          <w:spacing w:val="0"/>
          <w:position w:val="0"/>
          <w:sz w:val="22"/>
          <w:shd w:fill="auto" w:val="clear"/>
        </w:rPr>
        <w:t xml:space="preserve">⦁</w:t>
      </w:r>
      <w:r>
        <w:rPr>
          <w:rFonts w:ascii="Calibri" w:hAnsi="Calibri" w:cs="Calibri" w:eastAsia="Calibri"/>
          <w:color w:val="auto"/>
          <w:spacing w:val="0"/>
          <w:position w:val="0"/>
          <w:sz w:val="22"/>
          <w:shd w:fill="auto" w:val="clear"/>
        </w:rPr>
        <w:tab/>
        <w:t xml:space="preserve">Large bottles- This may be a symbol of how long the brand believes the fragrance will last for, as you may only need a spritz.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mbria Math" w:hAnsi="Cambria Math" w:cs="Cambria Math" w:eastAsia="Cambria Math"/>
          <w:color w:val="auto"/>
          <w:spacing w:val="0"/>
          <w:position w:val="0"/>
          <w:sz w:val="22"/>
          <w:shd w:fill="auto" w:val="clear"/>
        </w:rPr>
        <w:t xml:space="preserve">⦁</w:t>
      </w:r>
      <w:r>
        <w:rPr>
          <w:rFonts w:ascii="Calibri" w:hAnsi="Calibri" w:cs="Calibri" w:eastAsia="Calibri"/>
          <w:color w:val="auto"/>
          <w:spacing w:val="0"/>
          <w:position w:val="0"/>
          <w:sz w:val="22"/>
          <w:shd w:fill="auto" w:val="clear"/>
        </w:rPr>
        <w:tab/>
        <w:t xml:space="preserve">Daisy- The name of the fragrance and also on every bottle within this range has a daisy model included making it easier for the customer to recognise them.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mbria Math" w:hAnsi="Cambria Math" w:cs="Cambria Math" w:eastAsia="Cambria Math"/>
          <w:color w:val="auto"/>
          <w:spacing w:val="0"/>
          <w:position w:val="0"/>
          <w:sz w:val="22"/>
          <w:shd w:fill="auto" w:val="clear"/>
        </w:rPr>
        <w:t xml:space="preserve">⦁</w:t>
      </w:r>
      <w:r>
        <w:rPr>
          <w:rFonts w:ascii="Calibri" w:hAnsi="Calibri" w:cs="Calibri" w:eastAsia="Calibri"/>
          <w:color w:val="auto"/>
          <w:spacing w:val="0"/>
          <w:position w:val="0"/>
          <w:sz w:val="22"/>
          <w:shd w:fill="auto" w:val="clear"/>
        </w:rPr>
        <w:tab/>
        <w:t xml:space="preserve">The new fragrance- This seems to be added to all of their brand-new campaigns insinuating that each new fragrance brought out keeps getting better from the last.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555555"/>
          <w:spacing w:val="0"/>
          <w:position w:val="0"/>
          <w:sz w:val="21"/>
          <w:shd w:fill="auto" w:val="clear"/>
        </w:rPr>
      </w:pPr>
    </w:p>
    <w:p>
      <w:pPr>
        <w:spacing w:before="0" w:after="160" w:line="259"/>
        <w:ind w:right="0" w:left="0" w:firstLine="0"/>
        <w:jc w:val="left"/>
        <w:rPr>
          <w:rFonts w:ascii="Calibri" w:hAnsi="Calibri" w:cs="Calibri" w:eastAsia="Calibri"/>
          <w:color w:val="555555"/>
          <w:spacing w:val="0"/>
          <w:position w:val="0"/>
          <w:sz w:val="20"/>
          <w:shd w:fill="auto" w:val="clear"/>
        </w:rPr>
      </w:pPr>
      <w:r>
        <w:rPr>
          <w:rFonts w:ascii="Calibri" w:hAnsi="Calibri" w:cs="Calibri" w:eastAsia="Calibri"/>
          <w:color w:val="555555"/>
          <w:spacing w:val="0"/>
          <w:position w:val="0"/>
          <w:sz w:val="20"/>
          <w:shd w:fill="auto" w:val="clear"/>
        </w:rPr>
        <w:t xml:space="preserve">Bibliography </w:t>
      </w:r>
    </w:p>
    <w:p>
      <w:pPr>
        <w:spacing w:before="0" w:after="160" w:line="259"/>
        <w:ind w:right="0" w:left="0" w:firstLine="0"/>
        <w:jc w:val="left"/>
        <w:rPr>
          <w:rFonts w:ascii="Calibri" w:hAnsi="Calibri" w:cs="Calibri" w:eastAsia="Calibri"/>
          <w:color w:val="555555"/>
          <w:spacing w:val="0"/>
          <w:position w:val="0"/>
          <w:sz w:val="20"/>
          <w:shd w:fill="auto" w:val="clear"/>
        </w:rPr>
      </w:pPr>
      <w:r>
        <w:rPr>
          <w:rFonts w:ascii="Calibri" w:hAnsi="Calibri" w:cs="Calibri" w:eastAsia="Calibri"/>
          <w:color w:val="555555"/>
          <w:spacing w:val="0"/>
          <w:position w:val="0"/>
          <w:sz w:val="20"/>
          <w:shd w:fill="auto" w:val="clear"/>
        </w:rPr>
        <w:t xml:space="preserve">“Because the product becomes a commodity, and the commodity becomes an exchange value, it obtains, at first only in the head, a double existence.”</w:t>
      </w:r>
      <w:r>
        <w:rPr>
          <w:rFonts w:ascii="Calibri" w:hAnsi="Calibri" w:cs="Calibri" w:eastAsia="Calibri"/>
          <w:color w:val="auto"/>
          <w:spacing w:val="0"/>
          <w:position w:val="0"/>
          <w:sz w:val="22"/>
          <w:shd w:fill="auto" w:val="clear"/>
        </w:rPr>
        <w:br/>
      </w:r>
      <w:r>
        <w:rPr>
          <w:rFonts w:ascii="Calibri" w:hAnsi="Calibri" w:cs="Calibri" w:eastAsia="Calibri"/>
          <w:color w:val="555555"/>
          <w:spacing w:val="0"/>
          <w:position w:val="0"/>
          <w:sz w:val="20"/>
          <w:shd w:fill="auto" w:val="clear"/>
        </w:rPr>
        <w:t xml:space="preserve">Williamson, Judith. </w:t>
      </w:r>
      <w:r>
        <w:rPr>
          <w:rFonts w:ascii="Calibri" w:hAnsi="Calibri" w:cs="Calibri" w:eastAsia="Calibri"/>
          <w:i/>
          <w:color w:val="555555"/>
          <w:spacing w:val="0"/>
          <w:position w:val="0"/>
          <w:sz w:val="20"/>
          <w:shd w:fill="auto" w:val="clear"/>
        </w:rPr>
        <w:t xml:space="preserve">Decoding Advertisements</w:t>
      </w:r>
      <w:r>
        <w:rPr>
          <w:rFonts w:ascii="Calibri" w:hAnsi="Calibri" w:cs="Calibri" w:eastAsia="Calibri"/>
          <w:color w:val="555555"/>
          <w:spacing w:val="0"/>
          <w:position w:val="0"/>
          <w:sz w:val="20"/>
          <w:shd w:fill="auto" w:val="clear"/>
        </w:rPr>
        <w:t xml:space="preserve">, Marion Boyars, 1978.</w:t>
      </w:r>
      <w:r>
        <w:rPr>
          <w:rFonts w:ascii="Calibri" w:hAnsi="Calibri" w:cs="Calibri" w:eastAsia="Calibri"/>
          <w:i/>
          <w:color w:val="555555"/>
          <w:spacing w:val="0"/>
          <w:position w:val="0"/>
          <w:sz w:val="20"/>
          <w:shd w:fill="auto" w:val="clear"/>
        </w:rPr>
        <w:t xml:space="preserve"> ProQuest Ebook Central</w:t>
      </w:r>
      <w:r>
        <w:rPr>
          <w:rFonts w:ascii="Calibri" w:hAnsi="Calibri" w:cs="Calibri" w:eastAsia="Calibri"/>
          <w:color w:val="555555"/>
          <w:spacing w:val="0"/>
          <w:position w:val="0"/>
          <w:sz w:val="20"/>
          <w:shd w:fill="auto" w:val="clear"/>
        </w:rPr>
        <w:t xml:space="preserve">, </w:t>
      </w:r>
      <w:hyperlink xmlns:r="http://schemas.openxmlformats.org/officeDocument/2006/relationships" r:id="docRId6">
        <w:r>
          <w:rPr>
            <w:rFonts w:ascii="Calibri" w:hAnsi="Calibri" w:cs="Calibri" w:eastAsia="Calibri"/>
            <w:color w:val="0000FF"/>
            <w:spacing w:val="0"/>
            <w:position w:val="0"/>
            <w:sz w:val="20"/>
            <w:u w:val="single"/>
            <w:shd w:fill="auto" w:val="clear"/>
          </w:rPr>
          <w:t xml:space="preserve">http://ebookcentral.proquest.com/lib/trinity/detail.action?docID=898205</w:t>
        </w:r>
      </w:hyperlink>
      <w:r>
        <w:rPr>
          <w:rFonts w:ascii="Calibri" w:hAnsi="Calibri" w:cs="Calibri" w:eastAsia="Calibri"/>
          <w:color w:val="555555"/>
          <w:spacing w:val="0"/>
          <w:position w:val="0"/>
          <w:sz w:val="20"/>
          <w:shd w:fill="auto" w:val="clear"/>
        </w:rPr>
        <w:t xml:space="preserve">.</w:t>
      </w:r>
    </w:p>
    <w:p>
      <w:pPr>
        <w:keepNext w:val="true"/>
        <w:keepLines w:val="true"/>
        <w:spacing w:before="40" w:after="0" w:line="259"/>
        <w:ind w:right="0" w:left="0" w:firstLine="0"/>
        <w:jc w:val="left"/>
        <w:rPr>
          <w:rFonts w:ascii="Calibri" w:hAnsi="Calibri" w:cs="Calibri" w:eastAsia="Calibri"/>
          <w:color w:val="1F4D78"/>
          <w:spacing w:val="0"/>
          <w:position w:val="0"/>
          <w:sz w:val="20"/>
          <w:shd w:fill="auto" w:val="clear"/>
        </w:rPr>
      </w:pPr>
      <w:r>
        <w:rPr>
          <w:rFonts w:ascii="Calibri" w:hAnsi="Calibri" w:cs="Calibri" w:eastAsia="Calibri"/>
          <w:color w:val="1F4D78"/>
          <w:spacing w:val="0"/>
          <w:position w:val="0"/>
          <w:sz w:val="20"/>
          <w:shd w:fill="auto" w:val="clear"/>
        </w:rPr>
        <w:t xml:space="preserve">“Their diversity inheres in both the sorts of visual materials they work with, and in the procedures to which those materials are subjected. Most recent studies deploying visual research methods have used photographs of one kind or another”</w:t>
      </w:r>
    </w:p>
    <w:p>
      <w:pPr>
        <w:keepNext w:val="true"/>
        <w:keepLines w:val="true"/>
        <w:spacing w:before="40" w:after="0" w:line="259"/>
        <w:ind w:right="0" w:left="0" w:firstLine="0"/>
        <w:jc w:val="left"/>
        <w:rPr>
          <w:rFonts w:ascii="Calibri Light" w:hAnsi="Calibri Light" w:cs="Calibri Light" w:eastAsia="Calibri Light"/>
          <w:color w:val="1F4D78"/>
          <w:spacing w:val="0"/>
          <w:position w:val="0"/>
          <w:sz w:val="20"/>
          <w:shd w:fill="auto" w:val="clear"/>
        </w:rPr>
      </w:pPr>
      <w:hyperlink xmlns:r="http://schemas.openxmlformats.org/officeDocument/2006/relationships" r:id="docRId7">
        <w:r>
          <w:rPr>
            <w:rFonts w:ascii="Source Sans Pro" w:hAnsi="Source Sans Pro" w:cs="Source Sans Pro" w:eastAsia="Source Sans Pro"/>
            <w:b/>
            <w:color w:val="0563C1"/>
            <w:spacing w:val="0"/>
            <w:position w:val="0"/>
            <w:sz w:val="20"/>
            <w:u w:val="single"/>
            <w:shd w:fill="auto" w:val="clear"/>
          </w:rPr>
          <w:t xml:space="preserve">On the relation between 'visual research methods' and contemporary visual culture</w:t>
        </w:r>
      </w:hyperlink>
    </w:p>
    <w:p>
      <w:pPr>
        <w:spacing w:before="0" w:after="160" w:line="259"/>
        <w:ind w:right="0" w:left="0" w:firstLine="0"/>
        <w:jc w:val="left"/>
        <w:rPr>
          <w:rFonts w:ascii="Source Sans Pro" w:hAnsi="Source Sans Pro" w:cs="Source Sans Pro" w:eastAsia="Source Sans Pro"/>
          <w:color w:val="3A3A3A"/>
          <w:spacing w:val="0"/>
          <w:position w:val="0"/>
          <w:sz w:val="20"/>
          <w:shd w:fill="auto" w:val="clear"/>
        </w:rPr>
      </w:pPr>
      <w:r>
        <w:rPr>
          <w:rFonts w:ascii="Source Sans Pro" w:hAnsi="Source Sans Pro" w:cs="Source Sans Pro" w:eastAsia="Source Sans Pro"/>
          <w:color w:val="3A3A3A"/>
          <w:spacing w:val="0"/>
          <w:position w:val="0"/>
          <w:sz w:val="20"/>
          <w:shd w:fill="auto" w:val="clear"/>
        </w:rPr>
        <w:t xml:space="preserve">Rose, GillianLondon, England: Blackwell Publishing Ltd The Sociological review (Keele), 2014-02, Vol.62 (1), p.24-46</w:t>
      </w:r>
    </w:p>
    <w:p>
      <w:pPr>
        <w:spacing w:before="0" w:after="160" w:line="259"/>
        <w:ind w:right="0" w:left="0" w:firstLine="0"/>
        <w:jc w:val="left"/>
        <w:rPr>
          <w:rFonts w:ascii="Calibri" w:hAnsi="Calibri" w:cs="Calibri" w:eastAsia="Calibri"/>
          <w:color w:val="auto"/>
          <w:spacing w:val="0"/>
          <w:position w:val="0"/>
          <w:sz w:val="20"/>
          <w:shd w:fill="auto" w:val="clear"/>
        </w:rPr>
      </w:pP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Calibri" w:hAnsi="Calibri" w:cs="Calibri" w:eastAsia="Calibri"/>
          <w:color w:val="auto"/>
          <w:spacing w:val="0"/>
          <w:position w:val="0"/>
          <w:sz w:val="20"/>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1.wmf" Id="docRId3" Type="http://schemas.openxmlformats.org/officeDocument/2006/relationships/image" /><Relationship TargetMode="External" Target="https://librarysearch.uwtsd.ac.uk/discovery/fulldisplay?docid=cdi_gale_infotracacademiconefile_A359979061&amp;context=PC&amp;vid=44WHELF_UWTSD:44WHELF_UWTSD_VU1&amp;lang=en&amp;search_scope=MyInst_and_CI&amp;adaptor=Primo%20Central&amp;tab=Everything&amp;query=any%2Ccontains%2Cgillian%20rose%20discusses%20visual%20methods&amp;offset=0" Id="docRId7" Type="http://schemas.openxmlformats.org/officeDocument/2006/relationships/hyperlink" /><Relationship Target="embeddings/oleObject0.bin" Id="docRId0" Type="http://schemas.openxmlformats.org/officeDocument/2006/relationships/oleObject" /><Relationship Target="embeddings/oleObject1.bin" Id="docRId2" Type="http://schemas.openxmlformats.org/officeDocument/2006/relationships/oleObject" /><Relationship Target="embeddings/oleObject2.bin" Id="docRId4" Type="http://schemas.openxmlformats.org/officeDocument/2006/relationships/oleObject" /><Relationship TargetMode="External" Target="http://ebookcentral.proquest.com/lib/trinity/detail.action?docID=898205" Id="docRId6" Type="http://schemas.openxmlformats.org/officeDocument/2006/relationships/hyperlink" /><Relationship Target="numbering.xml" Id="docRId8" Type="http://schemas.openxmlformats.org/officeDocument/2006/relationships/numbering" /><Relationship Target="media/image0.wmf" Id="docRId1" Type="http://schemas.openxmlformats.org/officeDocument/2006/relationships/image" /><Relationship Target="media/image2.wmf" Id="docRId5" Type="http://schemas.openxmlformats.org/officeDocument/2006/relationships/image" /><Relationship Target="styles.xml" Id="docRId9" Type="http://schemas.openxmlformats.org/officeDocument/2006/relationships/styles" /></Relationships>
</file>