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706016" w14:textId="77777777" w:rsidR="00446D6E" w:rsidRDefault="00000000">
      <w:pPr>
        <w:widowControl w:val="0"/>
        <w:autoSpaceDE w:val="0"/>
        <w:autoSpaceDN w:val="0"/>
        <w:rPr>
          <w:rFonts w:eastAsia="Arial Black" w:hAnsi="Arial Black" w:cs="Arial Black"/>
          <w:bCs/>
          <w:sz w:val="32"/>
          <w:szCs w:val="46"/>
        </w:rPr>
      </w:pPr>
      <w:r>
        <w:rPr>
          <w:sz w:val="32"/>
        </w:rPr>
        <w:pict w14:anchorId="5055A584">
          <v:group id="Group 1" o:spid="_x0000_s1030" style="position:absolute;margin-left:0;margin-top:0;width:595.5pt;height:842.25pt;z-index:-251658240;mso-wrap-distance-left:0;mso-wrap-distance-right:0;mso-position-horizontal-relative:page;mso-position-vertical-relative:page" coordsize="21600,216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width:21600;height:21600">
              <v:imagedata r:id="rId7" o:title=""/>
            </v:shape>
            <v:shape id="_x0000_s1027" type="#_x0000_t75" style="position:absolute;top:19087;width:8640;height:2513">
              <v:imagedata r:id="rId8" o:title=""/>
            </v:shape>
            <v:shape id="_x0000_s1028" type="#_x0000_t75" style="position:absolute;left:5140;top:3544;width:11321;height:3213">
              <v:imagedata r:id="rId9" o:title=""/>
            </v:shape>
            <v:shape id="_x0000_s1029" type="#_x0000_t75" style="position:absolute;left:749;top:16756;width:13117;height:3310">
              <v:imagedata r:id="rId10" o:title=""/>
            </v:shape>
            <w10:wrap anchorx="page" anchory="page"/>
          </v:group>
        </w:pict>
      </w:r>
    </w:p>
    <w:p w14:paraId="00231D70" w14:textId="77777777" w:rsidR="00446D6E" w:rsidRDefault="00446D6E">
      <w:pPr>
        <w:widowControl w:val="0"/>
        <w:autoSpaceDE w:val="0"/>
        <w:autoSpaceDN w:val="0"/>
        <w:rPr>
          <w:rFonts w:eastAsia="Arial Black" w:hAnsi="Arial Black" w:cs="Arial Black"/>
          <w:bCs/>
          <w:sz w:val="32"/>
          <w:szCs w:val="46"/>
        </w:rPr>
      </w:pPr>
    </w:p>
    <w:p w14:paraId="5E2D0550" w14:textId="77777777" w:rsidR="00446D6E" w:rsidRDefault="00446D6E">
      <w:pPr>
        <w:widowControl w:val="0"/>
        <w:autoSpaceDE w:val="0"/>
        <w:autoSpaceDN w:val="0"/>
        <w:rPr>
          <w:rFonts w:eastAsia="Arial Black" w:hAnsi="Arial Black" w:cs="Arial Black"/>
          <w:bCs/>
          <w:sz w:val="32"/>
          <w:szCs w:val="46"/>
        </w:rPr>
      </w:pPr>
    </w:p>
    <w:p w14:paraId="0031ADAD" w14:textId="77777777" w:rsidR="00446D6E" w:rsidRDefault="00446D6E">
      <w:pPr>
        <w:widowControl w:val="0"/>
        <w:autoSpaceDE w:val="0"/>
        <w:autoSpaceDN w:val="0"/>
        <w:rPr>
          <w:rFonts w:eastAsia="Arial Black" w:hAnsi="Arial Black" w:cs="Arial Black"/>
          <w:bCs/>
          <w:sz w:val="32"/>
          <w:szCs w:val="46"/>
        </w:rPr>
      </w:pPr>
    </w:p>
    <w:p w14:paraId="0CE07F05" w14:textId="77777777" w:rsidR="00446D6E" w:rsidRDefault="00446D6E">
      <w:pPr>
        <w:widowControl w:val="0"/>
        <w:autoSpaceDE w:val="0"/>
        <w:autoSpaceDN w:val="0"/>
        <w:rPr>
          <w:rFonts w:eastAsia="Arial Black" w:hAnsi="Arial Black" w:cs="Arial Black"/>
          <w:bCs/>
          <w:sz w:val="32"/>
          <w:szCs w:val="46"/>
        </w:rPr>
      </w:pPr>
    </w:p>
    <w:p w14:paraId="1B75AD00" w14:textId="77777777" w:rsidR="00446D6E" w:rsidRDefault="00446D6E">
      <w:pPr>
        <w:widowControl w:val="0"/>
        <w:autoSpaceDE w:val="0"/>
        <w:autoSpaceDN w:val="0"/>
        <w:rPr>
          <w:rFonts w:eastAsia="Arial Black" w:hAnsi="Arial Black" w:cs="Arial Black"/>
          <w:bCs/>
          <w:sz w:val="32"/>
          <w:szCs w:val="46"/>
        </w:rPr>
      </w:pPr>
    </w:p>
    <w:p w14:paraId="0C7A941D" w14:textId="77777777" w:rsidR="00446D6E" w:rsidRDefault="00446D6E">
      <w:pPr>
        <w:widowControl w:val="0"/>
        <w:autoSpaceDE w:val="0"/>
        <w:autoSpaceDN w:val="0"/>
        <w:rPr>
          <w:rFonts w:eastAsia="Arial Black" w:hAnsi="Arial Black" w:cs="Arial Black"/>
          <w:bCs/>
          <w:sz w:val="32"/>
          <w:szCs w:val="46"/>
        </w:rPr>
      </w:pPr>
    </w:p>
    <w:p w14:paraId="5590CCD3" w14:textId="77777777" w:rsidR="00446D6E" w:rsidRDefault="00446D6E">
      <w:pPr>
        <w:widowControl w:val="0"/>
        <w:autoSpaceDE w:val="0"/>
        <w:autoSpaceDN w:val="0"/>
        <w:rPr>
          <w:rFonts w:eastAsia="Arial Black" w:hAnsi="Arial Black" w:cs="Arial Black"/>
          <w:bCs/>
          <w:sz w:val="32"/>
          <w:szCs w:val="46"/>
        </w:rPr>
      </w:pPr>
    </w:p>
    <w:p w14:paraId="2F0EAA42" w14:textId="77777777" w:rsidR="00446D6E" w:rsidRDefault="00446D6E">
      <w:pPr>
        <w:widowControl w:val="0"/>
        <w:autoSpaceDE w:val="0"/>
        <w:autoSpaceDN w:val="0"/>
        <w:rPr>
          <w:rFonts w:eastAsia="Arial Black" w:hAnsi="Arial Black" w:cs="Arial Black"/>
          <w:bCs/>
          <w:sz w:val="32"/>
          <w:szCs w:val="46"/>
        </w:rPr>
      </w:pPr>
    </w:p>
    <w:p w14:paraId="60A681D6" w14:textId="77777777" w:rsidR="00446D6E" w:rsidRDefault="00446D6E">
      <w:pPr>
        <w:widowControl w:val="0"/>
        <w:autoSpaceDE w:val="0"/>
        <w:autoSpaceDN w:val="0"/>
        <w:rPr>
          <w:rFonts w:eastAsia="Arial Black" w:hAnsi="Arial Black" w:cs="Arial Black"/>
          <w:bCs/>
          <w:sz w:val="32"/>
          <w:szCs w:val="46"/>
        </w:rPr>
      </w:pPr>
    </w:p>
    <w:p w14:paraId="6ECFE31A" w14:textId="77777777" w:rsidR="00446D6E" w:rsidRDefault="00446D6E">
      <w:pPr>
        <w:widowControl w:val="0"/>
        <w:autoSpaceDE w:val="0"/>
        <w:autoSpaceDN w:val="0"/>
        <w:rPr>
          <w:rFonts w:eastAsia="Arial Black" w:hAnsi="Arial Black" w:cs="Arial Black"/>
          <w:bCs/>
          <w:sz w:val="32"/>
          <w:szCs w:val="46"/>
        </w:rPr>
      </w:pPr>
    </w:p>
    <w:p w14:paraId="38486005" w14:textId="77777777" w:rsidR="00446D6E" w:rsidRDefault="00446D6E">
      <w:pPr>
        <w:widowControl w:val="0"/>
        <w:autoSpaceDE w:val="0"/>
        <w:autoSpaceDN w:val="0"/>
        <w:spacing w:before="59"/>
        <w:rPr>
          <w:rFonts w:eastAsia="Arial Black" w:hAnsi="Arial Black" w:cs="Arial Black"/>
          <w:bCs/>
          <w:sz w:val="32"/>
          <w:szCs w:val="46"/>
        </w:rPr>
      </w:pPr>
    </w:p>
    <w:p w14:paraId="4B987828" w14:textId="77777777" w:rsidR="00446D6E" w:rsidRDefault="00000000">
      <w:pPr>
        <w:widowControl w:val="0"/>
        <w:autoSpaceDE w:val="0"/>
        <w:autoSpaceDN w:val="0"/>
        <w:spacing w:line="242" w:lineRule="auto"/>
        <w:ind w:left="128" w:right="795" w:firstLine="43"/>
        <w:jc w:val="both"/>
        <w:rPr>
          <w:rFonts w:ascii="Arial Black" w:eastAsia="Arial Black" w:hAnsi="Arial Black" w:cs="Arial Black"/>
          <w:sz w:val="32"/>
          <w:szCs w:val="22"/>
        </w:rPr>
      </w:pPr>
      <w:bookmarkStart w:id="0" w:name="International_Business_Concepts_(LCMB703"/>
      <w:bookmarkStart w:id="1" w:name="Name:_Vivekkumar_Yatinbhai_Patel"/>
      <w:bookmarkStart w:id="2" w:name="Student_No:_2523277"/>
      <w:bookmarkStart w:id="3" w:name="Lecturer:_Charles_Oham"/>
      <w:bookmarkStart w:id="4" w:name="Word_count:_4700"/>
      <w:bookmarkStart w:id="5" w:name="Submission_Date:_14th_Aug_2026"/>
      <w:bookmarkEnd w:id="0"/>
      <w:bookmarkEnd w:id="1"/>
      <w:bookmarkEnd w:id="2"/>
      <w:bookmarkEnd w:id="3"/>
      <w:bookmarkEnd w:id="4"/>
      <w:bookmarkEnd w:id="5"/>
      <w:r>
        <w:rPr>
          <w:rFonts w:ascii="Arial Black" w:eastAsia="Arial Black" w:hAnsi="Arial Black" w:cs="Arial Black"/>
          <w:spacing w:val="-2"/>
          <w:w w:val="90"/>
          <w:sz w:val="38"/>
          <w:szCs w:val="22"/>
        </w:rPr>
        <w:t>International</w:t>
      </w:r>
      <w:r>
        <w:rPr>
          <w:rFonts w:ascii="Arial Black" w:eastAsia="Arial Black" w:hAnsi="Arial Black" w:cs="Arial Black"/>
          <w:spacing w:val="-15"/>
          <w:w w:val="90"/>
          <w:sz w:val="38"/>
          <w:szCs w:val="22"/>
        </w:rPr>
        <w:t xml:space="preserve"> </w:t>
      </w:r>
      <w:r>
        <w:rPr>
          <w:rFonts w:ascii="Arial Black" w:eastAsia="Arial Black" w:hAnsi="Arial Black" w:cs="Arial Black"/>
          <w:spacing w:val="-2"/>
          <w:w w:val="90"/>
          <w:sz w:val="38"/>
          <w:szCs w:val="22"/>
        </w:rPr>
        <w:t>Business</w:t>
      </w:r>
      <w:r>
        <w:rPr>
          <w:rFonts w:ascii="Arial Black" w:eastAsia="Arial Black" w:hAnsi="Arial Black" w:cs="Arial Black"/>
          <w:spacing w:val="-15"/>
          <w:w w:val="90"/>
          <w:sz w:val="38"/>
          <w:szCs w:val="22"/>
        </w:rPr>
        <w:t xml:space="preserve"> </w:t>
      </w:r>
      <w:r>
        <w:rPr>
          <w:rFonts w:ascii="Arial Black" w:eastAsia="Arial Black" w:hAnsi="Arial Black" w:cs="Arial Black"/>
          <w:spacing w:val="-2"/>
          <w:w w:val="90"/>
          <w:sz w:val="38"/>
          <w:szCs w:val="22"/>
        </w:rPr>
        <w:t>Concepts</w:t>
      </w:r>
      <w:r>
        <w:rPr>
          <w:rFonts w:ascii="Arial Black" w:eastAsia="Arial Black" w:hAnsi="Arial Black" w:cs="Arial Black"/>
          <w:spacing w:val="-15"/>
          <w:w w:val="90"/>
          <w:sz w:val="38"/>
          <w:szCs w:val="22"/>
        </w:rPr>
        <w:t xml:space="preserve"> </w:t>
      </w:r>
      <w:r>
        <w:rPr>
          <w:rFonts w:ascii="Arial Black" w:eastAsia="Arial Black" w:hAnsi="Arial Black" w:cs="Arial Black"/>
          <w:spacing w:val="-2"/>
          <w:w w:val="90"/>
          <w:sz w:val="38"/>
          <w:szCs w:val="22"/>
        </w:rPr>
        <w:t xml:space="preserve">(LCMB7034) </w:t>
      </w:r>
      <w:r>
        <w:rPr>
          <w:rFonts w:ascii="Arial Black" w:eastAsia="Arial Black" w:hAnsi="Arial Black" w:cs="Arial Black"/>
          <w:w w:val="85"/>
          <w:sz w:val="32"/>
          <w:szCs w:val="22"/>
        </w:rPr>
        <w:t xml:space="preserve">Strategic Market Entry Assessment: Costco Wholesale </w:t>
      </w:r>
      <w:r>
        <w:rPr>
          <w:rFonts w:ascii="Arial Black" w:eastAsia="Arial Black" w:hAnsi="Arial Black" w:cs="Arial Black"/>
          <w:w w:val="90"/>
          <w:sz w:val="32"/>
          <w:szCs w:val="22"/>
        </w:rPr>
        <w:t>Corporation's Expansion into India</w:t>
      </w:r>
    </w:p>
    <w:p w14:paraId="3346764A" w14:textId="77777777" w:rsidR="00446D6E" w:rsidRDefault="00446D6E">
      <w:pPr>
        <w:widowControl w:val="0"/>
        <w:autoSpaceDE w:val="0"/>
        <w:autoSpaceDN w:val="0"/>
        <w:spacing w:before="49"/>
        <w:rPr>
          <w:rFonts w:ascii="Arial Black" w:eastAsia="Arial Black" w:hAnsi="Arial Black" w:cs="Arial Black"/>
          <w:bCs/>
          <w:sz w:val="32"/>
          <w:szCs w:val="46"/>
        </w:rPr>
      </w:pPr>
    </w:p>
    <w:p w14:paraId="3134D3F8" w14:textId="77777777" w:rsidR="00446D6E" w:rsidRDefault="00000000">
      <w:pPr>
        <w:widowControl w:val="0"/>
        <w:autoSpaceDE w:val="0"/>
        <w:autoSpaceDN w:val="0"/>
        <w:spacing w:before="1" w:line="237" w:lineRule="auto"/>
        <w:ind w:left="171"/>
        <w:rPr>
          <w:rFonts w:ascii="Arial Black" w:eastAsia="Arial Black" w:hAnsi="Arial Black" w:cs="Arial Black"/>
          <w:bCs/>
          <w:sz w:val="46"/>
          <w:szCs w:val="46"/>
        </w:rPr>
      </w:pPr>
      <w:r>
        <w:rPr>
          <w:rFonts w:ascii="Arial Black" w:eastAsia="Arial Black" w:hAnsi="Arial Black" w:cs="Arial Black"/>
          <w:bCs/>
          <w:w w:val="85"/>
          <w:sz w:val="46"/>
          <w:szCs w:val="46"/>
        </w:rPr>
        <w:t xml:space="preserve">Name: </w:t>
      </w:r>
      <w:proofErr w:type="spellStart"/>
      <w:r>
        <w:rPr>
          <w:rFonts w:ascii="Arial Black" w:eastAsia="Arial Black" w:hAnsi="Arial Black" w:cs="Arial Black"/>
          <w:bCs/>
          <w:w w:val="85"/>
          <w:sz w:val="46"/>
          <w:szCs w:val="46"/>
        </w:rPr>
        <w:t>Vivekkumar</w:t>
      </w:r>
      <w:proofErr w:type="spellEnd"/>
      <w:r>
        <w:rPr>
          <w:rFonts w:ascii="Arial Black" w:eastAsia="Arial Black" w:hAnsi="Arial Black" w:cs="Arial Black"/>
          <w:bCs/>
          <w:w w:val="85"/>
          <w:sz w:val="46"/>
          <w:szCs w:val="46"/>
        </w:rPr>
        <w:t xml:space="preserve"> </w:t>
      </w:r>
      <w:proofErr w:type="spellStart"/>
      <w:r>
        <w:rPr>
          <w:rFonts w:ascii="Arial Black" w:eastAsia="Arial Black" w:hAnsi="Arial Black" w:cs="Arial Black"/>
          <w:bCs/>
          <w:w w:val="85"/>
          <w:sz w:val="46"/>
          <w:szCs w:val="46"/>
        </w:rPr>
        <w:t>Yatinbhai</w:t>
      </w:r>
      <w:proofErr w:type="spellEnd"/>
      <w:r>
        <w:rPr>
          <w:rFonts w:ascii="Arial Black" w:eastAsia="Arial Black" w:hAnsi="Arial Black" w:cs="Arial Black"/>
          <w:bCs/>
          <w:w w:val="85"/>
          <w:sz w:val="46"/>
          <w:szCs w:val="46"/>
        </w:rPr>
        <w:t xml:space="preserve"> Patel </w:t>
      </w:r>
      <w:r>
        <w:rPr>
          <w:rFonts w:ascii="Arial Black" w:eastAsia="Arial Black" w:hAnsi="Arial Black" w:cs="Arial Black"/>
          <w:bCs/>
          <w:w w:val="90"/>
          <w:sz w:val="46"/>
          <w:szCs w:val="46"/>
        </w:rPr>
        <w:t>Student</w:t>
      </w:r>
      <w:r>
        <w:rPr>
          <w:rFonts w:ascii="Arial Black" w:eastAsia="Arial Black" w:hAnsi="Arial Black" w:cs="Arial Black"/>
          <w:bCs/>
          <w:spacing w:val="-3"/>
          <w:w w:val="90"/>
          <w:sz w:val="46"/>
          <w:szCs w:val="46"/>
        </w:rPr>
        <w:t xml:space="preserve"> </w:t>
      </w:r>
      <w:r>
        <w:rPr>
          <w:rFonts w:ascii="Arial Black" w:eastAsia="Arial Black" w:hAnsi="Arial Black" w:cs="Arial Black"/>
          <w:bCs/>
          <w:w w:val="90"/>
          <w:sz w:val="46"/>
          <w:szCs w:val="46"/>
        </w:rPr>
        <w:t>No:</w:t>
      </w:r>
      <w:r>
        <w:rPr>
          <w:rFonts w:ascii="Arial Black" w:eastAsia="Arial Black" w:hAnsi="Arial Black" w:cs="Arial Black"/>
          <w:bCs/>
          <w:spacing w:val="-3"/>
          <w:w w:val="90"/>
          <w:sz w:val="46"/>
          <w:szCs w:val="46"/>
        </w:rPr>
        <w:t xml:space="preserve"> </w:t>
      </w:r>
      <w:r>
        <w:rPr>
          <w:rFonts w:ascii="Arial Black" w:eastAsia="Arial Black" w:hAnsi="Arial Black" w:cs="Arial Black"/>
          <w:bCs/>
          <w:w w:val="90"/>
          <w:sz w:val="46"/>
          <w:szCs w:val="46"/>
        </w:rPr>
        <w:t>2523277</w:t>
      </w:r>
    </w:p>
    <w:p w14:paraId="52B497D3" w14:textId="77777777" w:rsidR="00446D6E" w:rsidRDefault="00000000">
      <w:pPr>
        <w:widowControl w:val="0"/>
        <w:autoSpaceDE w:val="0"/>
        <w:autoSpaceDN w:val="0"/>
        <w:spacing w:line="586" w:lineRule="exact"/>
        <w:ind w:left="128"/>
        <w:rPr>
          <w:rFonts w:ascii="Arial Black" w:eastAsia="Arial Black" w:hAnsi="Arial Black" w:cs="Arial Black"/>
          <w:bCs/>
          <w:sz w:val="46"/>
          <w:szCs w:val="46"/>
        </w:rPr>
      </w:pPr>
      <w:r>
        <w:rPr>
          <w:rFonts w:ascii="Arial Black" w:eastAsia="Arial Black" w:hAnsi="Arial Black" w:cs="Arial Black"/>
          <w:bCs/>
          <w:w w:val="85"/>
          <w:sz w:val="46"/>
          <w:szCs w:val="46"/>
        </w:rPr>
        <w:t>Lecturer:</w:t>
      </w:r>
      <w:r>
        <w:rPr>
          <w:rFonts w:ascii="Arial Black" w:eastAsia="Arial Black" w:hAnsi="Arial Black" w:cs="Arial Black"/>
          <w:bCs/>
          <w:spacing w:val="24"/>
          <w:sz w:val="46"/>
          <w:szCs w:val="46"/>
        </w:rPr>
        <w:t xml:space="preserve"> </w:t>
      </w:r>
      <w:r>
        <w:rPr>
          <w:rFonts w:ascii="Arial Black" w:eastAsia="Arial Black" w:hAnsi="Arial Black" w:cs="Arial Black"/>
          <w:bCs/>
          <w:w w:val="85"/>
          <w:sz w:val="46"/>
          <w:szCs w:val="46"/>
        </w:rPr>
        <w:t>Charles</w:t>
      </w:r>
      <w:r>
        <w:rPr>
          <w:rFonts w:ascii="Arial Black" w:eastAsia="Arial Black" w:hAnsi="Arial Black" w:cs="Arial Black"/>
          <w:bCs/>
          <w:spacing w:val="25"/>
          <w:sz w:val="46"/>
          <w:szCs w:val="46"/>
        </w:rPr>
        <w:t xml:space="preserve"> </w:t>
      </w:r>
      <w:r>
        <w:rPr>
          <w:rFonts w:ascii="Arial Black" w:eastAsia="Arial Black" w:hAnsi="Arial Black" w:cs="Arial Black"/>
          <w:bCs/>
          <w:spacing w:val="-4"/>
          <w:w w:val="85"/>
          <w:sz w:val="46"/>
          <w:szCs w:val="46"/>
        </w:rPr>
        <w:t>Oham</w:t>
      </w:r>
    </w:p>
    <w:p w14:paraId="75316579" w14:textId="77777777" w:rsidR="00446D6E" w:rsidRDefault="00000000">
      <w:pPr>
        <w:widowControl w:val="0"/>
        <w:autoSpaceDE w:val="0"/>
        <w:autoSpaceDN w:val="0"/>
        <w:spacing w:line="643" w:lineRule="exact"/>
        <w:ind w:left="171"/>
        <w:rPr>
          <w:rFonts w:ascii="Arial Black" w:eastAsia="Arial Black" w:hAnsi="Arial Black" w:cs="Arial Black"/>
          <w:bCs/>
          <w:sz w:val="46"/>
          <w:szCs w:val="46"/>
        </w:rPr>
      </w:pPr>
      <w:r>
        <w:rPr>
          <w:rFonts w:ascii="Arial Black" w:eastAsia="Arial Black" w:hAnsi="Arial Black" w:cs="Arial Black"/>
          <w:bCs/>
          <w:w w:val="90"/>
          <w:sz w:val="46"/>
          <w:szCs w:val="46"/>
        </w:rPr>
        <w:t>Word</w:t>
      </w:r>
      <w:r>
        <w:rPr>
          <w:rFonts w:ascii="Arial Black" w:eastAsia="Arial Black" w:hAnsi="Arial Black" w:cs="Arial Black"/>
          <w:bCs/>
          <w:spacing w:val="-13"/>
          <w:w w:val="90"/>
          <w:sz w:val="46"/>
          <w:szCs w:val="46"/>
        </w:rPr>
        <w:t xml:space="preserve"> </w:t>
      </w:r>
      <w:r>
        <w:rPr>
          <w:rFonts w:ascii="Arial Black" w:eastAsia="Arial Black" w:hAnsi="Arial Black" w:cs="Arial Black"/>
          <w:bCs/>
          <w:w w:val="90"/>
          <w:sz w:val="46"/>
          <w:szCs w:val="46"/>
        </w:rPr>
        <w:t>count:</w:t>
      </w:r>
      <w:r>
        <w:rPr>
          <w:rFonts w:ascii="Arial Black" w:eastAsia="Arial Black" w:hAnsi="Arial Black" w:cs="Arial Black"/>
          <w:bCs/>
          <w:spacing w:val="-12"/>
          <w:w w:val="90"/>
          <w:sz w:val="46"/>
          <w:szCs w:val="46"/>
        </w:rPr>
        <w:t xml:space="preserve"> </w:t>
      </w:r>
      <w:r>
        <w:rPr>
          <w:rFonts w:ascii="Arial Black" w:eastAsia="Arial Black" w:hAnsi="Arial Black" w:cs="Arial Black"/>
          <w:bCs/>
          <w:spacing w:val="-4"/>
          <w:w w:val="90"/>
          <w:sz w:val="46"/>
          <w:szCs w:val="46"/>
        </w:rPr>
        <w:t>4700</w:t>
      </w:r>
    </w:p>
    <w:p w14:paraId="030EBB69" w14:textId="77777777" w:rsidR="00446D6E" w:rsidRDefault="00000000">
      <w:pPr>
        <w:widowControl w:val="0"/>
        <w:autoSpaceDE w:val="0"/>
        <w:autoSpaceDN w:val="0"/>
        <w:spacing w:line="646" w:lineRule="exact"/>
        <w:ind w:left="128"/>
        <w:rPr>
          <w:rFonts w:ascii="Arial Black" w:eastAsia="Arial Black" w:hAnsi="Arial Black" w:cs="Arial Black"/>
          <w:bCs/>
          <w:sz w:val="46"/>
          <w:szCs w:val="46"/>
        </w:rPr>
        <w:sectPr w:rsidR="00446D6E">
          <w:footerReference w:type="default" r:id="rId11"/>
          <w:pgSz w:w="11910" w:h="16850"/>
          <w:pgMar w:top="1940" w:right="1700" w:bottom="280" w:left="850" w:header="708" w:footer="708" w:gutter="0"/>
          <w:cols w:space="708"/>
        </w:sectPr>
      </w:pPr>
      <w:r>
        <w:rPr>
          <w:rFonts w:ascii="Arial Black" w:eastAsia="Arial Black" w:hAnsi="Arial Black" w:cs="Arial Black"/>
          <w:bCs/>
          <w:w w:val="85"/>
          <w:sz w:val="46"/>
          <w:szCs w:val="46"/>
        </w:rPr>
        <w:t>Submission</w:t>
      </w:r>
      <w:r>
        <w:rPr>
          <w:rFonts w:ascii="Arial Black" w:eastAsia="Arial Black" w:hAnsi="Arial Black" w:cs="Arial Black"/>
          <w:bCs/>
          <w:spacing w:val="18"/>
          <w:sz w:val="46"/>
          <w:szCs w:val="46"/>
        </w:rPr>
        <w:t xml:space="preserve"> </w:t>
      </w:r>
      <w:r>
        <w:rPr>
          <w:rFonts w:ascii="Arial Black" w:eastAsia="Arial Black" w:hAnsi="Arial Black" w:cs="Arial Black"/>
          <w:bCs/>
          <w:w w:val="85"/>
          <w:sz w:val="46"/>
          <w:szCs w:val="46"/>
        </w:rPr>
        <w:t>Date:</w:t>
      </w:r>
      <w:r>
        <w:rPr>
          <w:rFonts w:ascii="Arial Black" w:eastAsia="Arial Black" w:hAnsi="Arial Black" w:cs="Arial Black"/>
          <w:bCs/>
          <w:spacing w:val="18"/>
          <w:sz w:val="46"/>
          <w:szCs w:val="46"/>
        </w:rPr>
        <w:t xml:space="preserve"> </w:t>
      </w:r>
      <w:r>
        <w:rPr>
          <w:rFonts w:ascii="Arial Black" w:eastAsia="Arial Black" w:hAnsi="Arial Black" w:cs="Arial Black"/>
          <w:bCs/>
          <w:w w:val="85"/>
          <w:sz w:val="46"/>
          <w:szCs w:val="46"/>
        </w:rPr>
        <w:t>14th</w:t>
      </w:r>
      <w:r>
        <w:rPr>
          <w:rFonts w:ascii="Arial Black" w:eastAsia="Arial Black" w:hAnsi="Arial Black" w:cs="Arial Black"/>
          <w:bCs/>
          <w:spacing w:val="19"/>
          <w:sz w:val="46"/>
          <w:szCs w:val="46"/>
        </w:rPr>
        <w:t xml:space="preserve"> </w:t>
      </w:r>
      <w:r>
        <w:rPr>
          <w:rFonts w:ascii="Arial Black" w:eastAsia="Arial Black" w:hAnsi="Arial Black" w:cs="Arial Black"/>
          <w:bCs/>
          <w:w w:val="85"/>
          <w:sz w:val="46"/>
          <w:szCs w:val="46"/>
        </w:rPr>
        <w:t>Aug</w:t>
      </w:r>
      <w:r>
        <w:rPr>
          <w:rFonts w:ascii="Arial Black" w:eastAsia="Arial Black" w:hAnsi="Arial Black" w:cs="Arial Black"/>
          <w:bCs/>
          <w:spacing w:val="18"/>
          <w:sz w:val="46"/>
          <w:szCs w:val="46"/>
        </w:rPr>
        <w:t xml:space="preserve"> </w:t>
      </w:r>
      <w:r>
        <w:rPr>
          <w:rFonts w:ascii="Arial Black" w:eastAsia="Arial Black" w:hAnsi="Arial Black" w:cs="Arial Black"/>
          <w:bCs/>
          <w:spacing w:val="-4"/>
          <w:w w:val="85"/>
          <w:sz w:val="46"/>
          <w:szCs w:val="46"/>
        </w:rPr>
        <w:t>2026</w:t>
      </w:r>
    </w:p>
    <w:p w14:paraId="673866B6" w14:textId="77777777" w:rsidR="00724CCA" w:rsidRDefault="00724CCA">
      <w:pPr>
        <w:spacing w:after="160" w:line="278" w:lineRule="auto"/>
        <w:rPr>
          <w:rFonts w:ascii="Aptos" w:eastAsia="Aptos" w:hAnsi="Aptos"/>
          <w:b/>
          <w:bCs/>
          <w:kern w:val="2"/>
          <w:lang w:val="en-GB"/>
        </w:rPr>
      </w:pPr>
    </w:p>
    <w:p w14:paraId="79C93D77" w14:textId="77777777" w:rsidR="007374F1" w:rsidRPr="007374F1" w:rsidRDefault="00000000" w:rsidP="007374F1">
      <w:pPr>
        <w:spacing w:after="160" w:line="278" w:lineRule="auto"/>
        <w:rPr>
          <w:rFonts w:ascii="Aptos" w:eastAsia="Aptos" w:hAnsi="Aptos"/>
          <w:b/>
          <w:bCs/>
          <w:kern w:val="2"/>
          <w:lang w:val="en-GB"/>
        </w:rPr>
      </w:pPr>
      <w:r w:rsidRPr="007374F1">
        <w:rPr>
          <w:rFonts w:ascii="Aptos" w:eastAsia="Aptos" w:hAnsi="Aptos" w:cstheme="minorBidi"/>
          <w:b/>
          <w:bCs/>
          <w:kern w:val="2"/>
          <w:lang w:val="en-GB"/>
        </w:rPr>
        <w:t>Executive Summary</w:t>
      </w:r>
    </w:p>
    <w:p w14:paraId="3847FDE9" w14:textId="77777777" w:rsidR="001B76D9" w:rsidRDefault="00000000" w:rsidP="001B76D9">
      <w:pPr>
        <w:spacing w:after="160" w:line="278" w:lineRule="auto"/>
        <w:jc w:val="both"/>
        <w:rPr>
          <w:rFonts w:ascii="Aptos" w:eastAsia="Aptos" w:hAnsi="Aptos"/>
          <w:kern w:val="2"/>
          <w:lang w:val="en-GB"/>
        </w:rPr>
      </w:pPr>
      <w:r w:rsidRPr="00553A8D">
        <w:rPr>
          <w:rFonts w:ascii="Aptos" w:eastAsia="Aptos" w:hAnsi="Aptos" w:cstheme="minorBidi"/>
          <w:kern w:val="2"/>
          <w:lang w:val="en-GB"/>
        </w:rPr>
        <w:t>This report evaluates the strategic feasibility of</w:t>
      </w:r>
      <w:r>
        <w:rPr>
          <w:rFonts w:ascii="Aptos" w:eastAsia="Aptos" w:hAnsi="Aptos" w:cstheme="minorBidi"/>
          <w:kern w:val="2"/>
          <w:lang w:val="en-GB"/>
        </w:rPr>
        <w:t xml:space="preserve"> Costco Wholesale Corporation </w:t>
      </w:r>
      <w:r w:rsidRPr="00553A8D">
        <w:rPr>
          <w:rFonts w:ascii="Aptos" w:eastAsia="Aptos" w:hAnsi="Aptos" w:cstheme="minorBidi"/>
          <w:kern w:val="2"/>
          <w:lang w:val="en-GB"/>
        </w:rPr>
        <w:t>Entry into the Indian market from the point of view of international business. This analysis examines the viability of Costco’s globally standardized warehouse club model in generating sustainable growth in the politically, economically, socio-culturally and legally complicated environment of India by applying known models like Bartlett &amp; Ghoshal’s ‘Integration – Responsiveness’ Model, PECL Framework and Dunning’s Eclectic Paradigm (OLI).</w:t>
      </w:r>
    </w:p>
    <w:p w14:paraId="3CE49AE7" w14:textId="77777777" w:rsidR="00553A8D" w:rsidRDefault="00000000" w:rsidP="001B76D9">
      <w:pPr>
        <w:spacing w:after="160" w:line="278" w:lineRule="auto"/>
        <w:jc w:val="both"/>
        <w:rPr>
          <w:rFonts w:ascii="Aptos" w:eastAsia="Aptos" w:hAnsi="Aptos"/>
          <w:kern w:val="2"/>
          <w:lang w:val="en-GB"/>
        </w:rPr>
      </w:pPr>
      <w:r w:rsidRPr="001E7D19">
        <w:rPr>
          <w:rFonts w:ascii="Aptos" w:eastAsia="Aptos" w:hAnsi="Aptos" w:cstheme="minorBidi"/>
          <w:kern w:val="2"/>
          <w:lang w:val="en-GB"/>
        </w:rPr>
        <w:t>The results reveal that the competitive strengths of Costco</w:t>
      </w:r>
      <w:r>
        <w:rPr>
          <w:rFonts w:ascii="Aptos" w:eastAsia="Aptos" w:hAnsi="Aptos" w:cstheme="minorBidi"/>
          <w:kern w:val="2"/>
          <w:lang w:val="en-GB"/>
        </w:rPr>
        <w:t xml:space="preserve"> </w:t>
      </w:r>
      <w:r w:rsidRPr="001E7D19">
        <w:rPr>
          <w:rFonts w:ascii="Aptos" w:eastAsia="Aptos" w:hAnsi="Aptos" w:cstheme="minorBidi"/>
          <w:kern w:val="2"/>
          <w:lang w:val="en-GB"/>
        </w:rPr>
        <w:t>membership-based business approach, global procurement strategy and Kirkland Signature brand</w:t>
      </w:r>
      <w:r>
        <w:rPr>
          <w:rFonts w:ascii="Aptos" w:eastAsia="Aptos" w:hAnsi="Aptos" w:cstheme="minorBidi"/>
          <w:kern w:val="2"/>
          <w:lang w:val="en-GB"/>
        </w:rPr>
        <w:t xml:space="preserve"> </w:t>
      </w:r>
      <w:r w:rsidRPr="001E7D19">
        <w:rPr>
          <w:rFonts w:ascii="Aptos" w:eastAsia="Aptos" w:hAnsi="Aptos" w:cstheme="minorBidi"/>
          <w:kern w:val="2"/>
          <w:lang w:val="en-GB"/>
        </w:rPr>
        <w:t xml:space="preserve">are ideal for expanding globally. There are, however, substantial obstacles such as limitations on foreign investments in multi-branded retail, the fractured retail environment in India comprising many </w:t>
      </w:r>
      <w:proofErr w:type="spellStart"/>
      <w:r w:rsidRPr="001E7D19">
        <w:rPr>
          <w:rFonts w:ascii="Aptos" w:eastAsia="Aptos" w:hAnsi="Aptos" w:cstheme="minorBidi"/>
          <w:kern w:val="2"/>
          <w:lang w:val="en-GB"/>
        </w:rPr>
        <w:t>kirana</w:t>
      </w:r>
      <w:proofErr w:type="spellEnd"/>
      <w:r w:rsidRPr="001E7D19">
        <w:rPr>
          <w:rFonts w:ascii="Aptos" w:eastAsia="Aptos" w:hAnsi="Aptos" w:cstheme="minorBidi"/>
          <w:kern w:val="2"/>
          <w:lang w:val="en-GB"/>
        </w:rPr>
        <w:t xml:space="preserve"> stores, varying consumer </w:t>
      </w:r>
      <w:proofErr w:type="spellStart"/>
      <w:r w:rsidRPr="001E7D19">
        <w:rPr>
          <w:rFonts w:ascii="Aptos" w:eastAsia="Aptos" w:hAnsi="Aptos" w:cstheme="minorBidi"/>
          <w:kern w:val="2"/>
          <w:lang w:val="en-GB"/>
        </w:rPr>
        <w:t>behavior</w:t>
      </w:r>
      <w:proofErr w:type="spellEnd"/>
      <w:r w:rsidRPr="001E7D19">
        <w:rPr>
          <w:rFonts w:ascii="Aptos" w:eastAsia="Aptos" w:hAnsi="Aptos" w:cstheme="minorBidi"/>
          <w:kern w:val="2"/>
          <w:lang w:val="en-GB"/>
        </w:rPr>
        <w:t>, and compliance needs. All these have rendered business-to-consumer growth inappropriate at the current market stage.</w:t>
      </w:r>
    </w:p>
    <w:p w14:paraId="29175FCB" w14:textId="77777777" w:rsidR="001E7D19" w:rsidRDefault="00000000" w:rsidP="001B76D9">
      <w:pPr>
        <w:spacing w:after="160" w:line="278" w:lineRule="auto"/>
        <w:jc w:val="both"/>
        <w:rPr>
          <w:rFonts w:ascii="Aptos" w:eastAsia="Aptos" w:hAnsi="Aptos"/>
          <w:kern w:val="2"/>
          <w:lang w:val="en-GB"/>
        </w:rPr>
      </w:pPr>
      <w:r w:rsidRPr="001E7D19">
        <w:rPr>
          <w:rFonts w:ascii="Aptos" w:eastAsia="Aptos" w:hAnsi="Aptos" w:cstheme="minorBidi"/>
          <w:kern w:val="2"/>
          <w:lang w:val="en-GB"/>
        </w:rPr>
        <w:t>On the basis of this assessment, it is recommended that the best way for Costco to penetrate the Indian market is by setting up 100 percent wholly owned B2B Cash and Carry wholesale branch operation. In other words, in the Indian scenario, where strict regulatory measures govern the conduct of operations, it is possible for the company to retain complete control and also be able to establish commercial relations with smaller retailers, restaurants and businesses within the region. It is recommended that the entry into the Indian market by the company should be gradual in the form of metro pilot projects.</w:t>
      </w:r>
    </w:p>
    <w:p w14:paraId="00C2BA5A" w14:textId="77777777" w:rsidR="001E7D19" w:rsidRDefault="00000000" w:rsidP="001B76D9">
      <w:pPr>
        <w:spacing w:after="160" w:line="278" w:lineRule="auto"/>
        <w:jc w:val="both"/>
        <w:rPr>
          <w:rFonts w:ascii="Aptos" w:eastAsia="Aptos" w:hAnsi="Aptos"/>
          <w:b/>
          <w:bCs/>
          <w:kern w:val="2"/>
          <w:lang w:val="en-GB"/>
        </w:rPr>
      </w:pPr>
      <w:r w:rsidRPr="001E7D19">
        <w:rPr>
          <w:rFonts w:ascii="Aptos" w:eastAsia="Aptos" w:hAnsi="Aptos" w:cstheme="minorBidi"/>
          <w:b/>
          <w:bCs/>
          <w:kern w:val="2"/>
          <w:lang w:val="en-GB"/>
        </w:rPr>
        <w:t>AI Acknowledgement</w:t>
      </w:r>
    </w:p>
    <w:p w14:paraId="4973CCBC" w14:textId="77777777" w:rsidR="001E7D19" w:rsidRPr="001E7D19" w:rsidRDefault="00000000" w:rsidP="001B76D9">
      <w:pPr>
        <w:spacing w:after="160" w:line="278" w:lineRule="auto"/>
        <w:jc w:val="both"/>
        <w:rPr>
          <w:rFonts w:ascii="Aptos" w:eastAsia="Aptos" w:hAnsi="Aptos"/>
          <w:kern w:val="2"/>
          <w:lang w:val="en-GB"/>
        </w:rPr>
      </w:pPr>
      <w:r w:rsidRPr="001E7D19">
        <w:rPr>
          <w:rFonts w:ascii="Aptos" w:eastAsia="Aptos" w:hAnsi="Aptos" w:cstheme="minorBidi"/>
          <w:kern w:val="2"/>
          <w:lang w:val="en-GB"/>
        </w:rPr>
        <w:t>Use of AI applications like Chat GPT was made in order to assist in the process of planning and structuring this report. The whole process of strategy development, critical evaluation of information, interpretation of the information as well as the final writing process was done by the author himself.</w:t>
      </w:r>
    </w:p>
    <w:p w14:paraId="7A82316B" w14:textId="77777777" w:rsidR="001B76D9" w:rsidRDefault="001B76D9" w:rsidP="001B76D9">
      <w:pPr>
        <w:spacing w:after="160" w:line="278" w:lineRule="auto"/>
        <w:jc w:val="both"/>
        <w:rPr>
          <w:rFonts w:ascii="Aptos" w:eastAsia="Aptos" w:hAnsi="Aptos"/>
          <w:kern w:val="2"/>
          <w:lang w:val="en-GB"/>
        </w:rPr>
      </w:pPr>
    </w:p>
    <w:p w14:paraId="6FAEDB77" w14:textId="77777777" w:rsidR="001B76D9" w:rsidRDefault="001B76D9" w:rsidP="001B76D9">
      <w:pPr>
        <w:spacing w:after="160" w:line="278" w:lineRule="auto"/>
        <w:jc w:val="both"/>
        <w:rPr>
          <w:rFonts w:ascii="Aptos" w:eastAsia="Aptos" w:hAnsi="Aptos"/>
          <w:kern w:val="2"/>
          <w:lang w:val="en-GB"/>
        </w:rPr>
      </w:pPr>
    </w:p>
    <w:p w14:paraId="22265F57" w14:textId="77777777" w:rsidR="001B76D9" w:rsidRDefault="001B76D9" w:rsidP="001B76D9">
      <w:pPr>
        <w:spacing w:after="160" w:line="278" w:lineRule="auto"/>
        <w:jc w:val="both"/>
        <w:rPr>
          <w:rFonts w:ascii="Aptos" w:eastAsia="Aptos" w:hAnsi="Aptos"/>
          <w:kern w:val="2"/>
          <w:lang w:val="en-GB"/>
        </w:rPr>
      </w:pPr>
    </w:p>
    <w:p w14:paraId="352450DE" w14:textId="77777777" w:rsidR="001B76D9" w:rsidRDefault="001B76D9" w:rsidP="001B76D9">
      <w:pPr>
        <w:spacing w:after="160" w:line="278" w:lineRule="auto"/>
        <w:jc w:val="both"/>
        <w:rPr>
          <w:rFonts w:ascii="Aptos" w:eastAsia="Aptos" w:hAnsi="Aptos"/>
          <w:kern w:val="2"/>
          <w:lang w:val="en-GB"/>
        </w:rPr>
      </w:pPr>
    </w:p>
    <w:p w14:paraId="4D3F1A55" w14:textId="77777777" w:rsidR="001B76D9" w:rsidRDefault="001B76D9" w:rsidP="001B76D9">
      <w:pPr>
        <w:spacing w:after="160" w:line="278" w:lineRule="auto"/>
        <w:jc w:val="both"/>
        <w:rPr>
          <w:rFonts w:ascii="Aptos" w:eastAsia="Aptos" w:hAnsi="Aptos"/>
          <w:kern w:val="2"/>
          <w:lang w:val="en-GB"/>
        </w:rPr>
      </w:pPr>
    </w:p>
    <w:p w14:paraId="08E205E0" w14:textId="77777777" w:rsidR="001B76D9" w:rsidRDefault="001B76D9" w:rsidP="001B76D9">
      <w:pPr>
        <w:spacing w:after="160" w:line="278" w:lineRule="auto"/>
        <w:jc w:val="both"/>
        <w:rPr>
          <w:rFonts w:ascii="Aptos" w:eastAsia="Aptos" w:hAnsi="Aptos"/>
          <w:kern w:val="2"/>
          <w:lang w:val="en-GB"/>
        </w:rPr>
      </w:pPr>
    </w:p>
    <w:p w14:paraId="6208116E" w14:textId="77777777" w:rsidR="005050EF" w:rsidRDefault="005050EF" w:rsidP="001B76D9">
      <w:pPr>
        <w:spacing w:after="160" w:line="278" w:lineRule="auto"/>
        <w:jc w:val="both"/>
        <w:rPr>
          <w:rFonts w:ascii="Aptos" w:eastAsia="Aptos" w:hAnsi="Aptos"/>
          <w:kern w:val="2"/>
          <w:lang w:val="en-GB"/>
        </w:rPr>
      </w:pPr>
    </w:p>
    <w:sdt>
      <w:sdtPr>
        <w:rPr>
          <w:rFonts w:asciiTheme="minorHAnsi" w:eastAsiaTheme="minorHAnsi" w:hAnsiTheme="minorHAnsi" w:cstheme="minorBidi"/>
          <w:kern w:val="2"/>
        </w:rPr>
        <w:id w:val="-1591922771"/>
        <w:docPartObj>
          <w:docPartGallery w:val="Table of Contents"/>
          <w:docPartUnique/>
        </w:docPartObj>
      </w:sdtPr>
      <w:sdtEndPr>
        <w:rPr>
          <w:b/>
          <w:bCs/>
        </w:rPr>
      </w:sdtEndPr>
      <w:sdtContent>
        <w:p w14:paraId="6A91857F" w14:textId="77777777" w:rsidR="002D29FC" w:rsidRDefault="00000000">
          <w:pPr>
            <w:keepNext/>
            <w:keepLines/>
            <w:spacing w:before="240" w:line="259" w:lineRule="auto"/>
            <w:rPr>
              <w:rFonts w:ascii="Aptos Display" w:hAnsi="Aptos Display"/>
              <w:color w:val="0F4761"/>
              <w:sz w:val="32"/>
              <w:szCs w:val="32"/>
              <w:lang w:val="en-GB" w:eastAsia="en-GB"/>
            </w:rPr>
          </w:pPr>
          <w:r>
            <w:rPr>
              <w:rFonts w:ascii="Aptos Display" w:eastAsiaTheme="majorEastAsia" w:hAnsi="Aptos Display" w:cstheme="majorBidi"/>
              <w:color w:val="0F4761"/>
              <w:sz w:val="32"/>
              <w:szCs w:val="32"/>
              <w:lang w:val="en-GB" w:eastAsia="en-GB"/>
            </w:rPr>
            <w:t>Table of Contents</w:t>
          </w:r>
        </w:p>
        <w:p w14:paraId="6BBB3F7D" w14:textId="77777777" w:rsidR="002D29FC" w:rsidRDefault="00000000">
          <w:pPr>
            <w:tabs>
              <w:tab w:val="right" w:leader="dot" w:pos="9016"/>
            </w:tabs>
            <w:spacing w:after="100" w:line="278" w:lineRule="auto"/>
            <w:rPr>
              <w:rFonts w:ascii="Aptos" w:eastAsia="Aptos" w:hAnsi="Aptos"/>
              <w:noProof/>
              <w:kern w:val="2"/>
              <w:lang w:val="en-GB"/>
            </w:rPr>
          </w:pPr>
          <w:r>
            <w:rPr>
              <w:rFonts w:ascii="Aptos" w:eastAsia="Aptos" w:hAnsi="Aptos" w:cstheme="minorBidi"/>
              <w:kern w:val="2"/>
              <w:lang w:val="en-GB"/>
            </w:rPr>
            <w:fldChar w:fldCharType="begin"/>
          </w:r>
          <w:r>
            <w:rPr>
              <w:rFonts w:ascii="Aptos" w:eastAsia="Aptos" w:hAnsi="Aptos" w:cstheme="minorBidi"/>
              <w:kern w:val="2"/>
              <w:lang w:val="en-GB"/>
            </w:rPr>
            <w:instrText xml:space="preserve"> TOC \o "1-3" \h \z \u </w:instrText>
          </w:r>
          <w:r>
            <w:rPr>
              <w:rFonts w:ascii="Aptos" w:eastAsia="Aptos" w:hAnsi="Aptos" w:cstheme="minorBidi"/>
              <w:kern w:val="2"/>
              <w:lang w:val="en-GB"/>
            </w:rPr>
            <w:fldChar w:fldCharType="separate"/>
          </w:r>
          <w:hyperlink w:anchor="_Toc237548346" w:history="1">
            <w:r w:rsidR="002D29FC" w:rsidRPr="003A5E8A">
              <w:rPr>
                <w:rFonts w:ascii="Aptos" w:eastAsia="Aptos" w:hAnsi="Aptos" w:cstheme="minorBidi"/>
                <w:noProof/>
                <w:color w:val="467886"/>
                <w:kern w:val="2"/>
                <w:u w:val="single"/>
                <w:lang w:val="en-GB"/>
              </w:rPr>
              <w:t>Section 1: Organisational Classification and Global Strategy</w:t>
            </w:r>
            <w:r w:rsidR="002D29FC">
              <w:rPr>
                <w:rFonts w:ascii="Aptos" w:eastAsia="Aptos" w:hAnsi="Aptos" w:cstheme="minorBidi"/>
                <w:noProof/>
                <w:webHidden/>
                <w:kern w:val="2"/>
                <w:lang w:val="en-GB"/>
              </w:rPr>
              <w:tab/>
            </w:r>
            <w:r w:rsidR="002D29FC">
              <w:rPr>
                <w:rFonts w:ascii="Aptos" w:eastAsia="Aptos" w:hAnsi="Aptos" w:cstheme="minorBidi"/>
                <w:noProof/>
                <w:webHidden/>
                <w:kern w:val="2"/>
                <w:lang w:val="en-GB"/>
              </w:rPr>
              <w:fldChar w:fldCharType="begin"/>
            </w:r>
            <w:r w:rsidR="002D29FC">
              <w:rPr>
                <w:rFonts w:ascii="Aptos" w:eastAsia="Aptos" w:hAnsi="Aptos" w:cstheme="minorBidi"/>
                <w:noProof/>
                <w:webHidden/>
                <w:kern w:val="2"/>
                <w:lang w:val="en-GB"/>
              </w:rPr>
              <w:instrText xml:space="preserve"> PAGEREF _Toc237548346 \h </w:instrText>
            </w:r>
            <w:r w:rsidR="002D29FC">
              <w:rPr>
                <w:rFonts w:ascii="Aptos" w:eastAsia="Aptos" w:hAnsi="Aptos" w:cstheme="minorBidi"/>
                <w:noProof/>
                <w:webHidden/>
                <w:kern w:val="2"/>
                <w:lang w:val="en-GB"/>
              </w:rPr>
            </w:r>
            <w:r w:rsidR="002D29FC">
              <w:rPr>
                <w:rFonts w:ascii="Aptos" w:eastAsia="Aptos" w:hAnsi="Aptos" w:cstheme="minorBidi"/>
                <w:noProof/>
                <w:webHidden/>
                <w:kern w:val="2"/>
                <w:lang w:val="en-GB"/>
              </w:rPr>
              <w:fldChar w:fldCharType="separate"/>
            </w:r>
            <w:r w:rsidR="002D29FC">
              <w:rPr>
                <w:rFonts w:ascii="Aptos" w:eastAsia="Aptos" w:hAnsi="Aptos" w:cstheme="minorBidi"/>
                <w:noProof/>
                <w:webHidden/>
                <w:kern w:val="2"/>
                <w:lang w:val="en-GB"/>
              </w:rPr>
              <w:t>3</w:t>
            </w:r>
            <w:r w:rsidR="002D29FC">
              <w:rPr>
                <w:rFonts w:ascii="Aptos" w:eastAsia="Aptos" w:hAnsi="Aptos" w:cstheme="minorBidi"/>
                <w:noProof/>
                <w:webHidden/>
                <w:kern w:val="2"/>
                <w:lang w:val="en-GB"/>
              </w:rPr>
              <w:fldChar w:fldCharType="end"/>
            </w:r>
          </w:hyperlink>
        </w:p>
        <w:p w14:paraId="097F7CE6" w14:textId="77777777" w:rsidR="002D29FC" w:rsidRDefault="002D29FC">
          <w:pPr>
            <w:tabs>
              <w:tab w:val="right" w:leader="dot" w:pos="9016"/>
            </w:tabs>
            <w:spacing w:after="100" w:line="278" w:lineRule="auto"/>
            <w:ind w:left="240"/>
            <w:rPr>
              <w:rFonts w:ascii="Aptos" w:eastAsia="Aptos" w:hAnsi="Aptos"/>
              <w:noProof/>
              <w:kern w:val="2"/>
              <w:lang w:val="en-GB"/>
            </w:rPr>
          </w:pPr>
          <w:hyperlink w:anchor="_Toc237548347" w:history="1">
            <w:r w:rsidRPr="003A5E8A">
              <w:rPr>
                <w:rFonts w:ascii="Aptos" w:eastAsia="Aptos" w:hAnsi="Aptos" w:cstheme="minorBidi"/>
                <w:noProof/>
                <w:color w:val="467886"/>
                <w:kern w:val="2"/>
                <w:u w:val="single"/>
                <w:lang w:val="en-GB"/>
              </w:rPr>
              <w:t>1.1 Strategic Categorisation via Bartlett and Ghoshal’s Framework</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_Toc237548347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3</w:t>
            </w:r>
            <w:r>
              <w:rPr>
                <w:rFonts w:ascii="Aptos" w:eastAsia="Aptos" w:hAnsi="Aptos" w:cstheme="minorBidi"/>
                <w:noProof/>
                <w:webHidden/>
                <w:kern w:val="2"/>
                <w:lang w:val="en-GB"/>
              </w:rPr>
              <w:fldChar w:fldCharType="end"/>
            </w:r>
          </w:hyperlink>
        </w:p>
        <w:p w14:paraId="7AE738FA" w14:textId="77777777" w:rsidR="002D29FC" w:rsidRDefault="002D29FC">
          <w:pPr>
            <w:tabs>
              <w:tab w:val="right" w:leader="dot" w:pos="9016"/>
            </w:tabs>
            <w:spacing w:after="100" w:line="278" w:lineRule="auto"/>
            <w:ind w:left="240"/>
            <w:rPr>
              <w:rFonts w:ascii="Aptos" w:eastAsia="Aptos" w:hAnsi="Aptos"/>
              <w:noProof/>
              <w:kern w:val="2"/>
              <w:lang w:val="en-GB"/>
            </w:rPr>
          </w:pPr>
          <w:hyperlink w:anchor="_Toc237548348" w:history="1">
            <w:r w:rsidRPr="003A5E8A">
              <w:rPr>
                <w:rFonts w:ascii="Aptos" w:eastAsia="Aptos" w:hAnsi="Aptos" w:cstheme="minorBidi"/>
                <w:noProof/>
                <w:color w:val="467886"/>
                <w:kern w:val="2"/>
                <w:u w:val="single"/>
                <w:lang w:val="en-GB"/>
              </w:rPr>
              <w:t>1.2 Global Configuration and Value Creation Synergy</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_Toc237548348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4</w:t>
            </w:r>
            <w:r>
              <w:rPr>
                <w:rFonts w:ascii="Aptos" w:eastAsia="Aptos" w:hAnsi="Aptos" w:cstheme="minorBidi"/>
                <w:noProof/>
                <w:webHidden/>
                <w:kern w:val="2"/>
                <w:lang w:val="en-GB"/>
              </w:rPr>
              <w:fldChar w:fldCharType="end"/>
            </w:r>
          </w:hyperlink>
        </w:p>
        <w:p w14:paraId="1381BC38" w14:textId="77777777" w:rsidR="002D29FC" w:rsidRDefault="002D29FC">
          <w:pPr>
            <w:tabs>
              <w:tab w:val="right" w:leader="dot" w:pos="9016"/>
            </w:tabs>
            <w:spacing w:after="100" w:line="278" w:lineRule="auto"/>
            <w:ind w:left="480"/>
            <w:rPr>
              <w:rFonts w:ascii="Aptos" w:eastAsia="Aptos" w:hAnsi="Aptos"/>
              <w:noProof/>
              <w:kern w:val="2"/>
              <w:lang w:val="en-GB"/>
            </w:rPr>
          </w:pPr>
          <w:hyperlink w:anchor="_Toc237548349" w:history="1">
            <w:r w:rsidRPr="003A5E8A">
              <w:rPr>
                <w:rFonts w:ascii="Aptos" w:eastAsia="Aptos" w:hAnsi="Aptos" w:cstheme="minorBidi"/>
                <w:noProof/>
                <w:color w:val="467886"/>
                <w:kern w:val="2"/>
                <w:u w:val="single"/>
                <w:lang w:val="en-GB"/>
              </w:rPr>
              <w:t>2.1.1 Political Environment</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_Toc237548349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6</w:t>
            </w:r>
            <w:r>
              <w:rPr>
                <w:rFonts w:ascii="Aptos" w:eastAsia="Aptos" w:hAnsi="Aptos" w:cstheme="minorBidi"/>
                <w:noProof/>
                <w:webHidden/>
                <w:kern w:val="2"/>
                <w:lang w:val="en-GB"/>
              </w:rPr>
              <w:fldChar w:fldCharType="end"/>
            </w:r>
          </w:hyperlink>
        </w:p>
        <w:p w14:paraId="731E6B4F" w14:textId="77777777" w:rsidR="002D29FC" w:rsidRDefault="002D29FC">
          <w:pPr>
            <w:tabs>
              <w:tab w:val="right" w:leader="dot" w:pos="9016"/>
            </w:tabs>
            <w:spacing w:after="100" w:line="278" w:lineRule="auto"/>
            <w:ind w:left="480"/>
            <w:rPr>
              <w:rFonts w:ascii="Aptos" w:eastAsia="Aptos" w:hAnsi="Aptos"/>
              <w:noProof/>
              <w:kern w:val="2"/>
              <w:lang w:val="en-GB"/>
            </w:rPr>
          </w:pPr>
          <w:hyperlink w:anchor="_Toc237548350" w:history="1">
            <w:r w:rsidRPr="003A5E8A">
              <w:rPr>
                <w:rFonts w:ascii="Aptos" w:eastAsia="Aptos" w:hAnsi="Aptos" w:cstheme="minorBidi"/>
                <w:noProof/>
                <w:color w:val="467886"/>
                <w:kern w:val="2"/>
                <w:u w:val="single"/>
                <w:lang w:val="en-GB"/>
              </w:rPr>
              <w:t>2.1.2 Economic Landscape</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_Toc237548350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7</w:t>
            </w:r>
            <w:r>
              <w:rPr>
                <w:rFonts w:ascii="Aptos" w:eastAsia="Aptos" w:hAnsi="Aptos" w:cstheme="minorBidi"/>
                <w:noProof/>
                <w:webHidden/>
                <w:kern w:val="2"/>
                <w:lang w:val="en-GB"/>
              </w:rPr>
              <w:fldChar w:fldCharType="end"/>
            </w:r>
          </w:hyperlink>
        </w:p>
        <w:p w14:paraId="7107B407" w14:textId="77777777" w:rsidR="002D29FC" w:rsidRDefault="002D29FC">
          <w:pPr>
            <w:tabs>
              <w:tab w:val="right" w:leader="dot" w:pos="9016"/>
            </w:tabs>
            <w:spacing w:after="100" w:line="278" w:lineRule="auto"/>
            <w:ind w:left="480"/>
            <w:rPr>
              <w:rFonts w:ascii="Aptos" w:eastAsia="Aptos" w:hAnsi="Aptos"/>
              <w:noProof/>
              <w:kern w:val="2"/>
              <w:lang w:val="en-GB"/>
            </w:rPr>
          </w:pPr>
          <w:hyperlink w:anchor="_Toc237548351" w:history="1">
            <w:r w:rsidRPr="003A5E8A">
              <w:rPr>
                <w:rFonts w:ascii="Aptos" w:eastAsia="Aptos" w:hAnsi="Aptos" w:cstheme="minorBidi"/>
                <w:noProof/>
                <w:color w:val="467886"/>
                <w:kern w:val="2"/>
                <w:u w:val="single"/>
                <w:lang w:val="en-GB"/>
              </w:rPr>
              <w:t>2.1.3 Socio-Cultural Dynamics</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_Toc237548351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9</w:t>
            </w:r>
            <w:r>
              <w:rPr>
                <w:rFonts w:ascii="Aptos" w:eastAsia="Aptos" w:hAnsi="Aptos" w:cstheme="minorBidi"/>
                <w:noProof/>
                <w:webHidden/>
                <w:kern w:val="2"/>
                <w:lang w:val="en-GB"/>
              </w:rPr>
              <w:fldChar w:fldCharType="end"/>
            </w:r>
          </w:hyperlink>
        </w:p>
        <w:p w14:paraId="4F9253F9" w14:textId="77777777" w:rsidR="002D29FC" w:rsidRDefault="002D29FC">
          <w:pPr>
            <w:tabs>
              <w:tab w:val="right" w:leader="dot" w:pos="9016"/>
            </w:tabs>
            <w:spacing w:after="100" w:line="278" w:lineRule="auto"/>
            <w:ind w:left="480"/>
            <w:rPr>
              <w:rFonts w:ascii="Aptos" w:eastAsia="Aptos" w:hAnsi="Aptos"/>
              <w:noProof/>
              <w:kern w:val="2"/>
              <w:lang w:val="en-GB"/>
            </w:rPr>
          </w:pPr>
          <w:hyperlink w:anchor="_Toc237548352" w:history="1">
            <w:r w:rsidRPr="003A5E8A">
              <w:rPr>
                <w:rFonts w:ascii="Aptos" w:eastAsia="Aptos" w:hAnsi="Aptos" w:cstheme="minorBidi"/>
                <w:noProof/>
                <w:color w:val="467886"/>
                <w:kern w:val="2"/>
                <w:u w:val="single"/>
                <w:lang w:val="en-GB"/>
              </w:rPr>
              <w:t>2.1.4 Legal and Regulatory Framework</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_Toc237548352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10</w:t>
            </w:r>
            <w:r>
              <w:rPr>
                <w:rFonts w:ascii="Aptos" w:eastAsia="Aptos" w:hAnsi="Aptos" w:cstheme="minorBidi"/>
                <w:noProof/>
                <w:webHidden/>
                <w:kern w:val="2"/>
                <w:lang w:val="en-GB"/>
              </w:rPr>
              <w:fldChar w:fldCharType="end"/>
            </w:r>
          </w:hyperlink>
        </w:p>
        <w:p w14:paraId="3BAC52CC" w14:textId="77777777" w:rsidR="002D29FC" w:rsidRDefault="002D29FC">
          <w:pPr>
            <w:tabs>
              <w:tab w:val="right" w:leader="dot" w:pos="9016"/>
            </w:tabs>
            <w:spacing w:after="100" w:line="278" w:lineRule="auto"/>
            <w:ind w:left="240"/>
            <w:rPr>
              <w:rFonts w:ascii="Aptos" w:eastAsia="Aptos" w:hAnsi="Aptos"/>
              <w:noProof/>
              <w:kern w:val="2"/>
              <w:lang w:val="en-GB"/>
            </w:rPr>
          </w:pPr>
          <w:hyperlink w:anchor="_Toc237548353" w:history="1">
            <w:r w:rsidRPr="003A5E8A">
              <w:rPr>
                <w:rFonts w:ascii="Aptos" w:eastAsia="Aptos" w:hAnsi="Aptos" w:cstheme="minorBidi"/>
                <w:noProof/>
                <w:color w:val="467886"/>
                <w:kern w:val="2"/>
                <w:u w:val="single"/>
                <w:lang w:val="en-GB"/>
              </w:rPr>
              <w:t>2.2 Synthetic Market Entry Evaluation: Dunning’s Eclectic (OLI) Paradigm</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_Toc237548353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11</w:t>
            </w:r>
            <w:r>
              <w:rPr>
                <w:rFonts w:ascii="Aptos" w:eastAsia="Aptos" w:hAnsi="Aptos" w:cstheme="minorBidi"/>
                <w:noProof/>
                <w:webHidden/>
                <w:kern w:val="2"/>
                <w:lang w:val="en-GB"/>
              </w:rPr>
              <w:fldChar w:fldCharType="end"/>
            </w:r>
          </w:hyperlink>
        </w:p>
        <w:p w14:paraId="5CF11FB1" w14:textId="77777777" w:rsidR="002D29FC" w:rsidRDefault="002D29FC">
          <w:pPr>
            <w:tabs>
              <w:tab w:val="right" w:leader="dot" w:pos="9016"/>
            </w:tabs>
            <w:spacing w:after="100" w:line="278" w:lineRule="auto"/>
            <w:ind w:left="480"/>
            <w:rPr>
              <w:rFonts w:ascii="Aptos" w:eastAsia="Aptos" w:hAnsi="Aptos"/>
              <w:noProof/>
              <w:kern w:val="2"/>
              <w:lang w:val="en-GB"/>
            </w:rPr>
          </w:pPr>
          <w:hyperlink w:anchor="_Toc237548354" w:history="1">
            <w:r w:rsidRPr="003A5E8A">
              <w:rPr>
                <w:rFonts w:ascii="Aptos" w:eastAsia="Aptos" w:hAnsi="Aptos" w:cstheme="minorBidi"/>
                <w:noProof/>
                <w:color w:val="467886"/>
                <w:kern w:val="2"/>
                <w:u w:val="single"/>
                <w:lang w:val="en-GB"/>
              </w:rPr>
              <w:t>2.2.1 Ownership Advantages (O)</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_Toc237548354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12</w:t>
            </w:r>
            <w:r>
              <w:rPr>
                <w:rFonts w:ascii="Aptos" w:eastAsia="Aptos" w:hAnsi="Aptos" w:cstheme="minorBidi"/>
                <w:noProof/>
                <w:webHidden/>
                <w:kern w:val="2"/>
                <w:lang w:val="en-GB"/>
              </w:rPr>
              <w:fldChar w:fldCharType="end"/>
            </w:r>
          </w:hyperlink>
        </w:p>
        <w:p w14:paraId="2959C35C" w14:textId="77777777" w:rsidR="002D29FC" w:rsidRDefault="002D29FC">
          <w:pPr>
            <w:tabs>
              <w:tab w:val="right" w:leader="dot" w:pos="9016"/>
            </w:tabs>
            <w:spacing w:after="100" w:line="278" w:lineRule="auto"/>
            <w:ind w:left="480"/>
            <w:rPr>
              <w:rFonts w:ascii="Aptos" w:eastAsia="Aptos" w:hAnsi="Aptos"/>
              <w:noProof/>
              <w:kern w:val="2"/>
              <w:lang w:val="en-GB"/>
            </w:rPr>
          </w:pPr>
          <w:hyperlink w:anchor="_Toc237548355" w:history="1">
            <w:r w:rsidRPr="003A5E8A">
              <w:rPr>
                <w:rFonts w:ascii="Aptos" w:eastAsia="Aptos" w:hAnsi="Aptos" w:cstheme="minorBidi"/>
                <w:noProof/>
                <w:color w:val="467886"/>
                <w:kern w:val="2"/>
                <w:u w:val="single"/>
                <w:lang w:val="en-GB"/>
              </w:rPr>
              <w:t>2.2.2 Location Advantages (L)</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_Toc237548355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12</w:t>
            </w:r>
            <w:r>
              <w:rPr>
                <w:rFonts w:ascii="Aptos" w:eastAsia="Aptos" w:hAnsi="Aptos" w:cstheme="minorBidi"/>
                <w:noProof/>
                <w:webHidden/>
                <w:kern w:val="2"/>
                <w:lang w:val="en-GB"/>
              </w:rPr>
              <w:fldChar w:fldCharType="end"/>
            </w:r>
          </w:hyperlink>
        </w:p>
        <w:p w14:paraId="73A87623" w14:textId="77777777" w:rsidR="002D29FC" w:rsidRDefault="002D29FC">
          <w:pPr>
            <w:tabs>
              <w:tab w:val="right" w:leader="dot" w:pos="9016"/>
            </w:tabs>
            <w:spacing w:after="100" w:line="278" w:lineRule="auto"/>
            <w:ind w:left="480"/>
            <w:rPr>
              <w:rFonts w:ascii="Aptos" w:eastAsia="Aptos" w:hAnsi="Aptos"/>
              <w:noProof/>
              <w:kern w:val="2"/>
              <w:lang w:val="en-GB"/>
            </w:rPr>
          </w:pPr>
          <w:hyperlink w:anchor="_Toc237548356" w:history="1">
            <w:r w:rsidRPr="003A5E8A">
              <w:rPr>
                <w:rFonts w:ascii="Aptos" w:eastAsia="Aptos" w:hAnsi="Aptos" w:cstheme="minorBidi"/>
                <w:noProof/>
                <w:color w:val="467886"/>
                <w:kern w:val="2"/>
                <w:u w:val="single"/>
                <w:lang w:val="en-GB"/>
              </w:rPr>
              <w:t>2.2.3 Internalisation Advantages (I)</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_Toc237548356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13</w:t>
            </w:r>
            <w:r>
              <w:rPr>
                <w:rFonts w:ascii="Aptos" w:eastAsia="Aptos" w:hAnsi="Aptos" w:cstheme="minorBidi"/>
                <w:noProof/>
                <w:webHidden/>
                <w:kern w:val="2"/>
                <w:lang w:val="en-GB"/>
              </w:rPr>
              <w:fldChar w:fldCharType="end"/>
            </w:r>
          </w:hyperlink>
        </w:p>
        <w:p w14:paraId="20C91520" w14:textId="77777777" w:rsidR="002D29FC" w:rsidRDefault="002D29FC">
          <w:pPr>
            <w:tabs>
              <w:tab w:val="right" w:leader="dot" w:pos="9016"/>
            </w:tabs>
            <w:spacing w:after="100" w:line="278" w:lineRule="auto"/>
            <w:rPr>
              <w:rFonts w:ascii="Aptos" w:eastAsia="Aptos" w:hAnsi="Aptos"/>
              <w:noProof/>
              <w:kern w:val="2"/>
              <w:lang w:val="en-GB"/>
            </w:rPr>
          </w:pPr>
          <w:hyperlink w:anchor="_Toc237548357" w:history="1">
            <w:r w:rsidRPr="003A5E8A">
              <w:rPr>
                <w:rFonts w:ascii="Aptos" w:eastAsia="Aptos" w:hAnsi="Aptos" w:cstheme="minorBidi"/>
                <w:noProof/>
                <w:color w:val="467886"/>
                <w:kern w:val="2"/>
                <w:u w:val="single"/>
                <w:lang w:val="en-GB"/>
              </w:rPr>
              <w:t>Section 3: Entry Mode Strategy and Strategic Synthesis</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_Toc237548357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13</w:t>
            </w:r>
            <w:r>
              <w:rPr>
                <w:rFonts w:ascii="Aptos" w:eastAsia="Aptos" w:hAnsi="Aptos" w:cstheme="minorBidi"/>
                <w:noProof/>
                <w:webHidden/>
                <w:kern w:val="2"/>
                <w:lang w:val="en-GB"/>
              </w:rPr>
              <w:fldChar w:fldCharType="end"/>
            </w:r>
          </w:hyperlink>
        </w:p>
        <w:p w14:paraId="5D3C4291" w14:textId="77777777" w:rsidR="002D29FC" w:rsidRDefault="002D29FC">
          <w:pPr>
            <w:tabs>
              <w:tab w:val="right" w:leader="dot" w:pos="9016"/>
            </w:tabs>
            <w:spacing w:after="100" w:line="278" w:lineRule="auto"/>
            <w:ind w:left="240"/>
            <w:rPr>
              <w:rFonts w:ascii="Aptos" w:eastAsia="Aptos" w:hAnsi="Aptos"/>
              <w:noProof/>
              <w:kern w:val="2"/>
              <w:lang w:val="en-GB"/>
            </w:rPr>
          </w:pPr>
          <w:hyperlink w:anchor="_Toc237548358" w:history="1">
            <w:r w:rsidRPr="003A5E8A">
              <w:rPr>
                <w:rFonts w:ascii="Aptos" w:eastAsia="Aptos" w:hAnsi="Aptos" w:cstheme="minorBidi"/>
                <w:noProof/>
                <w:color w:val="467886"/>
                <w:kern w:val="2"/>
                <w:u w:val="single"/>
                <w:lang w:val="en-GB"/>
              </w:rPr>
              <w:t>3.2 Strategic Fit and Justification for the Indian Market</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_Toc237548358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14</w:t>
            </w:r>
            <w:r>
              <w:rPr>
                <w:rFonts w:ascii="Aptos" w:eastAsia="Aptos" w:hAnsi="Aptos" w:cstheme="minorBidi"/>
                <w:noProof/>
                <w:webHidden/>
                <w:kern w:val="2"/>
                <w:lang w:val="en-GB"/>
              </w:rPr>
              <w:fldChar w:fldCharType="end"/>
            </w:r>
          </w:hyperlink>
        </w:p>
        <w:p w14:paraId="6BD29BA0" w14:textId="77777777" w:rsidR="002D29FC" w:rsidRDefault="002D29FC">
          <w:pPr>
            <w:tabs>
              <w:tab w:val="right" w:leader="dot" w:pos="9016"/>
            </w:tabs>
            <w:spacing w:after="100" w:line="278" w:lineRule="auto"/>
            <w:ind w:left="240"/>
            <w:rPr>
              <w:rFonts w:ascii="Aptos" w:eastAsia="Aptos" w:hAnsi="Aptos"/>
              <w:noProof/>
              <w:kern w:val="2"/>
              <w:lang w:val="en-GB"/>
            </w:rPr>
          </w:pPr>
          <w:hyperlink w:anchor="_Toc237548359" w:history="1">
            <w:r w:rsidRPr="003A5E8A">
              <w:rPr>
                <w:rFonts w:ascii="Aptos" w:eastAsia="Aptos" w:hAnsi="Aptos" w:cstheme="minorBidi"/>
                <w:noProof/>
                <w:color w:val="467886"/>
                <w:kern w:val="2"/>
                <w:u w:val="single"/>
                <w:lang w:val="en-GB"/>
              </w:rPr>
              <w:t>3.3 Strategic Risk Management and Operational Roadmap</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_Toc237548359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15</w:t>
            </w:r>
            <w:r>
              <w:rPr>
                <w:rFonts w:ascii="Aptos" w:eastAsia="Aptos" w:hAnsi="Aptos" w:cstheme="minorBidi"/>
                <w:noProof/>
                <w:webHidden/>
                <w:kern w:val="2"/>
                <w:lang w:val="en-GB"/>
              </w:rPr>
              <w:fldChar w:fldCharType="end"/>
            </w:r>
          </w:hyperlink>
        </w:p>
        <w:p w14:paraId="09A938FF" w14:textId="77777777" w:rsidR="002D29FC" w:rsidRDefault="002D29FC">
          <w:pPr>
            <w:tabs>
              <w:tab w:val="right" w:leader="dot" w:pos="9016"/>
            </w:tabs>
            <w:spacing w:after="100" w:line="278" w:lineRule="auto"/>
            <w:ind w:left="240"/>
            <w:rPr>
              <w:rFonts w:ascii="Aptos" w:eastAsia="Aptos" w:hAnsi="Aptos"/>
              <w:noProof/>
              <w:kern w:val="2"/>
              <w:lang w:val="en-GB"/>
            </w:rPr>
          </w:pPr>
          <w:hyperlink w:anchor="_Toc237548360" w:history="1">
            <w:r w:rsidRPr="003A5E8A">
              <w:rPr>
                <w:rFonts w:ascii="Aptos" w:eastAsia="Aptos" w:hAnsi="Aptos" w:cstheme="minorBidi"/>
                <w:noProof/>
                <w:color w:val="467886"/>
                <w:kern w:val="2"/>
                <w:u w:val="single"/>
                <w:lang w:val="en-GB"/>
              </w:rPr>
              <w:t>3.4 Conclusion and Strategic Recommendations</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_Toc237548360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17</w:t>
            </w:r>
            <w:r>
              <w:rPr>
                <w:rFonts w:ascii="Aptos" w:eastAsia="Aptos" w:hAnsi="Aptos" w:cstheme="minorBidi"/>
                <w:noProof/>
                <w:webHidden/>
                <w:kern w:val="2"/>
                <w:lang w:val="en-GB"/>
              </w:rPr>
              <w:fldChar w:fldCharType="end"/>
            </w:r>
          </w:hyperlink>
        </w:p>
        <w:p w14:paraId="3BFC4975" w14:textId="77777777" w:rsidR="002D29FC" w:rsidRDefault="002D29FC">
          <w:pPr>
            <w:tabs>
              <w:tab w:val="right" w:leader="dot" w:pos="9016"/>
            </w:tabs>
            <w:spacing w:after="100" w:line="278" w:lineRule="auto"/>
            <w:rPr>
              <w:rFonts w:ascii="Aptos" w:eastAsia="Aptos" w:hAnsi="Aptos"/>
              <w:noProof/>
              <w:kern w:val="2"/>
              <w:lang w:val="en-GB"/>
            </w:rPr>
          </w:pPr>
          <w:hyperlink w:anchor="_Toc237548361" w:history="1">
            <w:r w:rsidRPr="003A5E8A">
              <w:rPr>
                <w:rFonts w:ascii="Aptos" w:eastAsia="Aptos" w:hAnsi="Aptos" w:cstheme="minorBidi"/>
                <w:noProof/>
                <w:color w:val="467886"/>
                <w:kern w:val="2"/>
                <w:u w:val="single"/>
                <w:lang w:val="en-GB"/>
              </w:rPr>
              <w:t>Section 4: Reflective Account (Gibbs Reflective Cycle)</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_Toc237548361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17</w:t>
            </w:r>
            <w:r>
              <w:rPr>
                <w:rFonts w:ascii="Aptos" w:eastAsia="Aptos" w:hAnsi="Aptos" w:cstheme="minorBidi"/>
                <w:noProof/>
                <w:webHidden/>
                <w:kern w:val="2"/>
                <w:lang w:val="en-GB"/>
              </w:rPr>
              <w:fldChar w:fldCharType="end"/>
            </w:r>
          </w:hyperlink>
        </w:p>
        <w:p w14:paraId="589AD788" w14:textId="77777777" w:rsidR="002D29FC" w:rsidRDefault="002D29FC">
          <w:pPr>
            <w:tabs>
              <w:tab w:val="right" w:leader="dot" w:pos="9016"/>
            </w:tabs>
            <w:spacing w:after="100" w:line="278" w:lineRule="auto"/>
            <w:ind w:left="240"/>
            <w:rPr>
              <w:rFonts w:ascii="Aptos" w:eastAsia="Aptos" w:hAnsi="Aptos"/>
              <w:noProof/>
              <w:kern w:val="2"/>
              <w:lang w:val="en-GB"/>
            </w:rPr>
          </w:pPr>
          <w:hyperlink w:anchor="_Toc237548362" w:history="1">
            <w:r w:rsidRPr="003A5E8A">
              <w:rPr>
                <w:rFonts w:ascii="Aptos" w:eastAsia="Aptos" w:hAnsi="Aptos" w:cstheme="minorBidi"/>
                <w:noProof/>
                <w:color w:val="467886"/>
                <w:kern w:val="2"/>
                <w:u w:val="single"/>
                <w:lang w:val="en-GB"/>
              </w:rPr>
              <w:t>4.1 Description</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_Toc237548362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17</w:t>
            </w:r>
            <w:r>
              <w:rPr>
                <w:rFonts w:ascii="Aptos" w:eastAsia="Aptos" w:hAnsi="Aptos" w:cstheme="minorBidi"/>
                <w:noProof/>
                <w:webHidden/>
                <w:kern w:val="2"/>
                <w:lang w:val="en-GB"/>
              </w:rPr>
              <w:fldChar w:fldCharType="end"/>
            </w:r>
          </w:hyperlink>
        </w:p>
        <w:p w14:paraId="474B67EE" w14:textId="77777777" w:rsidR="002D29FC" w:rsidRDefault="002D29FC">
          <w:pPr>
            <w:tabs>
              <w:tab w:val="right" w:leader="dot" w:pos="9016"/>
            </w:tabs>
            <w:spacing w:after="100" w:line="278" w:lineRule="auto"/>
            <w:ind w:left="240"/>
            <w:rPr>
              <w:rFonts w:ascii="Aptos" w:eastAsia="Aptos" w:hAnsi="Aptos"/>
              <w:noProof/>
              <w:kern w:val="2"/>
              <w:lang w:val="en-GB"/>
            </w:rPr>
          </w:pPr>
          <w:hyperlink w:anchor="_Toc237548363" w:history="1">
            <w:r w:rsidRPr="003A5E8A">
              <w:rPr>
                <w:rFonts w:ascii="Aptos" w:eastAsia="Aptos" w:hAnsi="Aptos" w:cstheme="minorBidi"/>
                <w:noProof/>
                <w:color w:val="467886"/>
                <w:kern w:val="2"/>
                <w:u w:val="single"/>
                <w:lang w:val="en-GB"/>
              </w:rPr>
              <w:t>4.2 Feelings</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_Toc237548363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18</w:t>
            </w:r>
            <w:r>
              <w:rPr>
                <w:rFonts w:ascii="Aptos" w:eastAsia="Aptos" w:hAnsi="Aptos" w:cstheme="minorBidi"/>
                <w:noProof/>
                <w:webHidden/>
                <w:kern w:val="2"/>
                <w:lang w:val="en-GB"/>
              </w:rPr>
              <w:fldChar w:fldCharType="end"/>
            </w:r>
          </w:hyperlink>
        </w:p>
        <w:p w14:paraId="32DEE20A" w14:textId="77777777" w:rsidR="002D29FC" w:rsidRDefault="002D29FC">
          <w:pPr>
            <w:tabs>
              <w:tab w:val="right" w:leader="dot" w:pos="9016"/>
            </w:tabs>
            <w:spacing w:after="100" w:line="278" w:lineRule="auto"/>
            <w:ind w:left="240"/>
            <w:rPr>
              <w:rFonts w:ascii="Aptos" w:eastAsia="Aptos" w:hAnsi="Aptos"/>
              <w:noProof/>
              <w:kern w:val="2"/>
              <w:lang w:val="en-GB"/>
            </w:rPr>
          </w:pPr>
          <w:hyperlink w:anchor="_Toc237548364" w:history="1">
            <w:r w:rsidRPr="003A5E8A">
              <w:rPr>
                <w:rFonts w:ascii="Aptos" w:eastAsia="Aptos" w:hAnsi="Aptos" w:cstheme="minorBidi"/>
                <w:noProof/>
                <w:color w:val="467886"/>
                <w:kern w:val="2"/>
                <w:u w:val="single"/>
                <w:lang w:val="en-GB"/>
              </w:rPr>
              <w:t>4.3 Evaluation</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_Toc237548364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18</w:t>
            </w:r>
            <w:r>
              <w:rPr>
                <w:rFonts w:ascii="Aptos" w:eastAsia="Aptos" w:hAnsi="Aptos" w:cstheme="minorBidi"/>
                <w:noProof/>
                <w:webHidden/>
                <w:kern w:val="2"/>
                <w:lang w:val="en-GB"/>
              </w:rPr>
              <w:fldChar w:fldCharType="end"/>
            </w:r>
          </w:hyperlink>
        </w:p>
        <w:p w14:paraId="2B926589" w14:textId="77777777" w:rsidR="002D29FC" w:rsidRDefault="002D29FC">
          <w:pPr>
            <w:tabs>
              <w:tab w:val="right" w:leader="dot" w:pos="9016"/>
            </w:tabs>
            <w:spacing w:after="100" w:line="278" w:lineRule="auto"/>
            <w:ind w:left="240"/>
            <w:rPr>
              <w:rFonts w:ascii="Aptos" w:eastAsia="Aptos" w:hAnsi="Aptos"/>
              <w:noProof/>
              <w:kern w:val="2"/>
              <w:lang w:val="en-GB"/>
            </w:rPr>
          </w:pPr>
          <w:hyperlink w:anchor="_Toc237548365" w:history="1">
            <w:r w:rsidRPr="003A5E8A">
              <w:rPr>
                <w:rFonts w:ascii="Aptos" w:eastAsia="Aptos" w:hAnsi="Aptos" w:cstheme="minorBidi"/>
                <w:noProof/>
                <w:color w:val="467886"/>
                <w:kern w:val="2"/>
                <w:u w:val="single"/>
                <w:lang w:val="en-GB"/>
              </w:rPr>
              <w:t>4.4 Analysis</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_Toc237548365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18</w:t>
            </w:r>
            <w:r>
              <w:rPr>
                <w:rFonts w:ascii="Aptos" w:eastAsia="Aptos" w:hAnsi="Aptos" w:cstheme="minorBidi"/>
                <w:noProof/>
                <w:webHidden/>
                <w:kern w:val="2"/>
                <w:lang w:val="en-GB"/>
              </w:rPr>
              <w:fldChar w:fldCharType="end"/>
            </w:r>
          </w:hyperlink>
        </w:p>
        <w:p w14:paraId="2A4E12AF" w14:textId="77777777" w:rsidR="002D29FC" w:rsidRDefault="002D29FC">
          <w:pPr>
            <w:tabs>
              <w:tab w:val="right" w:leader="dot" w:pos="9016"/>
            </w:tabs>
            <w:spacing w:after="100" w:line="278" w:lineRule="auto"/>
            <w:ind w:left="240"/>
            <w:rPr>
              <w:rFonts w:ascii="Aptos" w:eastAsia="Aptos" w:hAnsi="Aptos"/>
              <w:noProof/>
              <w:kern w:val="2"/>
              <w:lang w:val="en-GB"/>
            </w:rPr>
          </w:pPr>
          <w:hyperlink w:anchor="_Toc237548366" w:history="1">
            <w:r w:rsidRPr="003A5E8A">
              <w:rPr>
                <w:rFonts w:ascii="Aptos" w:eastAsia="Aptos" w:hAnsi="Aptos" w:cstheme="minorBidi"/>
                <w:noProof/>
                <w:color w:val="467886"/>
                <w:kern w:val="2"/>
                <w:u w:val="single"/>
                <w:lang w:val="en-GB"/>
              </w:rPr>
              <w:t>4.5 Conclusion</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_Toc237548366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18</w:t>
            </w:r>
            <w:r>
              <w:rPr>
                <w:rFonts w:ascii="Aptos" w:eastAsia="Aptos" w:hAnsi="Aptos" w:cstheme="minorBidi"/>
                <w:noProof/>
                <w:webHidden/>
                <w:kern w:val="2"/>
                <w:lang w:val="en-GB"/>
              </w:rPr>
              <w:fldChar w:fldCharType="end"/>
            </w:r>
          </w:hyperlink>
        </w:p>
        <w:p w14:paraId="102F9C38" w14:textId="77777777" w:rsidR="002D29FC" w:rsidRDefault="002D29FC">
          <w:pPr>
            <w:tabs>
              <w:tab w:val="right" w:leader="dot" w:pos="9016"/>
            </w:tabs>
            <w:spacing w:after="100" w:line="278" w:lineRule="auto"/>
            <w:ind w:left="240"/>
            <w:rPr>
              <w:rFonts w:ascii="Aptos" w:eastAsia="Aptos" w:hAnsi="Aptos"/>
              <w:noProof/>
              <w:kern w:val="2"/>
              <w:lang w:val="en-GB"/>
            </w:rPr>
          </w:pPr>
          <w:hyperlink w:anchor="_Toc237548367" w:history="1">
            <w:r w:rsidRPr="003A5E8A">
              <w:rPr>
                <w:rFonts w:ascii="Aptos" w:eastAsia="Aptos" w:hAnsi="Aptos" w:cstheme="minorBidi"/>
                <w:noProof/>
                <w:color w:val="467886"/>
                <w:kern w:val="2"/>
                <w:u w:val="single"/>
                <w:lang w:val="en-GB"/>
              </w:rPr>
              <w:t>4.6 Action Plan</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_Toc237548367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19</w:t>
            </w:r>
            <w:r>
              <w:rPr>
                <w:rFonts w:ascii="Aptos" w:eastAsia="Aptos" w:hAnsi="Aptos" w:cstheme="minorBidi"/>
                <w:noProof/>
                <w:webHidden/>
                <w:kern w:val="2"/>
                <w:lang w:val="en-GB"/>
              </w:rPr>
              <w:fldChar w:fldCharType="end"/>
            </w:r>
          </w:hyperlink>
        </w:p>
        <w:p w14:paraId="0D88BF41" w14:textId="77777777" w:rsidR="002D29FC" w:rsidRDefault="002D29FC">
          <w:pPr>
            <w:tabs>
              <w:tab w:val="right" w:leader="dot" w:pos="9016"/>
            </w:tabs>
            <w:spacing w:after="100" w:line="278" w:lineRule="auto"/>
            <w:rPr>
              <w:rFonts w:ascii="Aptos" w:eastAsia="Aptos" w:hAnsi="Aptos"/>
              <w:noProof/>
              <w:kern w:val="2"/>
              <w:lang w:val="en-GB"/>
            </w:rPr>
          </w:pPr>
          <w:hyperlink w:anchor="_Toc237548368" w:history="1">
            <w:r w:rsidRPr="003A5E8A">
              <w:rPr>
                <w:rFonts w:ascii="Aptos" w:eastAsia="Aptos" w:hAnsi="Aptos" w:cstheme="minorBidi"/>
                <w:noProof/>
                <w:color w:val="467886"/>
                <w:kern w:val="2"/>
                <w:u w:val="single"/>
                <w:lang w:val="en-GB"/>
              </w:rPr>
              <w:t>References</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_Toc237548368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Pr>
                <w:rFonts w:ascii="Aptos" w:eastAsia="Aptos" w:hAnsi="Aptos" w:cstheme="minorBidi"/>
                <w:noProof/>
                <w:webHidden/>
                <w:kern w:val="2"/>
                <w:lang w:val="en-GB"/>
              </w:rPr>
              <w:t>20</w:t>
            </w:r>
            <w:r>
              <w:rPr>
                <w:rFonts w:ascii="Aptos" w:eastAsia="Aptos" w:hAnsi="Aptos" w:cstheme="minorBidi"/>
                <w:noProof/>
                <w:webHidden/>
                <w:kern w:val="2"/>
                <w:lang w:val="en-GB"/>
              </w:rPr>
              <w:fldChar w:fldCharType="end"/>
            </w:r>
          </w:hyperlink>
        </w:p>
        <w:p w14:paraId="521DC8D9" w14:textId="77777777" w:rsidR="002D29FC" w:rsidRDefault="00000000">
          <w:pPr>
            <w:spacing w:after="160" w:line="278" w:lineRule="auto"/>
            <w:rPr>
              <w:rFonts w:ascii="Aptos" w:eastAsia="Aptos" w:hAnsi="Aptos"/>
              <w:kern w:val="2"/>
              <w:lang w:val="en-GB"/>
            </w:rPr>
          </w:pPr>
          <w:r>
            <w:rPr>
              <w:rFonts w:ascii="Aptos" w:eastAsia="Aptos" w:hAnsi="Aptos" w:cstheme="minorBidi"/>
              <w:b/>
              <w:bCs/>
              <w:kern w:val="2"/>
              <w:lang w:val="en-GB"/>
            </w:rPr>
            <w:fldChar w:fldCharType="end"/>
          </w:r>
        </w:p>
      </w:sdtContent>
    </w:sdt>
    <w:p w14:paraId="5BAF1B6D" w14:textId="77777777" w:rsidR="005050EF" w:rsidRDefault="00000000">
      <w:pPr>
        <w:spacing w:after="160" w:line="278" w:lineRule="auto"/>
        <w:rPr>
          <w:rFonts w:ascii="Aptos" w:eastAsia="Aptos" w:hAnsi="Aptos"/>
          <w:kern w:val="2"/>
          <w:lang w:val="en-GB"/>
        </w:rPr>
      </w:pPr>
      <w:r>
        <w:rPr>
          <w:rFonts w:ascii="Aptos" w:eastAsia="Aptos" w:hAnsi="Aptos" w:cstheme="minorBidi"/>
          <w:kern w:val="2"/>
          <w:lang w:val="en-GB"/>
        </w:rPr>
        <w:br w:type="page"/>
      </w:r>
    </w:p>
    <w:p w14:paraId="67BC0255" w14:textId="77777777" w:rsidR="007374F1" w:rsidRPr="005050EF" w:rsidRDefault="00000000" w:rsidP="005050EF">
      <w:pPr>
        <w:keepNext/>
        <w:keepLines/>
        <w:spacing w:before="360" w:after="80" w:line="278" w:lineRule="auto"/>
        <w:outlineLvl w:val="0"/>
        <w:rPr>
          <w:rFonts w:ascii="Aptos Display" w:hAnsi="Aptos Display"/>
          <w:color w:val="0F4761"/>
          <w:kern w:val="2"/>
          <w:lang w:val="en-GB"/>
        </w:rPr>
      </w:pPr>
      <w:bookmarkStart w:id="6" w:name="_Toc237548346"/>
      <w:r w:rsidRPr="005050EF">
        <w:rPr>
          <w:rFonts w:ascii="Aptos Display" w:eastAsiaTheme="majorEastAsia" w:hAnsi="Aptos Display" w:cstheme="majorBidi"/>
          <w:color w:val="0F4761"/>
          <w:kern w:val="2"/>
          <w:lang w:val="en-GB"/>
        </w:rPr>
        <w:t>Section 1: Organisational Classification and Global Strategy</w:t>
      </w:r>
      <w:bookmarkEnd w:id="6"/>
    </w:p>
    <w:p w14:paraId="32B259A3" w14:textId="77777777" w:rsidR="007374F1" w:rsidRPr="005050EF" w:rsidRDefault="00000000" w:rsidP="005050EF">
      <w:pPr>
        <w:keepNext/>
        <w:keepLines/>
        <w:spacing w:before="160" w:after="80" w:line="278" w:lineRule="auto"/>
        <w:outlineLvl w:val="1"/>
        <w:rPr>
          <w:rFonts w:ascii="Aptos Display" w:hAnsi="Aptos Display"/>
          <w:color w:val="0F4761"/>
          <w:kern w:val="2"/>
          <w:lang w:val="en-GB"/>
        </w:rPr>
      </w:pPr>
      <w:bookmarkStart w:id="7" w:name="_Toc237548347"/>
      <w:r w:rsidRPr="005050EF">
        <w:rPr>
          <w:rFonts w:ascii="Aptos Display" w:eastAsiaTheme="majorEastAsia" w:hAnsi="Aptos Display" w:cstheme="majorBidi"/>
          <w:color w:val="0F4761"/>
          <w:kern w:val="2"/>
          <w:lang w:val="en-GB"/>
        </w:rPr>
        <w:t>1.1 Strategic Categorisation via Bartlett and Ghoshal’s Framework</w:t>
      </w:r>
      <w:bookmarkEnd w:id="7"/>
    </w:p>
    <w:p w14:paraId="7F25851F" w14:textId="77777777" w:rsidR="001B76D9" w:rsidRDefault="00000000" w:rsidP="001B76D9">
      <w:pPr>
        <w:spacing w:after="160" w:line="278" w:lineRule="auto"/>
        <w:jc w:val="both"/>
        <w:rPr>
          <w:rFonts w:ascii="Aptos" w:eastAsia="Aptos" w:hAnsi="Aptos"/>
          <w:kern w:val="2"/>
          <w:lang w:val="en-GB"/>
        </w:rPr>
      </w:pPr>
      <w:r w:rsidRPr="001B76D9">
        <w:rPr>
          <w:rFonts w:ascii="Aptos" w:eastAsia="Aptos" w:hAnsi="Aptos" w:cstheme="minorBidi"/>
          <w:kern w:val="2"/>
          <w:lang w:val="en-GB"/>
        </w:rPr>
        <w:t>The global strategy is a classic example of international business strategy typology of Costco Wholesale Corporation, which was introduced by Bartlett &amp; Ghoshal (1989). Scale is the key issue. Margins are razor-thin. In international business strategy, scale makes the difference. Global strategy is a type of international business strategy characterized by very high structural pressures on global cost minimization and comparatively low pressures on local responsiveness (Bartlett &amp; Ghoshal, 1989; Collinson, Narula and Rugman, 2020). In reality, the corporation operates using an extremely tight business model where stock-keeping units (SKUs) per each warehouse do not exceed about 3,800 to 4,000, compared to the average 30,000 to 150,000 individual items kept in inventory by traditional retail competitors (Costco Wholesale Corporation, 2025). It provides the company with the possibility to aggregate purchasing volumes internationally and negotiate aggressive price discounts with foreign suppliers, which are passed on to consumers (Ghemawat, 2007).</w:t>
      </w:r>
    </w:p>
    <w:p w14:paraId="5D70FE54" w14:textId="77777777" w:rsidR="001B76D9" w:rsidRDefault="00000000" w:rsidP="001B76D9">
      <w:pPr>
        <w:spacing w:after="160" w:line="278" w:lineRule="auto"/>
        <w:jc w:val="both"/>
        <w:rPr>
          <w:rFonts w:ascii="Aptos" w:eastAsia="Aptos" w:hAnsi="Aptos"/>
          <w:noProof/>
          <w:kern w:val="2"/>
          <w:lang w:val="en-GB"/>
        </w:rPr>
      </w:pPr>
      <w:r w:rsidRPr="001B76D9">
        <w:rPr>
          <w:rFonts w:ascii="Aptos" w:eastAsia="Aptos" w:hAnsi="Aptos" w:cstheme="minorBidi"/>
          <w:kern w:val="2"/>
          <w:lang w:val="en-GB"/>
        </w:rPr>
        <w:t>Control is centralized. The responsibility for making key strategic decisions is firmly kept centralized within the corporate head office located in Issaquah, Washington. Standard operating procedures, from floor displays based on the use of pallets to standardized warehouse footprints, are applied to international subsidiaries without any structural modification (Peng, 2022). While local operational modifications happen, for instance, providing regional foods in East Asia or Europe, this is an operational issue rather than a strategic one (Costco Wholesale Corporation, 2025). Operational integration is high and national adaptation is low, positioning Costco in the top left corner of the matrix suggested by Bartlett and Ghoshal (1989). The company views the global market as</w:t>
      </w:r>
      <w:r>
        <w:rPr>
          <w:rFonts w:ascii="Aptos" w:eastAsia="Aptos" w:hAnsi="Aptos" w:cstheme="minorBidi"/>
          <w:kern w:val="2"/>
          <w:lang w:val="en-GB"/>
        </w:rPr>
        <w:t xml:space="preserve"> </w:t>
      </w:r>
      <w:r w:rsidRPr="001B76D9">
        <w:rPr>
          <w:rFonts w:ascii="Aptos" w:eastAsia="Aptos" w:hAnsi="Aptos" w:cstheme="minorBidi"/>
          <w:kern w:val="2"/>
          <w:lang w:val="en-GB"/>
        </w:rPr>
        <w:t>whole</w:t>
      </w:r>
      <w:r>
        <w:rPr>
          <w:rFonts w:ascii="Aptos" w:eastAsia="Aptos" w:hAnsi="Aptos" w:cstheme="minorBidi"/>
          <w:kern w:val="2"/>
          <w:lang w:val="en-GB"/>
        </w:rPr>
        <w:t xml:space="preserve"> </w:t>
      </w:r>
      <w:r w:rsidRPr="001B76D9">
        <w:rPr>
          <w:rFonts w:ascii="Aptos" w:eastAsia="Aptos" w:hAnsi="Aptos" w:cstheme="minorBidi"/>
          <w:kern w:val="2"/>
          <w:lang w:val="en-GB"/>
        </w:rPr>
        <w:t>and uses standardization to reduce costs.</w:t>
      </w:r>
      <w:r w:rsidR="007374F1" w:rsidRPr="007374F1">
        <w:rPr>
          <w:rFonts w:ascii="Aptos" w:eastAsia="Aptos" w:hAnsi="Aptos" w:cstheme="minorBidi"/>
          <w:kern w:val="2"/>
          <w:lang w:val="en-GB"/>
        </w:rPr>
        <w:t xml:space="preserve">                  </w:t>
      </w:r>
    </w:p>
    <w:p w14:paraId="52D9D753" w14:textId="77777777" w:rsidR="007374F1" w:rsidRPr="007374F1" w:rsidRDefault="00000000" w:rsidP="001B76D9">
      <w:pPr>
        <w:spacing w:after="160" w:line="278" w:lineRule="auto"/>
        <w:jc w:val="both"/>
        <w:rPr>
          <w:rFonts w:ascii="Aptos" w:eastAsia="Aptos" w:hAnsi="Aptos"/>
          <w:kern w:val="2"/>
          <w:lang w:val="en-GB"/>
        </w:rPr>
      </w:pPr>
      <w:r>
        <w:rPr>
          <w:noProof/>
        </w:rPr>
        <w:lastRenderedPageBreak/>
        <w:drawing>
          <wp:inline distT="0" distB="0" distL="0" distR="0" wp14:anchorId="00BB890E" wp14:editId="3585983B">
            <wp:extent cx="5731510" cy="3820795"/>
            <wp:effectExtent l="0" t="0" r="2540" b="8255"/>
            <wp:docPr id="1575647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647241"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1510" cy="3820795"/>
                    </a:xfrm>
                    <a:prstGeom prst="rect">
                      <a:avLst/>
                    </a:prstGeom>
                    <a:noFill/>
                    <a:ln>
                      <a:noFill/>
                    </a:ln>
                  </pic:spPr>
                </pic:pic>
              </a:graphicData>
            </a:graphic>
          </wp:inline>
        </w:drawing>
      </w:r>
      <w:r w:rsidRPr="007374F1">
        <w:rPr>
          <w:rFonts w:ascii="Aptos" w:eastAsia="Aptos" w:hAnsi="Aptos" w:cstheme="minorBidi"/>
          <w:kern w:val="2"/>
          <w:lang w:val="en-GB"/>
        </w:rPr>
        <w:t xml:space="preserve">                            </w:t>
      </w:r>
    </w:p>
    <w:p w14:paraId="0A2659D5" w14:textId="77777777" w:rsidR="001B76D9" w:rsidRDefault="00000000" w:rsidP="001B76D9">
      <w:pPr>
        <w:spacing w:after="160" w:line="278" w:lineRule="auto"/>
        <w:jc w:val="both"/>
        <w:rPr>
          <w:rFonts w:ascii="Aptos" w:eastAsia="Aptos" w:hAnsi="Aptos"/>
          <w:kern w:val="2"/>
          <w:lang w:val="en-GB"/>
        </w:rPr>
      </w:pPr>
      <w:r w:rsidRPr="001B76D9">
        <w:rPr>
          <w:rFonts w:ascii="Aptos" w:eastAsia="Aptos" w:hAnsi="Aptos" w:cstheme="minorBidi"/>
          <w:kern w:val="2"/>
          <w:lang w:val="en-GB"/>
        </w:rPr>
        <w:t xml:space="preserve">Organizational culture originates from the </w:t>
      </w:r>
      <w:proofErr w:type="spellStart"/>
      <w:r w:rsidRPr="001B76D9">
        <w:rPr>
          <w:rFonts w:ascii="Aptos" w:eastAsia="Aptos" w:hAnsi="Aptos" w:cstheme="minorBidi"/>
          <w:kern w:val="2"/>
          <w:lang w:val="en-GB"/>
        </w:rPr>
        <w:t>center</w:t>
      </w:r>
      <w:proofErr w:type="spellEnd"/>
      <w:r w:rsidRPr="001B76D9">
        <w:rPr>
          <w:rFonts w:ascii="Aptos" w:eastAsia="Aptos" w:hAnsi="Aptos" w:cstheme="minorBidi"/>
          <w:kern w:val="2"/>
          <w:lang w:val="en-GB"/>
        </w:rPr>
        <w:t>. In this regard, Costco strictly follows the company’s philosophy that sets limits on gross margins at 14% for national brands and 15% for its branded goods no matter what the country of operation is (Costco Wholesale Corporation, 2025). Local managers lack the necessary authority to modify price systems, adjust membership fee systems, and create independent supply chains (Ghemawat, 2007). As a result, the company benefits from reduced management costs and avoids dilution of strategy at the international level (Collinson et al., 2020). Standardization of business practices throughout the world provides the company with advantages that its competitors do not possess as well (Porter, 1985). Therefore, Bartlett and Ghoshal’s model correctly identifies Costco as a global company.</w:t>
      </w:r>
    </w:p>
    <w:p w14:paraId="7C50E936" w14:textId="77777777" w:rsidR="001B76D9" w:rsidRDefault="00000000" w:rsidP="001B76D9">
      <w:pPr>
        <w:spacing w:after="160" w:line="278" w:lineRule="auto"/>
        <w:jc w:val="both"/>
        <w:rPr>
          <w:rFonts w:ascii="Aptos" w:eastAsia="Aptos" w:hAnsi="Aptos"/>
          <w:kern w:val="2"/>
          <w:lang w:val="en-GB"/>
        </w:rPr>
      </w:pPr>
      <w:r w:rsidRPr="001B76D9">
        <w:rPr>
          <w:rFonts w:ascii="Aptos" w:eastAsia="Aptos" w:hAnsi="Aptos" w:cstheme="minorBidi"/>
          <w:kern w:val="2"/>
          <w:lang w:val="en-GB"/>
        </w:rPr>
        <w:t>But adopting a global strategy creates some weaknesses while entering into culturally and structurally different host countries (</w:t>
      </w:r>
      <w:proofErr w:type="spellStart"/>
      <w:r w:rsidRPr="001B76D9">
        <w:rPr>
          <w:rFonts w:ascii="Aptos" w:eastAsia="Aptos" w:hAnsi="Aptos" w:cstheme="minorBidi"/>
          <w:kern w:val="2"/>
          <w:lang w:val="en-GB"/>
        </w:rPr>
        <w:t>Cavusgil</w:t>
      </w:r>
      <w:proofErr w:type="spellEnd"/>
      <w:r w:rsidRPr="001B76D9">
        <w:rPr>
          <w:rFonts w:ascii="Aptos" w:eastAsia="Aptos" w:hAnsi="Aptos" w:cstheme="minorBidi"/>
          <w:kern w:val="2"/>
          <w:lang w:val="en-GB"/>
        </w:rPr>
        <w:t>, Knight and Riesenberger, 2020). Standardization might lead to problems as shoppers in host countries display buying patterns that contradict the big box warehouses (Ghemawat, 2007). In countries where the distribution network is not integrated or consumer spending power is limited, an uncompromising global strategy may fail to attract buyers (Peng, 2022). The unwillingness of Costco to alter its basic warehouse design has put a lot of pressure on its supply chain abroad in order to achieve low costs (Hill, Schilling and Jones, 2023).</w:t>
      </w:r>
    </w:p>
    <w:p w14:paraId="470FBC98" w14:textId="77777777" w:rsidR="007374F1" w:rsidRPr="005050EF" w:rsidRDefault="00000000" w:rsidP="005050EF">
      <w:pPr>
        <w:keepNext/>
        <w:keepLines/>
        <w:spacing w:before="160" w:after="80" w:line="278" w:lineRule="auto"/>
        <w:outlineLvl w:val="1"/>
        <w:rPr>
          <w:rFonts w:ascii="Aptos Display" w:hAnsi="Aptos Display"/>
          <w:color w:val="0F4761"/>
          <w:kern w:val="2"/>
          <w:lang w:val="en-GB"/>
        </w:rPr>
      </w:pPr>
      <w:bookmarkStart w:id="8" w:name="_Toc237548348"/>
      <w:r w:rsidRPr="005050EF">
        <w:rPr>
          <w:rFonts w:ascii="Aptos Display" w:eastAsiaTheme="majorEastAsia" w:hAnsi="Aptos Display" w:cstheme="majorBidi"/>
          <w:color w:val="0F4761"/>
          <w:kern w:val="2"/>
          <w:lang w:val="en-GB"/>
        </w:rPr>
        <w:lastRenderedPageBreak/>
        <w:t>1.2 Global Configuration and Value Creation Synergy</w:t>
      </w:r>
      <w:bookmarkEnd w:id="8"/>
    </w:p>
    <w:p w14:paraId="41C2F659" w14:textId="77777777" w:rsidR="001B76D9" w:rsidRDefault="00000000" w:rsidP="001B76D9">
      <w:pPr>
        <w:spacing w:after="160" w:line="278" w:lineRule="auto"/>
        <w:jc w:val="both"/>
        <w:rPr>
          <w:rFonts w:ascii="Aptos" w:eastAsia="Aptos" w:hAnsi="Aptos"/>
          <w:kern w:val="2"/>
          <w:lang w:val="en-GB"/>
        </w:rPr>
      </w:pPr>
      <w:r w:rsidRPr="001B76D9">
        <w:rPr>
          <w:rFonts w:ascii="Aptos" w:eastAsia="Aptos" w:hAnsi="Aptos" w:cstheme="minorBidi"/>
          <w:kern w:val="2"/>
          <w:lang w:val="en-GB"/>
        </w:rPr>
        <w:t>The global geographic reach of Costco shows the concentration-oriented internationalization approach, which is driving its competitive strength. Concentration leads to strength. Dispersion causes friction. More than 80% of the actual warehouse locations of Costco are concentrated in North America (the United States and Canada), while expanding selectively into the affluent regions of East Asia, Western Europe, and Australasia (Costco Wholesale Corporation, 2025). Using Porter’s (1985) value chain model, geographic concentration of Costco helps to maximize the efficiency of the inbound logistics and procurement activities.</w:t>
      </w:r>
    </w:p>
    <w:p w14:paraId="6F719A15" w14:textId="77777777" w:rsidR="001B76D9" w:rsidRDefault="00000000" w:rsidP="001B76D9">
      <w:pPr>
        <w:spacing w:after="160" w:line="278" w:lineRule="auto"/>
        <w:jc w:val="both"/>
        <w:rPr>
          <w:rFonts w:ascii="Aptos" w:eastAsia="Aptos" w:hAnsi="Aptos"/>
          <w:kern w:val="2"/>
          <w:lang w:val="en-GB"/>
        </w:rPr>
      </w:pPr>
      <w:r w:rsidRPr="001B76D9">
        <w:rPr>
          <w:rFonts w:ascii="Aptos" w:eastAsia="Aptos" w:hAnsi="Aptos" w:cstheme="minorBidi"/>
          <w:kern w:val="2"/>
          <w:lang w:val="en-GB"/>
        </w:rPr>
        <w:t>The above mentioned footprint creates an interdependent virtuous cycle where volume buys create the opportunity for low wholesale costs, which is what powers the business model of Costco (Porter, 1985). The fees charged from the members constitute the main factor that drives the net profit of the corporation, earning billions of dollars each year while enabling it to sell its physical goods at break-even costs (Costco Wholesale Corporation, 2025). The fees charged ensure that the customers are committed shoppers who are focused on maximizing their investments in the annual membership fees (Hill et al., 2023).</w:t>
      </w:r>
      <w:r w:rsidR="005B0C37">
        <w:rPr>
          <w:noProof/>
        </w:rPr>
        <w:drawing>
          <wp:inline distT="0" distB="0" distL="0" distR="0" wp14:anchorId="612DE779" wp14:editId="391602AC">
            <wp:extent cx="5731510" cy="3820795"/>
            <wp:effectExtent l="0" t="0" r="2540" b="8255"/>
            <wp:docPr id="7397431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743104"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731510" cy="3820795"/>
                    </a:xfrm>
                    <a:prstGeom prst="rect">
                      <a:avLst/>
                    </a:prstGeom>
                    <a:noFill/>
                    <a:ln>
                      <a:noFill/>
                    </a:ln>
                  </pic:spPr>
                </pic:pic>
              </a:graphicData>
            </a:graphic>
          </wp:inline>
        </w:drawing>
      </w:r>
      <w:r w:rsidRPr="001B76D9">
        <w:rPr>
          <w:rFonts w:ascii="Aptos" w:eastAsia="Aptos" w:hAnsi="Aptos" w:cstheme="minorBidi"/>
          <w:kern w:val="2"/>
          <w:lang w:val="en-GB"/>
        </w:rPr>
        <w:t xml:space="preserve"> </w:t>
      </w:r>
      <w:r>
        <w:rPr>
          <w:rFonts w:ascii="Aptos" w:eastAsia="Aptos" w:hAnsi="Aptos" w:cstheme="minorBidi"/>
          <w:kern w:val="2"/>
          <w:lang w:val="en-GB"/>
        </w:rPr>
        <w:t xml:space="preserve">For value to be created within Costco, there is need for quick turnover of the inventories where products usually sell off before the supplier's invoices become due thus creating negative cash-conversion cycle. This creates ample operational liquidity (Costco Wholesale Corporation, 2025) which enables financing of corporate growth without </w:t>
      </w:r>
      <w:r>
        <w:rPr>
          <w:rFonts w:ascii="Aptos" w:eastAsia="Aptos" w:hAnsi="Aptos" w:cstheme="minorBidi"/>
          <w:kern w:val="2"/>
          <w:lang w:val="en-GB"/>
        </w:rPr>
        <w:lastRenderedPageBreak/>
        <w:t>depending much on long-term debt financing (Hill et al., 2023). Moreover, there is use of the warehouse facility with concrete floors, open steel shelving and no decorative items to keep capital expenditure low per square foot (Costco Wholesale Corporation, 2025). The goods can be stored right in display racks above the sales floor thus integration of both retail and warehouse facilities (Peng, 2022). Integration makes outbound logistics to be easier and cheaper.</w:t>
      </w:r>
    </w:p>
    <w:p w14:paraId="74310B17" w14:textId="77777777" w:rsidR="007374F1" w:rsidRPr="007374F1" w:rsidRDefault="00000000" w:rsidP="001B76D9">
      <w:pPr>
        <w:spacing w:after="160" w:line="278" w:lineRule="auto"/>
        <w:jc w:val="both"/>
        <w:rPr>
          <w:rFonts w:ascii="Aptos" w:eastAsia="Aptos" w:hAnsi="Aptos"/>
          <w:kern w:val="2"/>
          <w:lang w:val="en-GB"/>
        </w:rPr>
      </w:pPr>
      <w:r>
        <w:rPr>
          <w:rFonts w:ascii="Aptos" w:eastAsia="Aptos" w:hAnsi="Aptos" w:cstheme="minorBidi"/>
          <w:kern w:val="2"/>
          <w:lang w:val="en-GB"/>
        </w:rPr>
        <w:t>However, such geographic positioning makes the firm susceptible to risks of geographic concentration and saturation of the home market (Peng, 2022). Too much dependency on consumer expenditure in the North America makes corporate income susceptible to domestic economic and demographic changes (</w:t>
      </w:r>
      <w:proofErr w:type="spellStart"/>
      <w:r>
        <w:rPr>
          <w:rFonts w:ascii="Aptos" w:eastAsia="Aptos" w:hAnsi="Aptos" w:cstheme="minorBidi"/>
          <w:kern w:val="2"/>
          <w:lang w:val="en-GB"/>
        </w:rPr>
        <w:t>Cavusgil</w:t>
      </w:r>
      <w:proofErr w:type="spellEnd"/>
      <w:r>
        <w:rPr>
          <w:rFonts w:ascii="Aptos" w:eastAsia="Aptos" w:hAnsi="Aptos" w:cstheme="minorBidi"/>
          <w:kern w:val="2"/>
          <w:lang w:val="en-GB"/>
        </w:rPr>
        <w:t xml:space="preserve"> et al., 2020). In order for the firm to achieve its corporate growth goals, it should apply its operational model in the emerging markets with fast-growing middle class (McKinsey &amp; Company, 2024).</w:t>
      </w:r>
      <w:r w:rsidRPr="001B76D9">
        <w:rPr>
          <w:rFonts w:ascii="Aptos" w:eastAsia="Aptos" w:hAnsi="Aptos" w:cstheme="minorBidi"/>
          <w:kern w:val="2"/>
          <w:lang w:val="en-GB"/>
        </w:rPr>
        <w:t xml:space="preserve"> India is an ideal but difficult expansion destination for Costco's international strategy due to its vast population along with several market-related obstacles.</w:t>
      </w:r>
    </w:p>
    <w:p w14:paraId="18836E1D" w14:textId="77777777" w:rsidR="007374F1" w:rsidRPr="007374F1" w:rsidRDefault="00000000" w:rsidP="007374F1">
      <w:pPr>
        <w:spacing w:after="160" w:line="278" w:lineRule="auto"/>
        <w:rPr>
          <w:rFonts w:ascii="Aptos" w:eastAsia="Aptos" w:hAnsi="Aptos"/>
          <w:b/>
          <w:bCs/>
          <w:kern w:val="2"/>
          <w:lang w:val="en-GB"/>
        </w:rPr>
      </w:pPr>
      <w:r w:rsidRPr="007374F1">
        <w:rPr>
          <w:rFonts w:ascii="Aptos" w:eastAsia="Aptos" w:hAnsi="Aptos" w:cstheme="minorBidi"/>
          <w:b/>
          <w:bCs/>
          <w:kern w:val="2"/>
          <w:lang w:val="en-GB"/>
        </w:rPr>
        <w:t>Section 2: Macro-Environmental Appraisal and Market Attractiveness</w:t>
      </w:r>
    </w:p>
    <w:p w14:paraId="052412A6" w14:textId="77777777" w:rsidR="007374F1" w:rsidRPr="005050EF" w:rsidRDefault="00000000" w:rsidP="005B0C37">
      <w:pPr>
        <w:spacing w:after="160" w:line="278" w:lineRule="auto"/>
        <w:rPr>
          <w:rFonts w:ascii="Aptos Display" w:hAnsi="Aptos Display"/>
          <w:color w:val="0F4761"/>
          <w:kern w:val="2"/>
          <w:lang w:val="en-GB"/>
        </w:rPr>
      </w:pPr>
      <w:r w:rsidRPr="007374F1">
        <w:rPr>
          <w:rFonts w:ascii="Aptos" w:eastAsia="Aptos" w:hAnsi="Aptos" w:cstheme="minorBidi"/>
          <w:kern w:val="2"/>
          <w:lang w:val="en-GB"/>
        </w:rPr>
        <w:t xml:space="preserve">        </w:t>
      </w:r>
      <w:r w:rsidR="005B0C37">
        <w:rPr>
          <w:noProof/>
        </w:rPr>
        <w:drawing>
          <wp:inline distT="0" distB="0" distL="0" distR="0" wp14:anchorId="1C7141AD" wp14:editId="3FF13E5F">
            <wp:extent cx="5731510" cy="3820795"/>
            <wp:effectExtent l="0" t="0" r="2540" b="8255"/>
            <wp:docPr id="13042577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257734"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731510" cy="3820795"/>
                    </a:xfrm>
                    <a:prstGeom prst="rect">
                      <a:avLst/>
                    </a:prstGeom>
                    <a:noFill/>
                    <a:ln>
                      <a:noFill/>
                    </a:ln>
                  </pic:spPr>
                </pic:pic>
              </a:graphicData>
            </a:graphic>
          </wp:inline>
        </w:drawing>
      </w:r>
      <w:r w:rsidRPr="005050EF">
        <w:rPr>
          <w:rFonts w:ascii="Aptos Display" w:eastAsiaTheme="majorEastAsia" w:hAnsi="Aptos Display" w:cstheme="majorBidi"/>
          <w:color w:val="0F4761"/>
          <w:kern w:val="2"/>
          <w:lang w:val="en-GB"/>
        </w:rPr>
        <w:t>2.1 Host Country Macro-Environmental Analysis (PECL)</w:t>
      </w:r>
    </w:p>
    <w:p w14:paraId="53EC220D" w14:textId="77777777" w:rsidR="007374F1" w:rsidRPr="005050EF" w:rsidRDefault="00000000" w:rsidP="005050EF">
      <w:pPr>
        <w:keepNext/>
        <w:keepLines/>
        <w:spacing w:before="160" w:after="80" w:line="278" w:lineRule="auto"/>
        <w:outlineLvl w:val="2"/>
        <w:rPr>
          <w:rFonts w:ascii="Aptos" w:hAnsi="Aptos"/>
          <w:color w:val="0F4761"/>
          <w:kern w:val="2"/>
          <w:lang w:val="en-GB"/>
        </w:rPr>
      </w:pPr>
      <w:bookmarkStart w:id="9" w:name="_Toc237548349"/>
      <w:r w:rsidRPr="005050EF">
        <w:rPr>
          <w:rFonts w:ascii="Aptos" w:eastAsiaTheme="majorEastAsia" w:hAnsi="Aptos" w:cstheme="majorBidi"/>
          <w:color w:val="0F4761"/>
          <w:kern w:val="2"/>
          <w:lang w:val="en-GB"/>
        </w:rPr>
        <w:t>2.1.1 Political Environment</w:t>
      </w:r>
      <w:bookmarkEnd w:id="9"/>
    </w:p>
    <w:p w14:paraId="24E32BF5" w14:textId="77777777" w:rsidR="001B76D9" w:rsidRDefault="00000000" w:rsidP="001B76D9">
      <w:pPr>
        <w:spacing w:after="160" w:line="278" w:lineRule="auto"/>
        <w:jc w:val="both"/>
        <w:rPr>
          <w:rFonts w:ascii="Aptos" w:eastAsia="Aptos" w:hAnsi="Aptos"/>
          <w:kern w:val="2"/>
          <w:lang w:val="en-GB"/>
        </w:rPr>
      </w:pPr>
      <w:r w:rsidRPr="001B76D9">
        <w:rPr>
          <w:rFonts w:ascii="Aptos" w:eastAsia="Aptos" w:hAnsi="Aptos" w:cstheme="minorBidi"/>
          <w:kern w:val="2"/>
          <w:lang w:val="en-GB"/>
        </w:rPr>
        <w:t xml:space="preserve">Political situation in India demonstrates a paradoxical balance between economic nationalism and modernization through trade reform. Politicians will always safeguard voters. The voters in India include small shop owners. The political risk in India is </w:t>
      </w:r>
      <w:r w:rsidRPr="001B76D9">
        <w:rPr>
          <w:rFonts w:ascii="Aptos" w:eastAsia="Aptos" w:hAnsi="Aptos" w:cstheme="minorBidi"/>
          <w:kern w:val="2"/>
          <w:lang w:val="en-GB"/>
        </w:rPr>
        <w:lastRenderedPageBreak/>
        <w:t xml:space="preserve">characterized primarily by the need for safeguarding the country’s unorganized retail industry which consists of more than 12 million small, family-owned traditional grocery stores termed as </w:t>
      </w:r>
      <w:proofErr w:type="spellStart"/>
      <w:r w:rsidRPr="001B76D9">
        <w:rPr>
          <w:rFonts w:ascii="Aptos" w:eastAsia="Aptos" w:hAnsi="Aptos" w:cstheme="minorBidi"/>
          <w:kern w:val="2"/>
          <w:lang w:val="en-GB"/>
        </w:rPr>
        <w:t>kirana</w:t>
      </w:r>
      <w:proofErr w:type="spellEnd"/>
      <w:r w:rsidRPr="001B76D9">
        <w:rPr>
          <w:rFonts w:ascii="Aptos" w:eastAsia="Aptos" w:hAnsi="Aptos" w:cstheme="minorBidi"/>
          <w:kern w:val="2"/>
          <w:lang w:val="en-GB"/>
        </w:rPr>
        <w:t xml:space="preserve"> stores (IBEF, 2026; McKinsey &amp; Company, 2024). Small retailers possess significant political power among voting populations in the country. Hence, successive coalition governments in India have continued to maintain strict policy limits on FDI in MBRT to keep away the foreign retail companies from pushing out the local micro entrepreneurs.</w:t>
      </w:r>
    </w:p>
    <w:p w14:paraId="3A1A2AAC" w14:textId="77777777" w:rsidR="001B76D9" w:rsidRDefault="00000000" w:rsidP="001B76D9">
      <w:pPr>
        <w:spacing w:after="160" w:line="278" w:lineRule="auto"/>
        <w:jc w:val="both"/>
        <w:rPr>
          <w:rFonts w:ascii="Aptos" w:eastAsia="Aptos" w:hAnsi="Aptos"/>
          <w:kern w:val="2"/>
          <w:lang w:val="en-GB"/>
        </w:rPr>
      </w:pPr>
      <w:r w:rsidRPr="001B76D9">
        <w:rPr>
          <w:rFonts w:ascii="Aptos" w:eastAsia="Aptos" w:hAnsi="Aptos" w:cstheme="minorBidi"/>
          <w:kern w:val="2"/>
          <w:lang w:val="en-GB"/>
        </w:rPr>
        <w:t>National policies pose local challenges. The federal government allows a foreign retailer to invest a maximum of 51% in multi-brand retail, but this permission from the national level needs legal sanction by the state governments (DPIIT, 2025). This two-tier arrangement leads to a divided regulatory system, where a foreign retailer is welcome in some states while rejected in other states (Mukherjee, 2023). Political parties with populist policies usually attack foreign big-box retailers as a threat to local businesses (</w:t>
      </w:r>
      <w:proofErr w:type="spellStart"/>
      <w:r w:rsidRPr="001B76D9">
        <w:rPr>
          <w:rFonts w:ascii="Aptos" w:eastAsia="Aptos" w:hAnsi="Aptos" w:cstheme="minorBidi"/>
          <w:kern w:val="2"/>
          <w:lang w:val="en-GB"/>
        </w:rPr>
        <w:t>Cavusgil</w:t>
      </w:r>
      <w:proofErr w:type="spellEnd"/>
      <w:r w:rsidRPr="001B76D9">
        <w:rPr>
          <w:rFonts w:ascii="Aptos" w:eastAsia="Aptos" w:hAnsi="Aptos" w:cstheme="minorBidi"/>
          <w:kern w:val="2"/>
          <w:lang w:val="en-GB"/>
        </w:rPr>
        <w:t xml:space="preserve"> et al., 2020).</w:t>
      </w:r>
    </w:p>
    <w:p w14:paraId="18E3EC11" w14:textId="77777777" w:rsidR="001B76D9" w:rsidRDefault="00000000" w:rsidP="001B76D9">
      <w:pPr>
        <w:spacing w:after="160" w:line="278" w:lineRule="auto"/>
        <w:jc w:val="both"/>
        <w:rPr>
          <w:rFonts w:ascii="Aptos" w:eastAsia="Aptos" w:hAnsi="Aptos"/>
          <w:kern w:val="2"/>
          <w:lang w:val="en-GB"/>
        </w:rPr>
      </w:pPr>
      <w:r w:rsidRPr="001B76D9">
        <w:rPr>
          <w:rFonts w:ascii="Aptos" w:eastAsia="Aptos" w:hAnsi="Aptos" w:cstheme="minorBidi"/>
          <w:kern w:val="2"/>
          <w:lang w:val="en-GB"/>
        </w:rPr>
        <w:t>In addition, the dominant political language focuses on the country's self-sufficiency (Atmanirbhar Bharat) by encouraging domestic manufacturing while punishing import-based business models via the imposition of tariffs (Mukherjee, 2023). Tariffs levied on imported products such as consumer goods, luxury goods, and foodstuffs remain high to persuade foreign companies to produce locally (DPIIT, 2025). Such a protectionist tax system has an effect on foreign retailers using international supply chains (Ghemawat, 2007). Foreign firms need to ensure that their business objectives match the domestic industry growth policy to avoid criticism and tariffs (Mukherjee, 2023).</w:t>
      </w:r>
    </w:p>
    <w:p w14:paraId="7AE40B02" w14:textId="77777777" w:rsidR="001B76D9" w:rsidRDefault="00000000" w:rsidP="001B76D9">
      <w:pPr>
        <w:spacing w:after="160" w:line="278" w:lineRule="auto"/>
        <w:jc w:val="both"/>
        <w:rPr>
          <w:rFonts w:ascii="Aptos" w:eastAsia="Aptos" w:hAnsi="Aptos"/>
          <w:kern w:val="2"/>
          <w:lang w:val="en-GB"/>
        </w:rPr>
      </w:pPr>
      <w:r w:rsidRPr="001B76D9">
        <w:rPr>
          <w:rFonts w:ascii="Aptos" w:eastAsia="Aptos" w:hAnsi="Aptos" w:cstheme="minorBidi"/>
          <w:kern w:val="2"/>
          <w:lang w:val="en-GB"/>
        </w:rPr>
        <w:t>Thirdly, there are bureaucratic delays associated with the administrative procedures of India that may upset the business schedule (Mukherjee, 2023). Cross-state trading inspections, municipal permits, and environmental clearances involve many stages of governmental control (DPIIT, 2025). Political changes at the state level usually entail changes in policy concerning the use of land, zoning policies, and tariffs on utilities (Mukherjee, 2023). All these bureaucratic problems need to be taken into account by Costco while making its capital investments. Political risk in India is not asset expropriation; instead, it is policy uncertainty and bureaucratic delay (</w:t>
      </w:r>
      <w:proofErr w:type="spellStart"/>
      <w:r w:rsidRPr="001B76D9">
        <w:rPr>
          <w:rFonts w:ascii="Aptos" w:eastAsia="Aptos" w:hAnsi="Aptos" w:cstheme="minorBidi"/>
          <w:kern w:val="2"/>
          <w:lang w:val="en-GB"/>
        </w:rPr>
        <w:t>Cavusgil</w:t>
      </w:r>
      <w:proofErr w:type="spellEnd"/>
      <w:r w:rsidRPr="001B76D9">
        <w:rPr>
          <w:rFonts w:ascii="Aptos" w:eastAsia="Aptos" w:hAnsi="Aptos" w:cstheme="minorBidi"/>
          <w:kern w:val="2"/>
          <w:lang w:val="en-GB"/>
        </w:rPr>
        <w:t xml:space="preserve"> et al., 2020).</w:t>
      </w:r>
    </w:p>
    <w:p w14:paraId="19874CD5" w14:textId="77777777" w:rsidR="007374F1" w:rsidRPr="005050EF" w:rsidRDefault="00000000" w:rsidP="005050EF">
      <w:pPr>
        <w:keepNext/>
        <w:keepLines/>
        <w:spacing w:before="160" w:after="80" w:line="278" w:lineRule="auto"/>
        <w:outlineLvl w:val="2"/>
        <w:rPr>
          <w:rFonts w:ascii="Aptos" w:hAnsi="Aptos"/>
          <w:color w:val="0F4761"/>
          <w:kern w:val="2"/>
          <w:lang w:val="en-GB"/>
        </w:rPr>
      </w:pPr>
      <w:bookmarkStart w:id="10" w:name="_Toc237548350"/>
      <w:r w:rsidRPr="005050EF">
        <w:rPr>
          <w:rFonts w:ascii="Aptos" w:eastAsiaTheme="majorEastAsia" w:hAnsi="Aptos" w:cstheme="majorBidi"/>
          <w:color w:val="0F4761"/>
          <w:kern w:val="2"/>
          <w:lang w:val="en-GB"/>
        </w:rPr>
        <w:t>2.1.2 Economic Landscape</w:t>
      </w:r>
      <w:bookmarkEnd w:id="10"/>
    </w:p>
    <w:p w14:paraId="769B39A7" w14:textId="77777777" w:rsidR="007374F1" w:rsidRPr="007374F1" w:rsidRDefault="00000000" w:rsidP="00C77B83">
      <w:pPr>
        <w:spacing w:after="160" w:line="278" w:lineRule="auto"/>
        <w:jc w:val="both"/>
        <w:rPr>
          <w:rFonts w:ascii="Aptos" w:eastAsia="Aptos" w:hAnsi="Aptos"/>
          <w:kern w:val="2"/>
          <w:lang w:val="en-GB"/>
        </w:rPr>
      </w:pPr>
      <w:r w:rsidRPr="00C77B83">
        <w:rPr>
          <w:rFonts w:ascii="Aptos" w:eastAsia="Aptos" w:hAnsi="Aptos" w:cstheme="minorBidi"/>
          <w:kern w:val="2"/>
          <w:lang w:val="en-GB"/>
        </w:rPr>
        <w:t xml:space="preserve">India constitutes one of the fastest-growing economies in the world today, featuring a nominal Gross Domestic Product (GDP) surpassing $3.7 trillion along with healthy growth figures (IBEF, 2026). Demography is one of the reasons behind economic dynamism. Millions of people are entering the ranks of consumers. The economic revolution that is taking place in </w:t>
      </w:r>
      <w:proofErr w:type="spellStart"/>
      <w:r w:rsidRPr="00C77B83">
        <w:rPr>
          <w:rFonts w:ascii="Aptos" w:eastAsia="Aptos" w:hAnsi="Aptos" w:cstheme="minorBidi"/>
          <w:kern w:val="2"/>
          <w:lang w:val="en-GB"/>
        </w:rPr>
        <w:t>favor</w:t>
      </w:r>
      <w:proofErr w:type="spellEnd"/>
      <w:r w:rsidRPr="00C77B83">
        <w:rPr>
          <w:rFonts w:ascii="Aptos" w:eastAsia="Aptos" w:hAnsi="Aptos" w:cstheme="minorBidi"/>
          <w:kern w:val="2"/>
          <w:lang w:val="en-GB"/>
        </w:rPr>
        <w:t xml:space="preserve"> of new entrants is the emergence of a large urban middle class in India, which is contributing to high purchasing power in the consumer </w:t>
      </w:r>
      <w:r w:rsidRPr="00C77B83">
        <w:rPr>
          <w:rFonts w:ascii="Aptos" w:eastAsia="Aptos" w:hAnsi="Aptos" w:cstheme="minorBidi"/>
          <w:kern w:val="2"/>
          <w:lang w:val="en-GB"/>
        </w:rPr>
        <w:lastRenderedPageBreak/>
        <w:t>segment (McKinsey&amp;Company,2024).</w:t>
      </w:r>
      <w:r w:rsidR="005B0C37">
        <w:rPr>
          <w:noProof/>
        </w:rPr>
        <w:drawing>
          <wp:inline distT="0" distB="0" distL="0" distR="0" wp14:anchorId="24F2A904" wp14:editId="0C4AC484">
            <wp:extent cx="5731510" cy="2867025"/>
            <wp:effectExtent l="0" t="0" r="2540" b="9525"/>
            <wp:docPr id="18830736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073649"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731510" cy="2867025"/>
                    </a:xfrm>
                    <a:prstGeom prst="rect">
                      <a:avLst/>
                    </a:prstGeom>
                    <a:noFill/>
                    <a:ln>
                      <a:noFill/>
                    </a:ln>
                  </pic:spPr>
                </pic:pic>
              </a:graphicData>
            </a:graphic>
          </wp:inline>
        </w:drawing>
      </w:r>
      <w:r w:rsidRPr="00C77B83">
        <w:rPr>
          <w:rFonts w:ascii="Aptos" w:eastAsia="Aptos" w:hAnsi="Aptos" w:cstheme="minorBidi"/>
          <w:kern w:val="2"/>
          <w:lang w:val="en-GB"/>
        </w:rPr>
        <w:t xml:space="preserve"> Nevertheless, income levels in India have remained highly stratified and produce varying customer purchasing </w:t>
      </w:r>
      <w:proofErr w:type="spellStart"/>
      <w:r w:rsidRPr="00C77B83">
        <w:rPr>
          <w:rFonts w:ascii="Aptos" w:eastAsia="Aptos" w:hAnsi="Aptos" w:cstheme="minorBidi"/>
          <w:kern w:val="2"/>
          <w:lang w:val="en-GB"/>
        </w:rPr>
        <w:t>behaviors</w:t>
      </w:r>
      <w:proofErr w:type="spellEnd"/>
      <w:r w:rsidRPr="00C77B83">
        <w:rPr>
          <w:rFonts w:ascii="Aptos" w:eastAsia="Aptos" w:hAnsi="Aptos" w:cstheme="minorBidi"/>
          <w:kern w:val="2"/>
          <w:lang w:val="en-GB"/>
        </w:rPr>
        <w:t xml:space="preserve"> (</w:t>
      </w:r>
      <w:proofErr w:type="spellStart"/>
      <w:r w:rsidRPr="00C77B83">
        <w:rPr>
          <w:rFonts w:ascii="Aptos" w:eastAsia="Aptos" w:hAnsi="Aptos" w:cstheme="minorBidi"/>
          <w:kern w:val="2"/>
          <w:lang w:val="en-GB"/>
        </w:rPr>
        <w:t>Cavusgil</w:t>
      </w:r>
      <w:proofErr w:type="spellEnd"/>
      <w:r w:rsidRPr="00C77B83">
        <w:rPr>
          <w:rFonts w:ascii="Aptos" w:eastAsia="Aptos" w:hAnsi="Aptos" w:cstheme="minorBidi"/>
          <w:kern w:val="2"/>
          <w:lang w:val="en-GB"/>
        </w:rPr>
        <w:t xml:space="preserve"> et al., 2020). Although the upper-class customers in the urban regions look for luxurious international brands, the majority of customers in the country remain very price-conscious (McKinsey &amp; Company, 2024). Value consciousness is at the core of consumer </w:t>
      </w:r>
      <w:proofErr w:type="spellStart"/>
      <w:r w:rsidRPr="00C77B83">
        <w:rPr>
          <w:rFonts w:ascii="Aptos" w:eastAsia="Aptos" w:hAnsi="Aptos" w:cstheme="minorBidi"/>
          <w:kern w:val="2"/>
          <w:lang w:val="en-GB"/>
        </w:rPr>
        <w:t>behavior</w:t>
      </w:r>
      <w:proofErr w:type="spellEnd"/>
      <w:r w:rsidRPr="00C77B83">
        <w:rPr>
          <w:rFonts w:ascii="Aptos" w:eastAsia="Aptos" w:hAnsi="Aptos" w:cstheme="minorBidi"/>
          <w:kern w:val="2"/>
          <w:lang w:val="en-GB"/>
        </w:rPr>
        <w:t>. Consumers carry out rigorous calculations regarding unit prices and value generated by each rupee spent (Sinha et al., 2021). The price strategy adopted by Costco, which entails low margins and large volumes, suits value-focused consumers (Costco Wholesale Corporation, 2025). Nevertheless, membership fees should be set with care in order not to discourage new members in India.</w:t>
      </w:r>
    </w:p>
    <w:p w14:paraId="3BFFB74D" w14:textId="77777777" w:rsidR="00C77B83" w:rsidRDefault="00000000" w:rsidP="00C77B83">
      <w:pPr>
        <w:spacing w:after="160" w:line="278" w:lineRule="auto"/>
        <w:jc w:val="both"/>
        <w:rPr>
          <w:rFonts w:ascii="Aptos" w:eastAsia="Aptos" w:hAnsi="Aptos"/>
          <w:kern w:val="2"/>
          <w:lang w:val="en-GB"/>
        </w:rPr>
      </w:pPr>
      <w:r w:rsidRPr="00C77B83">
        <w:rPr>
          <w:rFonts w:ascii="Aptos" w:eastAsia="Aptos" w:hAnsi="Aptos" w:cstheme="minorBidi"/>
          <w:kern w:val="2"/>
          <w:lang w:val="en-GB"/>
        </w:rPr>
        <w:t>The lack of infrastructure poses a constant economic problem to supply chains (McKinsey &amp; Company, 2024). Although there have been government spending on freight corridors and new expressways, the costs involved in logistics for inland transport in India exceed those of advanced countries when compared proportionally with their GDPs (IBEF, 2026). There are problems associated with cold-chain logistics infrastructure, which cause wastage of food products throughout the distribution chain (McKinsey &amp; Company, 2024). It is a concern for Costco, as its supply chain model thrives on fast movement of goods and freshness of the food products (Costco Wholesale Corporation, 2025).</w:t>
      </w:r>
    </w:p>
    <w:p w14:paraId="5C27D3B9" w14:textId="77777777" w:rsidR="00C77B83" w:rsidRDefault="00000000" w:rsidP="00C77B83">
      <w:pPr>
        <w:spacing w:after="160" w:line="278" w:lineRule="auto"/>
        <w:jc w:val="both"/>
        <w:rPr>
          <w:rFonts w:ascii="Aptos" w:eastAsia="Aptos" w:hAnsi="Aptos"/>
          <w:kern w:val="2"/>
          <w:lang w:val="en-GB"/>
        </w:rPr>
      </w:pPr>
      <w:r w:rsidRPr="00C77B83">
        <w:rPr>
          <w:rFonts w:ascii="Aptos" w:eastAsia="Aptos" w:hAnsi="Aptos" w:cstheme="minorBidi"/>
          <w:kern w:val="2"/>
          <w:lang w:val="en-GB"/>
        </w:rPr>
        <w:t xml:space="preserve">In addition, the inflation in essential goods can affect consumer discretionary spending (IBEF, 2026). Exchange rate variations can pose currency translation risks for the foreign multinationals while translating their earnings in rupees back into US dollars (Hill et al., 2023). However, despite the challenges, the size of the Indian economy, along with its future consumption pattern, makes India an interesting destination for foreign </w:t>
      </w:r>
      <w:r w:rsidRPr="00C77B83">
        <w:rPr>
          <w:rFonts w:ascii="Aptos" w:eastAsia="Aptos" w:hAnsi="Aptos" w:cstheme="minorBidi"/>
          <w:kern w:val="2"/>
          <w:lang w:val="en-GB"/>
        </w:rPr>
        <w:lastRenderedPageBreak/>
        <w:t>investment (McKinsey &amp; Company, 2024). The viability of the economy is dependent on setting up localized supply chains to reduce logistics costs (Porter, 1985).</w:t>
      </w:r>
    </w:p>
    <w:p w14:paraId="7EF2365F" w14:textId="77777777" w:rsidR="007374F1" w:rsidRPr="005050EF" w:rsidRDefault="00000000" w:rsidP="005050EF">
      <w:pPr>
        <w:keepNext/>
        <w:keepLines/>
        <w:spacing w:before="160" w:after="80" w:line="278" w:lineRule="auto"/>
        <w:outlineLvl w:val="2"/>
        <w:rPr>
          <w:rFonts w:ascii="Aptos" w:hAnsi="Aptos"/>
          <w:color w:val="0F4761"/>
          <w:kern w:val="2"/>
          <w:lang w:val="en-GB"/>
        </w:rPr>
      </w:pPr>
      <w:bookmarkStart w:id="11" w:name="_Toc237548351"/>
      <w:r w:rsidRPr="005050EF">
        <w:rPr>
          <w:rFonts w:ascii="Aptos" w:eastAsiaTheme="majorEastAsia" w:hAnsi="Aptos" w:cstheme="majorBidi"/>
          <w:color w:val="0F4761"/>
          <w:kern w:val="2"/>
          <w:lang w:val="en-GB"/>
        </w:rPr>
        <w:t>2.1.3 Socio-Cultural Dynamics</w:t>
      </w:r>
      <w:bookmarkEnd w:id="11"/>
    </w:p>
    <w:p w14:paraId="2D1CD65F" w14:textId="77777777" w:rsidR="00C77B83" w:rsidRDefault="00000000" w:rsidP="00C77B83">
      <w:pPr>
        <w:spacing w:after="160" w:line="278" w:lineRule="auto"/>
        <w:jc w:val="both"/>
        <w:rPr>
          <w:rFonts w:ascii="Aptos" w:eastAsia="Aptos" w:hAnsi="Aptos"/>
          <w:kern w:val="2"/>
          <w:lang w:val="en-GB"/>
        </w:rPr>
      </w:pPr>
      <w:r w:rsidRPr="00C77B83">
        <w:rPr>
          <w:rFonts w:ascii="Aptos" w:eastAsia="Aptos" w:hAnsi="Aptos" w:cstheme="minorBidi"/>
          <w:kern w:val="2"/>
          <w:lang w:val="en-GB"/>
        </w:rPr>
        <w:t xml:space="preserve">Patterns of socio-cultural elements in India are quite different from those that prevail in Western countries’ retail trade, calling for operational changes. Culture shapes the patterns of shopping. The assumptions used in Western markets might be erroneous when applying in Asian retail trade (Ghemawat, 2007). Considering the application of Hofstede’s (2011) cultural dimensions, India is characterized by a very high score of collectivism (48), while in the US the level of individualism is extremely high (91). Consumer </w:t>
      </w:r>
      <w:proofErr w:type="spellStart"/>
      <w:r w:rsidRPr="00C77B83">
        <w:rPr>
          <w:rFonts w:ascii="Aptos" w:eastAsia="Aptos" w:hAnsi="Aptos" w:cstheme="minorBidi"/>
          <w:kern w:val="2"/>
          <w:lang w:val="en-GB"/>
        </w:rPr>
        <w:t>behavior</w:t>
      </w:r>
      <w:proofErr w:type="spellEnd"/>
      <w:r w:rsidRPr="00C77B83">
        <w:rPr>
          <w:rFonts w:ascii="Aptos" w:eastAsia="Aptos" w:hAnsi="Aptos" w:cstheme="minorBidi"/>
          <w:kern w:val="2"/>
          <w:lang w:val="en-GB"/>
        </w:rPr>
        <w:t xml:space="preserve"> in India is based on family-related decisions, extended families, and tight community connections (Hofstede, 2011; Sinha et al., 2021).</w:t>
      </w:r>
    </w:p>
    <w:p w14:paraId="4658B7BA" w14:textId="77777777" w:rsidR="00C77B83" w:rsidRDefault="00000000" w:rsidP="00C77B83">
      <w:pPr>
        <w:spacing w:after="160" w:line="278" w:lineRule="auto"/>
        <w:jc w:val="both"/>
        <w:rPr>
          <w:rFonts w:ascii="Aptos" w:eastAsia="Aptos" w:hAnsi="Aptos"/>
          <w:kern w:val="2"/>
          <w:lang w:val="en-GB"/>
        </w:rPr>
      </w:pPr>
      <w:r w:rsidRPr="00C77B83">
        <w:rPr>
          <w:rFonts w:ascii="Aptos" w:eastAsia="Aptos" w:hAnsi="Aptos" w:cstheme="minorBidi"/>
          <w:kern w:val="2"/>
          <w:lang w:val="en-GB"/>
        </w:rPr>
        <w:t xml:space="preserve">Traditionally, the power of retail is vested in proximity and trust (Sinha et al., 2021). A </w:t>
      </w:r>
      <w:proofErr w:type="spellStart"/>
      <w:r w:rsidRPr="00C77B83">
        <w:rPr>
          <w:rFonts w:ascii="Aptos" w:eastAsia="Aptos" w:hAnsi="Aptos" w:cstheme="minorBidi"/>
          <w:kern w:val="2"/>
          <w:lang w:val="en-GB"/>
        </w:rPr>
        <w:t>kirana</w:t>
      </w:r>
      <w:proofErr w:type="spellEnd"/>
      <w:r w:rsidRPr="00C77B83">
        <w:rPr>
          <w:rFonts w:ascii="Aptos" w:eastAsia="Aptos" w:hAnsi="Aptos" w:cstheme="minorBidi"/>
          <w:kern w:val="2"/>
          <w:lang w:val="en-GB"/>
        </w:rPr>
        <w:t xml:space="preserve"> shopkeeper provides tailor-made range of products, financing, and deliveries directly from his doorstep when one places an order that is quite difficult for any foreign centralized warehouse store to match (McKinsey &amp; Company, 2024; Sinha et al., 2021). People in India are accustomed to purchasing fresh products from the local </w:t>
      </w:r>
      <w:proofErr w:type="spellStart"/>
      <w:r w:rsidRPr="00C77B83">
        <w:rPr>
          <w:rFonts w:ascii="Aptos" w:eastAsia="Aptos" w:hAnsi="Aptos" w:cstheme="minorBidi"/>
          <w:kern w:val="2"/>
          <w:lang w:val="en-GB"/>
        </w:rPr>
        <w:t>neighborhood</w:t>
      </w:r>
      <w:proofErr w:type="spellEnd"/>
      <w:r w:rsidRPr="00C77B83">
        <w:rPr>
          <w:rFonts w:ascii="Aptos" w:eastAsia="Aptos" w:hAnsi="Aptos" w:cstheme="minorBidi"/>
          <w:kern w:val="2"/>
          <w:lang w:val="en-GB"/>
        </w:rPr>
        <w:t xml:space="preserve"> shops on a daily basis and not in bulk frozen or packaged products once a month (Sinha et al., 2021). The combination of such cultural habits with smaller living spaces and lesser capacities of refrigerators negates the idea of bulk purchases prevalent</w:t>
      </w:r>
      <w:r>
        <w:rPr>
          <w:rFonts w:ascii="Aptos" w:eastAsia="Aptos" w:hAnsi="Aptos" w:cstheme="minorBidi"/>
          <w:kern w:val="2"/>
          <w:lang w:val="en-GB"/>
        </w:rPr>
        <w:t xml:space="preserve"> </w:t>
      </w:r>
      <w:r w:rsidRPr="00C77B83">
        <w:rPr>
          <w:rFonts w:ascii="Aptos" w:eastAsia="Aptos" w:hAnsi="Aptos" w:cstheme="minorBidi"/>
          <w:kern w:val="2"/>
          <w:lang w:val="en-GB"/>
        </w:rPr>
        <w:t>in America</w:t>
      </w:r>
      <w:r>
        <w:rPr>
          <w:rFonts w:ascii="Aptos" w:eastAsia="Aptos" w:hAnsi="Aptos" w:cstheme="minorBidi"/>
          <w:kern w:val="2"/>
          <w:lang w:val="en-GB"/>
        </w:rPr>
        <w:t xml:space="preserve"> </w:t>
      </w:r>
      <w:r w:rsidRPr="00C77B83">
        <w:rPr>
          <w:rFonts w:ascii="Aptos" w:eastAsia="Aptos" w:hAnsi="Aptos" w:cstheme="minorBidi"/>
          <w:kern w:val="2"/>
          <w:lang w:val="en-GB"/>
        </w:rPr>
        <w:t>(McKinsey&amp;Company,2024).</w:t>
      </w:r>
      <w:r w:rsidR="00AE5D24">
        <w:rPr>
          <w:noProof/>
        </w:rPr>
        <w:drawing>
          <wp:inline distT="0" distB="0" distL="0" distR="0" wp14:anchorId="2B61A910" wp14:editId="5C9F8BA0">
            <wp:extent cx="5731510" cy="3225800"/>
            <wp:effectExtent l="0" t="0" r="2540" b="0"/>
            <wp:docPr id="16682232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223204"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731510" cy="3225800"/>
                    </a:xfrm>
                    <a:prstGeom prst="rect">
                      <a:avLst/>
                    </a:prstGeom>
                    <a:noFill/>
                    <a:ln>
                      <a:noFill/>
                    </a:ln>
                  </pic:spPr>
                </pic:pic>
              </a:graphicData>
            </a:graphic>
          </wp:inline>
        </w:drawing>
      </w:r>
      <w:r w:rsidRPr="00C77B83">
        <w:rPr>
          <w:rFonts w:ascii="Aptos" w:eastAsia="Aptos" w:hAnsi="Aptos" w:cstheme="minorBidi"/>
          <w:kern w:val="2"/>
          <w:lang w:val="en-GB"/>
        </w:rPr>
        <w:t xml:space="preserve"> </w:t>
      </w:r>
      <w:r>
        <w:rPr>
          <w:rFonts w:ascii="Aptos" w:eastAsia="Aptos" w:hAnsi="Aptos" w:cstheme="minorBidi"/>
          <w:kern w:val="2"/>
          <w:lang w:val="en-GB"/>
        </w:rPr>
        <w:t xml:space="preserve">Another dimension of socio-cultural complexity is the preference of diets in India. Many people follow strict vegetarianism or have religious dietary restrictions pertaining to the handling and preparation of meat (Sinha et al., 2021). Hence, retailers should segregate </w:t>
      </w:r>
      <w:r>
        <w:rPr>
          <w:rFonts w:ascii="Aptos" w:eastAsia="Aptos" w:hAnsi="Aptos" w:cstheme="minorBidi"/>
          <w:kern w:val="2"/>
          <w:lang w:val="en-GB"/>
        </w:rPr>
        <w:lastRenderedPageBreak/>
        <w:t>the stock and handling process of vegetarian and non-vegetarian products in order not to offend important customer segments (Sinha et al., 2021). Ignoring the cultural boundaries can generate customer displeasure and damage the brand reputation (</w:t>
      </w:r>
      <w:proofErr w:type="spellStart"/>
      <w:r>
        <w:rPr>
          <w:rFonts w:ascii="Aptos" w:eastAsia="Aptos" w:hAnsi="Aptos" w:cstheme="minorBidi"/>
          <w:kern w:val="2"/>
          <w:lang w:val="en-GB"/>
        </w:rPr>
        <w:t>Cavusgil</w:t>
      </w:r>
      <w:proofErr w:type="spellEnd"/>
      <w:r>
        <w:rPr>
          <w:rFonts w:ascii="Aptos" w:eastAsia="Aptos" w:hAnsi="Aptos" w:cstheme="minorBidi"/>
          <w:kern w:val="2"/>
          <w:lang w:val="en-GB"/>
        </w:rPr>
        <w:t xml:space="preserve"> et al., 2020). Costco will need to adapt to the local requirements of the food court and fresh produce lineup.</w:t>
      </w:r>
    </w:p>
    <w:p w14:paraId="548D43C5" w14:textId="77777777" w:rsidR="00C77B83" w:rsidRDefault="00000000" w:rsidP="00C77B83">
      <w:pPr>
        <w:spacing w:after="160" w:line="278" w:lineRule="auto"/>
        <w:jc w:val="both"/>
        <w:rPr>
          <w:rFonts w:ascii="Aptos" w:eastAsia="Aptos" w:hAnsi="Aptos"/>
          <w:kern w:val="2"/>
          <w:lang w:val="en-GB"/>
        </w:rPr>
      </w:pPr>
      <w:r>
        <w:rPr>
          <w:rFonts w:ascii="Aptos" w:eastAsia="Aptos" w:hAnsi="Aptos" w:cstheme="minorBidi"/>
          <w:kern w:val="2"/>
          <w:lang w:val="en-GB"/>
        </w:rPr>
        <w:t>Urban transit pattern also affects retail accessibility (Mukherjee, 2023). People in India do not own many cars compared to the West on average, and use mainly public transport, two-wheelers, or auto-rickshaws (IBEF, 2026). Bringing bulky packages from a warehouse to one's house becomes a problem for customers without large vehicles (Sinha et al., 2021). Unless Costco adjusts to the situation by changing packaging or offering localized delivery options, its traditional suburban warehouse format may fail to attract urban customers (McKinsey &amp; Company, 2024).</w:t>
      </w:r>
    </w:p>
    <w:p w14:paraId="4A6DB74E" w14:textId="77777777" w:rsidR="007374F1" w:rsidRPr="005050EF" w:rsidRDefault="00000000" w:rsidP="005050EF">
      <w:pPr>
        <w:keepNext/>
        <w:keepLines/>
        <w:spacing w:before="160" w:after="80" w:line="278" w:lineRule="auto"/>
        <w:outlineLvl w:val="2"/>
        <w:rPr>
          <w:rFonts w:ascii="Aptos" w:hAnsi="Aptos"/>
          <w:color w:val="0F4761"/>
          <w:kern w:val="2"/>
          <w:lang w:val="en-GB"/>
        </w:rPr>
      </w:pPr>
      <w:bookmarkStart w:id="12" w:name="_Toc237548352"/>
      <w:r w:rsidRPr="005050EF">
        <w:rPr>
          <w:rFonts w:ascii="Aptos" w:eastAsiaTheme="majorEastAsia" w:hAnsi="Aptos" w:cstheme="majorBidi"/>
          <w:color w:val="0F4761"/>
          <w:kern w:val="2"/>
          <w:lang w:val="en-GB"/>
        </w:rPr>
        <w:t>2.1.4 Legal and Regulatory Framework</w:t>
      </w:r>
      <w:bookmarkEnd w:id="12"/>
    </w:p>
    <w:p w14:paraId="6E1E03E6" w14:textId="77777777" w:rsidR="00C77B83" w:rsidRDefault="00000000" w:rsidP="00C77B83">
      <w:pPr>
        <w:spacing w:after="160" w:line="278" w:lineRule="auto"/>
        <w:jc w:val="both"/>
        <w:rPr>
          <w:rFonts w:ascii="Aptos" w:eastAsia="Aptos" w:hAnsi="Aptos"/>
          <w:kern w:val="2"/>
          <w:lang w:val="en-GB"/>
        </w:rPr>
      </w:pPr>
      <w:r w:rsidRPr="00C77B83">
        <w:rPr>
          <w:rFonts w:ascii="Aptos" w:eastAsia="Aptos" w:hAnsi="Aptos" w:cstheme="minorBidi"/>
          <w:kern w:val="2"/>
          <w:lang w:val="en-GB"/>
        </w:rPr>
        <w:t>Compliance requirements related to the regulatory and legal environment of India are structured and have particular features for foreign retail companies entering India. It is compulsory. The regulations influence the strategy. Following the consolidated FDI guidelines provided by the Department for Promotion of Industry and Internal Trade (DPIIT), foreign multi-brand retailers must mandatorily ensure that the value of the goods bought from local MSMEs amounts to 30%. The control over sourcing is very stringent. The legal requirement makes foreign companies redesign their global supply chains and create local procurement systems in India (Peng, 2022).</w:t>
      </w:r>
      <w:r w:rsidR="00AE5D24">
        <w:rPr>
          <w:noProof/>
        </w:rPr>
        <w:drawing>
          <wp:inline distT="0" distB="0" distL="0" distR="0" wp14:anchorId="6FBC5788" wp14:editId="2776F784">
            <wp:extent cx="5731510" cy="3143885"/>
            <wp:effectExtent l="0" t="0" r="2540" b="0"/>
            <wp:docPr id="19551040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104054"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31510" cy="3143885"/>
                    </a:xfrm>
                    <a:prstGeom prst="rect">
                      <a:avLst/>
                    </a:prstGeom>
                    <a:noFill/>
                    <a:ln>
                      <a:noFill/>
                    </a:ln>
                  </pic:spPr>
                </pic:pic>
              </a:graphicData>
            </a:graphic>
          </wp:inline>
        </w:drawing>
      </w:r>
      <w:r w:rsidRPr="00C77B83">
        <w:rPr>
          <w:rFonts w:ascii="Aptos" w:eastAsia="Aptos" w:hAnsi="Aptos" w:cstheme="minorBidi"/>
          <w:kern w:val="2"/>
          <w:lang w:val="en-GB"/>
        </w:rPr>
        <w:t xml:space="preserve"> </w:t>
      </w:r>
      <w:r>
        <w:rPr>
          <w:rFonts w:ascii="Aptos" w:eastAsia="Aptos" w:hAnsi="Aptos" w:cstheme="minorBidi"/>
          <w:kern w:val="2"/>
          <w:lang w:val="en-GB"/>
        </w:rPr>
        <w:t xml:space="preserve">The issue of acquisition of land presents operational complications for big-box commercial projects (Mukherjee, 2023). The acquisition of land of 10-15 acres in order to construct a standard-sized 150,000-square-foot Costco warehouse is accompanied </w:t>
      </w:r>
      <w:r>
        <w:rPr>
          <w:rFonts w:ascii="Aptos" w:eastAsia="Aptos" w:hAnsi="Aptos" w:cstheme="minorBidi"/>
          <w:kern w:val="2"/>
          <w:lang w:val="en-GB"/>
        </w:rPr>
        <w:lastRenderedPageBreak/>
        <w:t>by a number of difficulties related to dealing with municipal zoning and title checks (Mukherjee, 2023). Title deeds in India may be fragmented and therefore the foreign buyer could encounter legal obstacles from the locals (Mukherjee, 2023). Obtaining permission for land and construction could take a lot of time and require significant pre-operational investment (Hill et al., 2023).</w:t>
      </w:r>
    </w:p>
    <w:p w14:paraId="10888339" w14:textId="77777777" w:rsidR="00C77B83" w:rsidRDefault="00000000" w:rsidP="00C77B83">
      <w:pPr>
        <w:spacing w:after="160" w:line="278" w:lineRule="auto"/>
        <w:jc w:val="both"/>
        <w:rPr>
          <w:rFonts w:ascii="Aptos" w:eastAsia="Aptos" w:hAnsi="Aptos"/>
          <w:kern w:val="2"/>
          <w:lang w:val="en-GB"/>
        </w:rPr>
      </w:pPr>
      <w:r>
        <w:rPr>
          <w:rFonts w:ascii="Aptos" w:eastAsia="Aptos" w:hAnsi="Aptos" w:cstheme="minorBidi"/>
          <w:kern w:val="2"/>
          <w:lang w:val="en-GB"/>
        </w:rPr>
        <w:t xml:space="preserve">The FSSAI is responsible for the implementation of strict food safety and packaging guidelines (DPIIT, 2025). Import of food products should comply with certain conditions in terms of packaging – mandatory green (vegetarian) or red (non-vegetarian) signs, the name of the importer on the product packaging, nutritional </w:t>
      </w:r>
      <w:proofErr w:type="spellStart"/>
      <w:r>
        <w:rPr>
          <w:rFonts w:ascii="Aptos" w:eastAsia="Aptos" w:hAnsi="Aptos" w:cstheme="minorBidi"/>
          <w:kern w:val="2"/>
          <w:lang w:val="en-GB"/>
        </w:rPr>
        <w:t>labeling</w:t>
      </w:r>
      <w:proofErr w:type="spellEnd"/>
      <w:r>
        <w:rPr>
          <w:rFonts w:ascii="Aptos" w:eastAsia="Aptos" w:hAnsi="Aptos" w:cstheme="minorBidi"/>
          <w:kern w:val="2"/>
          <w:lang w:val="en-GB"/>
        </w:rPr>
        <w:t xml:space="preserve"> of imported goods in appropriate font (DPIIT, 2025). Failure to comply with the conditions may result in delays or refusal to let imported products to enter the country (Mukherjee, 2023). The Costco Kirkland Signature products should comply with these regulations when entering India (Costco Wholesale Corporation, 2025).</w:t>
      </w:r>
    </w:p>
    <w:p w14:paraId="601ECE23" w14:textId="77777777" w:rsidR="00C77B83" w:rsidRDefault="00000000" w:rsidP="000531F7">
      <w:pPr>
        <w:spacing w:after="160" w:line="278" w:lineRule="auto"/>
        <w:jc w:val="both"/>
        <w:rPr>
          <w:rFonts w:ascii="Aptos" w:eastAsia="Aptos" w:hAnsi="Aptos"/>
          <w:kern w:val="2"/>
          <w:lang w:val="en-GB"/>
        </w:rPr>
      </w:pPr>
      <w:r w:rsidRPr="00C77B83">
        <w:rPr>
          <w:rFonts w:ascii="Aptos" w:eastAsia="Aptos" w:hAnsi="Aptos" w:cstheme="minorBidi"/>
          <w:kern w:val="2"/>
          <w:lang w:val="en-GB"/>
        </w:rPr>
        <w:t>Fourthly, the data sovereignty legal aspects have developed in the wake of the Digital Personal Data Protection (DPDP) Act (DPIIT, 2025). All foreign multinational corporations that run digital membership databases, digital loyalty databases, and e-commerce sites are mandated to retain all data of Indian citizens on servers located in India (DPIIT, 2025). There are strict regulations for the transfer of personal data across borders (DPIIT, 2025). This necessitates the reconfiguration of IT infrastructure of Costco to ensure compliance with data sovereignty laws (Hill et al., 2023).</w:t>
      </w:r>
    </w:p>
    <w:p w14:paraId="18D709E8" w14:textId="77777777" w:rsidR="007374F1" w:rsidRPr="005050EF" w:rsidRDefault="00000000" w:rsidP="005050EF">
      <w:pPr>
        <w:keepNext/>
        <w:keepLines/>
        <w:spacing w:before="160" w:after="80" w:line="278" w:lineRule="auto"/>
        <w:outlineLvl w:val="1"/>
        <w:rPr>
          <w:rFonts w:ascii="Aptos Display" w:hAnsi="Aptos Display"/>
          <w:color w:val="0F4761"/>
          <w:kern w:val="2"/>
          <w:lang w:val="en-GB"/>
        </w:rPr>
      </w:pPr>
      <w:bookmarkStart w:id="13" w:name="_Toc237548353"/>
      <w:r w:rsidRPr="005050EF">
        <w:rPr>
          <w:rFonts w:ascii="Aptos Display" w:eastAsiaTheme="majorEastAsia" w:hAnsi="Aptos Display" w:cstheme="majorBidi"/>
          <w:color w:val="0F4761"/>
          <w:kern w:val="2"/>
          <w:lang w:val="en-GB"/>
        </w:rPr>
        <w:lastRenderedPageBreak/>
        <w:t>2.2 Synthetic Market Entry Evaluation: Dunning’s Eclectic (OLI) Paradigm</w:t>
      </w:r>
      <w:bookmarkEnd w:id="13"/>
    </w:p>
    <w:p w14:paraId="0CA3C00F" w14:textId="77777777" w:rsidR="00D66CC4" w:rsidRDefault="00000000" w:rsidP="001D552A">
      <w:pPr>
        <w:spacing w:after="160" w:line="278" w:lineRule="auto"/>
        <w:rPr>
          <w:rFonts w:ascii="Aptos" w:eastAsia="Aptos" w:hAnsi="Aptos"/>
          <w:kern w:val="2"/>
          <w:lang w:val="en-GB"/>
        </w:rPr>
      </w:pPr>
      <w:r w:rsidRPr="007374F1">
        <w:rPr>
          <w:rFonts w:ascii="Aptos" w:eastAsia="Aptos" w:hAnsi="Aptos" w:cstheme="minorBidi"/>
          <w:kern w:val="2"/>
          <w:lang w:val="en-GB"/>
        </w:rPr>
        <w:t xml:space="preserve">                   </w:t>
      </w:r>
      <w:r w:rsidR="001D552A">
        <w:rPr>
          <w:noProof/>
        </w:rPr>
        <w:drawing>
          <wp:inline distT="0" distB="0" distL="0" distR="0" wp14:anchorId="1A024737" wp14:editId="6472CEA9">
            <wp:extent cx="5731510" cy="3820795"/>
            <wp:effectExtent l="0" t="0" r="2540" b="8255"/>
            <wp:docPr id="1182301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30168"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731510" cy="3820795"/>
                    </a:xfrm>
                    <a:prstGeom prst="rect">
                      <a:avLst/>
                    </a:prstGeom>
                    <a:noFill/>
                    <a:ln>
                      <a:noFill/>
                    </a:ln>
                  </pic:spPr>
                </pic:pic>
              </a:graphicData>
            </a:graphic>
          </wp:inline>
        </w:drawing>
      </w:r>
    </w:p>
    <w:p w14:paraId="010BAA76" w14:textId="77777777" w:rsidR="00D66CC4" w:rsidRDefault="00D66CC4" w:rsidP="001D552A">
      <w:pPr>
        <w:spacing w:after="160" w:line="278" w:lineRule="auto"/>
        <w:rPr>
          <w:rFonts w:ascii="Aptos" w:eastAsia="Aptos" w:hAnsi="Aptos"/>
          <w:kern w:val="2"/>
          <w:lang w:val="en-GB"/>
        </w:rPr>
      </w:pPr>
    </w:p>
    <w:p w14:paraId="37972E62" w14:textId="77777777" w:rsidR="007374F1" w:rsidRPr="005050EF" w:rsidRDefault="00000000" w:rsidP="005050EF">
      <w:pPr>
        <w:keepNext/>
        <w:keepLines/>
        <w:spacing w:before="160" w:after="80" w:line="278" w:lineRule="auto"/>
        <w:outlineLvl w:val="2"/>
        <w:rPr>
          <w:rFonts w:ascii="Aptos" w:hAnsi="Aptos"/>
          <w:color w:val="0F4761"/>
          <w:kern w:val="2"/>
          <w:lang w:val="en-GB"/>
        </w:rPr>
      </w:pPr>
      <w:bookmarkStart w:id="14" w:name="_Toc237548354"/>
      <w:r w:rsidRPr="005050EF">
        <w:rPr>
          <w:rFonts w:ascii="Aptos" w:eastAsiaTheme="majorEastAsia" w:hAnsi="Aptos" w:cstheme="majorBidi"/>
          <w:color w:val="0F4761"/>
          <w:kern w:val="2"/>
          <w:lang w:val="en-GB"/>
        </w:rPr>
        <w:t>2.2.1 Ownership Advantages (O)</w:t>
      </w:r>
      <w:bookmarkEnd w:id="14"/>
    </w:p>
    <w:p w14:paraId="3DDB4450" w14:textId="77777777" w:rsidR="00C15B75" w:rsidRDefault="00000000" w:rsidP="00C15B75">
      <w:pPr>
        <w:spacing w:after="160" w:line="278" w:lineRule="auto"/>
        <w:jc w:val="both"/>
        <w:rPr>
          <w:rFonts w:ascii="Aptos" w:eastAsia="Aptos" w:hAnsi="Aptos"/>
          <w:kern w:val="2"/>
          <w:lang w:val="en-GB"/>
        </w:rPr>
      </w:pPr>
      <w:r w:rsidRPr="00C15B75">
        <w:rPr>
          <w:rFonts w:ascii="Aptos" w:eastAsia="Aptos" w:hAnsi="Aptos" w:cstheme="minorBidi"/>
          <w:kern w:val="2"/>
          <w:lang w:val="en-GB"/>
        </w:rPr>
        <w:t>Costco has substantial firm-specific Ownership (O) advantages, which help the company to achieve market differentiation on a global scale. Firm’s proprietary assets provide competitive advantage. As mentioned by Dunning (2000) in his eclectic paradigm, ownership advantages imply exclusive assets, technologies, and business models which enable a firm internationalizing itself to offset the liabilities of foreignness in the target market. Costco’s key ownership advantage is the company’s own brand name, Kirkland Signature, which comprises more than 30% of total sales worldwide (Costco Wholesale Corporation, 2025). The products of Kirkland Signature have high quality and sell for 15% to 20% less than the national brands, thus providing Costco with a unique product engine (Porter, 1985; Costco Wholesale Corporation, 2025).</w:t>
      </w:r>
    </w:p>
    <w:p w14:paraId="1FD886C8" w14:textId="77777777" w:rsidR="00C15B75" w:rsidRDefault="00000000" w:rsidP="00C15B75">
      <w:pPr>
        <w:spacing w:after="160" w:line="278" w:lineRule="auto"/>
        <w:jc w:val="both"/>
        <w:rPr>
          <w:rFonts w:ascii="Aptos" w:eastAsia="Aptos" w:hAnsi="Aptos"/>
          <w:kern w:val="2"/>
          <w:lang w:val="en-GB"/>
        </w:rPr>
      </w:pPr>
      <w:r w:rsidRPr="00C15B75">
        <w:rPr>
          <w:rFonts w:ascii="Aptos" w:eastAsia="Aptos" w:hAnsi="Aptos" w:cstheme="minorBidi"/>
          <w:kern w:val="2"/>
          <w:lang w:val="en-GB"/>
        </w:rPr>
        <w:t>The second ownership-based strength of Costco is based on the negative working capital of the company, facilitated by the fact that it has a membership subscription process (Hill et al., 2023). With the payment of annual membership fees, Costco is able to create its cash flow even before paying for inventory to its suppliers (Costco Wholesale Corporation, 2025). As a result, the company is able to finance its inventories and expansion from internal sources, which reduces capital expenses (Hill et al., 2023). Also, the tacit knowledge of warehouse inventories management, cross-</w:t>
      </w:r>
      <w:r w:rsidRPr="00C15B75">
        <w:rPr>
          <w:rFonts w:ascii="Aptos" w:eastAsia="Aptos" w:hAnsi="Aptos" w:cstheme="minorBidi"/>
          <w:kern w:val="2"/>
          <w:lang w:val="en-GB"/>
        </w:rPr>
        <w:lastRenderedPageBreak/>
        <w:t>docking operations, and negotiation skills with suppliers is the unique expertise of the company (Collinson et al., 2020).</w:t>
      </w:r>
    </w:p>
    <w:p w14:paraId="50B778B4" w14:textId="77777777" w:rsidR="007374F1" w:rsidRPr="005050EF" w:rsidRDefault="00000000" w:rsidP="005050EF">
      <w:pPr>
        <w:keepNext/>
        <w:keepLines/>
        <w:spacing w:before="160" w:after="80" w:line="278" w:lineRule="auto"/>
        <w:outlineLvl w:val="2"/>
        <w:rPr>
          <w:rFonts w:ascii="Aptos" w:hAnsi="Aptos"/>
          <w:color w:val="0F4761"/>
          <w:kern w:val="2"/>
          <w:lang w:val="en-GB"/>
        </w:rPr>
      </w:pPr>
      <w:bookmarkStart w:id="15" w:name="_Toc237548355"/>
      <w:r w:rsidRPr="005050EF">
        <w:rPr>
          <w:rFonts w:ascii="Aptos" w:eastAsiaTheme="majorEastAsia" w:hAnsi="Aptos" w:cstheme="majorBidi"/>
          <w:color w:val="0F4761"/>
          <w:kern w:val="2"/>
          <w:lang w:val="en-GB"/>
        </w:rPr>
        <w:t>2.2.2 Location Advantages (L)</w:t>
      </w:r>
      <w:bookmarkEnd w:id="15"/>
    </w:p>
    <w:p w14:paraId="299E6743" w14:textId="77777777" w:rsidR="002754F2" w:rsidRDefault="00000000" w:rsidP="002754F2">
      <w:pPr>
        <w:spacing w:after="160" w:line="278" w:lineRule="auto"/>
        <w:jc w:val="both"/>
        <w:rPr>
          <w:rFonts w:ascii="Aptos" w:eastAsia="Aptos" w:hAnsi="Aptos"/>
          <w:kern w:val="2"/>
          <w:lang w:val="en-GB"/>
        </w:rPr>
      </w:pPr>
      <w:r w:rsidRPr="002754F2">
        <w:rPr>
          <w:rFonts w:ascii="Aptos" w:eastAsia="Aptos" w:hAnsi="Aptos" w:cstheme="minorBidi"/>
          <w:kern w:val="2"/>
          <w:lang w:val="en-GB"/>
        </w:rPr>
        <w:t>Advantages from location (L) in India include the size of the population and economic performance. Attention needs to be paid to market potential. According to Dunning (2000), advantages of location come about where geographic, institutional, economic, and endowment benefits of the host country make business operations more profitable than exporting services to the market. There is an addressable market in India of more than 1.4 billion people who are urban middle class and require genuine foreign goods and foods among others (IBEF, 2026; McKinsey &amp; Company, 2024). Market size is large.</w:t>
      </w:r>
    </w:p>
    <w:p w14:paraId="3CEC2EF6" w14:textId="77777777" w:rsidR="002754F2" w:rsidRDefault="00000000" w:rsidP="002754F2">
      <w:pPr>
        <w:spacing w:after="160" w:line="278" w:lineRule="auto"/>
        <w:jc w:val="both"/>
        <w:rPr>
          <w:rFonts w:ascii="Aptos" w:eastAsia="Aptos" w:hAnsi="Aptos"/>
          <w:kern w:val="2"/>
          <w:lang w:val="en-GB"/>
        </w:rPr>
      </w:pPr>
      <w:r w:rsidRPr="002754F2">
        <w:rPr>
          <w:rFonts w:ascii="Aptos" w:eastAsia="Aptos" w:hAnsi="Aptos" w:cstheme="minorBidi"/>
          <w:kern w:val="2"/>
          <w:lang w:val="en-GB"/>
        </w:rPr>
        <w:t xml:space="preserve">In addition to that, the contemporary Indian trade sector has been experiencing fast growth, surpassing the conventional retail industry due to changing consumer tastes towards more organized and self-service shopping </w:t>
      </w:r>
      <w:proofErr w:type="spellStart"/>
      <w:r w:rsidRPr="002754F2">
        <w:rPr>
          <w:rFonts w:ascii="Aptos" w:eastAsia="Aptos" w:hAnsi="Aptos" w:cstheme="minorBidi"/>
          <w:kern w:val="2"/>
          <w:lang w:val="en-GB"/>
        </w:rPr>
        <w:t>centers</w:t>
      </w:r>
      <w:proofErr w:type="spellEnd"/>
      <w:r w:rsidRPr="002754F2">
        <w:rPr>
          <w:rFonts w:ascii="Aptos" w:eastAsia="Aptos" w:hAnsi="Aptos" w:cstheme="minorBidi"/>
          <w:kern w:val="2"/>
          <w:lang w:val="en-GB"/>
        </w:rPr>
        <w:t xml:space="preserve"> (IBEF, 2026; McKinsey &amp; Company, 2024). Investments made at the state level in transportation facilities, port digitization, and highways have helped decrease the logistics cost and friction across states (McKinsey &amp; Company, 2024). Moreover, the agriculture and manufacturing industries of India present the possibility for sourcing within the local area, which would allow foreign firms to comply with the MSME regulations while keeping their cost advantage (DPIIT, 2025).</w:t>
      </w:r>
    </w:p>
    <w:p w14:paraId="4BD260FE" w14:textId="77777777" w:rsidR="002754F2" w:rsidRDefault="002754F2" w:rsidP="002754F2">
      <w:pPr>
        <w:spacing w:after="160" w:line="278" w:lineRule="auto"/>
        <w:jc w:val="both"/>
        <w:rPr>
          <w:rFonts w:ascii="Aptos" w:eastAsia="Aptos" w:hAnsi="Aptos"/>
          <w:kern w:val="2"/>
          <w:lang w:val="en-GB"/>
        </w:rPr>
      </w:pPr>
    </w:p>
    <w:p w14:paraId="60DFD101" w14:textId="77777777" w:rsidR="007374F1" w:rsidRPr="005050EF" w:rsidRDefault="00000000" w:rsidP="005050EF">
      <w:pPr>
        <w:keepNext/>
        <w:keepLines/>
        <w:spacing w:before="160" w:after="80" w:line="278" w:lineRule="auto"/>
        <w:outlineLvl w:val="2"/>
        <w:rPr>
          <w:rFonts w:ascii="Aptos" w:hAnsi="Aptos"/>
          <w:color w:val="0F4761"/>
          <w:kern w:val="2"/>
          <w:lang w:val="en-GB"/>
        </w:rPr>
      </w:pPr>
      <w:bookmarkStart w:id="16" w:name="_Toc237548356"/>
      <w:r w:rsidRPr="005050EF">
        <w:rPr>
          <w:rFonts w:ascii="Aptos" w:eastAsiaTheme="majorEastAsia" w:hAnsi="Aptos" w:cstheme="majorBidi"/>
          <w:color w:val="0F4761"/>
          <w:kern w:val="2"/>
          <w:lang w:val="en-GB"/>
        </w:rPr>
        <w:t>2.2.3 Internalisation Advantages (I)</w:t>
      </w:r>
      <w:bookmarkEnd w:id="16"/>
    </w:p>
    <w:p w14:paraId="05620050" w14:textId="77777777" w:rsidR="00041EAB" w:rsidRDefault="00000000" w:rsidP="00041EAB">
      <w:pPr>
        <w:spacing w:after="160" w:line="278" w:lineRule="auto"/>
        <w:jc w:val="both"/>
        <w:rPr>
          <w:rFonts w:ascii="Aptos" w:eastAsia="Aptos" w:hAnsi="Aptos"/>
          <w:kern w:val="2"/>
          <w:lang w:val="en-GB"/>
        </w:rPr>
      </w:pPr>
      <w:r w:rsidRPr="00041EAB">
        <w:rPr>
          <w:rFonts w:ascii="Aptos" w:eastAsia="Aptos" w:hAnsi="Aptos" w:cstheme="minorBidi"/>
          <w:kern w:val="2"/>
          <w:lang w:val="en-GB"/>
        </w:rPr>
        <w:t>The internalisation (I) advantage will decide whether or not the firm is going to utilise the ownership resources itself or outsource through external market means such as franchising or licensing (Dunning, 2000; Collinson et al., 2020). Control preserves the value of the brand. There are structural disadvantages associated with licensing. In the case of Costco, internalisation advantages are high, and thus the franchise or licensing business format will not be an appropriate choice for expanding the business.</w:t>
      </w:r>
    </w:p>
    <w:p w14:paraId="1BB2B496" w14:textId="77777777" w:rsidR="00041EAB" w:rsidRDefault="00000000" w:rsidP="00A420FC">
      <w:pPr>
        <w:spacing w:after="160" w:line="278" w:lineRule="auto"/>
        <w:jc w:val="both"/>
        <w:rPr>
          <w:rFonts w:ascii="Aptos" w:eastAsia="Aptos" w:hAnsi="Aptos"/>
          <w:kern w:val="2"/>
          <w:lang w:val="en-GB"/>
        </w:rPr>
      </w:pPr>
      <w:r w:rsidRPr="00041EAB">
        <w:rPr>
          <w:rFonts w:ascii="Aptos" w:eastAsia="Aptos" w:hAnsi="Aptos" w:cstheme="minorBidi"/>
          <w:kern w:val="2"/>
          <w:lang w:val="en-GB"/>
        </w:rPr>
        <w:t>Third party licensee acting in an emerging market will have incentives for raising retail markups for maximizing short term profit margins, which will adversely affect the value proposition of Costco and member retention (Peng, 2022). In-house operations through direct corporate ownership will keep the purity of the membership concept, maintains strict quality control on Kirkland Signature manufacturing and protects proprietary inventory management systems (Dunning, 2000). Ownership removes any partner opportunism and global operating standards are maintained (Collinson et al., 2020). Hence, the framework of Dunning suggests that Costco needs to maintain direct corporate ownership while entering India (Dunning, 2000).</w:t>
      </w:r>
    </w:p>
    <w:p w14:paraId="31C6A8D2" w14:textId="77777777" w:rsidR="007374F1" w:rsidRPr="005050EF" w:rsidRDefault="00000000" w:rsidP="005050EF">
      <w:pPr>
        <w:keepNext/>
        <w:keepLines/>
        <w:spacing w:before="360" w:after="80" w:line="278" w:lineRule="auto"/>
        <w:outlineLvl w:val="0"/>
        <w:rPr>
          <w:rFonts w:ascii="Aptos Display" w:hAnsi="Aptos Display"/>
          <w:color w:val="0F4761"/>
          <w:kern w:val="2"/>
          <w:lang w:val="en-GB"/>
        </w:rPr>
      </w:pPr>
      <w:bookmarkStart w:id="17" w:name="_Toc237548357"/>
      <w:r w:rsidRPr="005050EF">
        <w:rPr>
          <w:rFonts w:ascii="Aptos Display" w:eastAsiaTheme="majorEastAsia" w:hAnsi="Aptos Display" w:cstheme="majorBidi"/>
          <w:color w:val="0F4761"/>
          <w:kern w:val="2"/>
          <w:lang w:val="en-GB"/>
        </w:rPr>
        <w:lastRenderedPageBreak/>
        <w:t>Section 3: Entry Mode Strategy and Strategic Synthesis</w:t>
      </w:r>
      <w:bookmarkEnd w:id="17"/>
    </w:p>
    <w:p w14:paraId="2D476153" w14:textId="77777777" w:rsidR="007374F1" w:rsidRPr="007374F1" w:rsidRDefault="00000000" w:rsidP="007374F1">
      <w:pPr>
        <w:spacing w:after="160" w:line="278" w:lineRule="auto"/>
        <w:rPr>
          <w:rFonts w:ascii="Aptos" w:eastAsia="Aptos" w:hAnsi="Aptos"/>
          <w:b/>
          <w:bCs/>
          <w:kern w:val="2"/>
          <w:lang w:val="en-GB"/>
        </w:rPr>
      </w:pPr>
      <w:r>
        <w:rPr>
          <w:noProof/>
        </w:rPr>
        <w:drawing>
          <wp:inline distT="0" distB="0" distL="0" distR="0" wp14:anchorId="236F26C0" wp14:editId="7A2E692A">
            <wp:extent cx="5731510" cy="3820795"/>
            <wp:effectExtent l="0" t="0" r="2540" b="8255"/>
            <wp:docPr id="11758618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61877" name="Picture 15"/>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731510" cy="3820795"/>
                    </a:xfrm>
                    <a:prstGeom prst="rect">
                      <a:avLst/>
                    </a:prstGeom>
                    <a:noFill/>
                    <a:ln>
                      <a:noFill/>
                    </a:ln>
                  </pic:spPr>
                </pic:pic>
              </a:graphicData>
            </a:graphic>
          </wp:inline>
        </w:drawing>
      </w:r>
      <w:r w:rsidRPr="005050EF">
        <w:rPr>
          <w:rFonts w:ascii="Aptos Display" w:eastAsiaTheme="majorEastAsia" w:hAnsi="Aptos Display" w:cstheme="majorBidi"/>
          <w:color w:val="0F4761"/>
          <w:kern w:val="2"/>
          <w:lang w:val="en-GB"/>
        </w:rPr>
        <w:t>3.1 Historical Pattern Recognition in Costco’s Global Expansion</w:t>
      </w:r>
    </w:p>
    <w:p w14:paraId="266D693F" w14:textId="77777777" w:rsidR="00041EAB" w:rsidRDefault="00000000" w:rsidP="00041EAB">
      <w:pPr>
        <w:spacing w:after="160" w:line="278" w:lineRule="auto"/>
        <w:jc w:val="both"/>
        <w:rPr>
          <w:rFonts w:ascii="Aptos" w:eastAsia="Aptos" w:hAnsi="Aptos"/>
          <w:kern w:val="2"/>
          <w:lang w:val="en-GB"/>
        </w:rPr>
      </w:pPr>
      <w:r w:rsidRPr="00041EAB">
        <w:rPr>
          <w:rFonts w:ascii="Aptos" w:eastAsia="Aptos" w:hAnsi="Aptos" w:cstheme="minorBidi"/>
          <w:kern w:val="2"/>
          <w:lang w:val="en-GB"/>
        </w:rPr>
        <w:t>In the past, one of the major strategies used by Costco for its international expansion is the use of high-control entry modes which include wholly-owned subsidiaries and majority equity joint ventures. Control minimizes friction, while equity promotes alignment. In its expansion to Canada, the United Kingdom, Australia, Japan, and China, Costco created greenfield subsidiaries or gained full equity ownership after gaining entry through local joint ventures (Costco Wholesale Corporation, 2025; Peng, 2022). As far as Taiwan and Mexico are concerned, Costco partnered with local business conglomerates in these markets in order to address issues related to property acquisition, suppliers, and regulations (Costco Wholesale Corporation, 2025). In both cases, however, Costco gained majority equity ownership after acquiring operational stability through buyouts of joint venture partners (Costco Wholesale Corporation, 2025).</w:t>
      </w:r>
    </w:p>
    <w:p w14:paraId="4E6B6349" w14:textId="77777777" w:rsidR="00041EAB" w:rsidRDefault="00000000" w:rsidP="00A420FC">
      <w:pPr>
        <w:spacing w:after="160" w:line="278" w:lineRule="auto"/>
        <w:jc w:val="both"/>
        <w:rPr>
          <w:rFonts w:ascii="Aptos" w:eastAsia="Aptos" w:hAnsi="Aptos"/>
          <w:kern w:val="2"/>
          <w:lang w:val="en-GB"/>
        </w:rPr>
      </w:pPr>
      <w:r w:rsidRPr="00041EAB">
        <w:rPr>
          <w:rFonts w:ascii="Aptos" w:eastAsia="Aptos" w:hAnsi="Aptos" w:cstheme="minorBidi"/>
          <w:kern w:val="2"/>
          <w:lang w:val="en-GB"/>
        </w:rPr>
        <w:t xml:space="preserve">This expansion approach illustrates a clear inclination towards equity, control, and capital investment on the part of the corporation (Hill et al., 2023). Costco does not engage in non-equity methods of international expansion, such as franchising, licensing, or management contracts (Ghemawat, 2007). Absolute control over operations in the warehouse, price limits, negotiations with suppliers, and member databases are essential for the company (Costco Wholesale Corporation, 2025). Collaboration with external businesses is seen as a temporary arrangement until total </w:t>
      </w:r>
      <w:r w:rsidRPr="00041EAB">
        <w:rPr>
          <w:rFonts w:ascii="Aptos" w:eastAsia="Aptos" w:hAnsi="Aptos" w:cstheme="minorBidi"/>
          <w:kern w:val="2"/>
          <w:lang w:val="en-GB"/>
        </w:rPr>
        <w:lastRenderedPageBreak/>
        <w:t>control and ownership are achieved (Peng, 2022). This high control approach drives Costco’s entry into India.</w:t>
      </w:r>
    </w:p>
    <w:p w14:paraId="08CCD9B7" w14:textId="77777777" w:rsidR="007374F1" w:rsidRPr="005050EF" w:rsidRDefault="00000000" w:rsidP="007374F1">
      <w:pPr>
        <w:spacing w:after="160" w:line="278" w:lineRule="auto"/>
        <w:rPr>
          <w:rFonts w:ascii="Aptos Display" w:hAnsi="Aptos Display"/>
          <w:color w:val="0F4761"/>
          <w:kern w:val="2"/>
          <w:lang w:val="en-GB"/>
        </w:rPr>
      </w:pPr>
      <w:bookmarkStart w:id="18" w:name="_Toc237548358"/>
      <w:r w:rsidRPr="005050EF">
        <w:rPr>
          <w:rFonts w:ascii="Aptos Display" w:eastAsiaTheme="majorEastAsia" w:hAnsi="Aptos Display" w:cstheme="majorBidi"/>
          <w:color w:val="0F4761"/>
          <w:kern w:val="2"/>
          <w:lang w:val="en-GB"/>
        </w:rPr>
        <w:t>3.2 Strategic Fit and Justification for the Indian Market</w:t>
      </w:r>
      <w:bookmarkEnd w:id="18"/>
    </w:p>
    <w:p w14:paraId="35C8EE10" w14:textId="77777777" w:rsidR="000C2A46" w:rsidRDefault="00000000" w:rsidP="000C2A46">
      <w:pPr>
        <w:spacing w:after="160" w:line="278" w:lineRule="auto"/>
        <w:jc w:val="both"/>
        <w:rPr>
          <w:rFonts w:ascii="Aptos" w:eastAsia="Aptos" w:hAnsi="Aptos"/>
          <w:kern w:val="2"/>
          <w:lang w:val="en-GB"/>
        </w:rPr>
      </w:pPr>
      <w:r>
        <w:rPr>
          <w:rFonts w:ascii="Aptos" w:eastAsia="Aptos" w:hAnsi="Aptos" w:cstheme="minorBidi"/>
          <w:kern w:val="2"/>
          <w:lang w:val="en-GB"/>
        </w:rPr>
        <w:t>Direct application of Costco's entry mode history into India's multi-brand retail sector for business-to-consumer sales shows a conflict with regulatory policy. The rules for Foreign Direct Investment (FDI) in India limit foreign equity in multi-brand retailing to 51%, along with needing state-wise approval and a minimum initial investment amount of $100 million with at least 50% invested in back-end logistics (DPIIT, 2025; Mukherjee, 2023). Shared ownership leads to strategic friction. Political vetoes from states cause operational uncertainties (Mukherjee, 2023).</w:t>
      </w:r>
    </w:p>
    <w:p w14:paraId="7861B892" w14:textId="77777777" w:rsidR="000C2A46" w:rsidRDefault="00000000" w:rsidP="000C2A46">
      <w:pPr>
        <w:spacing w:after="160" w:line="278" w:lineRule="auto"/>
        <w:jc w:val="both"/>
        <w:rPr>
          <w:rFonts w:ascii="Aptos" w:eastAsia="Aptos" w:hAnsi="Aptos"/>
          <w:kern w:val="2"/>
          <w:lang w:val="en-GB"/>
        </w:rPr>
      </w:pPr>
      <w:r>
        <w:rPr>
          <w:rFonts w:ascii="Aptos" w:eastAsia="Aptos" w:hAnsi="Aptos" w:cstheme="minorBidi"/>
          <w:kern w:val="2"/>
          <w:lang w:val="en-GB"/>
        </w:rPr>
        <w:t xml:space="preserve">On the contrary, FDI at 100% is permitted in B2B Wholesale Cash &amp; Carry trading through the automatic route (DPIIT, 2025; IBEF, 2026). Cash &amp; Carry regulations permit foreign firms to own the wholesale warehouses and sell directly to member businesses including </w:t>
      </w:r>
      <w:proofErr w:type="spellStart"/>
      <w:r>
        <w:rPr>
          <w:rFonts w:ascii="Aptos" w:eastAsia="Aptos" w:hAnsi="Aptos" w:cstheme="minorBidi"/>
          <w:kern w:val="2"/>
          <w:lang w:val="en-GB"/>
        </w:rPr>
        <w:t>kirana</w:t>
      </w:r>
      <w:proofErr w:type="spellEnd"/>
      <w:r>
        <w:rPr>
          <w:rFonts w:ascii="Aptos" w:eastAsia="Aptos" w:hAnsi="Aptos" w:cstheme="minorBidi"/>
          <w:kern w:val="2"/>
          <w:lang w:val="en-GB"/>
        </w:rPr>
        <w:t xml:space="preserve"> shops, small businesses, hotels, restaurants, caterers, and corporate offices without the restrictions of B2C retail sales (Mukherjee, 2023).</w:t>
      </w:r>
      <w:r w:rsidR="001D552A">
        <w:rPr>
          <w:noProof/>
        </w:rPr>
        <w:drawing>
          <wp:inline distT="0" distB="0" distL="0" distR="0" wp14:anchorId="61857328" wp14:editId="579FABF5">
            <wp:extent cx="5731510" cy="2983230"/>
            <wp:effectExtent l="0" t="0" r="2540" b="7620"/>
            <wp:docPr id="6799710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971086"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5731510" cy="2983230"/>
                    </a:xfrm>
                    <a:prstGeom prst="rect">
                      <a:avLst/>
                    </a:prstGeom>
                    <a:noFill/>
                    <a:ln>
                      <a:noFill/>
                    </a:ln>
                  </pic:spPr>
                </pic:pic>
              </a:graphicData>
            </a:graphic>
          </wp:inline>
        </w:drawing>
      </w:r>
      <w:r w:rsidRPr="000C2A46">
        <w:rPr>
          <w:rFonts w:ascii="Aptos" w:eastAsia="Aptos" w:hAnsi="Aptos" w:cstheme="minorBidi"/>
          <w:kern w:val="2"/>
          <w:lang w:val="en-GB"/>
        </w:rPr>
        <w:t xml:space="preserve"> As such, the most optimal entry strategy model for Costco in India would be the 100% wholly-owned B2B wholesale Cash &amp; Carry Subsidiary. As a cash and carry operator entering the market, Costco can leverage its core warehouse club skills while adhering to all the foreign investments legislation (DPIIT, 2025). In doing so, it is in line with the history of the Costco Wholesale as a wholesale business-to-business service (legacy of the Price Club), which provides services to commercial organizations purchasing goods in bulk (Costco Wholesale Corporation, 2025). Through its wholesale services to the millions of independent </w:t>
      </w:r>
      <w:proofErr w:type="spellStart"/>
      <w:r w:rsidRPr="000C2A46">
        <w:rPr>
          <w:rFonts w:ascii="Aptos" w:eastAsia="Aptos" w:hAnsi="Aptos" w:cstheme="minorBidi"/>
          <w:kern w:val="2"/>
          <w:lang w:val="en-GB"/>
        </w:rPr>
        <w:t>kirana</w:t>
      </w:r>
      <w:proofErr w:type="spellEnd"/>
      <w:r w:rsidRPr="000C2A46">
        <w:rPr>
          <w:rFonts w:ascii="Aptos" w:eastAsia="Aptos" w:hAnsi="Aptos" w:cstheme="minorBidi"/>
          <w:kern w:val="2"/>
          <w:lang w:val="en-GB"/>
        </w:rPr>
        <w:t xml:space="preserve"> store owners, Costco transforms them from competition into corporate customers (McKinsey &amp; Company, 2024; Sinha et al., 2021).</w:t>
      </w:r>
    </w:p>
    <w:p w14:paraId="57F2B44C" w14:textId="77777777" w:rsidR="007374F1" w:rsidRPr="005050EF" w:rsidRDefault="00000000" w:rsidP="005050EF">
      <w:pPr>
        <w:spacing w:after="160" w:line="278" w:lineRule="auto"/>
        <w:rPr>
          <w:rFonts w:ascii="Aptos Display" w:hAnsi="Aptos Display"/>
          <w:color w:val="0F4761"/>
          <w:kern w:val="2"/>
          <w:lang w:val="en-GB"/>
        </w:rPr>
      </w:pPr>
      <w:bookmarkStart w:id="19" w:name="_Toc237548359"/>
      <w:r w:rsidRPr="005050EF">
        <w:rPr>
          <w:rFonts w:ascii="Aptos Display" w:eastAsiaTheme="majorEastAsia" w:hAnsi="Aptos Display" w:cstheme="majorBidi"/>
          <w:color w:val="0F4761"/>
          <w:kern w:val="2"/>
          <w:lang w:val="en-GB"/>
        </w:rPr>
        <w:lastRenderedPageBreak/>
        <w:t>3.3 Strategic Risk Management and Operational Roadmap</w:t>
      </w:r>
      <w:bookmarkEnd w:id="19"/>
    </w:p>
    <w:p w14:paraId="14FB99CF" w14:textId="77777777" w:rsidR="007374F1" w:rsidRPr="007374F1" w:rsidRDefault="00000000" w:rsidP="000C2A46">
      <w:pPr>
        <w:spacing w:after="160" w:line="278" w:lineRule="auto"/>
        <w:jc w:val="both"/>
        <w:rPr>
          <w:rFonts w:ascii="Aptos" w:eastAsia="Aptos" w:hAnsi="Aptos"/>
          <w:b/>
          <w:bCs/>
          <w:kern w:val="2"/>
          <w:lang w:val="en-GB"/>
        </w:rPr>
      </w:pPr>
      <w:r w:rsidRPr="000C2A46">
        <w:rPr>
          <w:rFonts w:ascii="Aptos" w:eastAsia="Aptos" w:hAnsi="Aptos" w:cstheme="minorBidi"/>
          <w:kern w:val="2"/>
          <w:lang w:val="en-GB"/>
        </w:rPr>
        <w:t>As regards mitigating the risks associated with the market in India, Costco needs to develop an entry roadmap strategy suited to the host country.</w:t>
      </w:r>
      <w:r w:rsidR="004A589A">
        <w:rPr>
          <w:noProof/>
        </w:rPr>
        <w:drawing>
          <wp:inline distT="0" distB="0" distL="0" distR="0" wp14:anchorId="2394BB75" wp14:editId="1BE84F19">
            <wp:extent cx="5731510" cy="3142615"/>
            <wp:effectExtent l="0" t="0" r="2540" b="635"/>
            <wp:docPr id="12273671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367153" name="Picture 19"/>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5731510" cy="3142615"/>
                    </a:xfrm>
                    <a:prstGeom prst="rect">
                      <a:avLst/>
                    </a:prstGeom>
                    <a:noFill/>
                    <a:ln>
                      <a:noFill/>
                    </a:ln>
                  </pic:spPr>
                </pic:pic>
              </a:graphicData>
            </a:graphic>
          </wp:inline>
        </w:drawing>
      </w:r>
      <w:r w:rsidRPr="007374F1">
        <w:rPr>
          <w:rFonts w:ascii="Aptos" w:eastAsia="Aptos" w:hAnsi="Aptos" w:cstheme="minorBidi"/>
          <w:b/>
          <w:bCs/>
          <w:kern w:val="2"/>
          <w:lang w:val="en-GB"/>
        </w:rPr>
        <w:t>Phase 1: Institutional Foundation and Pilot Entry (Years 1–2)</w:t>
      </w:r>
    </w:p>
    <w:p w14:paraId="134857A5" w14:textId="77777777" w:rsidR="000C2A46" w:rsidRDefault="00000000" w:rsidP="000C2A46">
      <w:pPr>
        <w:spacing w:after="160" w:line="278" w:lineRule="auto"/>
        <w:jc w:val="both"/>
        <w:rPr>
          <w:rFonts w:ascii="Aptos" w:eastAsia="Aptos" w:hAnsi="Aptos"/>
          <w:kern w:val="2"/>
          <w:lang w:val="en-GB"/>
        </w:rPr>
      </w:pPr>
      <w:r w:rsidRPr="000C2A46">
        <w:rPr>
          <w:rFonts w:ascii="Aptos" w:eastAsia="Aptos" w:hAnsi="Aptos" w:cstheme="minorBidi"/>
          <w:kern w:val="2"/>
          <w:lang w:val="en-GB"/>
        </w:rPr>
        <w:t xml:space="preserve">Costco should develop a wholly owned B2B subsidiary, located in either the National Capital Region (NCR) or Bengaluru, taking advantage of regional business </w:t>
      </w:r>
      <w:proofErr w:type="spellStart"/>
      <w:r w:rsidRPr="000C2A46">
        <w:rPr>
          <w:rFonts w:ascii="Aptos" w:eastAsia="Aptos" w:hAnsi="Aptos" w:cstheme="minorBidi"/>
          <w:kern w:val="2"/>
          <w:lang w:val="en-GB"/>
        </w:rPr>
        <w:t>centers</w:t>
      </w:r>
      <w:proofErr w:type="spellEnd"/>
      <w:r w:rsidRPr="000C2A46">
        <w:rPr>
          <w:rFonts w:ascii="Aptos" w:eastAsia="Aptos" w:hAnsi="Aptos" w:cstheme="minorBidi"/>
          <w:kern w:val="2"/>
          <w:lang w:val="en-GB"/>
        </w:rPr>
        <w:t xml:space="preserve"> (IBEF, 2026). The first phase of the capital investment should emphasize building a regional distribution </w:t>
      </w:r>
      <w:proofErr w:type="spellStart"/>
      <w:r w:rsidRPr="000C2A46">
        <w:rPr>
          <w:rFonts w:ascii="Aptos" w:eastAsia="Aptos" w:hAnsi="Aptos" w:cstheme="minorBidi"/>
          <w:kern w:val="2"/>
          <w:lang w:val="en-GB"/>
        </w:rPr>
        <w:t>center</w:t>
      </w:r>
      <w:proofErr w:type="spellEnd"/>
      <w:r w:rsidRPr="000C2A46">
        <w:rPr>
          <w:rFonts w:ascii="Aptos" w:eastAsia="Aptos" w:hAnsi="Aptos" w:cstheme="minorBidi"/>
          <w:kern w:val="2"/>
          <w:lang w:val="en-GB"/>
        </w:rPr>
        <w:t xml:space="preserve"> with cold chain logistics (McKinsey &amp; Company, 2024). Costco should create its own teams for B2B membership, responsible for attracting local </w:t>
      </w:r>
      <w:proofErr w:type="spellStart"/>
      <w:r w:rsidRPr="000C2A46">
        <w:rPr>
          <w:rFonts w:ascii="Aptos" w:eastAsia="Aptos" w:hAnsi="Aptos" w:cstheme="minorBidi"/>
          <w:kern w:val="2"/>
          <w:lang w:val="en-GB"/>
        </w:rPr>
        <w:t>kirana</w:t>
      </w:r>
      <w:proofErr w:type="spellEnd"/>
      <w:r w:rsidRPr="000C2A46">
        <w:rPr>
          <w:rFonts w:ascii="Aptos" w:eastAsia="Aptos" w:hAnsi="Aptos" w:cstheme="minorBidi"/>
          <w:kern w:val="2"/>
          <w:lang w:val="en-GB"/>
        </w:rPr>
        <w:t xml:space="preserve"> store owners, small restaurants, and procurement managers by showing their savings from bulk buying (Sinha et al., 2021).</w:t>
      </w:r>
    </w:p>
    <w:p w14:paraId="59570651" w14:textId="77777777" w:rsidR="007374F1" w:rsidRPr="007374F1" w:rsidRDefault="00000000" w:rsidP="007374F1">
      <w:pPr>
        <w:spacing w:after="160" w:line="278" w:lineRule="auto"/>
        <w:rPr>
          <w:rFonts w:ascii="Aptos" w:eastAsia="Aptos" w:hAnsi="Aptos"/>
          <w:b/>
          <w:bCs/>
          <w:kern w:val="2"/>
          <w:lang w:val="en-GB"/>
        </w:rPr>
      </w:pPr>
      <w:r w:rsidRPr="007374F1">
        <w:rPr>
          <w:rFonts w:ascii="Aptos" w:eastAsia="Aptos" w:hAnsi="Aptos" w:cstheme="minorBidi"/>
          <w:b/>
          <w:bCs/>
          <w:kern w:val="2"/>
          <w:lang w:val="en-GB"/>
        </w:rPr>
        <w:t>Phase 2: Localised Sourcing Integration and Omnichannel B2B Scaling (Years 3–5)</w:t>
      </w:r>
    </w:p>
    <w:p w14:paraId="7A9A4629" w14:textId="77777777" w:rsidR="000C2A46" w:rsidRDefault="00000000" w:rsidP="000C2A46">
      <w:pPr>
        <w:spacing w:after="160" w:line="278" w:lineRule="auto"/>
        <w:jc w:val="both"/>
        <w:rPr>
          <w:rFonts w:ascii="Aptos" w:eastAsia="Aptos" w:hAnsi="Aptos"/>
          <w:kern w:val="2"/>
          <w:lang w:val="en-GB"/>
        </w:rPr>
      </w:pPr>
      <w:r w:rsidRPr="000C2A46">
        <w:rPr>
          <w:rFonts w:ascii="Aptos" w:eastAsia="Aptos" w:hAnsi="Aptos" w:cstheme="minorBidi"/>
          <w:kern w:val="2"/>
          <w:lang w:val="en-GB"/>
        </w:rPr>
        <w:t xml:space="preserve">It is imperative that Costco creates its own procurement network by partnering with indigenous agricultural producers and manufacturers (DPIIT, 2025). It is also necessary to adjust the packaging of Kirkland Signature products so that they can easily adapt to </w:t>
      </w:r>
      <w:proofErr w:type="spellStart"/>
      <w:r w:rsidRPr="000C2A46">
        <w:rPr>
          <w:rFonts w:ascii="Aptos" w:eastAsia="Aptos" w:hAnsi="Aptos" w:cstheme="minorBidi"/>
          <w:kern w:val="2"/>
          <w:lang w:val="en-GB"/>
        </w:rPr>
        <w:t>kirana</w:t>
      </w:r>
      <w:proofErr w:type="spellEnd"/>
      <w:r w:rsidRPr="000C2A46">
        <w:rPr>
          <w:rFonts w:ascii="Aptos" w:eastAsia="Aptos" w:hAnsi="Aptos" w:cstheme="minorBidi"/>
          <w:kern w:val="2"/>
          <w:lang w:val="en-GB"/>
        </w:rPr>
        <w:t xml:space="preserve"> stores (McKinsey &amp; Company, 2024). On the other hand, Costco needs to create a dedicated ordering application for </w:t>
      </w:r>
      <w:proofErr w:type="spellStart"/>
      <w:r w:rsidRPr="000C2A46">
        <w:rPr>
          <w:rFonts w:ascii="Aptos" w:eastAsia="Aptos" w:hAnsi="Aptos" w:cstheme="minorBidi"/>
          <w:kern w:val="2"/>
          <w:lang w:val="en-GB"/>
        </w:rPr>
        <w:t>kirana</w:t>
      </w:r>
      <w:proofErr w:type="spellEnd"/>
      <w:r w:rsidRPr="000C2A46">
        <w:rPr>
          <w:rFonts w:ascii="Aptos" w:eastAsia="Aptos" w:hAnsi="Aptos" w:cstheme="minorBidi"/>
          <w:kern w:val="2"/>
          <w:lang w:val="en-GB"/>
        </w:rPr>
        <w:t xml:space="preserve"> shops where they can place orders for their stock.</w:t>
      </w:r>
    </w:p>
    <w:p w14:paraId="0B8292F3" w14:textId="77777777" w:rsidR="007374F1" w:rsidRPr="007374F1" w:rsidRDefault="00000000" w:rsidP="007374F1">
      <w:pPr>
        <w:spacing w:after="160" w:line="278" w:lineRule="auto"/>
        <w:rPr>
          <w:rFonts w:ascii="Aptos" w:eastAsia="Aptos" w:hAnsi="Aptos"/>
          <w:b/>
          <w:bCs/>
          <w:kern w:val="2"/>
          <w:lang w:val="en-GB"/>
        </w:rPr>
      </w:pPr>
      <w:r w:rsidRPr="007374F1">
        <w:rPr>
          <w:rFonts w:ascii="Aptos" w:eastAsia="Aptos" w:hAnsi="Aptos" w:cstheme="minorBidi"/>
          <w:b/>
          <w:bCs/>
          <w:kern w:val="2"/>
          <w:lang w:val="en-GB"/>
        </w:rPr>
        <w:t>Phase 3: National Footprint Diversification (Years 6+)</w:t>
      </w:r>
    </w:p>
    <w:p w14:paraId="2B4C3817" w14:textId="77777777" w:rsidR="000C2A46" w:rsidRDefault="00000000" w:rsidP="000C2A46">
      <w:pPr>
        <w:spacing w:after="160" w:line="278" w:lineRule="auto"/>
        <w:jc w:val="both"/>
        <w:rPr>
          <w:rFonts w:ascii="Aptos" w:eastAsia="Aptos" w:hAnsi="Aptos"/>
          <w:kern w:val="2"/>
          <w:lang w:val="en-GB"/>
        </w:rPr>
      </w:pPr>
      <w:r w:rsidRPr="000C2A46">
        <w:rPr>
          <w:rFonts w:ascii="Aptos" w:eastAsia="Aptos" w:hAnsi="Aptos" w:cstheme="minorBidi"/>
          <w:kern w:val="2"/>
          <w:lang w:val="en-GB"/>
        </w:rPr>
        <w:t xml:space="preserve">After gaining profitability in metropolitan areas, Costco will be able to venture into Tier-2 cities for commercial purposes, as demand for modern retail services is rising rapidly (IBEF, 2026). Should India ease its B2C multi-brand retail regulations at any point in </w:t>
      </w:r>
      <w:r w:rsidRPr="000C2A46">
        <w:rPr>
          <w:rFonts w:ascii="Aptos" w:eastAsia="Aptos" w:hAnsi="Aptos" w:cstheme="minorBidi"/>
          <w:kern w:val="2"/>
          <w:lang w:val="en-GB"/>
        </w:rPr>
        <w:lastRenderedPageBreak/>
        <w:t>time, Costco will use its existing B2B logistics network to enter the B2C retail business (DPIIT, 2025).</w:t>
      </w:r>
    </w:p>
    <w:p w14:paraId="26108C98" w14:textId="77777777" w:rsidR="000C2A46" w:rsidRDefault="000C2A46" w:rsidP="000C2A46">
      <w:pPr>
        <w:spacing w:after="160" w:line="278" w:lineRule="auto"/>
        <w:jc w:val="both"/>
        <w:rPr>
          <w:rFonts w:ascii="Aptos" w:eastAsia="Aptos" w:hAnsi="Aptos"/>
          <w:kern w:val="2"/>
          <w:lang w:val="en-GB"/>
        </w:rPr>
      </w:pPr>
    </w:p>
    <w:p w14:paraId="63EE6C92" w14:textId="77777777" w:rsidR="000C2A46" w:rsidRDefault="000C2A46" w:rsidP="000C2A46">
      <w:pPr>
        <w:spacing w:after="160" w:line="278" w:lineRule="auto"/>
        <w:jc w:val="both"/>
        <w:rPr>
          <w:rFonts w:ascii="Aptos" w:eastAsia="Aptos" w:hAnsi="Aptos"/>
          <w:kern w:val="2"/>
          <w:lang w:val="en-GB"/>
        </w:rPr>
      </w:pPr>
    </w:p>
    <w:p w14:paraId="4CC81693" w14:textId="77777777" w:rsidR="007374F1" w:rsidRPr="005050EF" w:rsidRDefault="00000000" w:rsidP="007374F1">
      <w:pPr>
        <w:spacing w:after="160" w:line="278" w:lineRule="auto"/>
        <w:rPr>
          <w:rFonts w:ascii="Aptos Display" w:hAnsi="Aptos Display"/>
          <w:color w:val="0F4761"/>
          <w:kern w:val="2"/>
          <w:lang w:val="en-GB"/>
        </w:rPr>
      </w:pPr>
      <w:bookmarkStart w:id="20" w:name="_Toc237548360"/>
      <w:r w:rsidRPr="005050EF">
        <w:rPr>
          <w:rFonts w:ascii="Aptos Display" w:eastAsiaTheme="majorEastAsia" w:hAnsi="Aptos Display" w:cstheme="majorBidi"/>
          <w:color w:val="0F4761"/>
          <w:kern w:val="2"/>
          <w:lang w:val="en-GB"/>
        </w:rPr>
        <w:t>3.4 Conclusion and Strategic Recommendations</w:t>
      </w:r>
      <w:bookmarkEnd w:id="20"/>
    </w:p>
    <w:p w14:paraId="3316D0B5" w14:textId="77777777" w:rsidR="000C2A46" w:rsidRDefault="00000000" w:rsidP="00A420FC">
      <w:pPr>
        <w:spacing w:after="160" w:line="278" w:lineRule="auto"/>
        <w:jc w:val="both"/>
        <w:rPr>
          <w:rFonts w:ascii="Aptos" w:eastAsia="Aptos" w:hAnsi="Aptos"/>
          <w:kern w:val="2"/>
          <w:lang w:val="en-GB"/>
        </w:rPr>
      </w:pPr>
      <w:r>
        <w:rPr>
          <w:rFonts w:ascii="Aptos" w:eastAsia="Aptos" w:hAnsi="Aptos" w:cstheme="minorBidi"/>
          <w:kern w:val="2"/>
          <w:lang w:val="en-GB"/>
        </w:rPr>
        <w:t>For the Costco Wholesale Corporation, entering the Indian market is an avenue that is capable of providing business growth. The economic future of India based on middle class growth, economic modernization, and investments in the infrastructure of India provides potential market conditions for growth (IBEF, 2026; McKinsey &amp; Company, 2024). However, using the B2C Multi-brand Retailing approach would not be advisable in India due to regulations and cultural reasons (DPIIT, 2025; Hofstede, 2011).</w:t>
      </w:r>
    </w:p>
    <w:p w14:paraId="0D51784A" w14:textId="77777777" w:rsidR="000C2A46" w:rsidRDefault="00000000" w:rsidP="00A420FC">
      <w:pPr>
        <w:spacing w:after="160" w:line="278" w:lineRule="auto"/>
        <w:jc w:val="both"/>
        <w:rPr>
          <w:rFonts w:ascii="Aptos" w:eastAsia="Aptos" w:hAnsi="Aptos"/>
          <w:kern w:val="2"/>
          <w:lang w:val="en-GB"/>
        </w:rPr>
      </w:pPr>
      <w:r>
        <w:rPr>
          <w:rFonts w:ascii="Aptos" w:eastAsia="Aptos" w:hAnsi="Aptos" w:cstheme="minorBidi"/>
          <w:kern w:val="2"/>
          <w:lang w:val="en-GB"/>
        </w:rPr>
        <w:t xml:space="preserve">Through the Wholly-Owned B2B Wholesale Cash &amp; Carry Business Model Approach, Costco would be able to achieve high level of operational control, maintain its proprietary membership approach, follow the rules of the host country's domestic laws, and act as supplier to the retail business of India (Peng, 2022; </w:t>
      </w:r>
      <w:proofErr w:type="spellStart"/>
      <w:r>
        <w:rPr>
          <w:rFonts w:ascii="Aptos" w:eastAsia="Aptos" w:hAnsi="Aptos" w:cstheme="minorBidi"/>
          <w:kern w:val="2"/>
          <w:lang w:val="en-GB"/>
        </w:rPr>
        <w:t>Hennart</w:t>
      </w:r>
      <w:proofErr w:type="spellEnd"/>
      <w:r>
        <w:rPr>
          <w:rFonts w:ascii="Aptos" w:eastAsia="Aptos" w:hAnsi="Aptos" w:cstheme="minorBidi"/>
          <w:kern w:val="2"/>
          <w:lang w:val="en-GB"/>
        </w:rPr>
        <w:t>, 2010). Size determines the strategy. Control protects the strategy. The Indian market is suitable for the wholesale warehouse strategy of Costco.</w:t>
      </w:r>
    </w:p>
    <w:p w14:paraId="09805BC5" w14:textId="77777777" w:rsidR="007374F1" w:rsidRPr="005050EF" w:rsidRDefault="00000000" w:rsidP="005050EF">
      <w:pPr>
        <w:keepNext/>
        <w:keepLines/>
        <w:spacing w:before="360" w:after="80" w:line="278" w:lineRule="auto"/>
        <w:outlineLvl w:val="0"/>
        <w:rPr>
          <w:rFonts w:ascii="Aptos Display" w:hAnsi="Aptos Display"/>
          <w:color w:val="0F4761"/>
          <w:kern w:val="2"/>
          <w:lang w:val="en-GB"/>
        </w:rPr>
      </w:pPr>
      <w:bookmarkStart w:id="21" w:name="_Toc237548361"/>
      <w:r w:rsidRPr="005050EF">
        <w:rPr>
          <w:rFonts w:ascii="Aptos Display" w:eastAsiaTheme="majorEastAsia" w:hAnsi="Aptos Display" w:cstheme="majorBidi"/>
          <w:color w:val="0F4761"/>
          <w:kern w:val="2"/>
          <w:lang w:val="en-GB"/>
        </w:rPr>
        <w:t>Section 4: Reflective Account (Gibbs Reflective Cycle)</w:t>
      </w:r>
      <w:bookmarkEnd w:id="21"/>
    </w:p>
    <w:p w14:paraId="1C4D407A" w14:textId="77777777" w:rsidR="004A589A" w:rsidRDefault="00000000" w:rsidP="007374F1">
      <w:pPr>
        <w:spacing w:after="160" w:line="278" w:lineRule="auto"/>
        <w:rPr>
          <w:rFonts w:ascii="Aptos" w:eastAsia="Aptos" w:hAnsi="Aptos"/>
          <w:b/>
          <w:bCs/>
          <w:kern w:val="2"/>
          <w:lang w:val="en-GB"/>
        </w:rPr>
      </w:pPr>
      <w:r>
        <w:rPr>
          <w:noProof/>
        </w:rPr>
        <w:drawing>
          <wp:inline distT="0" distB="0" distL="0" distR="0" wp14:anchorId="3A2F3285" wp14:editId="3FB1FA3F">
            <wp:extent cx="4869411" cy="3650290"/>
            <wp:effectExtent l="0" t="0" r="7620" b="7620"/>
            <wp:docPr id="39745454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454545" name="Picture 21"/>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4890679" cy="3666233"/>
                    </a:xfrm>
                    <a:prstGeom prst="rect">
                      <a:avLst/>
                    </a:prstGeom>
                    <a:noFill/>
                    <a:ln>
                      <a:noFill/>
                    </a:ln>
                  </pic:spPr>
                </pic:pic>
              </a:graphicData>
            </a:graphic>
          </wp:inline>
        </w:drawing>
      </w:r>
    </w:p>
    <w:p w14:paraId="5AAF4CBB" w14:textId="77777777" w:rsidR="007374F1" w:rsidRPr="005050EF" w:rsidRDefault="00000000" w:rsidP="005050EF">
      <w:pPr>
        <w:keepNext/>
        <w:keepLines/>
        <w:spacing w:before="160" w:after="80" w:line="278" w:lineRule="auto"/>
        <w:outlineLvl w:val="1"/>
        <w:rPr>
          <w:rFonts w:ascii="Aptos Display" w:hAnsi="Aptos Display"/>
          <w:color w:val="0F4761"/>
          <w:kern w:val="2"/>
          <w:lang w:val="en-GB"/>
        </w:rPr>
      </w:pPr>
      <w:bookmarkStart w:id="22" w:name="_Toc237548362"/>
      <w:r w:rsidRPr="005050EF">
        <w:rPr>
          <w:rFonts w:ascii="Aptos Display" w:eastAsiaTheme="majorEastAsia" w:hAnsi="Aptos Display" w:cstheme="majorBidi"/>
          <w:color w:val="0F4761"/>
          <w:kern w:val="2"/>
          <w:lang w:val="en-GB"/>
        </w:rPr>
        <w:lastRenderedPageBreak/>
        <w:t>4.1 Description</w:t>
      </w:r>
      <w:bookmarkEnd w:id="22"/>
    </w:p>
    <w:p w14:paraId="121F758F" w14:textId="77777777" w:rsidR="000C2A46" w:rsidRDefault="00000000" w:rsidP="000C2A46">
      <w:pPr>
        <w:spacing w:after="160" w:line="278" w:lineRule="auto"/>
        <w:jc w:val="both"/>
        <w:rPr>
          <w:rFonts w:ascii="Aptos" w:eastAsia="Aptos" w:hAnsi="Aptos"/>
          <w:kern w:val="2"/>
          <w:lang w:val="en-GB"/>
        </w:rPr>
      </w:pPr>
      <w:r w:rsidRPr="000C2A46">
        <w:rPr>
          <w:rFonts w:ascii="Aptos" w:eastAsia="Aptos" w:hAnsi="Aptos" w:cstheme="minorBidi"/>
          <w:kern w:val="2"/>
          <w:lang w:val="en-GB"/>
        </w:rPr>
        <w:t>The current research task entailed the completion of a market entry assessment for Costco Wholesale Corporation to be entered into the Republic of India for the Level 7 International Business Concepts module (LCMB7034). Utilizing Gibbs' (1988) reflective cycle ensured that there was an appropriate way to reflect upon my entire learning experience during the current assignment. The assignment entailed integrating global strategy frameworks (Bartlett and Ghoshal, 1989), macroenvironment analysis techniques (PECL), Dunning's Eclectic OLI Paradigm (2000) as well as international business entry models (Peng, 2022; Hill et al., 2023). The process of researching for the assignment entailed the analysis of the secondary sources including academic literature, industry databases, company annual reports (Costco Wholesale Corporation, 2025), and Indian FDI policy documents (DPIIT, 2025).</w:t>
      </w:r>
    </w:p>
    <w:p w14:paraId="5BED9756" w14:textId="77777777" w:rsidR="007374F1" w:rsidRPr="005050EF" w:rsidRDefault="00000000" w:rsidP="005050EF">
      <w:pPr>
        <w:keepNext/>
        <w:keepLines/>
        <w:spacing w:before="160" w:after="80" w:line="278" w:lineRule="auto"/>
        <w:outlineLvl w:val="1"/>
        <w:rPr>
          <w:rFonts w:ascii="Aptos Display" w:hAnsi="Aptos Display"/>
          <w:color w:val="0F4761"/>
          <w:kern w:val="2"/>
          <w:lang w:val="en-GB"/>
        </w:rPr>
      </w:pPr>
      <w:bookmarkStart w:id="23" w:name="_Toc237548363"/>
      <w:r w:rsidRPr="005050EF">
        <w:rPr>
          <w:rFonts w:ascii="Aptos Display" w:eastAsiaTheme="majorEastAsia" w:hAnsi="Aptos Display" w:cstheme="majorBidi"/>
          <w:color w:val="0F4761"/>
          <w:kern w:val="2"/>
          <w:lang w:val="en-GB"/>
        </w:rPr>
        <w:t>4.2 Feelings</w:t>
      </w:r>
      <w:bookmarkEnd w:id="23"/>
    </w:p>
    <w:p w14:paraId="44D39469" w14:textId="77777777" w:rsidR="000C2A46" w:rsidRDefault="00000000" w:rsidP="000C2A46">
      <w:pPr>
        <w:spacing w:after="160" w:line="278" w:lineRule="auto"/>
        <w:jc w:val="both"/>
        <w:rPr>
          <w:rFonts w:ascii="Aptos" w:eastAsia="Aptos" w:hAnsi="Aptos"/>
          <w:kern w:val="2"/>
          <w:lang w:val="en-GB"/>
        </w:rPr>
      </w:pPr>
      <w:r w:rsidRPr="000C2A46">
        <w:rPr>
          <w:rFonts w:ascii="Aptos" w:eastAsia="Aptos" w:hAnsi="Aptos" w:cstheme="minorBidi"/>
          <w:kern w:val="2"/>
          <w:lang w:val="en-GB"/>
        </w:rPr>
        <w:t xml:space="preserve">In the early stages of the research, I was quite excited about </w:t>
      </w:r>
      <w:proofErr w:type="spellStart"/>
      <w:r w:rsidRPr="000C2A46">
        <w:rPr>
          <w:rFonts w:ascii="Aptos" w:eastAsia="Aptos" w:hAnsi="Aptos" w:cstheme="minorBidi"/>
          <w:kern w:val="2"/>
          <w:lang w:val="en-GB"/>
        </w:rPr>
        <w:t>analyzing</w:t>
      </w:r>
      <w:proofErr w:type="spellEnd"/>
      <w:r w:rsidRPr="000C2A46">
        <w:rPr>
          <w:rFonts w:ascii="Aptos" w:eastAsia="Aptos" w:hAnsi="Aptos" w:cstheme="minorBidi"/>
          <w:kern w:val="2"/>
          <w:lang w:val="en-GB"/>
        </w:rPr>
        <w:t xml:space="preserve"> such a big international retailer as Costco, while being unsure how to deal with complex retail regulations in India. It was my first assumption that Costco would be able to operate in the same way in India as it did in China and Japan, just duplicating its classic suburban warehouse club format. Nevertheless, upon discovering the specifics of multi-brand retail FDI regulations in India and local shopping </w:t>
      </w:r>
      <w:proofErr w:type="spellStart"/>
      <w:r w:rsidRPr="000C2A46">
        <w:rPr>
          <w:rFonts w:ascii="Aptos" w:eastAsia="Aptos" w:hAnsi="Aptos" w:cstheme="minorBidi"/>
          <w:kern w:val="2"/>
          <w:lang w:val="en-GB"/>
        </w:rPr>
        <w:t>behavior</w:t>
      </w:r>
      <w:proofErr w:type="spellEnd"/>
      <w:r w:rsidRPr="000C2A46">
        <w:rPr>
          <w:rFonts w:ascii="Aptos" w:eastAsia="Aptos" w:hAnsi="Aptos" w:cstheme="minorBidi"/>
          <w:kern w:val="2"/>
          <w:lang w:val="en-GB"/>
        </w:rPr>
        <w:t>, I was compelled to change my mind (Gibbs, 1988).</w:t>
      </w:r>
    </w:p>
    <w:p w14:paraId="03F155A4" w14:textId="77777777" w:rsidR="007374F1" w:rsidRPr="005050EF" w:rsidRDefault="00000000" w:rsidP="005050EF">
      <w:pPr>
        <w:keepNext/>
        <w:keepLines/>
        <w:spacing w:before="160" w:after="80" w:line="278" w:lineRule="auto"/>
        <w:outlineLvl w:val="1"/>
        <w:rPr>
          <w:rFonts w:ascii="Aptos Display" w:hAnsi="Aptos Display"/>
          <w:color w:val="0F4761"/>
          <w:kern w:val="2"/>
          <w:lang w:val="en-GB"/>
        </w:rPr>
      </w:pPr>
      <w:bookmarkStart w:id="24" w:name="_Toc237548364"/>
      <w:r w:rsidRPr="005050EF">
        <w:rPr>
          <w:rFonts w:ascii="Aptos Display" w:eastAsiaTheme="majorEastAsia" w:hAnsi="Aptos Display" w:cstheme="majorBidi"/>
          <w:color w:val="0F4761"/>
          <w:kern w:val="2"/>
          <w:lang w:val="en-GB"/>
        </w:rPr>
        <w:t>4.3 Evaluation</w:t>
      </w:r>
      <w:bookmarkEnd w:id="24"/>
    </w:p>
    <w:p w14:paraId="5C6F31B8" w14:textId="77777777" w:rsidR="00836B1A" w:rsidRDefault="00000000" w:rsidP="00836B1A">
      <w:pPr>
        <w:spacing w:after="160" w:line="278" w:lineRule="auto"/>
        <w:jc w:val="both"/>
        <w:rPr>
          <w:rFonts w:ascii="Aptos" w:eastAsia="Aptos" w:hAnsi="Aptos"/>
          <w:kern w:val="2"/>
          <w:lang w:val="en-GB"/>
        </w:rPr>
      </w:pPr>
      <w:r w:rsidRPr="00836B1A">
        <w:rPr>
          <w:rFonts w:ascii="Aptos" w:eastAsia="Aptos" w:hAnsi="Aptos" w:cstheme="minorBidi"/>
          <w:kern w:val="2"/>
          <w:lang w:val="en-GB"/>
        </w:rPr>
        <w:t xml:space="preserve">The first and foremost advantage of my research method is understanding the role of strategies in simplifying corporate decision-making processes. The use of the Bartlett and Ghoshal (1989) framework enabled me to classify the global strategy employed by Costco, whereas the OLI framework developed by Dunning helped </w:t>
      </w:r>
      <w:proofErr w:type="spellStart"/>
      <w:r w:rsidRPr="00836B1A">
        <w:rPr>
          <w:rFonts w:ascii="Aptos" w:eastAsia="Aptos" w:hAnsi="Aptos" w:cstheme="minorBidi"/>
          <w:kern w:val="2"/>
          <w:lang w:val="en-GB"/>
        </w:rPr>
        <w:t>analyze</w:t>
      </w:r>
      <w:proofErr w:type="spellEnd"/>
      <w:r w:rsidRPr="00836B1A">
        <w:rPr>
          <w:rFonts w:ascii="Aptos" w:eastAsia="Aptos" w:hAnsi="Aptos" w:cstheme="minorBidi"/>
          <w:kern w:val="2"/>
          <w:lang w:val="en-GB"/>
        </w:rPr>
        <w:t xml:space="preserve"> whether Costco could safeguard its Kirkland Signature brand equity. The main difficulty was reconciling different views on trends in the retail market in India. Even though some sources were optimistic about the rapid growth of the middle class in India (IBEF, 2026), academic literature pointed to the presence of certain barriers (Mukherjee, 2023).</w:t>
      </w:r>
    </w:p>
    <w:p w14:paraId="30D34213" w14:textId="77777777" w:rsidR="007374F1" w:rsidRPr="005050EF" w:rsidRDefault="00000000" w:rsidP="005050EF">
      <w:pPr>
        <w:keepNext/>
        <w:keepLines/>
        <w:spacing w:before="160" w:after="80" w:line="278" w:lineRule="auto"/>
        <w:outlineLvl w:val="1"/>
        <w:rPr>
          <w:rFonts w:ascii="Aptos Display" w:hAnsi="Aptos Display"/>
          <w:color w:val="0F4761"/>
          <w:kern w:val="2"/>
          <w:lang w:val="en-GB"/>
        </w:rPr>
      </w:pPr>
      <w:bookmarkStart w:id="25" w:name="_Toc237548365"/>
      <w:r w:rsidRPr="005050EF">
        <w:rPr>
          <w:rFonts w:ascii="Aptos Display" w:eastAsiaTheme="majorEastAsia" w:hAnsi="Aptos Display" w:cstheme="majorBidi"/>
          <w:color w:val="0F4761"/>
          <w:kern w:val="2"/>
          <w:lang w:val="en-GB"/>
        </w:rPr>
        <w:t>4.4 Analysis</w:t>
      </w:r>
      <w:bookmarkEnd w:id="25"/>
    </w:p>
    <w:p w14:paraId="339AB1C3" w14:textId="77777777" w:rsidR="00836B1A" w:rsidRDefault="00000000" w:rsidP="00836B1A">
      <w:pPr>
        <w:spacing w:after="160" w:line="278" w:lineRule="auto"/>
        <w:jc w:val="both"/>
        <w:rPr>
          <w:rFonts w:ascii="Aptos" w:eastAsia="Aptos" w:hAnsi="Aptos"/>
          <w:kern w:val="2"/>
          <w:lang w:val="en-GB"/>
        </w:rPr>
      </w:pPr>
      <w:r w:rsidRPr="00836B1A">
        <w:rPr>
          <w:rFonts w:ascii="Aptos" w:eastAsia="Aptos" w:hAnsi="Aptos" w:cstheme="minorBidi"/>
          <w:kern w:val="2"/>
          <w:lang w:val="en-GB"/>
        </w:rPr>
        <w:t xml:space="preserve">The current research has emphasized the need for combining theoretical frameworks with actual market conditions in assessing the viability of international growth plans (Collinson et al., 2020). I learned that global growth does not merely consist of transferring the strengths from the home country to new markets but involves dealing with the regulatory and socio-cultural peculiarities of the foreign environment (Ghemawat, 2007). My original idea was based on the assumption that Costco will go about its international expansion by opening retail outlets. On studying the DPIIT regulatory provisions, I found out that foreign B2C retail operations face difficulties with </w:t>
      </w:r>
      <w:r w:rsidRPr="00836B1A">
        <w:rPr>
          <w:rFonts w:ascii="Aptos" w:eastAsia="Aptos" w:hAnsi="Aptos" w:cstheme="minorBidi"/>
          <w:kern w:val="2"/>
          <w:lang w:val="en-GB"/>
        </w:rPr>
        <w:lastRenderedPageBreak/>
        <w:t>obtaining state approval and require local procurement (DPIIT, 2025). Thus, the conclusion was reached that B2B Cash &amp; Carry represents the best strategic option (DPIIT, 2025).</w:t>
      </w:r>
    </w:p>
    <w:p w14:paraId="50A25E08" w14:textId="77777777" w:rsidR="007374F1" w:rsidRPr="005050EF" w:rsidRDefault="00000000" w:rsidP="005050EF">
      <w:pPr>
        <w:keepNext/>
        <w:keepLines/>
        <w:spacing w:before="160" w:after="80" w:line="278" w:lineRule="auto"/>
        <w:outlineLvl w:val="1"/>
        <w:rPr>
          <w:rFonts w:ascii="Aptos Display" w:hAnsi="Aptos Display"/>
          <w:color w:val="0F4761"/>
          <w:kern w:val="2"/>
          <w:lang w:val="en-GB"/>
        </w:rPr>
      </w:pPr>
      <w:bookmarkStart w:id="26" w:name="_Toc237548366"/>
      <w:r w:rsidRPr="005050EF">
        <w:rPr>
          <w:rFonts w:ascii="Aptos Display" w:eastAsiaTheme="majorEastAsia" w:hAnsi="Aptos Display" w:cstheme="majorBidi"/>
          <w:color w:val="0F4761"/>
          <w:kern w:val="2"/>
          <w:lang w:val="en-GB"/>
        </w:rPr>
        <w:t>4.5 Conclusion</w:t>
      </w:r>
      <w:bookmarkEnd w:id="26"/>
    </w:p>
    <w:p w14:paraId="7FFE2AB9" w14:textId="77777777" w:rsidR="00836B1A" w:rsidRDefault="00000000" w:rsidP="00836B1A">
      <w:pPr>
        <w:spacing w:after="160" w:line="278" w:lineRule="auto"/>
        <w:jc w:val="both"/>
        <w:rPr>
          <w:rFonts w:ascii="Aptos" w:eastAsia="Aptos" w:hAnsi="Aptos"/>
          <w:kern w:val="2"/>
          <w:lang w:val="en-GB"/>
        </w:rPr>
      </w:pPr>
      <w:r w:rsidRPr="00836B1A">
        <w:rPr>
          <w:rFonts w:ascii="Aptos" w:eastAsia="Aptos" w:hAnsi="Aptos" w:cstheme="minorBidi"/>
          <w:kern w:val="2"/>
          <w:lang w:val="en-GB"/>
        </w:rPr>
        <w:t>In retrospect, the methodology adopted in the analysis was quite useful although it pointed out certain weaknesses that needed to be strengthened in the initial stage of the research process. It made me realize that depending too much on assumptions regarding market entry can often result in incomplete strategies. In the case of doing this assignment all over again, I would add quantitative analysis including forecasting for capital expenditure and landed cost calculations to the qualitative analysis of the environment.</w:t>
      </w:r>
    </w:p>
    <w:p w14:paraId="54BA08E5" w14:textId="77777777" w:rsidR="007374F1" w:rsidRPr="005050EF" w:rsidRDefault="00000000" w:rsidP="005050EF">
      <w:pPr>
        <w:keepNext/>
        <w:keepLines/>
        <w:spacing w:before="160" w:after="80" w:line="278" w:lineRule="auto"/>
        <w:outlineLvl w:val="1"/>
        <w:rPr>
          <w:rFonts w:ascii="Aptos Display" w:hAnsi="Aptos Display"/>
          <w:color w:val="0F4761"/>
          <w:kern w:val="2"/>
          <w:lang w:val="en-GB"/>
        </w:rPr>
      </w:pPr>
      <w:bookmarkStart w:id="27" w:name="_Toc237548367"/>
      <w:r w:rsidRPr="005050EF">
        <w:rPr>
          <w:rFonts w:ascii="Aptos Display" w:eastAsiaTheme="majorEastAsia" w:hAnsi="Aptos Display" w:cstheme="majorBidi"/>
          <w:color w:val="0F4761"/>
          <w:kern w:val="2"/>
          <w:lang w:val="en-GB"/>
        </w:rPr>
        <w:t>4.6 Action Plan</w:t>
      </w:r>
      <w:bookmarkEnd w:id="27"/>
    </w:p>
    <w:p w14:paraId="7FF4259C" w14:textId="77777777" w:rsidR="00836B1A" w:rsidRDefault="00000000" w:rsidP="00836B1A">
      <w:pPr>
        <w:spacing w:after="160" w:line="278" w:lineRule="auto"/>
        <w:jc w:val="both"/>
        <w:rPr>
          <w:rFonts w:ascii="Aptos" w:eastAsia="Aptos" w:hAnsi="Aptos"/>
          <w:kern w:val="2"/>
          <w:lang w:val="en-GB"/>
        </w:rPr>
      </w:pPr>
      <w:r w:rsidRPr="00836B1A">
        <w:rPr>
          <w:rFonts w:ascii="Aptos" w:eastAsia="Aptos" w:hAnsi="Aptos" w:cstheme="minorBidi"/>
          <w:kern w:val="2"/>
          <w:lang w:val="en-GB"/>
        </w:rPr>
        <w:t xml:space="preserve">In order to make the best use of this acquired knowledge in my future academic and professional </w:t>
      </w:r>
      <w:proofErr w:type="spellStart"/>
      <w:r w:rsidRPr="00836B1A">
        <w:rPr>
          <w:rFonts w:ascii="Aptos" w:eastAsia="Aptos" w:hAnsi="Aptos" w:cstheme="minorBidi"/>
          <w:kern w:val="2"/>
          <w:lang w:val="en-GB"/>
        </w:rPr>
        <w:t>endeavors</w:t>
      </w:r>
      <w:proofErr w:type="spellEnd"/>
      <w:r w:rsidRPr="00836B1A">
        <w:rPr>
          <w:rFonts w:ascii="Aptos" w:eastAsia="Aptos" w:hAnsi="Aptos" w:cstheme="minorBidi"/>
          <w:kern w:val="2"/>
          <w:lang w:val="en-GB"/>
        </w:rPr>
        <w:t>, I will take the following steps:</w:t>
      </w:r>
    </w:p>
    <w:p w14:paraId="5453CB81" w14:textId="77777777" w:rsidR="00836B1A" w:rsidRPr="00836B1A" w:rsidRDefault="00000000" w:rsidP="00836B1A">
      <w:pPr>
        <w:spacing w:after="160" w:line="278" w:lineRule="auto"/>
        <w:jc w:val="both"/>
        <w:rPr>
          <w:rFonts w:ascii="Aptos" w:eastAsia="Aptos" w:hAnsi="Aptos"/>
          <w:kern w:val="2"/>
          <w:lang w:val="en-GB"/>
        </w:rPr>
      </w:pPr>
      <w:r w:rsidRPr="00836B1A">
        <w:rPr>
          <w:rFonts w:ascii="Aptos" w:eastAsia="Aptos" w:hAnsi="Aptos" w:cstheme="minorBidi"/>
          <w:kern w:val="2"/>
          <w:lang w:val="en-GB"/>
        </w:rPr>
        <w:t>•</w:t>
      </w:r>
      <w:r w:rsidR="00964BB6">
        <w:rPr>
          <w:rFonts w:ascii="Aptos" w:eastAsia="Aptos" w:hAnsi="Aptos" w:cstheme="minorBidi"/>
          <w:kern w:val="2"/>
          <w:lang w:val="en-GB"/>
        </w:rPr>
        <w:t xml:space="preserve"> </w:t>
      </w:r>
      <w:r w:rsidRPr="00836B1A">
        <w:rPr>
          <w:rFonts w:ascii="Aptos" w:eastAsia="Aptos" w:hAnsi="Aptos" w:cstheme="minorBidi"/>
          <w:kern w:val="2"/>
          <w:lang w:val="en-GB"/>
        </w:rPr>
        <w:t xml:space="preserve"> Early Integration of Regulatory Frameworks: It is imperative that I conduct legal and foreign investment restrictions analysis prior to choosing any market entry strategy (DPIIT, 2025).</w:t>
      </w:r>
    </w:p>
    <w:p w14:paraId="2DB2FB31" w14:textId="77777777" w:rsidR="00836B1A" w:rsidRPr="00836B1A" w:rsidRDefault="00000000" w:rsidP="00836B1A">
      <w:pPr>
        <w:spacing w:after="160" w:line="278" w:lineRule="auto"/>
        <w:jc w:val="both"/>
        <w:rPr>
          <w:rFonts w:ascii="Aptos" w:eastAsia="Aptos" w:hAnsi="Aptos"/>
          <w:kern w:val="2"/>
          <w:lang w:val="en-GB"/>
        </w:rPr>
      </w:pPr>
      <w:r w:rsidRPr="00836B1A">
        <w:rPr>
          <w:rFonts w:ascii="Aptos" w:eastAsia="Aptos" w:hAnsi="Aptos" w:cstheme="minorBidi"/>
          <w:kern w:val="2"/>
          <w:lang w:val="en-GB"/>
        </w:rPr>
        <w:t>•</w:t>
      </w:r>
      <w:r w:rsidR="00964BB6">
        <w:rPr>
          <w:rFonts w:ascii="Aptos" w:eastAsia="Aptos" w:hAnsi="Aptos" w:cstheme="minorBidi"/>
          <w:kern w:val="2"/>
          <w:lang w:val="en-GB"/>
        </w:rPr>
        <w:t xml:space="preserve"> </w:t>
      </w:r>
      <w:r w:rsidRPr="00836B1A">
        <w:rPr>
          <w:rFonts w:ascii="Aptos" w:eastAsia="Aptos" w:hAnsi="Aptos" w:cstheme="minorBidi"/>
          <w:kern w:val="2"/>
          <w:lang w:val="en-GB"/>
        </w:rPr>
        <w:t xml:space="preserve"> Source Triangulation Improvement: I will regularly compare industry commercial sources with scholarly works from peer-reviewed journals to ensure objectivity in my analysis.</w:t>
      </w:r>
    </w:p>
    <w:p w14:paraId="465B4CC9" w14:textId="77777777" w:rsidR="00836B1A" w:rsidRDefault="00000000" w:rsidP="00836B1A">
      <w:pPr>
        <w:spacing w:after="160" w:line="278" w:lineRule="auto"/>
        <w:jc w:val="both"/>
        <w:rPr>
          <w:rFonts w:ascii="Aptos" w:eastAsia="Aptos" w:hAnsi="Aptos"/>
          <w:kern w:val="2"/>
          <w:lang w:val="en-GB"/>
        </w:rPr>
      </w:pPr>
      <w:r w:rsidRPr="00836B1A">
        <w:rPr>
          <w:rFonts w:ascii="Aptos" w:eastAsia="Aptos" w:hAnsi="Aptos" w:cstheme="minorBidi"/>
          <w:kern w:val="2"/>
          <w:lang w:val="en-GB"/>
        </w:rPr>
        <w:t>•</w:t>
      </w:r>
      <w:r w:rsidR="00FD6092">
        <w:rPr>
          <w:rFonts w:ascii="Aptos" w:eastAsia="Aptos" w:hAnsi="Aptos" w:cstheme="minorBidi"/>
          <w:kern w:val="2"/>
          <w:lang w:val="en-GB"/>
        </w:rPr>
        <w:t xml:space="preserve">   </w:t>
      </w:r>
      <w:r w:rsidRPr="00836B1A">
        <w:rPr>
          <w:rFonts w:ascii="Aptos" w:eastAsia="Aptos" w:hAnsi="Aptos" w:cstheme="minorBidi"/>
          <w:kern w:val="2"/>
          <w:lang w:val="en-GB"/>
        </w:rPr>
        <w:t>Theoretical Syntheses Improvement: I will use the same strategic approaches such as OLI model and Bartlett &amp; Ghoshal (Bartlett and Ghoshal, 1989; Dunning, 2000).</w:t>
      </w:r>
    </w:p>
    <w:p w14:paraId="379D8786" w14:textId="77777777" w:rsidR="00AE56BF" w:rsidRDefault="00AE56BF" w:rsidP="00836B1A">
      <w:pPr>
        <w:spacing w:after="160" w:line="278" w:lineRule="auto"/>
        <w:jc w:val="both"/>
        <w:rPr>
          <w:rFonts w:ascii="Aptos" w:eastAsia="Aptos" w:hAnsi="Aptos"/>
          <w:kern w:val="2"/>
          <w:lang w:val="en-GB"/>
        </w:rPr>
      </w:pPr>
    </w:p>
    <w:p w14:paraId="3164E49D" w14:textId="77777777" w:rsidR="00AE56BF" w:rsidRDefault="00AE56BF" w:rsidP="00836B1A">
      <w:pPr>
        <w:spacing w:after="160" w:line="278" w:lineRule="auto"/>
        <w:jc w:val="both"/>
        <w:rPr>
          <w:rFonts w:ascii="Aptos" w:eastAsia="Aptos" w:hAnsi="Aptos"/>
          <w:kern w:val="2"/>
          <w:lang w:val="en-GB"/>
        </w:rPr>
      </w:pPr>
    </w:p>
    <w:p w14:paraId="06A33913" w14:textId="77777777" w:rsidR="00AE56BF" w:rsidRDefault="00AE56BF" w:rsidP="00836B1A">
      <w:pPr>
        <w:spacing w:after="160" w:line="278" w:lineRule="auto"/>
        <w:jc w:val="both"/>
        <w:rPr>
          <w:rFonts w:ascii="Aptos" w:eastAsia="Aptos" w:hAnsi="Aptos"/>
          <w:kern w:val="2"/>
          <w:lang w:val="en-GB"/>
        </w:rPr>
      </w:pPr>
    </w:p>
    <w:p w14:paraId="3ED13FCE" w14:textId="77777777" w:rsidR="00AE56BF" w:rsidRDefault="00AE56BF" w:rsidP="00836B1A">
      <w:pPr>
        <w:spacing w:after="160" w:line="278" w:lineRule="auto"/>
        <w:jc w:val="both"/>
        <w:rPr>
          <w:rFonts w:ascii="Aptos" w:eastAsia="Aptos" w:hAnsi="Aptos"/>
          <w:kern w:val="2"/>
          <w:lang w:val="en-GB"/>
        </w:rPr>
      </w:pPr>
    </w:p>
    <w:p w14:paraId="7C899A9F" w14:textId="77777777" w:rsidR="00AE56BF" w:rsidRDefault="00AE56BF" w:rsidP="00836B1A">
      <w:pPr>
        <w:spacing w:after="160" w:line="278" w:lineRule="auto"/>
        <w:jc w:val="both"/>
        <w:rPr>
          <w:rFonts w:ascii="Aptos" w:eastAsia="Aptos" w:hAnsi="Aptos"/>
          <w:kern w:val="2"/>
          <w:lang w:val="en-GB"/>
        </w:rPr>
      </w:pPr>
    </w:p>
    <w:p w14:paraId="45FDCF54" w14:textId="77777777" w:rsidR="00AE56BF" w:rsidRDefault="00AE56BF" w:rsidP="00836B1A">
      <w:pPr>
        <w:spacing w:after="160" w:line="278" w:lineRule="auto"/>
        <w:jc w:val="both"/>
        <w:rPr>
          <w:rFonts w:ascii="Aptos" w:eastAsia="Aptos" w:hAnsi="Aptos"/>
          <w:kern w:val="2"/>
          <w:lang w:val="en-GB"/>
        </w:rPr>
      </w:pPr>
    </w:p>
    <w:p w14:paraId="3507B63D" w14:textId="77777777" w:rsidR="00AE56BF" w:rsidRDefault="00AE56BF" w:rsidP="00836B1A">
      <w:pPr>
        <w:spacing w:after="160" w:line="278" w:lineRule="auto"/>
        <w:jc w:val="both"/>
        <w:rPr>
          <w:rFonts w:ascii="Aptos" w:eastAsia="Aptos" w:hAnsi="Aptos"/>
          <w:kern w:val="2"/>
          <w:lang w:val="en-GB"/>
        </w:rPr>
      </w:pPr>
    </w:p>
    <w:p w14:paraId="03E70B25" w14:textId="77777777" w:rsidR="00AE56BF" w:rsidRDefault="00AE56BF" w:rsidP="00836B1A">
      <w:pPr>
        <w:spacing w:after="160" w:line="278" w:lineRule="auto"/>
        <w:jc w:val="both"/>
        <w:rPr>
          <w:rFonts w:ascii="Aptos" w:eastAsia="Aptos" w:hAnsi="Aptos"/>
          <w:kern w:val="2"/>
          <w:lang w:val="en-GB"/>
        </w:rPr>
      </w:pPr>
    </w:p>
    <w:p w14:paraId="51A33AC5" w14:textId="77777777" w:rsidR="00AE56BF" w:rsidRDefault="00AE56BF" w:rsidP="00836B1A">
      <w:pPr>
        <w:spacing w:after="160" w:line="278" w:lineRule="auto"/>
        <w:jc w:val="both"/>
        <w:rPr>
          <w:rFonts w:ascii="Aptos" w:eastAsia="Aptos" w:hAnsi="Aptos"/>
          <w:kern w:val="2"/>
          <w:lang w:val="en-GB"/>
        </w:rPr>
      </w:pPr>
    </w:p>
    <w:p w14:paraId="7E127779" w14:textId="77777777" w:rsidR="00AE56BF" w:rsidRDefault="00AE56BF" w:rsidP="00836B1A">
      <w:pPr>
        <w:spacing w:after="160" w:line="278" w:lineRule="auto"/>
        <w:jc w:val="both"/>
        <w:rPr>
          <w:rFonts w:ascii="Aptos" w:eastAsia="Aptos" w:hAnsi="Aptos"/>
          <w:kern w:val="2"/>
          <w:lang w:val="en-GB"/>
        </w:rPr>
      </w:pPr>
    </w:p>
    <w:p w14:paraId="257E49FB" w14:textId="77777777" w:rsidR="00AE56BF" w:rsidRDefault="00AE56BF" w:rsidP="00836B1A">
      <w:pPr>
        <w:spacing w:after="160" w:line="278" w:lineRule="auto"/>
        <w:jc w:val="both"/>
        <w:rPr>
          <w:rFonts w:ascii="Aptos" w:eastAsia="Aptos" w:hAnsi="Aptos"/>
          <w:kern w:val="2"/>
          <w:lang w:val="en-GB"/>
        </w:rPr>
      </w:pPr>
    </w:p>
    <w:p w14:paraId="78E8E0BF" w14:textId="77777777" w:rsidR="00AE56BF" w:rsidRDefault="00AE56BF" w:rsidP="00836B1A">
      <w:pPr>
        <w:spacing w:after="160" w:line="278" w:lineRule="auto"/>
        <w:jc w:val="both"/>
        <w:rPr>
          <w:rFonts w:ascii="Aptos" w:eastAsia="Aptos" w:hAnsi="Aptos"/>
          <w:kern w:val="2"/>
          <w:lang w:val="en-GB"/>
        </w:rPr>
      </w:pPr>
    </w:p>
    <w:p w14:paraId="1902F2EE" w14:textId="77777777" w:rsidR="00AE56BF" w:rsidRDefault="00AE56BF" w:rsidP="00836B1A">
      <w:pPr>
        <w:spacing w:after="160" w:line="278" w:lineRule="auto"/>
        <w:jc w:val="both"/>
        <w:rPr>
          <w:rFonts w:ascii="Aptos" w:eastAsia="Aptos" w:hAnsi="Aptos"/>
          <w:kern w:val="2"/>
          <w:lang w:val="en-GB"/>
        </w:rPr>
      </w:pPr>
    </w:p>
    <w:p w14:paraId="212E4B89" w14:textId="77777777" w:rsidR="00AE56BF" w:rsidRDefault="00AE56BF" w:rsidP="00836B1A">
      <w:pPr>
        <w:spacing w:after="160" w:line="278" w:lineRule="auto"/>
        <w:jc w:val="both"/>
        <w:rPr>
          <w:rFonts w:ascii="Aptos" w:eastAsia="Aptos" w:hAnsi="Aptos"/>
          <w:kern w:val="2"/>
          <w:lang w:val="en-GB"/>
        </w:rPr>
      </w:pPr>
    </w:p>
    <w:p w14:paraId="08148DA8" w14:textId="77777777" w:rsidR="005050EF" w:rsidRDefault="005050EF" w:rsidP="00836B1A">
      <w:pPr>
        <w:spacing w:after="160" w:line="278" w:lineRule="auto"/>
        <w:jc w:val="both"/>
        <w:rPr>
          <w:rFonts w:ascii="Aptos" w:eastAsia="Aptos" w:hAnsi="Aptos"/>
          <w:kern w:val="2"/>
          <w:lang w:val="en-GB"/>
        </w:rPr>
      </w:pPr>
    </w:p>
    <w:p w14:paraId="178B1311" w14:textId="77777777" w:rsidR="00AE56BF" w:rsidRPr="00836B1A" w:rsidRDefault="00AE56BF" w:rsidP="00836B1A">
      <w:pPr>
        <w:spacing w:after="160" w:line="278" w:lineRule="auto"/>
        <w:jc w:val="both"/>
        <w:rPr>
          <w:rFonts w:ascii="Aptos" w:eastAsia="Aptos" w:hAnsi="Aptos"/>
          <w:kern w:val="2"/>
          <w:lang w:val="en-GB"/>
        </w:rPr>
      </w:pPr>
    </w:p>
    <w:p w14:paraId="4D672D05" w14:textId="77777777" w:rsidR="007374F1" w:rsidRPr="005050EF" w:rsidRDefault="00000000" w:rsidP="005050EF">
      <w:pPr>
        <w:keepNext/>
        <w:keepLines/>
        <w:spacing w:before="360" w:after="80" w:line="278" w:lineRule="auto"/>
        <w:outlineLvl w:val="0"/>
        <w:rPr>
          <w:rFonts w:ascii="Aptos Display" w:hAnsi="Aptos Display"/>
          <w:color w:val="0F4761"/>
          <w:kern w:val="2"/>
          <w:lang w:val="en-GB"/>
        </w:rPr>
      </w:pPr>
      <w:bookmarkStart w:id="28" w:name="_Toc237548368"/>
      <w:r w:rsidRPr="005050EF">
        <w:rPr>
          <w:rFonts w:ascii="Aptos Display" w:eastAsiaTheme="majorEastAsia" w:hAnsi="Aptos Display" w:cstheme="majorBidi"/>
          <w:color w:val="0F4761"/>
          <w:kern w:val="2"/>
          <w:lang w:val="en-GB"/>
        </w:rPr>
        <w:t>References</w:t>
      </w:r>
      <w:bookmarkEnd w:id="28"/>
    </w:p>
    <w:p w14:paraId="0A36FB5A" w14:textId="77777777" w:rsidR="007374F1" w:rsidRPr="007374F1" w:rsidRDefault="00000000" w:rsidP="00744AE5">
      <w:pPr>
        <w:spacing w:after="160" w:line="278" w:lineRule="auto"/>
        <w:ind w:left="720"/>
        <w:rPr>
          <w:rFonts w:ascii="Aptos" w:eastAsia="Aptos" w:hAnsi="Aptos"/>
          <w:kern w:val="2"/>
          <w:lang w:val="en-GB"/>
        </w:rPr>
      </w:pPr>
      <w:r w:rsidRPr="007374F1">
        <w:rPr>
          <w:rFonts w:ascii="Aptos" w:eastAsia="Aptos" w:hAnsi="Aptos" w:cstheme="minorBidi"/>
          <w:kern w:val="2"/>
          <w:lang w:val="en-GB"/>
        </w:rPr>
        <w:t xml:space="preserve">Bartlett, C.A. and Ghoshal, S. (1989) </w:t>
      </w:r>
      <w:r w:rsidRPr="007374F1">
        <w:rPr>
          <w:rFonts w:ascii="Aptos" w:eastAsia="Aptos" w:hAnsi="Aptos" w:cstheme="minorBidi"/>
          <w:i/>
          <w:iCs/>
          <w:kern w:val="2"/>
          <w:lang w:val="en-GB"/>
        </w:rPr>
        <w:t>Managing across borders: The transnational solution</w:t>
      </w:r>
      <w:r w:rsidRPr="007374F1">
        <w:rPr>
          <w:rFonts w:ascii="Aptos" w:eastAsia="Aptos" w:hAnsi="Aptos" w:cstheme="minorBidi"/>
          <w:kern w:val="2"/>
          <w:lang w:val="en-GB"/>
        </w:rPr>
        <w:t>. Boston: Harvard Business School Press.</w:t>
      </w:r>
    </w:p>
    <w:p w14:paraId="7A5559B3" w14:textId="77777777" w:rsidR="007374F1" w:rsidRPr="007374F1" w:rsidRDefault="00000000" w:rsidP="00744AE5">
      <w:pPr>
        <w:spacing w:after="160" w:line="278" w:lineRule="auto"/>
        <w:ind w:left="720"/>
        <w:rPr>
          <w:rFonts w:ascii="Aptos" w:eastAsia="Aptos" w:hAnsi="Aptos"/>
          <w:kern w:val="2"/>
          <w:lang w:val="en-GB"/>
        </w:rPr>
      </w:pPr>
      <w:proofErr w:type="spellStart"/>
      <w:r w:rsidRPr="007374F1">
        <w:rPr>
          <w:rFonts w:ascii="Aptos" w:eastAsia="Aptos" w:hAnsi="Aptos" w:cstheme="minorBidi"/>
          <w:kern w:val="2"/>
          <w:lang w:val="en-GB"/>
        </w:rPr>
        <w:t>Cavusgil</w:t>
      </w:r>
      <w:proofErr w:type="spellEnd"/>
      <w:r w:rsidRPr="007374F1">
        <w:rPr>
          <w:rFonts w:ascii="Aptos" w:eastAsia="Aptos" w:hAnsi="Aptos" w:cstheme="minorBidi"/>
          <w:kern w:val="2"/>
          <w:lang w:val="en-GB"/>
        </w:rPr>
        <w:t xml:space="preserve">, S.T., Knight, G. and Riesenberger, J.R. (2020) </w:t>
      </w:r>
      <w:r w:rsidRPr="007374F1">
        <w:rPr>
          <w:rFonts w:ascii="Aptos" w:eastAsia="Aptos" w:hAnsi="Aptos" w:cstheme="minorBidi"/>
          <w:i/>
          <w:iCs/>
          <w:kern w:val="2"/>
          <w:lang w:val="en-GB"/>
        </w:rPr>
        <w:t>International business: The new realities</w:t>
      </w:r>
      <w:r w:rsidRPr="007374F1">
        <w:rPr>
          <w:rFonts w:ascii="Aptos" w:eastAsia="Aptos" w:hAnsi="Aptos" w:cstheme="minorBidi"/>
          <w:kern w:val="2"/>
          <w:lang w:val="en-GB"/>
        </w:rPr>
        <w:t xml:space="preserve">. 5th </w:t>
      </w:r>
      <w:proofErr w:type="spellStart"/>
      <w:r w:rsidRPr="007374F1">
        <w:rPr>
          <w:rFonts w:ascii="Aptos" w:eastAsia="Aptos" w:hAnsi="Aptos" w:cstheme="minorBidi"/>
          <w:kern w:val="2"/>
          <w:lang w:val="en-GB"/>
        </w:rPr>
        <w:t>edn</w:t>
      </w:r>
      <w:proofErr w:type="spellEnd"/>
      <w:r w:rsidRPr="007374F1">
        <w:rPr>
          <w:rFonts w:ascii="Aptos" w:eastAsia="Aptos" w:hAnsi="Aptos" w:cstheme="minorBidi"/>
          <w:kern w:val="2"/>
          <w:lang w:val="en-GB"/>
        </w:rPr>
        <w:t>. Harlow: Pearson Education.</w:t>
      </w:r>
    </w:p>
    <w:p w14:paraId="375F1619" w14:textId="77777777" w:rsidR="007374F1" w:rsidRPr="007374F1" w:rsidRDefault="00000000" w:rsidP="00744AE5">
      <w:pPr>
        <w:spacing w:after="160" w:line="278" w:lineRule="auto"/>
        <w:ind w:left="720"/>
        <w:rPr>
          <w:rFonts w:ascii="Aptos" w:eastAsia="Aptos" w:hAnsi="Aptos"/>
          <w:kern w:val="2"/>
          <w:lang w:val="en-GB"/>
        </w:rPr>
      </w:pPr>
      <w:r w:rsidRPr="007374F1">
        <w:rPr>
          <w:rFonts w:ascii="Aptos" w:eastAsia="Aptos" w:hAnsi="Aptos" w:cstheme="minorBidi"/>
          <w:kern w:val="2"/>
          <w:lang w:val="en-GB"/>
        </w:rPr>
        <w:t xml:space="preserve">Collinson, S., Narula, R. and Rugman, A.M. (2020) </w:t>
      </w:r>
      <w:r w:rsidRPr="007374F1">
        <w:rPr>
          <w:rFonts w:ascii="Aptos" w:eastAsia="Aptos" w:hAnsi="Aptos" w:cstheme="minorBidi"/>
          <w:i/>
          <w:iCs/>
          <w:kern w:val="2"/>
          <w:lang w:val="en-GB"/>
        </w:rPr>
        <w:t>International business</w:t>
      </w:r>
      <w:r w:rsidRPr="007374F1">
        <w:rPr>
          <w:rFonts w:ascii="Aptos" w:eastAsia="Aptos" w:hAnsi="Aptos" w:cstheme="minorBidi"/>
          <w:kern w:val="2"/>
          <w:lang w:val="en-GB"/>
        </w:rPr>
        <w:t xml:space="preserve">. 8th </w:t>
      </w:r>
      <w:proofErr w:type="spellStart"/>
      <w:r w:rsidRPr="007374F1">
        <w:rPr>
          <w:rFonts w:ascii="Aptos" w:eastAsia="Aptos" w:hAnsi="Aptos" w:cstheme="minorBidi"/>
          <w:kern w:val="2"/>
          <w:lang w:val="en-GB"/>
        </w:rPr>
        <w:t>edn</w:t>
      </w:r>
      <w:proofErr w:type="spellEnd"/>
      <w:r w:rsidRPr="007374F1">
        <w:rPr>
          <w:rFonts w:ascii="Aptos" w:eastAsia="Aptos" w:hAnsi="Aptos" w:cstheme="minorBidi"/>
          <w:kern w:val="2"/>
          <w:lang w:val="en-GB"/>
        </w:rPr>
        <w:t>. Harlow: Pearson Education.</w:t>
      </w:r>
    </w:p>
    <w:p w14:paraId="55DF907A" w14:textId="77777777" w:rsidR="007374F1" w:rsidRPr="007374F1" w:rsidRDefault="00000000" w:rsidP="00744AE5">
      <w:pPr>
        <w:spacing w:after="160" w:line="278" w:lineRule="auto"/>
        <w:ind w:left="720"/>
        <w:rPr>
          <w:rFonts w:ascii="Aptos" w:eastAsia="Aptos" w:hAnsi="Aptos"/>
          <w:kern w:val="2"/>
          <w:lang w:val="en-GB"/>
        </w:rPr>
      </w:pPr>
      <w:r w:rsidRPr="007374F1">
        <w:rPr>
          <w:rFonts w:ascii="Aptos" w:eastAsia="Aptos" w:hAnsi="Aptos" w:cstheme="minorBidi"/>
          <w:kern w:val="2"/>
          <w:lang w:val="en-GB"/>
        </w:rPr>
        <w:t xml:space="preserve">Costco Wholesale Corporation (2025) </w:t>
      </w:r>
      <w:r w:rsidRPr="007374F1">
        <w:rPr>
          <w:rFonts w:ascii="Aptos" w:eastAsia="Aptos" w:hAnsi="Aptos" w:cstheme="minorBidi"/>
          <w:i/>
          <w:iCs/>
          <w:kern w:val="2"/>
          <w:lang w:val="en-GB"/>
        </w:rPr>
        <w:t>Annual report 2025</w:t>
      </w:r>
      <w:r w:rsidRPr="007374F1">
        <w:rPr>
          <w:rFonts w:ascii="Aptos" w:eastAsia="Aptos" w:hAnsi="Aptos" w:cstheme="minorBidi"/>
          <w:kern w:val="2"/>
          <w:lang w:val="en-GB"/>
        </w:rPr>
        <w:t>. Issaquah: Costco Wholesale Corporate Communications.</w:t>
      </w:r>
    </w:p>
    <w:p w14:paraId="7CB67886" w14:textId="77777777" w:rsidR="007374F1" w:rsidRPr="007374F1" w:rsidRDefault="00000000" w:rsidP="00744AE5">
      <w:pPr>
        <w:spacing w:after="160" w:line="278" w:lineRule="auto"/>
        <w:ind w:left="720"/>
        <w:rPr>
          <w:rFonts w:ascii="Aptos" w:eastAsia="Aptos" w:hAnsi="Aptos"/>
          <w:kern w:val="2"/>
          <w:lang w:val="en-GB"/>
        </w:rPr>
      </w:pPr>
      <w:r w:rsidRPr="007374F1">
        <w:rPr>
          <w:rFonts w:ascii="Aptos" w:eastAsia="Aptos" w:hAnsi="Aptos" w:cstheme="minorBidi"/>
          <w:kern w:val="2"/>
          <w:lang w:val="en-GB"/>
        </w:rPr>
        <w:t xml:space="preserve">Department for Promotion of Industry and Internal Trade (DPIIT) (2025) </w:t>
      </w:r>
      <w:r w:rsidRPr="007374F1">
        <w:rPr>
          <w:rFonts w:ascii="Aptos" w:eastAsia="Aptos" w:hAnsi="Aptos" w:cstheme="minorBidi"/>
          <w:i/>
          <w:iCs/>
          <w:kern w:val="2"/>
          <w:lang w:val="en-GB"/>
        </w:rPr>
        <w:t>Consolidated FDI policy of India 2025</w:t>
      </w:r>
      <w:r w:rsidRPr="007374F1">
        <w:rPr>
          <w:rFonts w:ascii="Aptos" w:eastAsia="Aptos" w:hAnsi="Aptos" w:cstheme="minorBidi"/>
          <w:kern w:val="2"/>
          <w:lang w:val="en-GB"/>
        </w:rPr>
        <w:t>. New Delhi: Ministry of Commerce and Industry, Government of India.</w:t>
      </w:r>
    </w:p>
    <w:p w14:paraId="7F3AB592" w14:textId="77777777" w:rsidR="007374F1" w:rsidRPr="007374F1" w:rsidRDefault="00000000" w:rsidP="00744AE5">
      <w:pPr>
        <w:spacing w:after="160" w:line="278" w:lineRule="auto"/>
        <w:ind w:left="720"/>
        <w:rPr>
          <w:rFonts w:ascii="Aptos" w:eastAsia="Aptos" w:hAnsi="Aptos"/>
          <w:kern w:val="2"/>
          <w:lang w:val="en-GB"/>
        </w:rPr>
      </w:pPr>
      <w:r w:rsidRPr="007374F1">
        <w:rPr>
          <w:rFonts w:ascii="Aptos" w:eastAsia="Aptos" w:hAnsi="Aptos" w:cstheme="minorBidi"/>
          <w:kern w:val="2"/>
          <w:lang w:val="en-GB"/>
        </w:rPr>
        <w:t xml:space="preserve">Dunning, J.H. (2000) 'The eclectic paradigm of international production: A personal perspective', in </w:t>
      </w:r>
      <w:proofErr w:type="spellStart"/>
      <w:r w:rsidRPr="007374F1">
        <w:rPr>
          <w:rFonts w:ascii="Aptos" w:eastAsia="Aptos" w:hAnsi="Aptos" w:cstheme="minorBidi"/>
          <w:kern w:val="2"/>
          <w:lang w:val="en-GB"/>
        </w:rPr>
        <w:t>Pitelis</w:t>
      </w:r>
      <w:proofErr w:type="spellEnd"/>
      <w:r w:rsidRPr="007374F1">
        <w:rPr>
          <w:rFonts w:ascii="Aptos" w:eastAsia="Aptos" w:hAnsi="Aptos" w:cstheme="minorBidi"/>
          <w:kern w:val="2"/>
          <w:lang w:val="en-GB"/>
        </w:rPr>
        <w:t xml:space="preserve">, C.N. and Sugden, R. (eds.) </w:t>
      </w:r>
      <w:r w:rsidRPr="007374F1">
        <w:rPr>
          <w:rFonts w:ascii="Aptos" w:eastAsia="Aptos" w:hAnsi="Aptos" w:cstheme="minorBidi"/>
          <w:i/>
          <w:iCs/>
          <w:kern w:val="2"/>
          <w:lang w:val="en-GB"/>
        </w:rPr>
        <w:t>The nature of the transnational firm</w:t>
      </w:r>
      <w:r w:rsidRPr="007374F1">
        <w:rPr>
          <w:rFonts w:ascii="Aptos" w:eastAsia="Aptos" w:hAnsi="Aptos" w:cstheme="minorBidi"/>
          <w:kern w:val="2"/>
          <w:lang w:val="en-GB"/>
        </w:rPr>
        <w:t>. London: Routledge, pp. 119–139.</w:t>
      </w:r>
    </w:p>
    <w:p w14:paraId="0A549CDA" w14:textId="77777777" w:rsidR="007374F1" w:rsidRPr="007374F1" w:rsidRDefault="00000000" w:rsidP="00744AE5">
      <w:pPr>
        <w:spacing w:after="160" w:line="278" w:lineRule="auto"/>
        <w:ind w:left="720"/>
        <w:rPr>
          <w:rFonts w:ascii="Aptos" w:eastAsia="Aptos" w:hAnsi="Aptos"/>
          <w:kern w:val="2"/>
          <w:lang w:val="en-GB"/>
        </w:rPr>
      </w:pPr>
      <w:r w:rsidRPr="007374F1">
        <w:rPr>
          <w:rFonts w:ascii="Aptos" w:eastAsia="Aptos" w:hAnsi="Aptos" w:cstheme="minorBidi"/>
          <w:kern w:val="2"/>
          <w:lang w:val="en-GB"/>
        </w:rPr>
        <w:t xml:space="preserve">Ghemawat, P. (2007) </w:t>
      </w:r>
      <w:r w:rsidRPr="007374F1">
        <w:rPr>
          <w:rFonts w:ascii="Aptos" w:eastAsia="Aptos" w:hAnsi="Aptos" w:cstheme="minorBidi"/>
          <w:i/>
          <w:iCs/>
          <w:kern w:val="2"/>
          <w:lang w:val="en-GB"/>
        </w:rPr>
        <w:t>Redefining global strategy: Crossing borders in a world where differences still matter</w:t>
      </w:r>
      <w:r w:rsidRPr="007374F1">
        <w:rPr>
          <w:rFonts w:ascii="Aptos" w:eastAsia="Aptos" w:hAnsi="Aptos" w:cstheme="minorBidi"/>
          <w:kern w:val="2"/>
          <w:lang w:val="en-GB"/>
        </w:rPr>
        <w:t>. Boston: Harvard Business School Press.</w:t>
      </w:r>
    </w:p>
    <w:p w14:paraId="6B11FF94" w14:textId="77777777" w:rsidR="007374F1" w:rsidRPr="007374F1" w:rsidRDefault="00000000" w:rsidP="00744AE5">
      <w:pPr>
        <w:spacing w:after="160" w:line="278" w:lineRule="auto"/>
        <w:ind w:left="720"/>
        <w:rPr>
          <w:rFonts w:ascii="Aptos" w:eastAsia="Aptos" w:hAnsi="Aptos"/>
          <w:kern w:val="2"/>
          <w:lang w:val="en-GB"/>
        </w:rPr>
      </w:pPr>
      <w:r w:rsidRPr="007374F1">
        <w:rPr>
          <w:rFonts w:ascii="Aptos" w:eastAsia="Aptos" w:hAnsi="Aptos" w:cstheme="minorBidi"/>
          <w:kern w:val="2"/>
          <w:lang w:val="en-GB"/>
        </w:rPr>
        <w:t xml:space="preserve">Gibbs, G. (1988) </w:t>
      </w:r>
      <w:r w:rsidRPr="007374F1">
        <w:rPr>
          <w:rFonts w:ascii="Aptos" w:eastAsia="Aptos" w:hAnsi="Aptos" w:cstheme="minorBidi"/>
          <w:i/>
          <w:iCs/>
          <w:kern w:val="2"/>
          <w:lang w:val="en-GB"/>
        </w:rPr>
        <w:t>Learning by doing: A guide to teaching and learning methods</w:t>
      </w:r>
      <w:r w:rsidRPr="007374F1">
        <w:rPr>
          <w:rFonts w:ascii="Aptos" w:eastAsia="Aptos" w:hAnsi="Aptos" w:cstheme="minorBidi"/>
          <w:kern w:val="2"/>
          <w:lang w:val="en-GB"/>
        </w:rPr>
        <w:t>. Oxford: Further Education Unit, Oxford Polytechnic.</w:t>
      </w:r>
    </w:p>
    <w:p w14:paraId="2C86CD4C" w14:textId="77777777" w:rsidR="007374F1" w:rsidRPr="007374F1" w:rsidRDefault="00000000" w:rsidP="00744AE5">
      <w:pPr>
        <w:spacing w:after="160" w:line="278" w:lineRule="auto"/>
        <w:ind w:left="720"/>
        <w:rPr>
          <w:rFonts w:ascii="Aptos" w:eastAsia="Aptos" w:hAnsi="Aptos"/>
          <w:kern w:val="2"/>
          <w:lang w:val="en-GB"/>
        </w:rPr>
      </w:pPr>
      <w:r w:rsidRPr="007374F1">
        <w:rPr>
          <w:rFonts w:ascii="Aptos" w:eastAsia="Aptos" w:hAnsi="Aptos" w:cstheme="minorBidi"/>
          <w:kern w:val="2"/>
          <w:lang w:val="en-GB"/>
        </w:rPr>
        <w:t xml:space="preserve">Hill, C.W.L., Schilling, M.A. and Jones, G.R. (2023) </w:t>
      </w:r>
      <w:r w:rsidRPr="007374F1">
        <w:rPr>
          <w:rFonts w:ascii="Aptos" w:eastAsia="Aptos" w:hAnsi="Aptos" w:cstheme="minorBidi"/>
          <w:i/>
          <w:iCs/>
          <w:kern w:val="2"/>
          <w:lang w:val="en-GB"/>
        </w:rPr>
        <w:t>Strategic management: Theory &amp; cases: An integrated approach</w:t>
      </w:r>
      <w:r w:rsidRPr="007374F1">
        <w:rPr>
          <w:rFonts w:ascii="Aptos" w:eastAsia="Aptos" w:hAnsi="Aptos" w:cstheme="minorBidi"/>
          <w:kern w:val="2"/>
          <w:lang w:val="en-GB"/>
        </w:rPr>
        <w:t xml:space="preserve">. 14th </w:t>
      </w:r>
      <w:proofErr w:type="spellStart"/>
      <w:r w:rsidRPr="007374F1">
        <w:rPr>
          <w:rFonts w:ascii="Aptos" w:eastAsia="Aptos" w:hAnsi="Aptos" w:cstheme="minorBidi"/>
          <w:kern w:val="2"/>
          <w:lang w:val="en-GB"/>
        </w:rPr>
        <w:t>edn</w:t>
      </w:r>
      <w:proofErr w:type="spellEnd"/>
      <w:r w:rsidRPr="007374F1">
        <w:rPr>
          <w:rFonts w:ascii="Aptos" w:eastAsia="Aptos" w:hAnsi="Aptos" w:cstheme="minorBidi"/>
          <w:kern w:val="2"/>
          <w:lang w:val="en-GB"/>
        </w:rPr>
        <w:t>. Boston: Cengage Learning.</w:t>
      </w:r>
    </w:p>
    <w:p w14:paraId="4A7EB241" w14:textId="77777777" w:rsidR="007374F1" w:rsidRPr="007374F1" w:rsidRDefault="00000000" w:rsidP="00744AE5">
      <w:pPr>
        <w:spacing w:after="160" w:line="278" w:lineRule="auto"/>
        <w:ind w:left="720"/>
        <w:rPr>
          <w:rFonts w:ascii="Aptos" w:eastAsia="Aptos" w:hAnsi="Aptos"/>
          <w:kern w:val="2"/>
          <w:lang w:val="en-GB"/>
        </w:rPr>
      </w:pPr>
      <w:r w:rsidRPr="007374F1">
        <w:rPr>
          <w:rFonts w:ascii="Aptos" w:eastAsia="Aptos" w:hAnsi="Aptos" w:cstheme="minorBidi"/>
          <w:kern w:val="2"/>
          <w:lang w:val="en-GB"/>
        </w:rPr>
        <w:t>Hofstede, G. (2011) '</w:t>
      </w:r>
      <w:proofErr w:type="spellStart"/>
      <w:r w:rsidRPr="007374F1">
        <w:rPr>
          <w:rFonts w:ascii="Aptos" w:eastAsia="Aptos" w:hAnsi="Aptos" w:cstheme="minorBidi"/>
          <w:kern w:val="2"/>
          <w:lang w:val="en-GB"/>
        </w:rPr>
        <w:t>Dimensionalizing</w:t>
      </w:r>
      <w:proofErr w:type="spellEnd"/>
      <w:r w:rsidRPr="007374F1">
        <w:rPr>
          <w:rFonts w:ascii="Aptos" w:eastAsia="Aptos" w:hAnsi="Aptos" w:cstheme="minorBidi"/>
          <w:kern w:val="2"/>
          <w:lang w:val="en-GB"/>
        </w:rPr>
        <w:t xml:space="preserve"> cultures: The Hofstede model in context', </w:t>
      </w:r>
      <w:r w:rsidRPr="007374F1">
        <w:rPr>
          <w:rFonts w:ascii="Aptos" w:eastAsia="Aptos" w:hAnsi="Aptos" w:cstheme="minorBidi"/>
          <w:i/>
          <w:iCs/>
          <w:kern w:val="2"/>
          <w:lang w:val="en-GB"/>
        </w:rPr>
        <w:t>Online Readings in Psychology and Culture</w:t>
      </w:r>
      <w:r w:rsidRPr="007374F1">
        <w:rPr>
          <w:rFonts w:ascii="Aptos" w:eastAsia="Aptos" w:hAnsi="Aptos" w:cstheme="minorBidi"/>
          <w:kern w:val="2"/>
          <w:lang w:val="en-GB"/>
        </w:rPr>
        <w:t>, 2(1), pp. 1–26.</w:t>
      </w:r>
    </w:p>
    <w:p w14:paraId="798932B0" w14:textId="77777777" w:rsidR="007374F1" w:rsidRPr="007374F1" w:rsidRDefault="00000000" w:rsidP="00744AE5">
      <w:pPr>
        <w:spacing w:after="160" w:line="278" w:lineRule="auto"/>
        <w:ind w:left="720"/>
        <w:rPr>
          <w:rFonts w:ascii="Aptos" w:eastAsia="Aptos" w:hAnsi="Aptos"/>
          <w:kern w:val="2"/>
          <w:lang w:val="en-GB"/>
        </w:rPr>
      </w:pPr>
      <w:r w:rsidRPr="007374F1">
        <w:rPr>
          <w:rFonts w:ascii="Aptos" w:eastAsia="Aptos" w:hAnsi="Aptos" w:cstheme="minorBidi"/>
          <w:kern w:val="2"/>
          <w:lang w:val="en-GB"/>
        </w:rPr>
        <w:t xml:space="preserve">India Brand Equity Foundation (IBEF) (2026) </w:t>
      </w:r>
      <w:r w:rsidRPr="007374F1">
        <w:rPr>
          <w:rFonts w:ascii="Aptos" w:eastAsia="Aptos" w:hAnsi="Aptos" w:cstheme="minorBidi"/>
          <w:i/>
          <w:iCs/>
          <w:kern w:val="2"/>
          <w:lang w:val="en-GB"/>
        </w:rPr>
        <w:t>Indian retail industry report</w:t>
      </w:r>
      <w:r w:rsidRPr="007374F1">
        <w:rPr>
          <w:rFonts w:ascii="Aptos" w:eastAsia="Aptos" w:hAnsi="Aptos" w:cstheme="minorBidi"/>
          <w:kern w:val="2"/>
          <w:lang w:val="en-GB"/>
        </w:rPr>
        <w:t>. New Delhi: Ministry of Commerce and Industry.</w:t>
      </w:r>
    </w:p>
    <w:p w14:paraId="1F6A8A4B" w14:textId="77777777" w:rsidR="007374F1" w:rsidRPr="007374F1" w:rsidRDefault="00000000" w:rsidP="00744AE5">
      <w:pPr>
        <w:spacing w:after="160" w:line="278" w:lineRule="auto"/>
        <w:ind w:left="720"/>
        <w:rPr>
          <w:rFonts w:ascii="Aptos" w:eastAsia="Aptos" w:hAnsi="Aptos"/>
          <w:kern w:val="2"/>
          <w:lang w:val="en-GB"/>
        </w:rPr>
      </w:pPr>
      <w:r w:rsidRPr="007374F1">
        <w:rPr>
          <w:rFonts w:ascii="Aptos" w:eastAsia="Aptos" w:hAnsi="Aptos" w:cstheme="minorBidi"/>
          <w:kern w:val="2"/>
          <w:lang w:val="en-GB"/>
        </w:rPr>
        <w:lastRenderedPageBreak/>
        <w:t xml:space="preserve">McKinsey &amp; Company (2024) </w:t>
      </w:r>
      <w:r w:rsidRPr="007374F1">
        <w:rPr>
          <w:rFonts w:ascii="Aptos" w:eastAsia="Aptos" w:hAnsi="Aptos" w:cstheme="minorBidi"/>
          <w:i/>
          <w:iCs/>
          <w:kern w:val="2"/>
          <w:lang w:val="en-GB"/>
        </w:rPr>
        <w:t>The future of Indian retail: Modern trade and traditional store integration</w:t>
      </w:r>
      <w:r w:rsidRPr="007374F1">
        <w:rPr>
          <w:rFonts w:ascii="Aptos" w:eastAsia="Aptos" w:hAnsi="Aptos" w:cstheme="minorBidi"/>
          <w:kern w:val="2"/>
          <w:lang w:val="en-GB"/>
        </w:rPr>
        <w:t>. Mumbai: McKinsey Publishing.</w:t>
      </w:r>
    </w:p>
    <w:p w14:paraId="55481891" w14:textId="77777777" w:rsidR="007374F1" w:rsidRPr="007374F1" w:rsidRDefault="00000000" w:rsidP="00744AE5">
      <w:pPr>
        <w:spacing w:after="160" w:line="278" w:lineRule="auto"/>
        <w:ind w:left="720"/>
        <w:rPr>
          <w:rFonts w:ascii="Aptos" w:eastAsia="Aptos" w:hAnsi="Aptos"/>
          <w:kern w:val="2"/>
          <w:lang w:val="en-GB"/>
        </w:rPr>
      </w:pPr>
      <w:r w:rsidRPr="007374F1">
        <w:rPr>
          <w:rFonts w:ascii="Aptos" w:eastAsia="Aptos" w:hAnsi="Aptos" w:cstheme="minorBidi"/>
          <w:kern w:val="2"/>
          <w:lang w:val="en-GB"/>
        </w:rPr>
        <w:t xml:space="preserve">Mukherjee, A. (2023) 'Regulatory challenges governing multi-brand retail foreign investment in India', </w:t>
      </w:r>
      <w:r w:rsidRPr="007374F1">
        <w:rPr>
          <w:rFonts w:ascii="Aptos" w:eastAsia="Aptos" w:hAnsi="Aptos" w:cstheme="minorBidi"/>
          <w:i/>
          <w:iCs/>
          <w:kern w:val="2"/>
          <w:lang w:val="en-GB"/>
        </w:rPr>
        <w:t>Asian Development Policy Review</w:t>
      </w:r>
      <w:r w:rsidRPr="007374F1">
        <w:rPr>
          <w:rFonts w:ascii="Aptos" w:eastAsia="Aptos" w:hAnsi="Aptos" w:cstheme="minorBidi"/>
          <w:kern w:val="2"/>
          <w:lang w:val="en-GB"/>
        </w:rPr>
        <w:t>, 11(2), pp. 45–59.</w:t>
      </w:r>
    </w:p>
    <w:p w14:paraId="49E34ACB" w14:textId="77777777" w:rsidR="007374F1" w:rsidRPr="007374F1" w:rsidRDefault="00000000" w:rsidP="00744AE5">
      <w:pPr>
        <w:spacing w:after="160" w:line="278" w:lineRule="auto"/>
        <w:ind w:left="720"/>
        <w:rPr>
          <w:rFonts w:ascii="Aptos" w:eastAsia="Aptos" w:hAnsi="Aptos"/>
          <w:kern w:val="2"/>
          <w:lang w:val="en-GB"/>
        </w:rPr>
      </w:pPr>
      <w:r w:rsidRPr="007374F1">
        <w:rPr>
          <w:rFonts w:ascii="Aptos" w:eastAsia="Aptos" w:hAnsi="Aptos" w:cstheme="minorBidi"/>
          <w:kern w:val="2"/>
          <w:lang w:val="en-GB"/>
        </w:rPr>
        <w:t xml:space="preserve">Peng, M.W. (2022) </w:t>
      </w:r>
      <w:r w:rsidRPr="007374F1">
        <w:rPr>
          <w:rFonts w:ascii="Aptos" w:eastAsia="Aptos" w:hAnsi="Aptos" w:cstheme="minorBidi"/>
          <w:i/>
          <w:iCs/>
          <w:kern w:val="2"/>
          <w:lang w:val="en-GB"/>
        </w:rPr>
        <w:t>Global business</w:t>
      </w:r>
      <w:r w:rsidRPr="007374F1">
        <w:rPr>
          <w:rFonts w:ascii="Aptos" w:eastAsia="Aptos" w:hAnsi="Aptos" w:cstheme="minorBidi"/>
          <w:kern w:val="2"/>
          <w:lang w:val="en-GB"/>
        </w:rPr>
        <w:t xml:space="preserve">. 5th </w:t>
      </w:r>
      <w:proofErr w:type="spellStart"/>
      <w:r w:rsidRPr="007374F1">
        <w:rPr>
          <w:rFonts w:ascii="Aptos" w:eastAsia="Aptos" w:hAnsi="Aptos" w:cstheme="minorBidi"/>
          <w:kern w:val="2"/>
          <w:lang w:val="en-GB"/>
        </w:rPr>
        <w:t>edn</w:t>
      </w:r>
      <w:proofErr w:type="spellEnd"/>
      <w:r w:rsidRPr="007374F1">
        <w:rPr>
          <w:rFonts w:ascii="Aptos" w:eastAsia="Aptos" w:hAnsi="Aptos" w:cstheme="minorBidi"/>
          <w:kern w:val="2"/>
          <w:lang w:val="en-GB"/>
        </w:rPr>
        <w:t>. Boston: Cengage Learning.</w:t>
      </w:r>
    </w:p>
    <w:p w14:paraId="2FB9189A" w14:textId="77777777" w:rsidR="007374F1" w:rsidRPr="007374F1" w:rsidRDefault="00000000" w:rsidP="00744AE5">
      <w:pPr>
        <w:spacing w:after="160" w:line="278" w:lineRule="auto"/>
        <w:ind w:left="720"/>
        <w:rPr>
          <w:rFonts w:ascii="Aptos" w:eastAsia="Aptos" w:hAnsi="Aptos"/>
          <w:kern w:val="2"/>
          <w:lang w:val="en-GB"/>
        </w:rPr>
      </w:pPr>
      <w:r w:rsidRPr="007374F1">
        <w:rPr>
          <w:rFonts w:ascii="Aptos" w:eastAsia="Aptos" w:hAnsi="Aptos" w:cstheme="minorBidi"/>
          <w:kern w:val="2"/>
          <w:lang w:val="en-GB"/>
        </w:rPr>
        <w:t xml:space="preserve">Porter, M.E. (1985) </w:t>
      </w:r>
      <w:r w:rsidRPr="007374F1">
        <w:rPr>
          <w:rFonts w:ascii="Aptos" w:eastAsia="Aptos" w:hAnsi="Aptos" w:cstheme="minorBidi"/>
          <w:i/>
          <w:iCs/>
          <w:kern w:val="2"/>
          <w:lang w:val="en-GB"/>
        </w:rPr>
        <w:t>Competitive advantage: Creating and sustaining superior performance</w:t>
      </w:r>
      <w:r w:rsidRPr="007374F1">
        <w:rPr>
          <w:rFonts w:ascii="Aptos" w:eastAsia="Aptos" w:hAnsi="Aptos" w:cstheme="minorBidi"/>
          <w:kern w:val="2"/>
          <w:lang w:val="en-GB"/>
        </w:rPr>
        <w:t>. New York: Free Press.</w:t>
      </w:r>
    </w:p>
    <w:p w14:paraId="6AF19107" w14:textId="77777777" w:rsidR="00521023" w:rsidRDefault="00521023">
      <w:pPr>
        <w:spacing w:after="160" w:line="278" w:lineRule="auto"/>
        <w:rPr>
          <w:rFonts w:ascii="Aptos" w:eastAsia="Aptos" w:hAnsi="Aptos"/>
          <w:kern w:val="2"/>
          <w:lang w:val="en-GB"/>
        </w:rPr>
      </w:pPr>
    </w:p>
    <w:sectPr w:rsidR="005210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6C5F2B" w14:textId="77777777" w:rsidR="0014528F" w:rsidRDefault="0014528F" w:rsidP="006F34A4">
      <w:r>
        <w:separator/>
      </w:r>
    </w:p>
  </w:endnote>
  <w:endnote w:type="continuationSeparator" w:id="0">
    <w:p w14:paraId="23F5111C" w14:textId="77777777" w:rsidR="0014528F" w:rsidRDefault="0014528F" w:rsidP="006F34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Black">
    <w:altName w:val="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5264569"/>
      <w:docPartObj>
        <w:docPartGallery w:val="Page Numbers (Bottom of Page)"/>
        <w:docPartUnique/>
      </w:docPartObj>
    </w:sdtPr>
    <w:sdtEndPr>
      <w:rPr>
        <w:color w:val="7F7F7F" w:themeColor="background1" w:themeShade="7F"/>
        <w:spacing w:val="60"/>
        <w:lang w:val="en-GB"/>
      </w:rPr>
    </w:sdtEndPr>
    <w:sdtContent>
      <w:p w14:paraId="1C93BA11" w14:textId="77777777" w:rsidR="006F34A4" w:rsidRDefault="006F34A4">
        <w:pPr>
          <w:pStyle w:val="Footer"/>
          <w:pBdr>
            <w:top w:val="single" w:sz="4" w:space="1" w:color="D9D9D9" w:themeColor="background1" w:themeShade="D9"/>
          </w:pBdr>
        </w:pPr>
      </w:p>
      <w:p w14:paraId="57ED7DD7" w14:textId="4841BA45" w:rsidR="006F34A4" w:rsidRDefault="006F34A4">
        <w:pPr>
          <w:pStyle w:val="Footer"/>
          <w:pBdr>
            <w:top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773C315F" w14:textId="77777777" w:rsidR="006F34A4" w:rsidRDefault="006F34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2C1778" w14:textId="77777777" w:rsidR="0014528F" w:rsidRDefault="0014528F" w:rsidP="006F34A4">
      <w:r>
        <w:separator/>
      </w:r>
    </w:p>
  </w:footnote>
  <w:footnote w:type="continuationSeparator" w:id="0">
    <w:p w14:paraId="11D96570" w14:textId="77777777" w:rsidR="0014528F" w:rsidRDefault="0014528F" w:rsidP="006F34A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2"/>
    <w:compatSetting w:name="useWord2013TrackBottomHyphenation" w:uri="http://schemas.microsoft.com/office/word" w:val="1"/>
  </w:compat>
  <w:rsids>
    <w:rsidRoot w:val="00A77B3E"/>
    <w:rsid w:val="00041EAB"/>
    <w:rsid w:val="000531F7"/>
    <w:rsid w:val="000C2A46"/>
    <w:rsid w:val="0014528F"/>
    <w:rsid w:val="001B76D9"/>
    <w:rsid w:val="001D552A"/>
    <w:rsid w:val="001E7D19"/>
    <w:rsid w:val="002754F2"/>
    <w:rsid w:val="002D29FC"/>
    <w:rsid w:val="003A5E8A"/>
    <w:rsid w:val="00446D6E"/>
    <w:rsid w:val="004A589A"/>
    <w:rsid w:val="005050EF"/>
    <w:rsid w:val="00521023"/>
    <w:rsid w:val="00553A8D"/>
    <w:rsid w:val="005B0C37"/>
    <w:rsid w:val="006F34A4"/>
    <w:rsid w:val="00724CCA"/>
    <w:rsid w:val="007374F1"/>
    <w:rsid w:val="00744AE5"/>
    <w:rsid w:val="00836B1A"/>
    <w:rsid w:val="00964BB6"/>
    <w:rsid w:val="00A420FC"/>
    <w:rsid w:val="00A77B3E"/>
    <w:rsid w:val="00AE56BF"/>
    <w:rsid w:val="00AE5D24"/>
    <w:rsid w:val="00BA3A25"/>
    <w:rsid w:val="00C15B75"/>
    <w:rsid w:val="00C77B83"/>
    <w:rsid w:val="00CA2A55"/>
    <w:rsid w:val="00D66CC4"/>
    <w:rsid w:val="00FD6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1"/>
    <o:shapelayout v:ext="edit">
      <o:idmap v:ext="edit" data="1"/>
    </o:shapelayout>
  </w:shapeDefaults>
  <w:decimalSymbol w:val="."/>
  <w:listSeparator w:val=","/>
  <w14:docId w14:val="1DE3F535"/>
  <w15:docId w15:val="{70D41690-E8CA-4038-BAB5-13D6EE5E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521023"/>
    <w:pPr>
      <w:keepNext/>
      <w:keepLines/>
      <w:spacing w:before="360" w:after="80" w:line="278" w:lineRule="auto"/>
      <w:outlineLvl w:val="0"/>
    </w:pPr>
    <w:rPr>
      <w:rFonts w:ascii="Aptos Display" w:hAnsi="Aptos Display"/>
      <w:color w:val="0F4761"/>
      <w:kern w:val="2"/>
      <w:sz w:val="40"/>
      <w:szCs w:val="40"/>
      <w:lang w:val="en-GB"/>
    </w:rPr>
  </w:style>
  <w:style w:type="paragraph" w:styleId="Heading2">
    <w:name w:val="heading 2"/>
    <w:basedOn w:val="Normal"/>
    <w:next w:val="Normal"/>
    <w:link w:val="Heading2Char"/>
    <w:uiPriority w:val="9"/>
    <w:unhideWhenUsed/>
    <w:qFormat/>
    <w:rsid w:val="00521023"/>
    <w:pPr>
      <w:keepNext/>
      <w:keepLines/>
      <w:spacing w:before="160" w:after="80" w:line="278" w:lineRule="auto"/>
      <w:outlineLvl w:val="1"/>
    </w:pPr>
    <w:rPr>
      <w:rFonts w:ascii="Aptos Display" w:hAnsi="Aptos Display"/>
      <w:color w:val="0F4761"/>
      <w:kern w:val="2"/>
      <w:sz w:val="32"/>
      <w:szCs w:val="32"/>
      <w:lang w:val="en-GB"/>
    </w:rPr>
  </w:style>
  <w:style w:type="paragraph" w:styleId="Heading3">
    <w:name w:val="heading 3"/>
    <w:basedOn w:val="Normal"/>
    <w:next w:val="Normal"/>
    <w:link w:val="Heading3Char"/>
    <w:uiPriority w:val="9"/>
    <w:unhideWhenUsed/>
    <w:qFormat/>
    <w:rsid w:val="00521023"/>
    <w:pPr>
      <w:keepNext/>
      <w:keepLines/>
      <w:spacing w:before="160" w:after="80" w:line="278" w:lineRule="auto"/>
      <w:outlineLvl w:val="2"/>
    </w:pPr>
    <w:rPr>
      <w:rFonts w:ascii="Aptos" w:hAnsi="Aptos"/>
      <w:color w:val="0F4761"/>
      <w:kern w:val="2"/>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widowControl w:val="0"/>
      <w:autoSpaceDE w:val="0"/>
      <w:autoSpaceDN w:val="0"/>
    </w:pPr>
    <w:rPr>
      <w:rFonts w:ascii="Arial Black" w:eastAsia="Arial Black" w:hAnsi="Arial Black" w:cs="Arial Black"/>
      <w:b/>
      <w:bCs/>
      <w:sz w:val="46"/>
      <w:szCs w:val="46"/>
    </w:rPr>
  </w:style>
  <w:style w:type="character" w:customStyle="1" w:styleId="Heading1Char">
    <w:name w:val="Heading 1 Char"/>
    <w:basedOn w:val="DefaultParagraphFont"/>
    <w:link w:val="Heading1"/>
    <w:uiPriority w:val="9"/>
    <w:rsid w:val="00521023"/>
    <w:rPr>
      <w:rFonts w:ascii="Aptos Display" w:hAnsi="Aptos Display"/>
      <w:color w:val="0F4761"/>
      <w:kern w:val="2"/>
      <w:sz w:val="40"/>
      <w:szCs w:val="40"/>
      <w:lang w:val="en-GB" w:eastAsia="en-US" w:bidi="ar-SA"/>
    </w:rPr>
  </w:style>
  <w:style w:type="paragraph" w:styleId="TOCHeading">
    <w:name w:val="TOC Heading"/>
    <w:basedOn w:val="Heading1"/>
    <w:next w:val="Normal"/>
    <w:uiPriority w:val="39"/>
    <w:unhideWhenUsed/>
    <w:qFormat/>
    <w:rsid w:val="002D29FC"/>
    <w:pPr>
      <w:spacing w:before="240" w:after="0" w:line="259" w:lineRule="auto"/>
      <w:outlineLvl w:val="9"/>
    </w:pPr>
    <w:rPr>
      <w:kern w:val="0"/>
      <w:sz w:val="32"/>
      <w:szCs w:val="32"/>
      <w:lang w:eastAsia="en-GB"/>
    </w:rPr>
  </w:style>
  <w:style w:type="character" w:styleId="Hyperlink">
    <w:name w:val="Hyperlink"/>
    <w:basedOn w:val="DefaultParagraphFont"/>
    <w:uiPriority w:val="99"/>
    <w:unhideWhenUsed/>
    <w:rsid w:val="002D29FC"/>
    <w:rPr>
      <w:color w:val="467886"/>
      <w:u w:val="single"/>
    </w:rPr>
  </w:style>
  <w:style w:type="paragraph" w:styleId="TOC1">
    <w:name w:val="toc 1"/>
    <w:basedOn w:val="Normal"/>
    <w:next w:val="Normal"/>
    <w:autoRedefine/>
    <w:uiPriority w:val="39"/>
    <w:unhideWhenUsed/>
    <w:rsid w:val="002D29FC"/>
    <w:pPr>
      <w:spacing w:after="100" w:line="278" w:lineRule="auto"/>
    </w:pPr>
    <w:rPr>
      <w:rFonts w:ascii="Aptos" w:eastAsia="Aptos" w:hAnsi="Aptos"/>
      <w:kern w:val="2"/>
      <w:lang w:val="en-GB"/>
    </w:rPr>
  </w:style>
  <w:style w:type="paragraph" w:styleId="TOC2">
    <w:name w:val="toc 2"/>
    <w:basedOn w:val="Normal"/>
    <w:next w:val="Normal"/>
    <w:autoRedefine/>
    <w:uiPriority w:val="39"/>
    <w:unhideWhenUsed/>
    <w:rsid w:val="002D29FC"/>
    <w:pPr>
      <w:spacing w:after="100" w:line="278" w:lineRule="auto"/>
      <w:ind w:left="240"/>
    </w:pPr>
    <w:rPr>
      <w:rFonts w:ascii="Aptos" w:eastAsia="Aptos" w:hAnsi="Aptos"/>
      <w:kern w:val="2"/>
      <w:lang w:val="en-GB"/>
    </w:rPr>
  </w:style>
  <w:style w:type="paragraph" w:styleId="TOC3">
    <w:name w:val="toc 3"/>
    <w:basedOn w:val="Normal"/>
    <w:next w:val="Normal"/>
    <w:autoRedefine/>
    <w:uiPriority w:val="39"/>
    <w:unhideWhenUsed/>
    <w:rsid w:val="002D29FC"/>
    <w:pPr>
      <w:spacing w:after="100" w:line="278" w:lineRule="auto"/>
      <w:ind w:left="480"/>
    </w:pPr>
    <w:rPr>
      <w:rFonts w:ascii="Aptos" w:eastAsia="Aptos" w:hAnsi="Aptos"/>
      <w:kern w:val="2"/>
      <w:lang w:val="en-GB"/>
    </w:rPr>
  </w:style>
  <w:style w:type="character" w:customStyle="1" w:styleId="Heading2Char">
    <w:name w:val="Heading 2 Char"/>
    <w:basedOn w:val="DefaultParagraphFont"/>
    <w:link w:val="Heading2"/>
    <w:uiPriority w:val="9"/>
    <w:rsid w:val="00521023"/>
    <w:rPr>
      <w:rFonts w:ascii="Aptos Display" w:hAnsi="Aptos Display"/>
      <w:color w:val="0F4761"/>
      <w:kern w:val="2"/>
      <w:sz w:val="32"/>
      <w:szCs w:val="32"/>
      <w:lang w:val="en-GB" w:eastAsia="en-US" w:bidi="ar-SA"/>
    </w:rPr>
  </w:style>
  <w:style w:type="character" w:customStyle="1" w:styleId="Heading3Char">
    <w:name w:val="Heading 3 Char"/>
    <w:basedOn w:val="DefaultParagraphFont"/>
    <w:link w:val="Heading3"/>
    <w:uiPriority w:val="9"/>
    <w:rsid w:val="00521023"/>
    <w:rPr>
      <w:rFonts w:ascii="Aptos" w:hAnsi="Aptos"/>
      <w:color w:val="0F4761"/>
      <w:kern w:val="2"/>
      <w:sz w:val="28"/>
      <w:szCs w:val="28"/>
      <w:lang w:val="en-GB" w:eastAsia="en-US" w:bidi="ar-SA"/>
    </w:rPr>
  </w:style>
  <w:style w:type="paragraph" w:styleId="Header">
    <w:name w:val="header"/>
    <w:basedOn w:val="Normal"/>
    <w:link w:val="HeaderChar"/>
    <w:rsid w:val="006F34A4"/>
    <w:pPr>
      <w:tabs>
        <w:tab w:val="center" w:pos="4513"/>
        <w:tab w:val="right" w:pos="9026"/>
      </w:tabs>
    </w:pPr>
  </w:style>
  <w:style w:type="character" w:customStyle="1" w:styleId="HeaderChar">
    <w:name w:val="Header Char"/>
    <w:basedOn w:val="DefaultParagraphFont"/>
    <w:link w:val="Header"/>
    <w:rsid w:val="006F34A4"/>
    <w:rPr>
      <w:sz w:val="24"/>
      <w:szCs w:val="24"/>
    </w:rPr>
  </w:style>
  <w:style w:type="paragraph" w:styleId="Footer">
    <w:name w:val="footer"/>
    <w:basedOn w:val="Normal"/>
    <w:link w:val="FooterChar"/>
    <w:uiPriority w:val="99"/>
    <w:rsid w:val="006F34A4"/>
    <w:pPr>
      <w:tabs>
        <w:tab w:val="center" w:pos="4513"/>
        <w:tab w:val="right" w:pos="9026"/>
      </w:tabs>
    </w:pPr>
  </w:style>
  <w:style w:type="character" w:customStyle="1" w:styleId="FooterChar">
    <w:name w:val="Footer Char"/>
    <w:basedOn w:val="DefaultParagraphFont"/>
    <w:link w:val="Footer"/>
    <w:uiPriority w:val="99"/>
    <w:rsid w:val="006F34A4"/>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EA300-CD9F-4A3F-AA09-6667DE769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5762</Words>
  <Characters>32849</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vivek Patel</cp:lastModifiedBy>
  <cp:revision>2</cp:revision>
  <dcterms:created xsi:type="dcterms:W3CDTF">2026-08-14T07:59:00Z</dcterms:created>
  <dcterms:modified xsi:type="dcterms:W3CDTF">2026-08-14T08:01:00Z</dcterms:modified>
</cp:coreProperties>
</file>