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media/image1.jpeg" ContentType="image/jpeg"/>
  <Override PartName="/word/header1.xml" ContentType="application/vnd.openxmlformats-officedocument.wordprocessingml.header+xml"/>
  <Override PartName="/word/footer1.xml" ContentType="application/vnd.openxmlformats-officedocument.wordprocessingml.footer+xml"/>
  <Override PartName="/word/numbering.xml" ContentType="application/vnd.openxmlformats-officedocument.wordprocessingml.numbering+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w:spacing w:line="360" w:lineRule="auto"/>
        <w:jc w:val="both"/>
        <w:rPr>
          <w:rFonts w:ascii="Times New Roman" w:hAnsi="Times New Roman"/>
          <w:sz w:val="24"/>
          <w:szCs w:val="24"/>
        </w:rPr>
      </w:pPr>
    </w:p>
    <w:p>
      <w:pPr>
        <w:pStyle w:val="Body"/>
        <w:spacing w:line="360" w:lineRule="auto"/>
        <w:jc w:val="both"/>
        <w:rPr>
          <w:rFonts w:ascii="Times New Roman" w:hAnsi="Times New Roman"/>
          <w:sz w:val="24"/>
          <w:szCs w:val="24"/>
        </w:rPr>
      </w:pPr>
    </w:p>
    <w:p>
      <w:pPr>
        <w:pStyle w:val="Body"/>
        <w:spacing w:line="360" w:lineRule="auto"/>
        <w:rPr>
          <w:rFonts w:ascii="Times New Roman" w:cs="Times New Roman" w:hAnsi="Times New Roman" w:eastAsia="Times New Roman"/>
          <w:b w:val="1"/>
          <w:bCs w:val="1"/>
          <w:sz w:val="32"/>
          <w:szCs w:val="32"/>
        </w:rPr>
      </w:pPr>
      <w:r>
        <w:rPr>
          <w:rFonts w:ascii="Times New Roman" w:hAnsi="Times New Roman"/>
          <w:b w:val="1"/>
          <w:bCs w:val="1"/>
          <w:sz w:val="32"/>
          <w:szCs w:val="32"/>
          <w:rtl w:val="0"/>
          <w:lang w:val="en-US"/>
        </w:rPr>
        <w:t>Questions and Guidelines for Assessment Component 1</w:t>
      </w:r>
    </w:p>
    <w:p>
      <w:pPr>
        <w:pStyle w:val="Body"/>
        <w:spacing w:line="360" w:lineRule="auto"/>
      </w:pPr>
      <w:r>
        <w:drawing xmlns:a="http://schemas.openxmlformats.org/drawingml/2006/main">
          <wp:inline distT="0" distB="0" distL="0" distR="0">
            <wp:extent cx="3345180" cy="1343661"/>
            <wp:effectExtent l="0" t="0" r="0" b="0"/>
            <wp:docPr id="1073741825" name="officeArt object" descr="UWTSD logo | Discover Dylan Thomas"/>
            <wp:cNvGraphicFramePr/>
            <a:graphic xmlns:a="http://schemas.openxmlformats.org/drawingml/2006/main">
              <a:graphicData uri="http://schemas.openxmlformats.org/drawingml/2006/picture">
                <pic:pic xmlns:pic="http://schemas.openxmlformats.org/drawingml/2006/picture">
                  <pic:nvPicPr>
                    <pic:cNvPr id="1073741825" name="UWTSD logo | Discover Dylan Thomas" descr="UWTSD logo | Discover Dylan Thomas"/>
                    <pic:cNvPicPr>
                      <a:picLocks noChangeAspect="1"/>
                    </pic:cNvPicPr>
                  </pic:nvPicPr>
                  <pic:blipFill>
                    <a:blip r:embed="rId4">
                      <a:extLst/>
                    </a:blip>
                    <a:stretch>
                      <a:fillRect/>
                    </a:stretch>
                  </pic:blipFill>
                  <pic:spPr>
                    <a:xfrm>
                      <a:off x="0" y="0"/>
                      <a:ext cx="3345180" cy="1343661"/>
                    </a:xfrm>
                    <a:prstGeom prst="rect">
                      <a:avLst/>
                    </a:prstGeom>
                    <a:ln w="12700" cap="flat">
                      <a:noFill/>
                      <a:miter lim="400000"/>
                    </a:ln>
                    <a:effectLst/>
                  </pic:spPr>
                </pic:pic>
              </a:graphicData>
            </a:graphic>
          </wp:inline>
        </w:drawing>
      </w:r>
    </w:p>
    <w:p>
      <w:pPr>
        <w:pStyle w:val="Body"/>
        <w:spacing w:line="360" w:lineRule="auto"/>
        <w:rPr>
          <w:rFonts w:ascii="Segoe UI" w:cs="Segoe UI" w:hAnsi="Segoe UI" w:eastAsia="Segoe UI"/>
          <w:b w:val="1"/>
          <w:bCs w:val="1"/>
          <w:outline w:val="0"/>
          <w:color w:val="1d2125"/>
          <w:u w:color="1d2125"/>
          <w14:textFill>
            <w14:solidFill>
              <w14:srgbClr w14:val="1D2125"/>
            </w14:solidFill>
          </w14:textFill>
        </w:rPr>
      </w:pPr>
    </w:p>
    <w:p>
      <w:pPr>
        <w:pStyle w:val="Body"/>
        <w:spacing w:line="360" w:lineRule="auto"/>
        <w:rPr>
          <w:rFonts w:ascii="Arial" w:cs="Arial" w:hAnsi="Arial" w:eastAsia="Arial"/>
          <w:b w:val="1"/>
          <w:bCs w:val="1"/>
          <w:outline w:val="0"/>
          <w:color w:val="1d2125"/>
          <w:sz w:val="36"/>
          <w:szCs w:val="36"/>
          <w:u w:color="1d2125"/>
          <w14:textFill>
            <w14:solidFill>
              <w14:srgbClr w14:val="1D2125"/>
            </w14:solidFill>
          </w14:textFill>
        </w:rPr>
      </w:pPr>
    </w:p>
    <w:p>
      <w:pPr>
        <w:pStyle w:val="Body"/>
        <w:spacing w:line="360" w:lineRule="auto"/>
        <w:jc w:val="center"/>
        <w:rPr>
          <w:rFonts w:ascii="Arial" w:cs="Arial" w:hAnsi="Arial" w:eastAsia="Arial"/>
          <w:b w:val="1"/>
          <w:bCs w:val="1"/>
          <w:outline w:val="0"/>
          <w:color w:val="1d2125"/>
          <w:sz w:val="36"/>
          <w:szCs w:val="36"/>
          <w:u w:color="1d2125"/>
          <w14:textFill>
            <w14:solidFill>
              <w14:srgbClr w14:val="1D2125"/>
            </w14:solidFill>
          </w14:textFill>
        </w:rPr>
      </w:pPr>
      <w:r>
        <w:rPr>
          <w:rFonts w:ascii="Segoe UI" w:cs="Segoe UI" w:hAnsi="Segoe UI" w:eastAsia="Segoe UI"/>
          <w:b w:val="1"/>
          <w:bCs w:val="1"/>
          <w:outline w:val="0"/>
          <w:color w:val="1d2125"/>
          <w:sz w:val="36"/>
          <w:szCs w:val="36"/>
          <w:u w:color="1d2125"/>
          <w:shd w:val="clear" w:color="auto" w:fill="ffffff"/>
          <w:rtl w:val="0"/>
          <w:lang w:val="en-US"/>
          <w14:textFill>
            <w14:solidFill>
              <w14:srgbClr w14:val="1D2125"/>
            </w14:solidFill>
          </w14:textFill>
        </w:rPr>
        <w:t>Changemakers: Creativity and Value Creation</w:t>
      </w:r>
    </w:p>
    <w:p>
      <w:pPr>
        <w:pStyle w:val="Body"/>
        <w:spacing w:line="360" w:lineRule="auto"/>
        <w:jc w:val="center"/>
        <w:rPr>
          <w:rFonts w:ascii="Arial" w:cs="Arial" w:hAnsi="Arial" w:eastAsia="Arial"/>
          <w:b w:val="1"/>
          <w:bCs w:val="1"/>
          <w:outline w:val="0"/>
          <w:color w:val="1d2125"/>
          <w:sz w:val="36"/>
          <w:szCs w:val="36"/>
          <w:u w:color="1d2125"/>
          <w14:textFill>
            <w14:solidFill>
              <w14:srgbClr w14:val="1D2125"/>
            </w14:solidFill>
          </w14:textFill>
        </w:rPr>
      </w:pPr>
      <w:r>
        <w:rPr>
          <w:rFonts w:ascii="Arial" w:hAnsi="Arial"/>
          <w:b w:val="1"/>
          <w:bCs w:val="1"/>
          <w:outline w:val="0"/>
          <w:color w:val="1d2125"/>
          <w:sz w:val="36"/>
          <w:szCs w:val="36"/>
          <w:u w:color="1d2125"/>
          <w:rtl w:val="0"/>
          <w:lang w:val="en-US"/>
          <w14:textFill>
            <w14:solidFill>
              <w14:srgbClr w14:val="1D2125"/>
            </w14:solidFill>
          </w14:textFill>
        </w:rPr>
        <w:t>Professions (BMHP5014)</w:t>
      </w:r>
    </w:p>
    <w:p>
      <w:pPr>
        <w:pStyle w:val="Body"/>
        <w:spacing w:line="360" w:lineRule="auto"/>
        <w:jc w:val="center"/>
        <w:rPr>
          <w:rFonts w:ascii="Arial" w:cs="Arial" w:hAnsi="Arial" w:eastAsia="Arial"/>
          <w:b w:val="1"/>
          <w:bCs w:val="1"/>
          <w:outline w:val="0"/>
          <w:color w:val="1d2125"/>
          <w:sz w:val="36"/>
          <w:szCs w:val="36"/>
          <w:u w:color="1d2125"/>
          <w14:textFill>
            <w14:solidFill>
              <w14:srgbClr w14:val="1D2125"/>
            </w14:solidFill>
          </w14:textFill>
        </w:rPr>
      </w:pPr>
    </w:p>
    <w:p>
      <w:pPr>
        <w:pStyle w:val="Body"/>
        <w:spacing w:line="360" w:lineRule="auto"/>
        <w:jc w:val="center"/>
        <w:rPr>
          <w:rFonts w:ascii="Arial" w:cs="Arial" w:hAnsi="Arial" w:eastAsia="Arial"/>
          <w:b w:val="1"/>
          <w:bCs w:val="1"/>
          <w:outline w:val="0"/>
          <w:color w:val="1d2125"/>
          <w:sz w:val="36"/>
          <w:szCs w:val="36"/>
          <w:u w:color="1d2125"/>
          <w14:textFill>
            <w14:solidFill>
              <w14:srgbClr w14:val="1D2125"/>
            </w14:solidFill>
          </w14:textFill>
        </w:rPr>
      </w:pPr>
    </w:p>
    <w:p>
      <w:pPr>
        <w:pStyle w:val="Body"/>
        <w:spacing w:line="360" w:lineRule="auto"/>
        <w:rPr>
          <w:rFonts w:ascii="Arial" w:cs="Arial" w:hAnsi="Arial" w:eastAsia="Arial"/>
          <w:outline w:val="0"/>
          <w:color w:val="1d2125"/>
          <w:sz w:val="32"/>
          <w:szCs w:val="32"/>
          <w:u w:color="1d2125"/>
          <w14:textFill>
            <w14:solidFill>
              <w14:srgbClr w14:val="1D2125"/>
            </w14:solidFill>
          </w14:textFill>
        </w:rPr>
      </w:pPr>
      <w:r>
        <w:rPr>
          <w:rFonts w:ascii="Arial" w:hAnsi="Arial"/>
          <w:b w:val="1"/>
          <w:bCs w:val="1"/>
          <w:outline w:val="0"/>
          <w:color w:val="000000"/>
          <w:sz w:val="32"/>
          <w:szCs w:val="32"/>
          <w:u w:color="000000"/>
          <w:rtl w:val="0"/>
          <w:lang w:val="fr-FR"/>
          <w14:textFill>
            <w14:solidFill>
              <w14:srgbClr w14:val="000000"/>
            </w14:solidFill>
          </w14:textFill>
        </w:rPr>
        <w:t>Component 1:</w:t>
      </w:r>
      <w:r>
        <w:rPr>
          <w:rtl w:val="0"/>
        </w:rPr>
        <w:t xml:space="preserve"> </w:t>
      </w:r>
      <w:r>
        <w:rPr>
          <w:rFonts w:ascii="Arial" w:hAnsi="Arial"/>
          <w:b w:val="1"/>
          <w:bCs w:val="1"/>
          <w:outline w:val="0"/>
          <w:color w:val="000000"/>
          <w:sz w:val="32"/>
          <w:szCs w:val="32"/>
          <w:u w:color="000000"/>
          <w:rtl w:val="0"/>
          <w:lang w:val="en-US"/>
          <w14:textFill>
            <w14:solidFill>
              <w14:srgbClr w14:val="000000"/>
            </w14:solidFill>
          </w14:textFill>
        </w:rPr>
        <w:t>Online portfolio of set exercises</w:t>
      </w:r>
    </w:p>
    <w:p>
      <w:pPr>
        <w:pStyle w:val="Body"/>
        <w:spacing w:line="360" w:lineRule="auto"/>
        <w:rPr>
          <w:rFonts w:ascii="Arial" w:cs="Arial" w:hAnsi="Arial" w:eastAsia="Arial"/>
          <w:b w:val="1"/>
          <w:bCs w:val="1"/>
          <w:outline w:val="0"/>
          <w:color w:val="1d2125"/>
          <w:sz w:val="32"/>
          <w:szCs w:val="32"/>
          <w:u w:color="1d2125"/>
          <w14:textFill>
            <w14:solidFill>
              <w14:srgbClr w14:val="1D2125"/>
            </w14:solidFill>
          </w14:textFill>
        </w:rPr>
      </w:pPr>
    </w:p>
    <w:p>
      <w:pPr>
        <w:pStyle w:val="Body"/>
        <w:spacing w:line="360" w:lineRule="auto"/>
        <w:rPr>
          <w:rFonts w:ascii="Arial" w:cs="Arial" w:hAnsi="Arial" w:eastAsia="Arial"/>
          <w:b w:val="1"/>
          <w:bCs w:val="1"/>
          <w:outline w:val="0"/>
          <w:color w:val="1d2125"/>
          <w:sz w:val="32"/>
          <w:szCs w:val="32"/>
          <w:u w:color="1d2125"/>
          <w14:textFill>
            <w14:solidFill>
              <w14:srgbClr w14:val="1D2125"/>
            </w14:solidFill>
          </w14:textFill>
        </w:rPr>
      </w:pPr>
      <w:r>
        <w:rPr>
          <w:rFonts w:ascii="Arial" w:hAnsi="Arial"/>
          <w:b w:val="1"/>
          <w:bCs w:val="1"/>
          <w:outline w:val="0"/>
          <w:color w:val="1d2125"/>
          <w:sz w:val="32"/>
          <w:szCs w:val="32"/>
          <w:u w:color="1d2125"/>
          <w:rtl w:val="0"/>
          <w:lang w:val="en-US"/>
          <w14:textFill>
            <w14:solidFill>
              <w14:srgbClr w14:val="1D2125"/>
            </w14:solidFill>
          </w14:textFill>
        </w:rPr>
        <w:t>Student name:</w:t>
      </w:r>
      <w:r>
        <w:rPr>
          <w:rFonts w:ascii="Arial" w:hAnsi="Arial"/>
          <w:b w:val="1"/>
          <w:bCs w:val="1"/>
          <w:outline w:val="0"/>
          <w:color w:val="1d2125"/>
          <w:sz w:val="32"/>
          <w:szCs w:val="32"/>
          <w:u w:color="1d2125"/>
          <w:rtl w:val="0"/>
          <w:lang w:val="en-US"/>
          <w14:textFill>
            <w14:solidFill>
              <w14:srgbClr w14:val="1D2125"/>
            </w14:solidFill>
          </w14:textFill>
        </w:rPr>
        <w:t>Sami Pattvean</w:t>
      </w:r>
    </w:p>
    <w:p>
      <w:pPr>
        <w:pStyle w:val="Body"/>
        <w:spacing w:line="360" w:lineRule="auto"/>
        <w:rPr>
          <w:rFonts w:ascii="Arial" w:cs="Arial" w:hAnsi="Arial" w:eastAsia="Arial"/>
          <w:b w:val="1"/>
          <w:bCs w:val="1"/>
          <w:outline w:val="0"/>
          <w:color w:val="1d2125"/>
          <w:sz w:val="32"/>
          <w:szCs w:val="32"/>
          <w:u w:color="1d2125"/>
          <w14:textFill>
            <w14:solidFill>
              <w14:srgbClr w14:val="1D2125"/>
            </w14:solidFill>
          </w14:textFill>
        </w:rPr>
      </w:pPr>
      <w:r>
        <w:rPr>
          <w:rFonts w:ascii="Arial" w:hAnsi="Arial"/>
          <w:b w:val="1"/>
          <w:bCs w:val="1"/>
          <w:outline w:val="0"/>
          <w:color w:val="1d2125"/>
          <w:sz w:val="32"/>
          <w:szCs w:val="32"/>
          <w:u w:color="1d2125"/>
          <w:rtl w:val="0"/>
          <w:lang w:val="en-US"/>
          <w14:textFill>
            <w14:solidFill>
              <w14:srgbClr w14:val="1D2125"/>
            </w14:solidFill>
          </w14:textFill>
        </w:rPr>
        <w:t>Student number:</w:t>
      </w:r>
      <w:r>
        <w:rPr>
          <w:rFonts w:ascii="Arial" w:hAnsi="Arial"/>
          <w:b w:val="1"/>
          <w:bCs w:val="1"/>
          <w:outline w:val="0"/>
          <w:color w:val="1d2125"/>
          <w:sz w:val="32"/>
          <w:szCs w:val="32"/>
          <w:u w:color="1d2125"/>
          <w:rtl w:val="0"/>
          <w:lang w:val="en-US"/>
          <w14:textFill>
            <w14:solidFill>
              <w14:srgbClr w14:val="1D2125"/>
            </w14:solidFill>
          </w14:textFill>
        </w:rPr>
        <w:t>2414789</w:t>
      </w:r>
    </w:p>
    <w:p>
      <w:pPr>
        <w:pStyle w:val="Body"/>
        <w:spacing w:line="360" w:lineRule="auto"/>
        <w:rPr>
          <w:rFonts w:ascii="Times New Roman" w:cs="Times New Roman" w:hAnsi="Times New Roman" w:eastAsia="Times New Roman"/>
          <w:b w:val="1"/>
          <w:bCs w:val="1"/>
          <w:outline w:val="0"/>
          <w:color w:val="000000"/>
          <w:sz w:val="24"/>
          <w:szCs w:val="24"/>
          <w:u w:color="000000"/>
          <w14:textFill>
            <w14:solidFill>
              <w14:srgbClr w14:val="000000"/>
            </w14:solidFill>
          </w14:textFill>
        </w:rPr>
      </w:pPr>
      <w:r>
        <w:rPr>
          <w:rFonts w:ascii="Arial" w:hAnsi="Arial"/>
          <w:b w:val="1"/>
          <w:bCs w:val="1"/>
          <w:outline w:val="0"/>
          <w:color w:val="1d2125"/>
          <w:sz w:val="32"/>
          <w:szCs w:val="32"/>
          <w:u w:color="1d2125"/>
          <w:rtl w:val="0"/>
          <w:lang w:val="fr-FR"/>
          <w14:textFill>
            <w14:solidFill>
              <w14:srgbClr w14:val="1D2125"/>
            </w14:solidFill>
          </w14:textFill>
        </w:rPr>
        <w:t>Lecturer</w:t>
      </w:r>
      <w:r>
        <w:rPr>
          <w:rFonts w:ascii="Arial" w:hAnsi="Arial" w:hint="default"/>
          <w:b w:val="1"/>
          <w:bCs w:val="1"/>
          <w:outline w:val="0"/>
          <w:color w:val="1d2125"/>
          <w:sz w:val="32"/>
          <w:szCs w:val="32"/>
          <w:u w:color="1d2125"/>
          <w:rtl w:val="0"/>
          <w:lang w:val="en-US"/>
          <w14:textFill>
            <w14:solidFill>
              <w14:srgbClr w14:val="1D2125"/>
            </w14:solidFill>
          </w14:textFill>
        </w:rPr>
        <w:t>’</w:t>
      </w:r>
      <w:r>
        <w:rPr>
          <w:rFonts w:ascii="Arial" w:hAnsi="Arial"/>
          <w:b w:val="1"/>
          <w:bCs w:val="1"/>
          <w:outline w:val="0"/>
          <w:color w:val="1d2125"/>
          <w:sz w:val="32"/>
          <w:szCs w:val="32"/>
          <w:u w:color="1d2125"/>
          <w:rtl w:val="0"/>
          <w:lang w:val="en-US"/>
          <w14:textFill>
            <w14:solidFill>
              <w14:srgbClr w14:val="1D2125"/>
            </w14:solidFill>
          </w14:textFill>
        </w:rPr>
        <w:t>s name:</w:t>
      </w:r>
      <w:r>
        <w:rPr>
          <w:rFonts w:ascii="Arial" w:hAnsi="Arial"/>
          <w:b w:val="1"/>
          <w:bCs w:val="1"/>
          <w:outline w:val="0"/>
          <w:color w:val="1d2125"/>
          <w:sz w:val="32"/>
          <w:szCs w:val="32"/>
          <w:u w:color="1d2125"/>
          <w:rtl w:val="0"/>
          <w:lang w:val="en-US"/>
          <w14:textFill>
            <w14:solidFill>
              <w14:srgbClr w14:val="1D2125"/>
            </w14:solidFill>
          </w14:textFill>
        </w:rPr>
        <w:t>Carolina Salami</w:t>
      </w:r>
    </w:p>
    <w:p>
      <w:pPr>
        <w:pStyle w:val="Body"/>
        <w:spacing w:line="360" w:lineRule="auto"/>
        <w:jc w:val="both"/>
        <w:rPr>
          <w:rFonts w:ascii="Times New Roman" w:cs="Times New Roman" w:hAnsi="Times New Roman" w:eastAsia="Times New Roman"/>
          <w:sz w:val="24"/>
          <w:szCs w:val="24"/>
        </w:rPr>
      </w:pPr>
    </w:p>
    <w:p>
      <w:pPr>
        <w:pStyle w:val="Body"/>
        <w:spacing w:line="360" w:lineRule="auto"/>
        <w:jc w:val="both"/>
        <w:rPr>
          <w:rFonts w:ascii="Times New Roman" w:cs="Times New Roman" w:hAnsi="Times New Roman" w:eastAsia="Times New Roman"/>
          <w:b w:val="1"/>
          <w:bCs w:val="1"/>
          <w:sz w:val="24"/>
          <w:szCs w:val="24"/>
        </w:rPr>
      </w:pPr>
    </w:p>
    <w:p>
      <w:pPr>
        <w:pStyle w:val="Heading"/>
        <w:spacing w:line="360" w:lineRule="auto"/>
        <w:ind w:left="432" w:hanging="432"/>
        <w:jc w:val="both"/>
      </w:pPr>
      <w:r>
        <w:rPr>
          <w:rtl w:val="0"/>
          <w:lang w:val="fr-FR"/>
        </w:rPr>
        <w:t>Introduction</w:t>
      </w: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In the rapidly evolving health and social care sector, innovation plays a key role in improving patient care, boosting efficiency, and addressing challenges such as resource shortages. The Diffusion of Innovation Theory by Rogers and the Componential Theory of Creativity by Amabile provide important frameworks for understanding how new technologies and creative approaches can lead to progress. Innovations like telehealth and digital health solutions have demonstrated a significant impact on healthcare delivery, making it more accessible, affordable, and centered around patient needs.</w:t>
      </w:r>
    </w:p>
    <w:p>
      <w:pPr>
        <w:pStyle w:val="Heading"/>
        <w:numPr>
          <w:ilvl w:val="0"/>
          <w:numId w:val="2"/>
        </w:numPr>
        <w:bidi w:val="0"/>
        <w:spacing w:line="360" w:lineRule="auto"/>
        <w:ind w:right="0"/>
        <w:jc w:val="both"/>
        <w:rPr>
          <w:rtl w:val="0"/>
          <w:lang w:val="en-US"/>
        </w:rPr>
      </w:pPr>
      <w:r>
        <w:rPr>
          <w:rtl w:val="0"/>
          <w:lang w:val="en-US"/>
        </w:rPr>
        <w:t xml:space="preserve">Task 1: Key Concepts </w:t>
      </w:r>
    </w:p>
    <w:p>
      <w:pPr>
        <w:pStyle w:val="Heading 2"/>
        <w:numPr>
          <w:ilvl w:val="1"/>
          <w:numId w:val="2"/>
        </w:numPr>
        <w:bidi w:val="0"/>
        <w:spacing w:line="360" w:lineRule="auto"/>
        <w:ind w:right="0"/>
        <w:jc w:val="both"/>
        <w:rPr>
          <w:rtl w:val="0"/>
          <w:lang w:val="it-IT"/>
        </w:rPr>
      </w:pPr>
      <w:r>
        <w:rPr>
          <w:rtl w:val="0"/>
          <w:lang w:val="it-IT"/>
        </w:rPr>
        <w:t>Innovation</w:t>
      </w:r>
    </w:p>
    <w:p>
      <w:pPr>
        <w:pStyle w:val="Body"/>
        <w:spacing w:line="360" w:lineRule="auto"/>
        <w:jc w:val="both"/>
        <w:rPr>
          <w:rFonts w:ascii="Times New Roman" w:cs="Times New Roman" w:hAnsi="Times New Roman" w:eastAsia="Times New Roman"/>
          <w:sz w:val="24"/>
          <w:szCs w:val="24"/>
        </w:rPr>
      </w:pPr>
      <w:r>
        <w:rPr>
          <w:rFonts w:ascii="Times New Roman" w:hAnsi="Times New Roman"/>
          <w:b w:val="1"/>
          <w:bCs w:val="1"/>
          <w:sz w:val="24"/>
          <w:szCs w:val="24"/>
          <w:rtl w:val="0"/>
          <w:lang w:val="en-US"/>
        </w:rPr>
        <w:t>Definition:</w:t>
      </w:r>
      <w:r>
        <w:rPr>
          <w:rFonts w:ascii="Times New Roman" w:hAnsi="Times New Roman"/>
          <w:sz w:val="24"/>
          <w:szCs w:val="24"/>
          <w:rtl w:val="0"/>
          <w:lang w:val="en-US"/>
        </w:rPr>
        <w:t xml:space="preserve"> The process of creating new or improving a product, service, or process that will provide value. </w:t>
      </w:r>
    </w:p>
    <w:p>
      <w:pPr>
        <w:pStyle w:val="Body"/>
        <w:spacing w:line="360" w:lineRule="auto"/>
        <w:jc w:val="both"/>
        <w:rPr>
          <w:rFonts w:ascii="Times New Roman" w:cs="Times New Roman" w:hAnsi="Times New Roman" w:eastAsia="Times New Roman"/>
          <w:sz w:val="24"/>
          <w:szCs w:val="24"/>
        </w:rPr>
      </w:pPr>
      <w:r>
        <w:rPr>
          <w:rFonts w:ascii="Times New Roman" w:hAnsi="Times New Roman"/>
          <w:b w:val="1"/>
          <w:bCs w:val="1"/>
          <w:sz w:val="24"/>
          <w:szCs w:val="24"/>
          <w:rtl w:val="0"/>
          <w:lang w:val="en-US"/>
        </w:rPr>
        <w:t>Importance in Health &amp; Social Care:</w:t>
      </w:r>
      <w:r>
        <w:rPr>
          <w:rFonts w:ascii="Times New Roman" w:hAnsi="Times New Roman"/>
          <w:sz w:val="24"/>
          <w:szCs w:val="24"/>
          <w:rtl w:val="0"/>
          <w:lang w:val="en-US"/>
        </w:rPr>
        <w:t xml:space="preserve"> Innovations are always important to improve patient care, efficiency, and timely reaction to change, such as an increased number of services demanded and scarcity of resources. </w:t>
      </w:r>
    </w:p>
    <w:p>
      <w:pPr>
        <w:pStyle w:val="Body"/>
        <w:spacing w:line="360" w:lineRule="auto"/>
        <w:jc w:val="both"/>
        <w:rPr>
          <w:rFonts w:ascii="Times New Roman" w:cs="Times New Roman" w:hAnsi="Times New Roman" w:eastAsia="Times New Roman"/>
          <w:sz w:val="24"/>
          <w:szCs w:val="24"/>
        </w:rPr>
      </w:pPr>
      <w:r>
        <w:rPr>
          <w:rFonts w:ascii="Times New Roman" w:hAnsi="Times New Roman"/>
          <w:b w:val="1"/>
          <w:bCs w:val="1"/>
          <w:sz w:val="24"/>
          <w:szCs w:val="24"/>
          <w:rtl w:val="0"/>
        </w:rPr>
        <w:t>Example:</w:t>
      </w:r>
      <w:r>
        <w:rPr>
          <w:rFonts w:ascii="Times New Roman" w:hAnsi="Times New Roman"/>
          <w:sz w:val="24"/>
          <w:szCs w:val="24"/>
          <w:rtl w:val="0"/>
          <w:lang w:val="en-US"/>
        </w:rPr>
        <w:t xml:space="preserve"> Telehealth, allowing patients to discuss their problems with physicians remotely.</w:t>
      </w:r>
    </w:p>
    <w:p>
      <w:pPr>
        <w:pStyle w:val="Body"/>
        <w:spacing w:line="360" w:lineRule="auto"/>
        <w:jc w:val="both"/>
        <w:rPr>
          <w:rFonts w:ascii="Times New Roman" w:cs="Times New Roman" w:hAnsi="Times New Roman" w:eastAsia="Times New Roman"/>
          <w:sz w:val="24"/>
          <w:szCs w:val="24"/>
        </w:rPr>
      </w:pPr>
      <w:r>
        <w:rPr>
          <w:rFonts w:ascii="Times New Roman" w:hAnsi="Times New Roman"/>
          <w:b w:val="1"/>
          <w:bCs w:val="1"/>
          <w:sz w:val="24"/>
          <w:szCs w:val="24"/>
          <w:rtl w:val="0"/>
          <w:lang w:val="en-US"/>
        </w:rPr>
        <w:t>Link to Theory:</w:t>
      </w:r>
      <w:r>
        <w:rPr>
          <w:rFonts w:ascii="Times New Roman" w:hAnsi="Times New Roman"/>
          <w:sz w:val="24"/>
          <w:szCs w:val="24"/>
          <w:rtl w:val="0"/>
          <w:lang w:val="en-US"/>
        </w:rPr>
        <w:t xml:space="preserve"> The theory of the Diffusion of Innovation, which was developed by Rogers, demonstrates that innovative technologies, including telehealth, can change the situation in the healthcare sector (Silva et al., 2022). </w:t>
      </w:r>
    </w:p>
    <w:p>
      <w:pPr>
        <w:pStyle w:val="Heading 2"/>
        <w:numPr>
          <w:ilvl w:val="1"/>
          <w:numId w:val="2"/>
        </w:numPr>
        <w:bidi w:val="0"/>
        <w:spacing w:line="360" w:lineRule="auto"/>
        <w:ind w:right="0"/>
        <w:jc w:val="both"/>
        <w:rPr>
          <w:rtl w:val="0"/>
          <w:lang w:val="en-US"/>
        </w:rPr>
      </w:pPr>
      <w:r>
        <w:rPr>
          <w:rtl w:val="0"/>
          <w:lang w:val="en-US"/>
        </w:rPr>
        <w:t>Creativity</w:t>
      </w:r>
    </w:p>
    <w:p>
      <w:pPr>
        <w:pStyle w:val="Body"/>
        <w:spacing w:line="360" w:lineRule="auto"/>
        <w:jc w:val="both"/>
        <w:rPr>
          <w:rFonts w:ascii="Times New Roman" w:cs="Times New Roman" w:hAnsi="Times New Roman" w:eastAsia="Times New Roman"/>
          <w:sz w:val="24"/>
          <w:szCs w:val="24"/>
        </w:rPr>
      </w:pPr>
      <w:r>
        <w:rPr>
          <w:rFonts w:ascii="Times New Roman" w:hAnsi="Times New Roman"/>
          <w:b w:val="1"/>
          <w:bCs w:val="1"/>
          <w:sz w:val="24"/>
          <w:szCs w:val="24"/>
          <w:rtl w:val="0"/>
          <w:lang w:val="en-US"/>
        </w:rPr>
        <w:t>Definition:</w:t>
      </w:r>
      <w:r>
        <w:rPr>
          <w:rFonts w:ascii="Times New Roman" w:hAnsi="Times New Roman"/>
          <w:sz w:val="24"/>
          <w:szCs w:val="24"/>
          <w:rtl w:val="0"/>
          <w:lang w:val="en-US"/>
        </w:rPr>
        <w:t xml:space="preserve"> Creativity is the process of individuals joining knowledge, skills, and motivation together to generate new and helpful ideas. </w:t>
      </w:r>
    </w:p>
    <w:p>
      <w:pPr>
        <w:pStyle w:val="Body"/>
        <w:spacing w:line="360" w:lineRule="auto"/>
        <w:jc w:val="both"/>
        <w:rPr>
          <w:rFonts w:ascii="Times New Roman" w:cs="Times New Roman" w:hAnsi="Times New Roman" w:eastAsia="Times New Roman"/>
          <w:sz w:val="24"/>
          <w:szCs w:val="24"/>
        </w:rPr>
      </w:pPr>
      <w:r>
        <w:rPr>
          <w:rFonts w:ascii="Times New Roman" w:hAnsi="Times New Roman"/>
          <w:b w:val="1"/>
          <w:bCs w:val="1"/>
          <w:sz w:val="24"/>
          <w:szCs w:val="24"/>
          <w:rtl w:val="0"/>
          <w:lang w:val="en-US"/>
        </w:rPr>
        <w:t>Importance in Health &amp; Social Care:</w:t>
      </w:r>
      <w:r>
        <w:rPr>
          <w:rFonts w:ascii="Times New Roman" w:hAnsi="Times New Roman"/>
          <w:sz w:val="24"/>
          <w:szCs w:val="24"/>
          <w:rtl w:val="0"/>
          <w:lang w:val="en-US"/>
        </w:rPr>
        <w:t xml:space="preserve"> Creativity is useful in solving problems and filling gaps in service delivery, as well as generating new ideas to improve patient outcomes. </w:t>
      </w:r>
    </w:p>
    <w:p>
      <w:pPr>
        <w:pStyle w:val="Body"/>
        <w:spacing w:line="360" w:lineRule="auto"/>
        <w:jc w:val="both"/>
        <w:rPr>
          <w:rFonts w:ascii="Times New Roman" w:cs="Times New Roman" w:hAnsi="Times New Roman" w:eastAsia="Times New Roman"/>
          <w:sz w:val="24"/>
          <w:szCs w:val="24"/>
        </w:rPr>
      </w:pPr>
      <w:r>
        <w:rPr>
          <w:rFonts w:ascii="Times New Roman" w:hAnsi="Times New Roman"/>
          <w:b w:val="1"/>
          <w:bCs w:val="1"/>
          <w:sz w:val="24"/>
          <w:szCs w:val="24"/>
          <w:rtl w:val="0"/>
        </w:rPr>
        <w:t>Example:</w:t>
      </w:r>
      <w:r>
        <w:rPr>
          <w:rFonts w:ascii="Times New Roman" w:hAnsi="Times New Roman"/>
          <w:sz w:val="24"/>
          <w:szCs w:val="24"/>
          <w:rtl w:val="0"/>
          <w:lang w:val="fr-FR"/>
        </w:rPr>
        <w:t xml:space="preserve"> New patient engagement programs </w:t>
      </w:r>
    </w:p>
    <w:p>
      <w:pPr>
        <w:pStyle w:val="Body"/>
        <w:spacing w:line="360" w:lineRule="auto"/>
        <w:jc w:val="both"/>
        <w:rPr>
          <w:rFonts w:ascii="Times New Roman" w:cs="Times New Roman" w:hAnsi="Times New Roman" w:eastAsia="Times New Roman"/>
          <w:sz w:val="24"/>
          <w:szCs w:val="24"/>
        </w:rPr>
      </w:pPr>
      <w:r>
        <w:rPr>
          <w:rFonts w:ascii="Times New Roman" w:hAnsi="Times New Roman"/>
          <w:b w:val="1"/>
          <w:bCs w:val="1"/>
          <w:sz w:val="24"/>
          <w:szCs w:val="24"/>
          <w:rtl w:val="0"/>
          <w:lang w:val="en-US"/>
        </w:rPr>
        <w:t>Link to Theory:</w:t>
      </w:r>
      <w:r>
        <w:rPr>
          <w:rFonts w:ascii="Times New Roman" w:hAnsi="Times New Roman"/>
          <w:sz w:val="24"/>
          <w:szCs w:val="24"/>
          <w:rtl w:val="0"/>
          <w:lang w:val="en-US"/>
        </w:rPr>
        <w:t xml:space="preserve"> Amabile's theory provides a framework of understanding how creativity might be used to bring about change in health systems through the creation of new solutions (Kukkonen AND Bolden, 2022).</w:t>
      </w:r>
    </w:p>
    <w:p>
      <w:pPr>
        <w:pStyle w:val="Heading 2"/>
        <w:numPr>
          <w:ilvl w:val="1"/>
          <w:numId w:val="2"/>
        </w:numPr>
        <w:bidi w:val="0"/>
        <w:spacing w:line="360" w:lineRule="auto"/>
        <w:ind w:right="0"/>
        <w:jc w:val="both"/>
        <w:rPr>
          <w:rtl w:val="0"/>
          <w:lang w:val="en-US"/>
        </w:rPr>
      </w:pPr>
      <w:r>
        <w:rPr>
          <w:rtl w:val="0"/>
          <w:lang w:val="en-US"/>
        </w:rPr>
        <w:t>Value Creation</w:t>
      </w:r>
    </w:p>
    <w:p>
      <w:pPr>
        <w:pStyle w:val="Body"/>
        <w:spacing w:line="360" w:lineRule="auto"/>
        <w:jc w:val="both"/>
        <w:rPr>
          <w:rFonts w:ascii="Times New Roman" w:cs="Times New Roman" w:hAnsi="Times New Roman" w:eastAsia="Times New Roman"/>
          <w:sz w:val="24"/>
          <w:szCs w:val="24"/>
        </w:rPr>
      </w:pPr>
      <w:r>
        <w:rPr>
          <w:rFonts w:ascii="Times New Roman" w:hAnsi="Times New Roman"/>
          <w:b w:val="1"/>
          <w:bCs w:val="1"/>
          <w:sz w:val="24"/>
          <w:szCs w:val="24"/>
          <w:rtl w:val="0"/>
          <w:lang w:val="en-US"/>
        </w:rPr>
        <w:t>Definition:</w:t>
      </w:r>
      <w:r>
        <w:rPr>
          <w:rFonts w:ascii="Times New Roman" w:hAnsi="Times New Roman"/>
          <w:sz w:val="24"/>
          <w:szCs w:val="24"/>
          <w:rtl w:val="0"/>
          <w:lang w:val="en-US"/>
        </w:rPr>
        <w:t xml:space="preserve"> According to Porter, healthcare value creation occurs when the services provided to patients result in better patient outcomes compared to the price of incurring the care. </w:t>
      </w:r>
    </w:p>
    <w:p>
      <w:pPr>
        <w:pStyle w:val="Body"/>
        <w:spacing w:line="360" w:lineRule="auto"/>
        <w:jc w:val="both"/>
        <w:rPr>
          <w:rFonts w:ascii="Times New Roman" w:cs="Times New Roman" w:hAnsi="Times New Roman" w:eastAsia="Times New Roman"/>
          <w:sz w:val="24"/>
          <w:szCs w:val="24"/>
        </w:rPr>
      </w:pPr>
      <w:r>
        <w:rPr>
          <w:rFonts w:ascii="Times New Roman" w:hAnsi="Times New Roman"/>
          <w:b w:val="1"/>
          <w:bCs w:val="1"/>
          <w:sz w:val="24"/>
          <w:szCs w:val="24"/>
          <w:rtl w:val="0"/>
          <w:lang w:val="en-US"/>
        </w:rPr>
        <w:t>Importance in Health &amp; Social Care:</w:t>
      </w:r>
      <w:r>
        <w:rPr>
          <w:rFonts w:ascii="Times New Roman" w:hAnsi="Times New Roman"/>
          <w:sz w:val="24"/>
          <w:szCs w:val="24"/>
          <w:rtl w:val="0"/>
          <w:lang w:val="en-US"/>
        </w:rPr>
        <w:t xml:space="preserve"> Value creation makes certain that the incurred costs in health are utilized effectively, enhancing the quality of care as well as containing the costs.</w:t>
      </w:r>
    </w:p>
    <w:p>
      <w:pPr>
        <w:pStyle w:val="Body"/>
        <w:spacing w:line="360" w:lineRule="auto"/>
        <w:jc w:val="both"/>
        <w:rPr>
          <w:rFonts w:ascii="Times New Roman" w:cs="Times New Roman" w:hAnsi="Times New Roman" w:eastAsia="Times New Roman"/>
          <w:sz w:val="24"/>
          <w:szCs w:val="24"/>
        </w:rPr>
      </w:pPr>
      <w:r>
        <w:rPr>
          <w:rFonts w:ascii="Times New Roman" w:hAnsi="Times New Roman"/>
          <w:b w:val="1"/>
          <w:bCs w:val="1"/>
          <w:sz w:val="24"/>
          <w:szCs w:val="24"/>
          <w:rtl w:val="0"/>
        </w:rPr>
        <w:t>Example:</w:t>
      </w:r>
      <w:r>
        <w:rPr>
          <w:rFonts w:ascii="Times New Roman" w:hAnsi="Times New Roman"/>
          <w:sz w:val="24"/>
          <w:szCs w:val="24"/>
          <w:rtl w:val="0"/>
          <w:lang w:val="en-US"/>
        </w:rPr>
        <w:t xml:space="preserve"> Opening of preventive medical services.</w:t>
      </w:r>
    </w:p>
    <w:p>
      <w:pPr>
        <w:pStyle w:val="Body"/>
        <w:spacing w:line="360" w:lineRule="auto"/>
        <w:jc w:val="both"/>
        <w:rPr>
          <w:rFonts w:ascii="Times New Roman" w:cs="Times New Roman" w:hAnsi="Times New Roman" w:eastAsia="Times New Roman"/>
          <w:sz w:val="24"/>
          <w:szCs w:val="24"/>
        </w:rPr>
      </w:pPr>
      <w:r>
        <w:rPr>
          <w:rFonts w:ascii="Times New Roman" w:hAnsi="Times New Roman"/>
          <w:b w:val="1"/>
          <w:bCs w:val="1"/>
          <w:sz w:val="24"/>
          <w:szCs w:val="24"/>
          <w:rtl w:val="0"/>
          <w:lang w:val="en-US"/>
        </w:rPr>
        <w:t>Link to Theory:</w:t>
      </w:r>
      <w:r>
        <w:rPr>
          <w:rFonts w:ascii="Times New Roman" w:hAnsi="Times New Roman"/>
          <w:sz w:val="24"/>
          <w:szCs w:val="24"/>
          <w:rtl w:val="0"/>
          <w:lang w:val="en-US"/>
        </w:rPr>
        <w:t xml:space="preserve"> Porter's value-based healthcare model is about attempting to do as much as possible to ensure that patient outcomes are maximized and the cost of care is minimized (Renting et al., 2022). </w:t>
      </w:r>
    </w:p>
    <w:p>
      <w:pPr>
        <w:pStyle w:val="Heading 2"/>
        <w:numPr>
          <w:ilvl w:val="1"/>
          <w:numId w:val="2"/>
        </w:numPr>
        <w:bidi w:val="0"/>
        <w:spacing w:line="360" w:lineRule="auto"/>
        <w:ind w:right="0"/>
        <w:jc w:val="both"/>
        <w:rPr>
          <w:rtl w:val="0"/>
          <w:lang w:val="fr-FR"/>
        </w:rPr>
      </w:pPr>
      <w:r>
        <w:rPr>
          <w:rtl w:val="0"/>
          <w:lang w:val="fr-FR"/>
        </w:rPr>
        <w:t>Change</w:t>
      </w:r>
    </w:p>
    <w:p>
      <w:pPr>
        <w:pStyle w:val="Body"/>
        <w:spacing w:line="360" w:lineRule="auto"/>
        <w:jc w:val="both"/>
      </w:pPr>
      <w:r>
        <w:rPr>
          <w:rFonts w:ascii="Times New Roman" w:hAnsi="Times New Roman"/>
          <w:b w:val="1"/>
          <w:bCs w:val="1"/>
          <w:sz w:val="24"/>
          <w:szCs w:val="24"/>
          <w:rtl w:val="0"/>
          <w:lang w:val="en-US"/>
        </w:rPr>
        <w:t>Definition:</w:t>
      </w:r>
      <w:r>
        <w:rPr>
          <w:rFonts w:ascii="Times New Roman" w:hAnsi="Times New Roman"/>
          <w:sz w:val="24"/>
          <w:szCs w:val="24"/>
          <w:rtl w:val="0"/>
        </w:rPr>
        <w:t xml:space="preserve"> </w:t>
      </w:r>
      <w:r>
        <w:rPr>
          <w:rtl w:val="0"/>
          <w:lang w:val="en-US"/>
        </w:rPr>
        <w:t>A process of becoming different over time. It refers to any alteration, transformation, or shift in a situation, behavior, system, or condition.</w:t>
      </w:r>
    </w:p>
    <w:p>
      <w:pPr>
        <w:pStyle w:val="Body"/>
        <w:spacing w:line="360" w:lineRule="auto"/>
        <w:jc w:val="both"/>
        <w:rPr>
          <w:rFonts w:ascii="Times New Roman" w:cs="Times New Roman" w:hAnsi="Times New Roman" w:eastAsia="Times New Roman"/>
          <w:sz w:val="24"/>
          <w:szCs w:val="24"/>
        </w:rPr>
      </w:pPr>
      <w:r>
        <w:rPr>
          <w:rFonts w:ascii="Times New Roman" w:hAnsi="Times New Roman"/>
          <w:b w:val="1"/>
          <w:bCs w:val="1"/>
          <w:sz w:val="24"/>
          <w:szCs w:val="24"/>
          <w:rtl w:val="0"/>
          <w:lang w:val="en-US"/>
        </w:rPr>
        <w:t>Importance in Health &amp; Social Care:</w:t>
      </w:r>
      <w:r>
        <w:rPr>
          <w:rFonts w:ascii="Times New Roman" w:hAnsi="Times New Roman"/>
          <w:sz w:val="24"/>
          <w:szCs w:val="24"/>
          <w:rtl w:val="0"/>
          <w:lang w:val="en-US"/>
        </w:rPr>
        <w:t xml:space="preserve"> Change plays a crucial role in adjusting to new situations, including all the new patient demands or new technologies.</w:t>
      </w:r>
    </w:p>
    <w:p>
      <w:pPr>
        <w:pStyle w:val="Body"/>
        <w:spacing w:line="360" w:lineRule="auto"/>
        <w:jc w:val="both"/>
        <w:rPr>
          <w:rFonts w:ascii="Times New Roman" w:cs="Times New Roman" w:hAnsi="Times New Roman" w:eastAsia="Times New Roman"/>
          <w:sz w:val="24"/>
          <w:szCs w:val="24"/>
        </w:rPr>
      </w:pPr>
      <w:r>
        <w:rPr>
          <w:rFonts w:ascii="Times New Roman" w:hAnsi="Times New Roman"/>
          <w:b w:val="1"/>
          <w:bCs w:val="1"/>
          <w:sz w:val="24"/>
          <w:szCs w:val="24"/>
          <w:rtl w:val="0"/>
        </w:rPr>
        <w:t>Example:</w:t>
      </w:r>
      <w:r>
        <w:rPr>
          <w:rFonts w:ascii="Times New Roman" w:hAnsi="Times New Roman"/>
          <w:sz w:val="24"/>
          <w:szCs w:val="24"/>
          <w:rtl w:val="0"/>
          <w:lang w:val="en-US"/>
        </w:rPr>
        <w:t xml:space="preserve"> When health care systems were transferred to digital health records, a lot of change management was involved to ensure the success of the transition.</w:t>
      </w:r>
    </w:p>
    <w:p>
      <w:pPr>
        <w:pStyle w:val="Body"/>
        <w:spacing w:line="360" w:lineRule="auto"/>
        <w:jc w:val="both"/>
        <w:rPr>
          <w:rFonts w:ascii="Times New Roman" w:cs="Times New Roman" w:hAnsi="Times New Roman" w:eastAsia="Times New Roman"/>
          <w:sz w:val="24"/>
          <w:szCs w:val="24"/>
        </w:rPr>
      </w:pPr>
      <w:r>
        <w:rPr>
          <w:rFonts w:ascii="Times New Roman" w:hAnsi="Times New Roman"/>
          <w:b w:val="1"/>
          <w:bCs w:val="1"/>
          <w:sz w:val="24"/>
          <w:szCs w:val="24"/>
          <w:rtl w:val="0"/>
          <w:lang w:val="en-US"/>
        </w:rPr>
        <w:t>Link to Theory:</w:t>
      </w:r>
      <w:r>
        <w:rPr>
          <w:rFonts w:ascii="Times New Roman" w:hAnsi="Times New Roman"/>
          <w:sz w:val="24"/>
          <w:szCs w:val="24"/>
          <w:rtl w:val="0"/>
          <w:lang w:val="en-US"/>
        </w:rPr>
        <w:t xml:space="preserve"> The Lewin model aids an organization in dealing with extensive changes, like the incorporation of new digital systems in healthcare (Larsson and Thesing, 2024).</w:t>
      </w:r>
    </w:p>
    <w:p>
      <w:pPr>
        <w:pStyle w:val="Heading"/>
        <w:numPr>
          <w:ilvl w:val="0"/>
          <w:numId w:val="2"/>
        </w:numPr>
        <w:bidi w:val="0"/>
        <w:spacing w:line="360" w:lineRule="auto"/>
        <w:ind w:right="0"/>
        <w:jc w:val="both"/>
        <w:rPr>
          <w:rtl w:val="0"/>
          <w:lang w:val="en-US"/>
        </w:rPr>
      </w:pPr>
      <w:r>
        <w:rPr>
          <w:rtl w:val="0"/>
          <w:lang w:val="en-US"/>
        </w:rPr>
        <w:t xml:space="preserve">Task 2: Mind Map + Explanation </w:t>
      </w:r>
    </w:p>
    <w:p>
      <w:pPr>
        <w:pStyle w:val="Body"/>
        <w:keepNext w:val="1"/>
        <w:spacing w:line="360" w:lineRule="auto"/>
        <w:jc w:val="center"/>
        <w:rPr>
          <w:rFonts w:ascii="Times New Roman" w:cs="Times New Roman" w:hAnsi="Times New Roman" w:eastAsia="Times New Roman"/>
          <w:sz w:val="24"/>
          <w:szCs w:val="24"/>
        </w:rPr>
      </w:pPr>
      <w:r>
        <w:rPr>
          <w:rFonts w:ascii="Times New Roman" w:cs="Times New Roman" w:hAnsi="Times New Roman" w:eastAsia="Times New Roman"/>
          <w:b w:val="1"/>
          <w:bCs w:val="1"/>
          <w:sz w:val="24"/>
          <w:szCs w:val="24"/>
        </w:rPr>
        <w:drawing xmlns:a="http://schemas.openxmlformats.org/drawingml/2006/main">
          <wp:inline distT="0" distB="0" distL="0" distR="0">
            <wp:extent cx="4838700" cy="2666973"/>
            <wp:effectExtent l="0" t="0" r="0" b="0"/>
            <wp:docPr id="1073741826" name="officeArt object" descr="Picture 1"/>
            <wp:cNvGraphicFramePr/>
            <a:graphic xmlns:a="http://schemas.openxmlformats.org/drawingml/2006/main">
              <a:graphicData uri="http://schemas.openxmlformats.org/drawingml/2006/picture">
                <pic:pic xmlns:pic="http://schemas.openxmlformats.org/drawingml/2006/picture">
                  <pic:nvPicPr>
                    <pic:cNvPr id="1073741826" name="Picture 1" descr="Picture 1"/>
                    <pic:cNvPicPr>
                      <a:picLocks noChangeAspect="1"/>
                    </pic:cNvPicPr>
                  </pic:nvPicPr>
                  <pic:blipFill>
                    <a:blip r:embed="rId5">
                      <a:extLst/>
                    </a:blip>
                    <a:stretch>
                      <a:fillRect/>
                    </a:stretch>
                  </pic:blipFill>
                  <pic:spPr>
                    <a:xfrm>
                      <a:off x="0" y="0"/>
                      <a:ext cx="4838700" cy="2666973"/>
                    </a:xfrm>
                    <a:prstGeom prst="rect">
                      <a:avLst/>
                    </a:prstGeom>
                    <a:ln w="12700" cap="flat">
                      <a:noFill/>
                      <a:miter lim="400000"/>
                    </a:ln>
                    <a:effectLst/>
                  </pic:spPr>
                </pic:pic>
              </a:graphicData>
            </a:graphic>
          </wp:inline>
        </w:drawing>
      </w:r>
    </w:p>
    <w:p>
      <w:pPr>
        <w:pStyle w:val="caption"/>
        <w:spacing w:line="360" w:lineRule="auto"/>
        <w:jc w:val="center"/>
        <w:rPr>
          <w:rFonts w:ascii="Times New Roman" w:cs="Times New Roman" w:hAnsi="Times New Roman" w:eastAsia="Times New Roman"/>
          <w:b w:val="1"/>
          <w:bCs w:val="1"/>
          <w:sz w:val="24"/>
          <w:szCs w:val="24"/>
        </w:rPr>
      </w:pPr>
      <w:r>
        <w:rPr>
          <w:rFonts w:ascii="Times New Roman" w:hAnsi="Times New Roman"/>
          <w:sz w:val="24"/>
          <w:szCs w:val="24"/>
          <w:rtl w:val="0"/>
          <w:lang w:val="en-US"/>
        </w:rPr>
        <w:t>Figure 1: Mind-Map</w:t>
      </w:r>
    </w:p>
    <w:p>
      <w:pPr>
        <w:pStyle w:val="Heading 2"/>
        <w:numPr>
          <w:ilvl w:val="1"/>
          <w:numId w:val="2"/>
        </w:numPr>
        <w:bidi w:val="0"/>
        <w:spacing w:line="360" w:lineRule="auto"/>
        <w:ind w:right="0"/>
        <w:jc w:val="both"/>
        <w:rPr>
          <w:rtl w:val="0"/>
          <w:lang w:val="fr-FR"/>
        </w:rPr>
      </w:pPr>
      <w:r>
        <w:rPr>
          <w:rtl w:val="0"/>
          <w:lang w:val="fr-FR"/>
        </w:rPr>
        <w:t xml:space="preserve">Explanation </w:t>
      </w: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Long wait times in the medical field are a result of a lack of adequate staff, funding, and wastage of resources. These delays result in anxiety, delayed treatment, and reduced patient satisfaction, both affecting the health outcomes and trust in the systems. Options are to add personnel, use telehealth, and enhance resource allocation. These measures will reduce the waiting times and improve accessibility. The Systems Thinking model is connected to these elements as the enhancement of one aspect (such as telehealth) can have a beneficial influence on others (such as staffing and patient results). Telehealth has been discovered to not only be cost-effective in terms of its delivery of services, but it is also highly accessible by patients, and as such, it would be a major solution to the long queues.</w:t>
      </w:r>
    </w:p>
    <w:p>
      <w:pPr>
        <w:pStyle w:val="Heading"/>
        <w:numPr>
          <w:ilvl w:val="0"/>
          <w:numId w:val="2"/>
        </w:numPr>
        <w:bidi w:val="0"/>
        <w:spacing w:line="360" w:lineRule="auto"/>
        <w:ind w:right="0"/>
        <w:jc w:val="both"/>
        <w:rPr>
          <w:rtl w:val="0"/>
          <w:lang w:val="fr-FR"/>
        </w:rPr>
      </w:pPr>
      <w:r>
        <w:rPr>
          <w:rtl w:val="0"/>
          <w:lang w:val="fr-FR"/>
        </w:rPr>
        <w:t xml:space="preserve">Task 3: Reflection </w:t>
      </w:r>
    </w:p>
    <w:p>
      <w:pPr>
        <w:pStyle w:val="Heading 2"/>
        <w:numPr>
          <w:ilvl w:val="1"/>
          <w:numId w:val="2"/>
        </w:numPr>
        <w:bidi w:val="0"/>
        <w:spacing w:line="360" w:lineRule="auto"/>
        <w:ind w:right="0"/>
        <w:jc w:val="both"/>
        <w:rPr>
          <w:rtl w:val="0"/>
          <w:lang w:val="en-US"/>
        </w:rPr>
      </w:pPr>
      <w:r>
        <w:rPr>
          <w:rtl w:val="0"/>
          <w:lang w:val="en-US"/>
        </w:rPr>
        <w:t>Reflection on Group Activity (Convergent &amp; Divergent Thinking):</w:t>
      </w: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In our group activity, we worked on enlightening patient care. Convergent thinking taught us to concentrate on adopting a new data management system. In contrast, divergent thinking prompted us to look at different ways of improving such areas as staff training and efficiency of services.</w:t>
      </w:r>
    </w:p>
    <w:p>
      <w:pPr>
        <w:pStyle w:val="Body"/>
        <w:spacing w:line="360" w:lineRule="auto"/>
        <w:jc w:val="both"/>
        <w:rPr>
          <w:rFonts w:ascii="Times New Roman" w:cs="Times New Roman" w:hAnsi="Times New Roman" w:eastAsia="Times New Roman"/>
          <w:sz w:val="24"/>
          <w:szCs w:val="24"/>
        </w:rPr>
      </w:pPr>
      <w:r>
        <w:rPr>
          <w:rFonts w:ascii="Times New Roman" w:hAnsi="Times New Roman"/>
          <w:b w:val="1"/>
          <w:bCs w:val="1"/>
          <w:sz w:val="24"/>
          <w:szCs w:val="24"/>
          <w:rtl w:val="0"/>
          <w:lang w:val="en-US"/>
        </w:rPr>
        <w:t>Concrete Experience:</w:t>
      </w:r>
      <w:r>
        <w:rPr>
          <w:rFonts w:ascii="Times New Roman" w:hAnsi="Times New Roman"/>
          <w:sz w:val="24"/>
          <w:szCs w:val="24"/>
          <w:rtl w:val="0"/>
          <w:lang w:val="en-US"/>
        </w:rPr>
        <w:t xml:space="preserve"> Our solutions were brainstormed, and this involved convergent and divergent thinking. This convergent thinking was employed and refined, and divergent thought was employed, which created alternative creative alternatives.</w:t>
      </w:r>
    </w:p>
    <w:p>
      <w:pPr>
        <w:pStyle w:val="Body"/>
        <w:spacing w:line="360" w:lineRule="auto"/>
        <w:jc w:val="both"/>
        <w:rPr>
          <w:rFonts w:ascii="Times New Roman" w:cs="Times New Roman" w:hAnsi="Times New Roman" w:eastAsia="Times New Roman"/>
          <w:sz w:val="24"/>
          <w:szCs w:val="24"/>
        </w:rPr>
      </w:pPr>
      <w:r>
        <w:rPr>
          <w:rFonts w:ascii="Times New Roman" w:hAnsi="Times New Roman"/>
          <w:b w:val="1"/>
          <w:bCs w:val="1"/>
          <w:sz w:val="24"/>
          <w:szCs w:val="24"/>
          <w:rtl w:val="0"/>
          <w:lang w:val="fr-FR"/>
        </w:rPr>
        <w:t>Reflective Observation:</w:t>
      </w:r>
      <w:r>
        <w:rPr>
          <w:rFonts w:ascii="Times New Roman" w:hAnsi="Times New Roman"/>
          <w:sz w:val="24"/>
          <w:szCs w:val="24"/>
          <w:rtl w:val="0"/>
          <w:lang w:val="en-US"/>
        </w:rPr>
        <w:t xml:space="preserve"> Reflectively, I could observe the significant role of the two thinking styles. Convergent thinking helped to narrow down to realistic solutions, whereas divergent thinking increased possibilities, leading to more broad-based ideas.</w:t>
      </w:r>
    </w:p>
    <w:p>
      <w:pPr>
        <w:pStyle w:val="Body"/>
        <w:spacing w:line="360" w:lineRule="auto"/>
        <w:jc w:val="both"/>
        <w:rPr>
          <w:rFonts w:ascii="Times New Roman" w:cs="Times New Roman" w:hAnsi="Times New Roman" w:eastAsia="Times New Roman"/>
          <w:sz w:val="24"/>
          <w:szCs w:val="24"/>
        </w:rPr>
      </w:pPr>
      <w:r>
        <w:rPr>
          <w:rFonts w:ascii="Times New Roman" w:hAnsi="Times New Roman"/>
          <w:b w:val="1"/>
          <w:bCs w:val="1"/>
          <w:sz w:val="24"/>
          <w:szCs w:val="24"/>
          <w:rtl w:val="0"/>
          <w:lang w:val="en-US"/>
        </w:rPr>
        <w:t>Abstract Conceptualization:</w:t>
      </w:r>
      <w:r>
        <w:rPr>
          <w:rFonts w:ascii="Times New Roman" w:hAnsi="Times New Roman"/>
          <w:sz w:val="24"/>
          <w:szCs w:val="24"/>
          <w:rtl w:val="0"/>
          <w:lang w:val="en-US"/>
        </w:rPr>
        <w:t xml:space="preserve"> I also learned about the necessity to reconcile the two behavior types of thinking in finding a solution to a problem in the healthcare sector. The model by Kolb puts emphasis on the complementary nature of these styles, and this aspect provides creativity and practicality in solutions (Cheng et al., 2025).</w:t>
      </w:r>
    </w:p>
    <w:p>
      <w:pPr>
        <w:pStyle w:val="Body"/>
        <w:spacing w:line="360" w:lineRule="auto"/>
        <w:jc w:val="both"/>
        <w:rPr>
          <w:rFonts w:ascii="Times New Roman" w:cs="Times New Roman" w:hAnsi="Times New Roman" w:eastAsia="Times New Roman"/>
          <w:sz w:val="24"/>
          <w:szCs w:val="24"/>
        </w:rPr>
      </w:pPr>
      <w:r>
        <w:rPr>
          <w:rFonts w:ascii="Times New Roman" w:hAnsi="Times New Roman"/>
          <w:b w:val="1"/>
          <w:bCs w:val="1"/>
          <w:sz w:val="24"/>
          <w:szCs w:val="24"/>
          <w:rtl w:val="0"/>
          <w:lang w:val="en-US"/>
        </w:rPr>
        <w:t>Active Experimentation:</w:t>
      </w:r>
      <w:r>
        <w:rPr>
          <w:rFonts w:ascii="Times New Roman" w:hAnsi="Times New Roman"/>
          <w:sz w:val="24"/>
          <w:szCs w:val="24"/>
          <w:rtl w:val="0"/>
          <w:lang w:val="en-US"/>
        </w:rPr>
        <w:t xml:space="preserve"> In the future, I would give divergent thinking more time before reducing solutions with convergent thinking. This equilibrium is essential when coming up with solutions in healthcare that are round and actionable.</w:t>
      </w:r>
    </w:p>
    <w:p>
      <w:pPr>
        <w:pStyle w:val="Heading"/>
        <w:numPr>
          <w:ilvl w:val="0"/>
          <w:numId w:val="2"/>
        </w:numPr>
        <w:bidi w:val="0"/>
        <w:spacing w:line="360" w:lineRule="auto"/>
        <w:ind w:right="0"/>
        <w:jc w:val="both"/>
        <w:rPr>
          <w:rtl w:val="0"/>
        </w:rPr>
      </w:pPr>
      <w:r>
        <w:rPr>
          <w:rtl w:val="0"/>
        </w:rPr>
        <w:t xml:space="preserve">Task 4 </w:t>
      </w:r>
      <w:r>
        <w:rPr>
          <w:rtl w:val="0"/>
        </w:rPr>
        <w:t xml:space="preserve">– </w:t>
      </w:r>
      <w:r>
        <w:rPr>
          <w:rtl w:val="0"/>
          <w:lang w:val="en-US"/>
        </w:rPr>
        <w:t xml:space="preserve">Case Study Analysis of a UK Innovation </w:t>
      </w:r>
    </w:p>
    <w:p>
      <w:pPr>
        <w:pStyle w:val="Body"/>
        <w:spacing w:line="360" w:lineRule="auto"/>
        <w:jc w:val="both"/>
        <w:rPr>
          <w:rFonts w:ascii="Times New Roman" w:cs="Times New Roman" w:hAnsi="Times New Roman" w:eastAsia="Times New Roman"/>
          <w:sz w:val="24"/>
          <w:szCs w:val="24"/>
        </w:rPr>
      </w:pPr>
      <w:r>
        <w:rPr>
          <w:rFonts w:ascii="Times New Roman" w:hAnsi="Times New Roman"/>
          <w:b w:val="1"/>
          <w:bCs w:val="1"/>
          <w:sz w:val="24"/>
          <w:szCs w:val="24"/>
          <w:rtl w:val="0"/>
          <w:lang w:val="en-US"/>
        </w:rPr>
        <w:t>Innovation:</w:t>
      </w:r>
      <w:r>
        <w:rPr>
          <w:rFonts w:ascii="Times New Roman" w:hAnsi="Times New Roman"/>
          <w:sz w:val="24"/>
          <w:szCs w:val="24"/>
          <w:rtl w:val="0"/>
          <w:lang w:val="en-US"/>
        </w:rPr>
        <w:t xml:space="preserve"> Virtual Wards in the NHS</w:t>
      </w:r>
    </w:p>
    <w:p>
      <w:pPr>
        <w:pStyle w:val="Body"/>
        <w:spacing w:line="360" w:lineRule="auto"/>
        <w:jc w:val="both"/>
        <w:rPr>
          <w:rFonts w:ascii="Times New Roman" w:cs="Times New Roman" w:hAnsi="Times New Roman" w:eastAsia="Times New Roman"/>
          <w:sz w:val="24"/>
          <w:szCs w:val="24"/>
        </w:rPr>
      </w:pPr>
      <w:r>
        <w:rPr>
          <w:rFonts w:ascii="Times New Roman" w:hAnsi="Times New Roman"/>
          <w:b w:val="1"/>
          <w:bCs w:val="1"/>
          <w:sz w:val="24"/>
          <w:szCs w:val="24"/>
          <w:rtl w:val="0"/>
        </w:rPr>
        <w:t>Problem:</w:t>
      </w:r>
      <w:r>
        <w:rPr>
          <w:rFonts w:ascii="Times New Roman" w:hAnsi="Times New Roman"/>
          <w:sz w:val="24"/>
          <w:szCs w:val="24"/>
          <w:rtl w:val="0"/>
          <w:lang w:val="en-US"/>
        </w:rPr>
        <w:t xml:space="preserve"> The NHS has big patient flow and capacity problems, particularly at peak times. Home treatment patients congest hospital beds, hence leading to timely problems and overworking the hospitals.</w:t>
      </w:r>
    </w:p>
    <w:p>
      <w:pPr>
        <w:pStyle w:val="Body"/>
        <w:spacing w:line="360" w:lineRule="auto"/>
        <w:jc w:val="both"/>
        <w:rPr>
          <w:rFonts w:ascii="Times New Roman" w:cs="Times New Roman" w:hAnsi="Times New Roman" w:eastAsia="Times New Roman"/>
          <w:sz w:val="24"/>
          <w:szCs w:val="24"/>
        </w:rPr>
      </w:pPr>
      <w:r>
        <w:rPr>
          <w:rFonts w:ascii="Times New Roman" w:hAnsi="Times New Roman"/>
          <w:b w:val="1"/>
          <w:bCs w:val="1"/>
          <w:sz w:val="24"/>
          <w:szCs w:val="24"/>
          <w:rtl w:val="0"/>
          <w:lang w:val="en-US"/>
        </w:rPr>
        <w:t>How Creativity Helped Address It:</w:t>
      </w:r>
      <w:r>
        <w:rPr>
          <w:rFonts w:ascii="Times New Roman" w:hAnsi="Times New Roman"/>
          <w:sz w:val="24"/>
          <w:szCs w:val="24"/>
          <w:rtl w:val="0"/>
          <w:lang w:val="en-US"/>
        </w:rPr>
        <w:t xml:space="preserve"> Virtual wards are a new service that permits patients to get care at home instead of the hospital. Healthcare professionals monitor the condition of the patients in real-time with the help of remote monitoring tools, which help to decrease the congestion in the hospital (Anderson et al., 2022).</w:t>
      </w:r>
    </w:p>
    <w:p>
      <w:pPr>
        <w:pStyle w:val="Body"/>
        <w:spacing w:line="360" w:lineRule="auto"/>
        <w:jc w:val="both"/>
        <w:rPr>
          <w:rFonts w:ascii="Times New Roman" w:cs="Times New Roman" w:hAnsi="Times New Roman" w:eastAsia="Times New Roman"/>
          <w:sz w:val="24"/>
          <w:szCs w:val="24"/>
        </w:rPr>
      </w:pPr>
      <w:r>
        <w:rPr>
          <w:rFonts w:ascii="Times New Roman" w:hAnsi="Times New Roman"/>
          <w:b w:val="1"/>
          <w:bCs w:val="1"/>
          <w:sz w:val="24"/>
          <w:szCs w:val="24"/>
          <w:rtl w:val="0"/>
          <w:lang w:val="en-US"/>
        </w:rPr>
        <w:t>Value Created:</w:t>
      </w:r>
      <w:r>
        <w:rPr>
          <w:rFonts w:ascii="Times New Roman" w:hAnsi="Times New Roman"/>
          <w:sz w:val="24"/>
          <w:szCs w:val="24"/>
          <w:rtl w:val="0"/>
          <w:lang w:val="en-US"/>
        </w:rPr>
        <w:t xml:space="preserve"> The scheme provides a value to service users because they will be able to recuperate in their homes, which guarantees their comfort and dignity. The advantage of this is that health care staff is at a position to acquire fewer patients per hospital and focus on more serious cases. Systems are beneficial as it implies a more efficient use of resources, and the management of hospital beds is more efficient, and waiting time is reduced (Gautam et al., 2026).</w:t>
      </w:r>
    </w:p>
    <w:p>
      <w:pPr>
        <w:pStyle w:val="Body"/>
        <w:spacing w:line="360" w:lineRule="auto"/>
        <w:jc w:val="both"/>
        <w:rPr>
          <w:rFonts w:ascii="Times New Roman" w:cs="Times New Roman" w:hAnsi="Times New Roman" w:eastAsia="Times New Roman"/>
          <w:sz w:val="24"/>
          <w:szCs w:val="24"/>
        </w:rPr>
      </w:pPr>
      <w:r>
        <w:rPr>
          <w:rFonts w:ascii="Times New Roman" w:hAnsi="Times New Roman"/>
          <w:b w:val="1"/>
          <w:bCs w:val="1"/>
          <w:sz w:val="24"/>
          <w:szCs w:val="24"/>
          <w:rtl w:val="0"/>
          <w:lang w:val="en-US"/>
        </w:rPr>
        <w:t>Outcomes:</w:t>
      </w:r>
      <w:r>
        <w:rPr>
          <w:rFonts w:ascii="Times New Roman" w:hAnsi="Times New Roman"/>
          <w:sz w:val="24"/>
          <w:szCs w:val="24"/>
          <w:rtl w:val="0"/>
          <w:lang w:val="en-US"/>
        </w:rPr>
        <w:t xml:space="preserve"> Reports indicate that virtual wards have enhanced positive patient outcomes, hospital admissions have decreased, and patient satisfaction has increased due to the convenience of having home care.</w:t>
      </w:r>
    </w:p>
    <w:p>
      <w:pPr>
        <w:pStyle w:val="Heading"/>
        <w:numPr>
          <w:ilvl w:val="0"/>
          <w:numId w:val="2"/>
        </w:numPr>
        <w:bidi w:val="0"/>
        <w:spacing w:line="360" w:lineRule="auto"/>
        <w:ind w:right="0"/>
        <w:jc w:val="both"/>
        <w:rPr>
          <w:rtl w:val="0"/>
        </w:rPr>
      </w:pPr>
      <w:r>
        <w:rPr>
          <w:rtl w:val="0"/>
        </w:rPr>
        <w:t xml:space="preserve">Task 5 </w:t>
      </w:r>
      <w:r>
        <w:rPr>
          <w:rtl w:val="0"/>
        </w:rPr>
        <w:t xml:space="preserve">– </w:t>
      </w:r>
      <w:r>
        <w:rPr>
          <w:rtl w:val="0"/>
          <w:lang w:val="en-US"/>
        </w:rPr>
        <w:t xml:space="preserve">Research Task </w:t>
      </w:r>
    </w:p>
    <w:p>
      <w:pPr>
        <w:pStyle w:val="Heading 2"/>
        <w:numPr>
          <w:ilvl w:val="1"/>
          <w:numId w:val="2"/>
        </w:numPr>
        <w:bidi w:val="0"/>
        <w:spacing w:line="360" w:lineRule="auto"/>
        <w:ind w:right="0"/>
        <w:jc w:val="both"/>
        <w:rPr>
          <w:rtl w:val="0"/>
          <w:lang w:val="en-US"/>
        </w:rPr>
      </w:pPr>
      <w:r>
        <w:rPr>
          <w:rtl w:val="0"/>
          <w:lang w:val="en-US"/>
        </w:rPr>
        <w:t xml:space="preserve">Research Task </w:t>
      </w:r>
      <w:r>
        <w:rPr>
          <w:rtl w:val="0"/>
        </w:rPr>
        <w:t xml:space="preserve">– </w:t>
      </w:r>
      <w:r>
        <w:rPr>
          <w:rtl w:val="0"/>
          <w:lang w:val="en-US"/>
        </w:rPr>
        <w:t>Causes of Healthcare Worker Stress</w:t>
      </w: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One of the key issues in healthcare nowadays is the stress and burnout among the staff, as it affects the well-being of the workers and the quality of the provided services. The two academic references can serve to add to the understanding of the basic causes of this problem.</w:t>
      </w:r>
    </w:p>
    <w:p>
      <w:pPr>
        <w:pStyle w:val="Body"/>
        <w:spacing w:line="360" w:lineRule="auto"/>
        <w:jc w:val="both"/>
        <w:rPr>
          <w:rFonts w:ascii="Times New Roman" w:cs="Times New Roman" w:hAnsi="Times New Roman" w:eastAsia="Times New Roman"/>
          <w:sz w:val="24"/>
          <w:szCs w:val="24"/>
        </w:rPr>
      </w:pPr>
      <w:r>
        <w:rPr>
          <w:rFonts w:ascii="Times New Roman" w:hAnsi="Times New Roman"/>
          <w:b w:val="1"/>
          <w:bCs w:val="1"/>
          <w:sz w:val="24"/>
          <w:szCs w:val="24"/>
          <w:rtl w:val="0"/>
          <w:lang w:val="fr-FR"/>
        </w:rPr>
        <w:t xml:space="preserve">Article 1: </w:t>
      </w:r>
      <w:r>
        <w:rPr>
          <w:rFonts w:ascii="Times New Roman" w:hAnsi="Times New Roman"/>
          <w:sz w:val="24"/>
          <w:szCs w:val="24"/>
          <w:rtl w:val="0"/>
          <w:lang w:val="en-US"/>
        </w:rPr>
        <w:t xml:space="preserve"> The first article was an evidence-based study of the issue of burnout syndrome among healthcare workers, in which it was clear that overloading, emotional overload, high time pressure, and low social support are always linked to the symptoms of burnout, such as exhaustion and cognitive strain (Fernandes et al., 2025). </w:t>
      </w:r>
    </w:p>
    <w:p>
      <w:pPr>
        <w:pStyle w:val="Body"/>
        <w:spacing w:line="360" w:lineRule="auto"/>
        <w:jc w:val="both"/>
        <w:rPr>
          <w:rFonts w:ascii="Times New Roman" w:cs="Times New Roman" w:hAnsi="Times New Roman" w:eastAsia="Times New Roman"/>
          <w:sz w:val="24"/>
          <w:szCs w:val="24"/>
        </w:rPr>
      </w:pPr>
      <w:r>
        <w:rPr>
          <w:rFonts w:ascii="Times New Roman" w:hAnsi="Times New Roman"/>
          <w:b w:val="1"/>
          <w:bCs w:val="1"/>
          <w:sz w:val="24"/>
          <w:szCs w:val="24"/>
          <w:rtl w:val="0"/>
          <w:lang w:val="en-US"/>
        </w:rPr>
        <w:t xml:space="preserve">Article 2: </w:t>
      </w:r>
      <w:r>
        <w:rPr>
          <w:rFonts w:ascii="Times New Roman" w:hAnsi="Times New Roman"/>
          <w:sz w:val="24"/>
          <w:szCs w:val="24"/>
          <w:rtl w:val="0"/>
          <w:lang w:val="en-US"/>
        </w:rPr>
        <w:t xml:space="preserve">In the second study, sociodemographic and occupation-related factors were found relevant in determining stress and burnout. The risk of burnout was higher in healthcare workers with over 10 hours of work, who worked most of the time at night and were unhappy with payment, in addition to not having good work relationships (Ching et al., 2024). </w:t>
      </w: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In the two articles, it is agreeable that the crucial factors are the pressures caused by the work environment and the workload pressures. However, one of the articles points out emotional/psychosocial causes, and the other points out structural and social causes. </w:t>
      </w:r>
    </w:p>
    <w:p>
      <w:pPr>
        <w:pStyle w:val="Heading"/>
        <w:numPr>
          <w:ilvl w:val="0"/>
          <w:numId w:val="2"/>
        </w:numPr>
        <w:bidi w:val="0"/>
        <w:spacing w:line="360" w:lineRule="auto"/>
        <w:ind w:right="0"/>
        <w:jc w:val="both"/>
        <w:rPr>
          <w:rtl w:val="0"/>
        </w:rPr>
      </w:pPr>
      <w:r>
        <w:rPr>
          <w:rtl w:val="0"/>
        </w:rPr>
        <w:t xml:space="preserve">Task 6 </w:t>
      </w:r>
      <w:r>
        <w:rPr>
          <w:rtl w:val="0"/>
        </w:rPr>
        <w:t xml:space="preserve">– </w:t>
      </w:r>
      <w:r>
        <w:rPr>
          <w:rtl w:val="0"/>
          <w:lang w:val="en-US"/>
        </w:rPr>
        <w:t>Exploring Digital Innovation in Health and Social Care</w:t>
      </w:r>
    </w:p>
    <w:p>
      <w:pPr>
        <w:pStyle w:val="Body"/>
        <w:spacing w:line="360" w:lineRule="auto"/>
        <w:jc w:val="both"/>
        <w:rPr>
          <w:rFonts w:ascii="Times New Roman" w:cs="Times New Roman" w:hAnsi="Times New Roman" w:eastAsia="Times New Roman"/>
          <w:sz w:val="24"/>
          <w:szCs w:val="24"/>
        </w:rPr>
      </w:pPr>
      <w:r>
        <w:rPr>
          <w:rFonts w:ascii="Times New Roman" w:hAnsi="Times New Roman"/>
          <w:b w:val="1"/>
          <w:bCs w:val="1"/>
          <w:sz w:val="24"/>
          <w:szCs w:val="24"/>
          <w:rtl w:val="0"/>
          <w:lang w:val="en-US"/>
        </w:rPr>
        <w:t>Wearable Health Technologies for Chronic Conditions:</w:t>
      </w:r>
      <w:r>
        <w:rPr>
          <w:rFonts w:ascii="Times New Roman" w:hAnsi="Times New Roman"/>
          <w:sz w:val="24"/>
          <w:szCs w:val="24"/>
          <w:rtl w:val="0"/>
          <w:lang w:val="en-US"/>
        </w:rPr>
        <w:t xml:space="preserve"> Wearable health technologies, such as smartwatches, have revolutionized the management of chronic diseases by providing patients and health care professionals with real-time information and feedback. An example of this is the use of wearable devices that could be used to monitor the blood glucose levels of patients with diabetes and alert them when the level is not normal. These devices help with better management, reducing hospitalizations, and increasing early interventions by facilitating self-management of chronic conditions. According to a study by Mattison et al. (2022), wearable technologies have been identified to result in better disease control, increased engagement rates among patients, and reduced healthcare costs. This is aligned with the Technology Acceptance Model by Davis, which states that users may utilize these technologies at the time they consider the technologies to be useful and easy to operate.</w:t>
      </w:r>
    </w:p>
    <w:p>
      <w:pPr>
        <w:pStyle w:val="Body"/>
        <w:spacing w:line="360" w:lineRule="auto"/>
        <w:jc w:val="both"/>
        <w:rPr>
          <w:rFonts w:ascii="Times New Roman" w:cs="Times New Roman" w:hAnsi="Times New Roman" w:eastAsia="Times New Roman"/>
          <w:sz w:val="24"/>
          <w:szCs w:val="24"/>
        </w:rPr>
      </w:pPr>
      <w:r>
        <w:rPr>
          <w:rFonts w:ascii="Times New Roman" w:hAnsi="Times New Roman"/>
          <w:b w:val="1"/>
          <w:bCs w:val="1"/>
          <w:sz w:val="24"/>
          <w:szCs w:val="24"/>
          <w:rtl w:val="0"/>
          <w:lang w:val="en-US"/>
        </w:rPr>
        <w:t>Electronic Health Records (EHRs):</w:t>
      </w:r>
      <w:r>
        <w:rPr>
          <w:rFonts w:ascii="Times New Roman" w:hAnsi="Times New Roman"/>
          <w:sz w:val="24"/>
          <w:szCs w:val="24"/>
          <w:rtl w:val="0"/>
          <w:lang w:val="en-US"/>
        </w:rPr>
        <w:t xml:space="preserve"> Electronic Health Records (EHRs) have helped improve information sharing and teamwork between healthcare providers by consolidating the information regarding patients within a unit available system. This eradicates errors, repetition of tests, and ensures every medical staff member is updated on the latest information about the patient. Using a patient as an example, by the time they visit more than one specialist, the medical history of the patient will be available to them, improving diagnoses and treatment plans. A study has found that EHRs reduce waiting time, increase patient safety, and improve care coordination (especially when it comes to complex cases) (Upadhyay and Hu, 2022). The implementation of EHRs is the adoption that can be linked to the Technology Acceptance Model proposed by Davis, since clinicians will be more willing to work with the systems that will make their hard work easier and deliver better patient outcomes. </w:t>
      </w:r>
    </w:p>
    <w:p>
      <w:pPr>
        <w:pStyle w:val="Body"/>
        <w:spacing w:line="360" w:lineRule="auto"/>
        <w:jc w:val="both"/>
        <w:rPr>
          <w:rFonts w:ascii="Times New Roman" w:cs="Times New Roman" w:hAnsi="Times New Roman" w:eastAsia="Times New Roman"/>
          <w:sz w:val="24"/>
          <w:szCs w:val="24"/>
        </w:rPr>
      </w:pPr>
      <w:r>
        <w:rPr>
          <w:rFonts w:ascii="Times New Roman" w:hAnsi="Times New Roman"/>
          <w:b w:val="1"/>
          <w:bCs w:val="1"/>
          <w:sz w:val="24"/>
          <w:szCs w:val="24"/>
          <w:rtl w:val="0"/>
          <w:lang w:val="en-US"/>
        </w:rPr>
        <w:t xml:space="preserve">Digital Technology in Preventative Care: </w:t>
      </w:r>
      <w:r>
        <w:rPr>
          <w:rFonts w:ascii="Times New Roman" w:hAnsi="Times New Roman"/>
          <w:sz w:val="24"/>
          <w:szCs w:val="24"/>
          <w:rtl w:val="0"/>
          <w:lang w:val="en-US"/>
        </w:rPr>
        <w:t>Digital technology is extremely critical in the prevention and promotion of well-being. As an example, a mobile health application that tracks lifestyle, such as physical activity and diet, may spur people towards a healthier lifestyle. The NHS Better Health app is one of them and aims to inform people on how to control their weight, exercise more, and to get rid of smoking. As a study by De la Torre et al (2025) revealed, mobile health interventions contributed towards improved health results, particularly in managing chronic illness and the promotion of a healthier lifestyle. This would be in line with the Technology Acceptance Model described by Davis, since users will find it easier to use digital health solutions when they feel that these are practical and user-friendly.</w:t>
      </w:r>
    </w:p>
    <w:p>
      <w:pPr>
        <w:pStyle w:val="Heading"/>
        <w:numPr>
          <w:ilvl w:val="0"/>
          <w:numId w:val="2"/>
        </w:numPr>
        <w:bidi w:val="0"/>
        <w:spacing w:line="360" w:lineRule="auto"/>
        <w:ind w:right="0"/>
        <w:jc w:val="both"/>
        <w:rPr>
          <w:rtl w:val="0"/>
        </w:rPr>
      </w:pPr>
      <w:r>
        <w:rPr>
          <w:rtl w:val="0"/>
        </w:rPr>
        <w:t xml:space="preserve">Task 7 </w:t>
      </w:r>
      <w:r>
        <w:rPr>
          <w:rtl w:val="0"/>
        </w:rPr>
        <w:t xml:space="preserve">– </w:t>
      </w:r>
      <w:r>
        <w:rPr>
          <w:rtl w:val="0"/>
          <w:lang w:val="en-US"/>
        </w:rPr>
        <w:t>Understanding the NHS Leadership Framework</w:t>
      </w:r>
    </w:p>
    <w:p>
      <w:pPr>
        <w:pStyle w:val="Heading 2"/>
        <w:numPr>
          <w:ilvl w:val="1"/>
          <w:numId w:val="2"/>
        </w:numPr>
        <w:bidi w:val="0"/>
        <w:spacing w:line="360" w:lineRule="auto"/>
        <w:ind w:right="0"/>
        <w:jc w:val="both"/>
        <w:rPr>
          <w:rtl w:val="0"/>
          <w:lang w:val="en-US"/>
        </w:rPr>
      </w:pPr>
      <w:r>
        <w:rPr>
          <w:rtl w:val="0"/>
          <w:lang w:val="en-US"/>
        </w:rPr>
        <w:t xml:space="preserve">Main Components or Behaviours in the NHS Leadership Framework </w:t>
      </w: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The NHS Leadership Framework describes fundamental leadership behaviours that are needed to manage healthcare effectively. They include being a caring leader, evaluating information, building up and managing relations, personally appointing integrity, and encouraging innovation and betterment. It ensures that leaders come up with a positive organisational culture, foster continual enhancements, and a patient-centred orientation. Among the peculiarities of this framework, the orientation towards stimulating collective cause, in which leaders bring staff members on board with the clear perception of the future, deserves mention (Gautam et al., 2026). The work of a leader in healthcare, and especially when implementing innovations like digital health tools, is vital since the leader needs to sufficiently engage the staff, facilitate a smooth adoption, and maintain morale. </w:t>
      </w:r>
    </w:p>
    <w:p>
      <w:pPr>
        <w:pStyle w:val="Heading 2"/>
        <w:numPr>
          <w:ilvl w:val="1"/>
          <w:numId w:val="2"/>
        </w:numPr>
        <w:bidi w:val="0"/>
        <w:spacing w:line="360" w:lineRule="auto"/>
        <w:ind w:right="0"/>
        <w:jc w:val="both"/>
        <w:rPr>
          <w:rtl w:val="0"/>
          <w:lang w:val="en-US"/>
        </w:rPr>
      </w:pPr>
      <w:r>
        <w:rPr>
          <w:rtl w:val="0"/>
          <w:lang w:val="en-US"/>
        </w:rPr>
        <w:t xml:space="preserve">Leadership Behaviour </w:t>
      </w:r>
      <w:r>
        <w:rPr>
          <w:rtl w:val="0"/>
        </w:rPr>
        <w:t xml:space="preserve">– </w:t>
      </w:r>
      <w:r>
        <w:rPr>
          <w:rtl w:val="0"/>
          <w:lang w:val="en-US"/>
        </w:rPr>
        <w:t>Inspiring Shared Purpose</w:t>
      </w: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Inspirations shared purpose is one of the leadership behaviours in the NHS Leadership Framework, and entails inspiring teams through talking a clear vision and inspiring them to stick to a shared aim. This type of behaviour is vital in creativity and innovativeness. To illustrate it, one potential example is a leader aligning their team with the general vision of improving patient care through the use of digital interventions like telehealth (Gagnon et al., 2024). This strategy is in line with the Transformational Leadership Theory that encourages leaders to motivate their followers or employees by being inspirational, supportive, and encouraging so that they will be motivated to make changes.</w:t>
      </w:r>
    </w:p>
    <w:p>
      <w:pPr>
        <w:pStyle w:val="Heading 2"/>
        <w:numPr>
          <w:ilvl w:val="1"/>
          <w:numId w:val="2"/>
        </w:numPr>
        <w:bidi w:val="0"/>
        <w:spacing w:line="360" w:lineRule="auto"/>
        <w:ind w:right="0"/>
        <w:jc w:val="both"/>
        <w:rPr>
          <w:rtl w:val="0"/>
          <w:lang w:val="fr-FR"/>
        </w:rPr>
      </w:pPr>
      <w:r>
        <w:rPr>
          <w:rtl w:val="0"/>
          <w:lang w:val="fr-FR"/>
        </w:rPr>
        <w:t xml:space="preserve">Reflective Journal Entry </w:t>
      </w: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The module also assisted in enhancing my understanding of how I can become value and creative in healthcare. My initial concept of creativity was simple, and a skill in singing and performing, and I now realize how it has been expanded to include problem-solving skills and service improvement. This education will impact my professional life because I will become innovative in handling healthcare problems, particularly in leadership, where I will use the idea of Transformational Leadership to motivate the teams into adopting creative approaches to handling healthcare problems.</w:t>
      </w:r>
    </w:p>
    <w:p>
      <w:pPr>
        <w:pStyle w:val="Heading"/>
        <w:numPr>
          <w:ilvl w:val="0"/>
          <w:numId w:val="2"/>
        </w:numPr>
        <w:bidi w:val="0"/>
        <w:spacing w:line="360" w:lineRule="auto"/>
        <w:ind w:right="0"/>
        <w:jc w:val="both"/>
        <w:rPr>
          <w:rtl w:val="0"/>
        </w:rPr>
      </w:pPr>
      <w:r>
        <w:rPr>
          <w:rtl w:val="0"/>
        </w:rPr>
        <w:t xml:space="preserve">Task 8 </w:t>
      </w:r>
      <w:r>
        <w:rPr>
          <w:rtl w:val="0"/>
        </w:rPr>
        <w:t xml:space="preserve">– </w:t>
      </w:r>
      <w:r>
        <w:rPr>
          <w:rtl w:val="0"/>
          <w:lang w:val="fr-FR"/>
        </w:rPr>
        <w:t xml:space="preserve">Self-Reflection Journal Entry </w:t>
      </w: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This module has helped me to better understand the importance of creativity and innovation in improving health and social care. Although previously I thought creativity is actually more of an artistic skill, now I realize that creativity can also be used in addressing issues and enhancing the services. My change of thoughts was caused by the Task on models of creativity, one of them being the Componential Theory of creativity offered by Amabile, which made me understand that creativity could be employed to tackle such problematic areas as the problem of drying wait times. I am now aware that innovation may contribute greatly to patient and staff experiences. </w:t>
      </w:r>
    </w:p>
    <w:p>
      <w:pPr>
        <w:pStyle w:val="Heading"/>
        <w:spacing w:line="360" w:lineRule="auto"/>
        <w:ind w:left="432" w:hanging="432"/>
        <w:jc w:val="both"/>
      </w:pPr>
      <w:r>
        <w:rPr>
          <w:rtl w:val="0"/>
          <w:lang w:val="it-IT"/>
        </w:rPr>
        <w:t>Conclusion</w:t>
      </w: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Innovation, creativity, and value creation are essential for transforming healthcare systems. The adoption of digital tools, including virtual wards and wearable technologies, showcases opportunities to enhance healthcare delivery. By embracing and advancing these innovations, healthcare systems can improve patient outcomes and manage resources more effectively, paving the way for a more efficient and sustainable future in healthcare.</w:t>
      </w:r>
    </w:p>
    <w:p>
      <w:pPr>
        <w:pStyle w:val="Body"/>
        <w:spacing w:line="360" w:lineRule="auto"/>
        <w:jc w:val="both"/>
        <w:rPr>
          <w:rFonts w:ascii="Times New Roman" w:cs="Times New Roman" w:hAnsi="Times New Roman" w:eastAsia="Times New Roman"/>
          <w:sz w:val="24"/>
          <w:szCs w:val="24"/>
        </w:rPr>
      </w:pPr>
    </w:p>
    <w:p>
      <w:pPr>
        <w:pStyle w:val="Body"/>
        <w:spacing w:line="360" w:lineRule="auto"/>
        <w:jc w:val="both"/>
        <w:rPr>
          <w:rFonts w:ascii="Times New Roman" w:cs="Times New Roman" w:hAnsi="Times New Roman" w:eastAsia="Times New Roman"/>
          <w:sz w:val="24"/>
          <w:szCs w:val="24"/>
        </w:rPr>
      </w:pPr>
    </w:p>
    <w:p>
      <w:pPr>
        <w:pStyle w:val="Body"/>
        <w:spacing w:line="360" w:lineRule="auto"/>
        <w:jc w:val="both"/>
        <w:rPr>
          <w:rFonts w:ascii="Times New Roman" w:cs="Times New Roman" w:hAnsi="Times New Roman" w:eastAsia="Times New Roman"/>
          <w:sz w:val="24"/>
          <w:szCs w:val="24"/>
        </w:rPr>
      </w:pPr>
    </w:p>
    <w:p>
      <w:pPr>
        <w:pStyle w:val="Body"/>
        <w:spacing w:line="360" w:lineRule="auto"/>
        <w:jc w:val="both"/>
        <w:rPr>
          <w:rFonts w:ascii="Times New Roman" w:cs="Times New Roman" w:hAnsi="Times New Roman" w:eastAsia="Times New Roman"/>
          <w:sz w:val="24"/>
          <w:szCs w:val="24"/>
        </w:rPr>
      </w:pPr>
    </w:p>
    <w:p>
      <w:pPr>
        <w:pStyle w:val="Body"/>
        <w:spacing w:line="360" w:lineRule="auto"/>
        <w:jc w:val="both"/>
        <w:rPr>
          <w:rFonts w:ascii="Times New Roman" w:cs="Times New Roman" w:hAnsi="Times New Roman" w:eastAsia="Times New Roman"/>
          <w:sz w:val="24"/>
          <w:szCs w:val="24"/>
        </w:rPr>
      </w:pPr>
    </w:p>
    <w:p>
      <w:pPr>
        <w:pStyle w:val="Body"/>
        <w:spacing w:line="360" w:lineRule="auto"/>
        <w:jc w:val="both"/>
        <w:rPr>
          <w:rFonts w:ascii="Times New Roman" w:cs="Times New Roman" w:hAnsi="Times New Roman" w:eastAsia="Times New Roman"/>
          <w:sz w:val="24"/>
          <w:szCs w:val="24"/>
        </w:rPr>
      </w:pPr>
    </w:p>
    <w:p>
      <w:pPr>
        <w:pStyle w:val="Body"/>
        <w:spacing w:line="360" w:lineRule="auto"/>
        <w:jc w:val="both"/>
        <w:rPr>
          <w:rFonts w:ascii="Times New Roman" w:cs="Times New Roman" w:hAnsi="Times New Roman" w:eastAsia="Times New Roman"/>
          <w:sz w:val="24"/>
          <w:szCs w:val="24"/>
        </w:rPr>
      </w:pPr>
    </w:p>
    <w:p>
      <w:pPr>
        <w:pStyle w:val="Body"/>
        <w:spacing w:line="360" w:lineRule="auto"/>
        <w:jc w:val="both"/>
        <w:rPr>
          <w:rFonts w:ascii="Times New Roman" w:cs="Times New Roman" w:hAnsi="Times New Roman" w:eastAsia="Times New Roman"/>
          <w:sz w:val="24"/>
          <w:szCs w:val="24"/>
        </w:rPr>
      </w:pPr>
    </w:p>
    <w:p>
      <w:pPr>
        <w:pStyle w:val="Body"/>
        <w:spacing w:line="360" w:lineRule="auto"/>
        <w:jc w:val="both"/>
        <w:rPr>
          <w:rFonts w:ascii="Times New Roman" w:cs="Times New Roman" w:hAnsi="Times New Roman" w:eastAsia="Times New Roman"/>
          <w:sz w:val="24"/>
          <w:szCs w:val="24"/>
        </w:rPr>
      </w:pPr>
    </w:p>
    <w:p>
      <w:pPr>
        <w:pStyle w:val="Body"/>
        <w:spacing w:line="360" w:lineRule="auto"/>
        <w:jc w:val="both"/>
        <w:rPr>
          <w:rFonts w:ascii="Times New Roman" w:cs="Times New Roman" w:hAnsi="Times New Roman" w:eastAsia="Times New Roman"/>
          <w:sz w:val="24"/>
          <w:szCs w:val="24"/>
        </w:rPr>
      </w:pPr>
    </w:p>
    <w:p>
      <w:pPr>
        <w:pStyle w:val="Body"/>
        <w:spacing w:line="360" w:lineRule="auto"/>
        <w:jc w:val="both"/>
        <w:rPr>
          <w:rFonts w:ascii="Times New Roman" w:cs="Times New Roman" w:hAnsi="Times New Roman" w:eastAsia="Times New Roman"/>
          <w:sz w:val="24"/>
          <w:szCs w:val="24"/>
        </w:rPr>
      </w:pPr>
    </w:p>
    <w:p>
      <w:pPr>
        <w:pStyle w:val="Body"/>
        <w:spacing w:line="360" w:lineRule="auto"/>
        <w:jc w:val="both"/>
        <w:rPr>
          <w:rFonts w:ascii="Times New Roman" w:cs="Times New Roman" w:hAnsi="Times New Roman" w:eastAsia="Times New Roman"/>
          <w:sz w:val="24"/>
          <w:szCs w:val="24"/>
        </w:rPr>
      </w:pPr>
    </w:p>
    <w:p>
      <w:pPr>
        <w:pStyle w:val="Body"/>
        <w:spacing w:line="360" w:lineRule="auto"/>
        <w:jc w:val="both"/>
        <w:rPr>
          <w:rFonts w:ascii="Times New Roman" w:cs="Times New Roman" w:hAnsi="Times New Roman" w:eastAsia="Times New Roman"/>
          <w:sz w:val="24"/>
          <w:szCs w:val="24"/>
        </w:rPr>
      </w:pPr>
    </w:p>
    <w:p>
      <w:pPr>
        <w:pStyle w:val="Body"/>
        <w:spacing w:line="360" w:lineRule="auto"/>
        <w:jc w:val="both"/>
        <w:rPr>
          <w:rFonts w:ascii="Times New Roman" w:cs="Times New Roman" w:hAnsi="Times New Roman" w:eastAsia="Times New Roman"/>
          <w:sz w:val="24"/>
          <w:szCs w:val="24"/>
        </w:rPr>
      </w:pPr>
    </w:p>
    <w:p>
      <w:pPr>
        <w:pStyle w:val="Body"/>
        <w:spacing w:line="360" w:lineRule="auto"/>
        <w:jc w:val="both"/>
        <w:rPr>
          <w:rFonts w:ascii="Times New Roman" w:cs="Times New Roman" w:hAnsi="Times New Roman" w:eastAsia="Times New Roman"/>
          <w:sz w:val="24"/>
          <w:szCs w:val="24"/>
        </w:rPr>
      </w:pPr>
    </w:p>
    <w:p>
      <w:pPr>
        <w:pStyle w:val="Body"/>
        <w:spacing w:line="360" w:lineRule="auto"/>
        <w:jc w:val="both"/>
        <w:rPr>
          <w:rFonts w:ascii="Times New Roman" w:cs="Times New Roman" w:hAnsi="Times New Roman" w:eastAsia="Times New Roman"/>
          <w:sz w:val="24"/>
          <w:szCs w:val="24"/>
        </w:rPr>
      </w:pPr>
    </w:p>
    <w:p>
      <w:pPr>
        <w:pStyle w:val="Body"/>
        <w:spacing w:line="360" w:lineRule="auto"/>
        <w:jc w:val="both"/>
        <w:rPr>
          <w:rFonts w:ascii="Times New Roman" w:cs="Times New Roman" w:hAnsi="Times New Roman" w:eastAsia="Times New Roman"/>
          <w:sz w:val="24"/>
          <w:szCs w:val="24"/>
        </w:rPr>
      </w:pPr>
    </w:p>
    <w:p>
      <w:pPr>
        <w:pStyle w:val="Body"/>
        <w:spacing w:line="360" w:lineRule="auto"/>
        <w:jc w:val="both"/>
        <w:rPr>
          <w:rFonts w:ascii="Times New Roman" w:cs="Times New Roman" w:hAnsi="Times New Roman" w:eastAsia="Times New Roman"/>
          <w:sz w:val="24"/>
          <w:szCs w:val="24"/>
        </w:rPr>
      </w:pPr>
    </w:p>
    <w:p>
      <w:pPr>
        <w:pStyle w:val="Body"/>
        <w:spacing w:line="360" w:lineRule="auto"/>
        <w:jc w:val="both"/>
        <w:rPr>
          <w:rFonts w:ascii="Times New Roman" w:cs="Times New Roman" w:hAnsi="Times New Roman" w:eastAsia="Times New Roman"/>
          <w:sz w:val="24"/>
          <w:szCs w:val="24"/>
        </w:rPr>
      </w:pPr>
    </w:p>
    <w:p>
      <w:pPr>
        <w:pStyle w:val="Heading"/>
        <w:spacing w:line="360" w:lineRule="auto"/>
        <w:ind w:left="432" w:hanging="432"/>
        <w:jc w:val="both"/>
        <w:rPr>
          <w:shd w:val="clear" w:color="auto" w:fill="ffffff"/>
        </w:rPr>
      </w:pPr>
      <w:r>
        <w:rPr>
          <w:shd w:val="clear" w:color="auto" w:fill="ffffff"/>
          <w:rtl w:val="0"/>
          <w:lang w:val="fr-FR"/>
        </w:rPr>
        <w:t>References</w:t>
      </w:r>
    </w:p>
    <w:p>
      <w:pPr>
        <w:pStyle w:val="Body"/>
        <w:spacing w:line="360" w:lineRule="auto"/>
        <w:jc w:val="both"/>
        <w:rPr>
          <w:rFonts w:ascii="Times New Roman" w:cs="Times New Roman" w:hAnsi="Times New Roman" w:eastAsia="Times New Roman"/>
          <w:outline w:val="0"/>
          <w:color w:val="222222"/>
          <w:sz w:val="24"/>
          <w:szCs w:val="24"/>
          <w:u w:color="222222"/>
          <w:shd w:val="clear" w:color="auto" w:fill="ffffff"/>
          <w14:textFill>
            <w14:solidFill>
              <w14:srgbClr w14:val="222222"/>
            </w14:solidFill>
          </w14:textFill>
        </w:rPr>
      </w:pPr>
      <w:r>
        <w:rPr>
          <w:rFonts w:ascii="Times New Roman" w:hAnsi="Times New Roman"/>
          <w:outline w:val="0"/>
          <w:color w:val="222222"/>
          <w:sz w:val="24"/>
          <w:szCs w:val="24"/>
          <w:u w:color="222222"/>
          <w:shd w:val="clear" w:color="auto" w:fill="ffffff"/>
          <w:rtl w:val="0"/>
          <w:lang w:val="en-US"/>
          <w14:textFill>
            <w14:solidFill>
              <w14:srgbClr w14:val="222222"/>
            </w14:solidFill>
          </w14:textFill>
        </w:rPr>
        <w:t>Anderson, M., Drummond, M., Taylor, D., McGuire, A., Carter, P. and Mossialos, E., 2022. Promoting innovation while controlling cost: the UK's approach to health technology assessment.</w:t>
      </w:r>
      <w:r>
        <w:rPr>
          <w:rFonts w:ascii="Times New Roman" w:hAnsi="Times New Roman" w:hint="default"/>
          <w:outline w:val="0"/>
          <w:color w:val="222222"/>
          <w:sz w:val="24"/>
          <w:szCs w:val="24"/>
          <w:u w:color="222222"/>
          <w:shd w:val="clear" w:color="auto" w:fill="ffffff"/>
          <w:rtl w:val="0"/>
          <w:lang w:val="en-US"/>
          <w14:textFill>
            <w14:solidFill>
              <w14:srgbClr w14:val="222222"/>
            </w14:solidFill>
          </w14:textFill>
        </w:rPr>
        <w:t> </w:t>
      </w:r>
      <w:r>
        <w:rPr>
          <w:rFonts w:ascii="Times New Roman" w:hAnsi="Times New Roman"/>
          <w:i w:val="1"/>
          <w:iCs w:val="1"/>
          <w:outline w:val="0"/>
          <w:color w:val="222222"/>
          <w:sz w:val="24"/>
          <w:szCs w:val="24"/>
          <w:u w:color="222222"/>
          <w:shd w:val="clear" w:color="auto" w:fill="ffffff"/>
          <w:rtl w:val="0"/>
          <w:lang w:val="en-US"/>
          <w14:textFill>
            <w14:solidFill>
              <w14:srgbClr w14:val="222222"/>
            </w14:solidFill>
          </w14:textFill>
        </w:rPr>
        <w:t>Health Policy</w:t>
      </w:r>
      <w:r>
        <w:rPr>
          <w:rFonts w:ascii="Times New Roman" w:hAnsi="Times New Roman"/>
          <w:outline w:val="0"/>
          <w:color w:val="222222"/>
          <w:sz w:val="24"/>
          <w:szCs w:val="24"/>
          <w:u w:color="222222"/>
          <w:shd w:val="clear" w:color="auto" w:fill="ffffff"/>
          <w:rtl w:val="0"/>
          <w14:textFill>
            <w14:solidFill>
              <w14:srgbClr w14:val="222222"/>
            </w14:solidFill>
          </w14:textFill>
        </w:rPr>
        <w:t>,</w:t>
      </w:r>
      <w:r>
        <w:rPr>
          <w:rFonts w:ascii="Times New Roman" w:hAnsi="Times New Roman" w:hint="default"/>
          <w:outline w:val="0"/>
          <w:color w:val="222222"/>
          <w:sz w:val="24"/>
          <w:szCs w:val="24"/>
          <w:u w:color="222222"/>
          <w:shd w:val="clear" w:color="auto" w:fill="ffffff"/>
          <w:rtl w:val="0"/>
          <w:lang w:val="en-US"/>
          <w14:textFill>
            <w14:solidFill>
              <w14:srgbClr w14:val="222222"/>
            </w14:solidFill>
          </w14:textFill>
        </w:rPr>
        <w:t> </w:t>
      </w:r>
      <w:r>
        <w:rPr>
          <w:rFonts w:ascii="Times New Roman" w:hAnsi="Times New Roman"/>
          <w:i w:val="1"/>
          <w:iCs w:val="1"/>
          <w:outline w:val="0"/>
          <w:color w:val="222222"/>
          <w:sz w:val="24"/>
          <w:szCs w:val="24"/>
          <w:u w:color="222222"/>
          <w:shd w:val="clear" w:color="auto" w:fill="ffffff"/>
          <w:rtl w:val="0"/>
          <w14:textFill>
            <w14:solidFill>
              <w14:srgbClr w14:val="222222"/>
            </w14:solidFill>
          </w14:textFill>
        </w:rPr>
        <w:t>126</w:t>
      </w:r>
      <w:r>
        <w:rPr>
          <w:rFonts w:ascii="Times New Roman" w:hAnsi="Times New Roman"/>
          <w:outline w:val="0"/>
          <w:color w:val="222222"/>
          <w:sz w:val="24"/>
          <w:szCs w:val="24"/>
          <w:u w:color="222222"/>
          <w:shd w:val="clear" w:color="auto" w:fill="ffffff"/>
          <w:rtl w:val="0"/>
          <w14:textFill>
            <w14:solidFill>
              <w14:srgbClr w14:val="222222"/>
            </w14:solidFill>
          </w14:textFill>
        </w:rPr>
        <w:t>(3), pp.224-233.</w:t>
      </w:r>
    </w:p>
    <w:p>
      <w:pPr>
        <w:pStyle w:val="Body"/>
        <w:spacing w:line="360" w:lineRule="auto"/>
        <w:jc w:val="both"/>
        <w:rPr>
          <w:rFonts w:ascii="Times New Roman" w:cs="Times New Roman" w:hAnsi="Times New Roman" w:eastAsia="Times New Roman"/>
          <w:outline w:val="0"/>
          <w:color w:val="222222"/>
          <w:sz w:val="24"/>
          <w:szCs w:val="24"/>
          <w:u w:color="222222"/>
          <w:shd w:val="clear" w:color="auto" w:fill="ffffff"/>
          <w14:textFill>
            <w14:solidFill>
              <w14:srgbClr w14:val="222222"/>
            </w14:solidFill>
          </w14:textFill>
        </w:rPr>
      </w:pPr>
      <w:r>
        <w:rPr>
          <w:rFonts w:ascii="Times New Roman" w:hAnsi="Times New Roman"/>
          <w:outline w:val="0"/>
          <w:color w:val="222222"/>
          <w:sz w:val="24"/>
          <w:szCs w:val="24"/>
          <w:u w:color="222222"/>
          <w:shd w:val="clear" w:color="auto" w:fill="ffffff"/>
          <w:rtl w:val="0"/>
          <w:lang w:val="en-US"/>
          <w14:textFill>
            <w14:solidFill>
              <w14:srgbClr w14:val="222222"/>
            </w14:solidFill>
          </w14:textFill>
        </w:rPr>
        <w:t>Cheng, J., Wu, Y., Huang, L., Wu, Y. and Guan, Y., 2025. Integrating Kolb's experiential learning theory into nursing education: a four-stage intervention with case analysis, mind maps, reflective journals, and peer simulations for advanced health assessment.</w:t>
      </w:r>
      <w:r>
        <w:rPr>
          <w:rFonts w:ascii="Times New Roman" w:hAnsi="Times New Roman" w:hint="default"/>
          <w:outline w:val="0"/>
          <w:color w:val="222222"/>
          <w:sz w:val="24"/>
          <w:szCs w:val="24"/>
          <w:u w:color="222222"/>
          <w:shd w:val="clear" w:color="auto" w:fill="ffffff"/>
          <w:rtl w:val="0"/>
          <w:lang w:val="en-US"/>
          <w14:textFill>
            <w14:solidFill>
              <w14:srgbClr w14:val="222222"/>
            </w14:solidFill>
          </w14:textFill>
        </w:rPr>
        <w:t> </w:t>
      </w:r>
      <w:r>
        <w:rPr>
          <w:rFonts w:ascii="Times New Roman" w:hAnsi="Times New Roman"/>
          <w:i w:val="1"/>
          <w:iCs w:val="1"/>
          <w:outline w:val="0"/>
          <w:color w:val="222222"/>
          <w:sz w:val="24"/>
          <w:szCs w:val="24"/>
          <w:u w:color="222222"/>
          <w:shd w:val="clear" w:color="auto" w:fill="ffffff"/>
          <w:rtl w:val="0"/>
          <w:lang w:val="fr-FR"/>
          <w14:textFill>
            <w14:solidFill>
              <w14:srgbClr w14:val="222222"/>
            </w14:solidFill>
          </w14:textFill>
        </w:rPr>
        <w:t>Frontiers in Medicine</w:t>
      </w:r>
      <w:r>
        <w:rPr>
          <w:rFonts w:ascii="Times New Roman" w:hAnsi="Times New Roman"/>
          <w:outline w:val="0"/>
          <w:color w:val="222222"/>
          <w:sz w:val="24"/>
          <w:szCs w:val="24"/>
          <w:u w:color="222222"/>
          <w:shd w:val="clear" w:color="auto" w:fill="ffffff"/>
          <w:rtl w:val="0"/>
          <w14:textFill>
            <w14:solidFill>
              <w14:srgbClr w14:val="222222"/>
            </w14:solidFill>
          </w14:textFill>
        </w:rPr>
        <w:t>,</w:t>
      </w:r>
      <w:r>
        <w:rPr>
          <w:rFonts w:ascii="Times New Roman" w:hAnsi="Times New Roman" w:hint="default"/>
          <w:outline w:val="0"/>
          <w:color w:val="222222"/>
          <w:sz w:val="24"/>
          <w:szCs w:val="24"/>
          <w:u w:color="222222"/>
          <w:shd w:val="clear" w:color="auto" w:fill="ffffff"/>
          <w:rtl w:val="0"/>
          <w:lang w:val="en-US"/>
          <w14:textFill>
            <w14:solidFill>
              <w14:srgbClr w14:val="222222"/>
            </w14:solidFill>
          </w14:textFill>
        </w:rPr>
        <w:t> </w:t>
      </w:r>
      <w:r>
        <w:rPr>
          <w:rFonts w:ascii="Times New Roman" w:hAnsi="Times New Roman"/>
          <w:i w:val="1"/>
          <w:iCs w:val="1"/>
          <w:outline w:val="0"/>
          <w:color w:val="222222"/>
          <w:sz w:val="24"/>
          <w:szCs w:val="24"/>
          <w:u w:color="222222"/>
          <w:shd w:val="clear" w:color="auto" w:fill="ffffff"/>
          <w:rtl w:val="0"/>
          <w14:textFill>
            <w14:solidFill>
              <w14:srgbClr w14:val="222222"/>
            </w14:solidFill>
          </w14:textFill>
        </w:rPr>
        <w:t>12</w:t>
      </w:r>
      <w:r>
        <w:rPr>
          <w:rFonts w:ascii="Times New Roman" w:hAnsi="Times New Roman"/>
          <w:outline w:val="0"/>
          <w:color w:val="222222"/>
          <w:sz w:val="24"/>
          <w:szCs w:val="24"/>
          <w:u w:color="222222"/>
          <w:shd w:val="clear" w:color="auto" w:fill="ffffff"/>
          <w:rtl w:val="0"/>
          <w14:textFill>
            <w14:solidFill>
              <w14:srgbClr w14:val="222222"/>
            </w14:solidFill>
          </w14:textFill>
        </w:rPr>
        <w:t>, p.1616392.</w:t>
      </w:r>
    </w:p>
    <w:p>
      <w:pPr>
        <w:pStyle w:val="Body"/>
        <w:spacing w:line="360" w:lineRule="auto"/>
        <w:jc w:val="both"/>
        <w:rPr>
          <w:rFonts w:ascii="Times New Roman" w:cs="Times New Roman" w:hAnsi="Times New Roman" w:eastAsia="Times New Roman"/>
          <w:outline w:val="0"/>
          <w:color w:val="222222"/>
          <w:sz w:val="24"/>
          <w:szCs w:val="24"/>
          <w:u w:color="222222"/>
          <w:shd w:val="clear" w:color="auto" w:fill="ffffff"/>
          <w14:textFill>
            <w14:solidFill>
              <w14:srgbClr w14:val="222222"/>
            </w14:solidFill>
          </w14:textFill>
        </w:rPr>
      </w:pPr>
      <w:r>
        <w:rPr>
          <w:rFonts w:ascii="Times New Roman" w:hAnsi="Times New Roman"/>
          <w:outline w:val="0"/>
          <w:color w:val="222222"/>
          <w:sz w:val="24"/>
          <w:szCs w:val="24"/>
          <w:u w:color="222222"/>
          <w:shd w:val="clear" w:color="auto" w:fill="ffffff"/>
          <w:rtl w:val="0"/>
          <w:lang w:val="en-US"/>
          <w14:textFill>
            <w14:solidFill>
              <w14:srgbClr w14:val="222222"/>
            </w14:solidFill>
          </w14:textFill>
        </w:rPr>
        <w:t>Ching, S.M., Cheong, A.T., Yee, A., Thurasamy, R., Lim, P.Y., Zarina, I.I., Lee, K.W., Taher, S.W. and Ramachandran, V., 2024. Prevalence and factors associated with burnout among healthcare providers in Malaysia: a web-based cross-sectional study.</w:t>
      </w:r>
      <w:r>
        <w:rPr>
          <w:rFonts w:ascii="Times New Roman" w:hAnsi="Times New Roman" w:hint="default"/>
          <w:outline w:val="0"/>
          <w:color w:val="222222"/>
          <w:sz w:val="24"/>
          <w:szCs w:val="24"/>
          <w:u w:color="222222"/>
          <w:shd w:val="clear" w:color="auto" w:fill="ffffff"/>
          <w:rtl w:val="0"/>
          <w:lang w:val="en-US"/>
          <w14:textFill>
            <w14:solidFill>
              <w14:srgbClr w14:val="222222"/>
            </w14:solidFill>
          </w14:textFill>
        </w:rPr>
        <w:t> </w:t>
      </w:r>
      <w:r>
        <w:rPr>
          <w:rFonts w:ascii="Times New Roman" w:hAnsi="Times New Roman"/>
          <w:i w:val="1"/>
          <w:iCs w:val="1"/>
          <w:outline w:val="0"/>
          <w:color w:val="222222"/>
          <w:sz w:val="24"/>
          <w:szCs w:val="24"/>
          <w:u w:color="222222"/>
          <w:shd w:val="clear" w:color="auto" w:fill="ffffff"/>
          <w:rtl w:val="0"/>
          <w:lang w:val="en-US"/>
          <w14:textFill>
            <w14:solidFill>
              <w14:srgbClr w14:val="222222"/>
            </w14:solidFill>
          </w14:textFill>
        </w:rPr>
        <w:t>Irish Journal of Medical Science (1971-)</w:t>
      </w:r>
      <w:r>
        <w:rPr>
          <w:rFonts w:ascii="Times New Roman" w:hAnsi="Times New Roman"/>
          <w:outline w:val="0"/>
          <w:color w:val="222222"/>
          <w:sz w:val="24"/>
          <w:szCs w:val="24"/>
          <w:u w:color="222222"/>
          <w:shd w:val="clear" w:color="auto" w:fill="ffffff"/>
          <w:rtl w:val="0"/>
          <w14:textFill>
            <w14:solidFill>
              <w14:srgbClr w14:val="222222"/>
            </w14:solidFill>
          </w14:textFill>
        </w:rPr>
        <w:t>,</w:t>
      </w:r>
      <w:r>
        <w:rPr>
          <w:rFonts w:ascii="Times New Roman" w:hAnsi="Times New Roman" w:hint="default"/>
          <w:outline w:val="0"/>
          <w:color w:val="222222"/>
          <w:sz w:val="24"/>
          <w:szCs w:val="24"/>
          <w:u w:color="222222"/>
          <w:shd w:val="clear" w:color="auto" w:fill="ffffff"/>
          <w:rtl w:val="0"/>
          <w:lang w:val="en-US"/>
          <w14:textFill>
            <w14:solidFill>
              <w14:srgbClr w14:val="222222"/>
            </w14:solidFill>
          </w14:textFill>
        </w:rPr>
        <w:t> </w:t>
      </w:r>
      <w:r>
        <w:rPr>
          <w:rFonts w:ascii="Times New Roman" w:hAnsi="Times New Roman"/>
          <w:i w:val="1"/>
          <w:iCs w:val="1"/>
          <w:outline w:val="0"/>
          <w:color w:val="222222"/>
          <w:sz w:val="24"/>
          <w:szCs w:val="24"/>
          <w:u w:color="222222"/>
          <w:shd w:val="clear" w:color="auto" w:fill="ffffff"/>
          <w:rtl w:val="0"/>
          <w14:textFill>
            <w14:solidFill>
              <w14:srgbClr w14:val="222222"/>
            </w14:solidFill>
          </w14:textFill>
        </w:rPr>
        <w:t>193</w:t>
      </w:r>
      <w:r>
        <w:rPr>
          <w:rFonts w:ascii="Times New Roman" w:hAnsi="Times New Roman"/>
          <w:outline w:val="0"/>
          <w:color w:val="222222"/>
          <w:sz w:val="24"/>
          <w:szCs w:val="24"/>
          <w:u w:color="222222"/>
          <w:shd w:val="clear" w:color="auto" w:fill="ffffff"/>
          <w:rtl w:val="0"/>
          <w14:textFill>
            <w14:solidFill>
              <w14:srgbClr w14:val="222222"/>
            </w14:solidFill>
          </w14:textFill>
        </w:rPr>
        <w:t>(2), pp.851-863.</w:t>
      </w:r>
    </w:p>
    <w:p>
      <w:pPr>
        <w:pStyle w:val="Body"/>
        <w:spacing w:line="360" w:lineRule="auto"/>
        <w:jc w:val="both"/>
        <w:rPr>
          <w:rFonts w:ascii="Times New Roman" w:cs="Times New Roman" w:hAnsi="Times New Roman" w:eastAsia="Times New Roman"/>
          <w:outline w:val="0"/>
          <w:color w:val="222222"/>
          <w:sz w:val="24"/>
          <w:szCs w:val="24"/>
          <w:u w:color="222222"/>
          <w:shd w:val="clear" w:color="auto" w:fill="ffffff"/>
          <w14:textFill>
            <w14:solidFill>
              <w14:srgbClr w14:val="222222"/>
            </w14:solidFill>
          </w14:textFill>
        </w:rPr>
      </w:pPr>
      <w:r>
        <w:rPr>
          <w:rFonts w:ascii="Times New Roman" w:hAnsi="Times New Roman"/>
          <w:outline w:val="0"/>
          <w:color w:val="222222"/>
          <w:sz w:val="24"/>
          <w:szCs w:val="24"/>
          <w:u w:color="222222"/>
          <w:shd w:val="clear" w:color="auto" w:fill="ffffff"/>
          <w:rtl w:val="0"/>
          <w:lang w:val="en-US"/>
          <w14:textFill>
            <w14:solidFill>
              <w14:srgbClr w14:val="222222"/>
            </w14:solidFill>
          </w14:textFill>
        </w:rPr>
        <w:t>De la Torre, K., Min, S., Lee, H. and Kang, D., 2025. The application of preventive medicine in the future digital health era.</w:t>
      </w:r>
      <w:r>
        <w:rPr>
          <w:rFonts w:ascii="Times New Roman" w:hAnsi="Times New Roman" w:hint="default"/>
          <w:outline w:val="0"/>
          <w:color w:val="222222"/>
          <w:sz w:val="24"/>
          <w:szCs w:val="24"/>
          <w:u w:color="222222"/>
          <w:shd w:val="clear" w:color="auto" w:fill="ffffff"/>
          <w:rtl w:val="0"/>
          <w:lang w:val="en-US"/>
          <w14:textFill>
            <w14:solidFill>
              <w14:srgbClr w14:val="222222"/>
            </w14:solidFill>
          </w14:textFill>
        </w:rPr>
        <w:t> </w:t>
      </w:r>
      <w:r>
        <w:rPr>
          <w:rFonts w:ascii="Times New Roman" w:hAnsi="Times New Roman"/>
          <w:i w:val="1"/>
          <w:iCs w:val="1"/>
          <w:outline w:val="0"/>
          <w:color w:val="222222"/>
          <w:sz w:val="24"/>
          <w:szCs w:val="24"/>
          <w:u w:color="222222"/>
          <w:shd w:val="clear" w:color="auto" w:fill="ffffff"/>
          <w:rtl w:val="0"/>
          <w:lang w:val="en-US"/>
          <w14:textFill>
            <w14:solidFill>
              <w14:srgbClr w14:val="222222"/>
            </w14:solidFill>
          </w14:textFill>
        </w:rPr>
        <w:t>Journal of Medical Internet Research</w:t>
      </w:r>
      <w:r>
        <w:rPr>
          <w:rFonts w:ascii="Times New Roman" w:hAnsi="Times New Roman"/>
          <w:outline w:val="0"/>
          <w:color w:val="222222"/>
          <w:sz w:val="24"/>
          <w:szCs w:val="24"/>
          <w:u w:color="222222"/>
          <w:shd w:val="clear" w:color="auto" w:fill="ffffff"/>
          <w:rtl w:val="0"/>
          <w14:textFill>
            <w14:solidFill>
              <w14:srgbClr w14:val="222222"/>
            </w14:solidFill>
          </w14:textFill>
        </w:rPr>
        <w:t>,</w:t>
      </w:r>
      <w:r>
        <w:rPr>
          <w:rFonts w:ascii="Times New Roman" w:hAnsi="Times New Roman" w:hint="default"/>
          <w:outline w:val="0"/>
          <w:color w:val="222222"/>
          <w:sz w:val="24"/>
          <w:szCs w:val="24"/>
          <w:u w:color="222222"/>
          <w:shd w:val="clear" w:color="auto" w:fill="ffffff"/>
          <w:rtl w:val="0"/>
          <w:lang w:val="en-US"/>
          <w14:textFill>
            <w14:solidFill>
              <w14:srgbClr w14:val="222222"/>
            </w14:solidFill>
          </w14:textFill>
        </w:rPr>
        <w:t> </w:t>
      </w:r>
      <w:r>
        <w:rPr>
          <w:rFonts w:ascii="Times New Roman" w:hAnsi="Times New Roman"/>
          <w:i w:val="1"/>
          <w:iCs w:val="1"/>
          <w:outline w:val="0"/>
          <w:color w:val="222222"/>
          <w:sz w:val="24"/>
          <w:szCs w:val="24"/>
          <w:u w:color="222222"/>
          <w:shd w:val="clear" w:color="auto" w:fill="ffffff"/>
          <w:rtl w:val="0"/>
          <w14:textFill>
            <w14:solidFill>
              <w14:srgbClr w14:val="222222"/>
            </w14:solidFill>
          </w14:textFill>
        </w:rPr>
        <w:t>27</w:t>
      </w:r>
      <w:r>
        <w:rPr>
          <w:rFonts w:ascii="Times New Roman" w:hAnsi="Times New Roman"/>
          <w:outline w:val="0"/>
          <w:color w:val="222222"/>
          <w:sz w:val="24"/>
          <w:szCs w:val="24"/>
          <w:u w:color="222222"/>
          <w:shd w:val="clear" w:color="auto" w:fill="ffffff"/>
          <w:rtl w:val="0"/>
          <w14:textFill>
            <w14:solidFill>
              <w14:srgbClr w14:val="222222"/>
            </w14:solidFill>
          </w14:textFill>
        </w:rPr>
        <w:t>, p.e59165.</w:t>
      </w:r>
    </w:p>
    <w:p>
      <w:pPr>
        <w:pStyle w:val="Body"/>
        <w:spacing w:line="360" w:lineRule="auto"/>
        <w:jc w:val="both"/>
        <w:rPr>
          <w:rFonts w:ascii="Times New Roman" w:cs="Times New Roman" w:hAnsi="Times New Roman" w:eastAsia="Times New Roman"/>
          <w:outline w:val="0"/>
          <w:color w:val="222222"/>
          <w:sz w:val="24"/>
          <w:szCs w:val="24"/>
          <w:u w:color="222222"/>
          <w:shd w:val="clear" w:color="auto" w:fill="ffffff"/>
          <w14:textFill>
            <w14:solidFill>
              <w14:srgbClr w14:val="222222"/>
            </w14:solidFill>
          </w14:textFill>
        </w:rPr>
      </w:pPr>
      <w:r>
        <w:rPr>
          <w:rFonts w:ascii="Times New Roman" w:hAnsi="Times New Roman"/>
          <w:outline w:val="0"/>
          <w:color w:val="222222"/>
          <w:sz w:val="24"/>
          <w:szCs w:val="24"/>
          <w:u w:color="222222"/>
          <w:shd w:val="clear" w:color="auto" w:fill="ffffff"/>
          <w:rtl w:val="0"/>
          <w:lang w:val="en-US"/>
          <w14:textFill>
            <w14:solidFill>
              <w14:srgbClr w14:val="222222"/>
            </w14:solidFill>
          </w14:textFill>
        </w:rPr>
        <w:t>Fernandes, C., Barros, C. and Baylina, P., 2025, December. Burnout Among Healthcare Workers: Insights for Holistic Well-Being. In</w:t>
      </w:r>
      <w:r>
        <w:rPr>
          <w:rFonts w:ascii="Times New Roman" w:hAnsi="Times New Roman" w:hint="default"/>
          <w:outline w:val="0"/>
          <w:color w:val="222222"/>
          <w:sz w:val="24"/>
          <w:szCs w:val="24"/>
          <w:u w:color="222222"/>
          <w:shd w:val="clear" w:color="auto" w:fill="ffffff"/>
          <w:rtl w:val="0"/>
          <w:lang w:val="en-US"/>
          <w14:textFill>
            <w14:solidFill>
              <w14:srgbClr w14:val="222222"/>
            </w14:solidFill>
          </w14:textFill>
        </w:rPr>
        <w:t> </w:t>
      </w:r>
      <w:r>
        <w:rPr>
          <w:rFonts w:ascii="Times New Roman" w:hAnsi="Times New Roman"/>
          <w:i w:val="1"/>
          <w:iCs w:val="1"/>
          <w:outline w:val="0"/>
          <w:color w:val="222222"/>
          <w:sz w:val="24"/>
          <w:szCs w:val="24"/>
          <w:u w:color="222222"/>
          <w:shd w:val="clear" w:color="auto" w:fill="ffffff"/>
          <w:rtl w:val="0"/>
          <w:lang w:val="en-US"/>
          <w14:textFill>
            <w14:solidFill>
              <w14:srgbClr w14:val="222222"/>
            </w14:solidFill>
          </w14:textFill>
        </w:rPr>
        <w:t>Healthcare</w:t>
      </w:r>
      <w:r>
        <w:rPr>
          <w:rFonts w:ascii="Times New Roman" w:hAnsi="Times New Roman" w:hint="default"/>
          <w:outline w:val="0"/>
          <w:color w:val="222222"/>
          <w:sz w:val="24"/>
          <w:szCs w:val="24"/>
          <w:u w:color="222222"/>
          <w:shd w:val="clear" w:color="auto" w:fill="ffffff"/>
          <w:rtl w:val="0"/>
          <w:lang w:val="en-US"/>
          <w14:textFill>
            <w14:solidFill>
              <w14:srgbClr w14:val="222222"/>
            </w14:solidFill>
          </w14:textFill>
        </w:rPr>
        <w:t> </w:t>
      </w:r>
      <w:r>
        <w:rPr>
          <w:rFonts w:ascii="Times New Roman" w:hAnsi="Times New Roman"/>
          <w:outline w:val="0"/>
          <w:color w:val="222222"/>
          <w:sz w:val="24"/>
          <w:szCs w:val="24"/>
          <w:u w:color="222222"/>
          <w:shd w:val="clear" w:color="auto" w:fill="ffffff"/>
          <w:rtl w:val="0"/>
          <w14:textFill>
            <w14:solidFill>
              <w14:srgbClr w14:val="222222"/>
            </w14:solidFill>
          </w14:textFill>
        </w:rPr>
        <w:t>(Vol. 13, No. 24, p. 3298). MDPI.</w:t>
      </w:r>
    </w:p>
    <w:p>
      <w:pPr>
        <w:pStyle w:val="Body"/>
        <w:spacing w:line="360" w:lineRule="auto"/>
        <w:jc w:val="both"/>
        <w:rPr>
          <w:rFonts w:ascii="Times New Roman" w:cs="Times New Roman" w:hAnsi="Times New Roman" w:eastAsia="Times New Roman"/>
          <w:outline w:val="0"/>
          <w:color w:val="222222"/>
          <w:sz w:val="24"/>
          <w:szCs w:val="24"/>
          <w:u w:color="222222"/>
          <w:shd w:val="clear" w:color="auto" w:fill="ffffff"/>
          <w14:textFill>
            <w14:solidFill>
              <w14:srgbClr w14:val="222222"/>
            </w14:solidFill>
          </w14:textFill>
        </w:rPr>
      </w:pPr>
      <w:r>
        <w:rPr>
          <w:rFonts w:ascii="Times New Roman" w:hAnsi="Times New Roman"/>
          <w:outline w:val="0"/>
          <w:color w:val="222222"/>
          <w:sz w:val="24"/>
          <w:szCs w:val="24"/>
          <w:u w:color="222222"/>
          <w:shd w:val="clear" w:color="auto" w:fill="ffffff"/>
          <w:rtl w:val="0"/>
          <w:lang w:val="en-US"/>
          <w14:textFill>
            <w14:solidFill>
              <w14:srgbClr w14:val="222222"/>
            </w14:solidFill>
          </w14:textFill>
        </w:rPr>
        <w:t>Gagnon, J.F., Fernet, C., Austin, S. and Drouin-Rousseau, S., 2024. Healthcare top management's transformational leadership behaviors and nurses' occupational and organizational turnover intention: on the role of work engagement and autonomous motivation.</w:t>
      </w:r>
      <w:r>
        <w:rPr>
          <w:rFonts w:ascii="Times New Roman" w:hAnsi="Times New Roman" w:hint="default"/>
          <w:outline w:val="0"/>
          <w:color w:val="222222"/>
          <w:sz w:val="24"/>
          <w:szCs w:val="24"/>
          <w:u w:color="222222"/>
          <w:shd w:val="clear" w:color="auto" w:fill="ffffff"/>
          <w:rtl w:val="0"/>
          <w:lang w:val="en-US"/>
          <w14:textFill>
            <w14:solidFill>
              <w14:srgbClr w14:val="222222"/>
            </w14:solidFill>
          </w14:textFill>
        </w:rPr>
        <w:t> </w:t>
      </w:r>
      <w:r>
        <w:rPr>
          <w:rFonts w:ascii="Times New Roman" w:hAnsi="Times New Roman"/>
          <w:i w:val="1"/>
          <w:iCs w:val="1"/>
          <w:outline w:val="0"/>
          <w:color w:val="222222"/>
          <w:sz w:val="24"/>
          <w:szCs w:val="24"/>
          <w:u w:color="222222"/>
          <w:shd w:val="clear" w:color="auto" w:fill="ffffff"/>
          <w:rtl w:val="0"/>
          <w:lang w:val="en-US"/>
          <w14:textFill>
            <w14:solidFill>
              <w14:srgbClr w14:val="222222"/>
            </w14:solidFill>
          </w14:textFill>
        </w:rPr>
        <w:t>Journal of Nursing Management</w:t>
      </w:r>
      <w:r>
        <w:rPr>
          <w:rFonts w:ascii="Times New Roman" w:hAnsi="Times New Roman"/>
          <w:outline w:val="0"/>
          <w:color w:val="222222"/>
          <w:sz w:val="24"/>
          <w:szCs w:val="24"/>
          <w:u w:color="222222"/>
          <w:shd w:val="clear" w:color="auto" w:fill="ffffff"/>
          <w:rtl w:val="0"/>
          <w14:textFill>
            <w14:solidFill>
              <w14:srgbClr w14:val="222222"/>
            </w14:solidFill>
          </w14:textFill>
        </w:rPr>
        <w:t>,</w:t>
      </w:r>
      <w:r>
        <w:rPr>
          <w:rFonts w:ascii="Times New Roman" w:hAnsi="Times New Roman" w:hint="default"/>
          <w:outline w:val="0"/>
          <w:color w:val="222222"/>
          <w:sz w:val="24"/>
          <w:szCs w:val="24"/>
          <w:u w:color="222222"/>
          <w:shd w:val="clear" w:color="auto" w:fill="ffffff"/>
          <w:rtl w:val="0"/>
          <w:lang w:val="en-US"/>
          <w14:textFill>
            <w14:solidFill>
              <w14:srgbClr w14:val="222222"/>
            </w14:solidFill>
          </w14:textFill>
        </w:rPr>
        <w:t> </w:t>
      </w:r>
      <w:r>
        <w:rPr>
          <w:rFonts w:ascii="Times New Roman" w:hAnsi="Times New Roman"/>
          <w:i w:val="1"/>
          <w:iCs w:val="1"/>
          <w:outline w:val="0"/>
          <w:color w:val="222222"/>
          <w:sz w:val="24"/>
          <w:szCs w:val="24"/>
          <w:u w:color="222222"/>
          <w:shd w:val="clear" w:color="auto" w:fill="ffffff"/>
          <w:rtl w:val="0"/>
          <w14:textFill>
            <w14:solidFill>
              <w14:srgbClr w14:val="222222"/>
            </w14:solidFill>
          </w14:textFill>
        </w:rPr>
        <w:t>2024</w:t>
      </w:r>
      <w:r>
        <w:rPr>
          <w:rFonts w:ascii="Times New Roman" w:hAnsi="Times New Roman"/>
          <w:outline w:val="0"/>
          <w:color w:val="222222"/>
          <w:sz w:val="24"/>
          <w:szCs w:val="24"/>
          <w:u w:color="222222"/>
          <w:shd w:val="clear" w:color="auto" w:fill="ffffff"/>
          <w:rtl w:val="0"/>
          <w14:textFill>
            <w14:solidFill>
              <w14:srgbClr w14:val="222222"/>
            </w14:solidFill>
          </w14:textFill>
        </w:rPr>
        <w:t>(1), p.8883038.</w:t>
      </w:r>
    </w:p>
    <w:p>
      <w:pPr>
        <w:pStyle w:val="Body"/>
        <w:spacing w:line="360" w:lineRule="auto"/>
        <w:jc w:val="both"/>
        <w:rPr>
          <w:rFonts w:ascii="Times New Roman" w:cs="Times New Roman" w:hAnsi="Times New Roman" w:eastAsia="Times New Roman"/>
          <w:outline w:val="0"/>
          <w:color w:val="222222"/>
          <w:sz w:val="24"/>
          <w:szCs w:val="24"/>
          <w:u w:color="222222"/>
          <w:shd w:val="clear" w:color="auto" w:fill="ffffff"/>
          <w14:textFill>
            <w14:solidFill>
              <w14:srgbClr w14:val="222222"/>
            </w14:solidFill>
          </w14:textFill>
        </w:rPr>
      </w:pPr>
      <w:r>
        <w:rPr>
          <w:rFonts w:ascii="Times New Roman" w:hAnsi="Times New Roman"/>
          <w:outline w:val="0"/>
          <w:color w:val="222222"/>
          <w:sz w:val="24"/>
          <w:szCs w:val="24"/>
          <w:u w:color="222222"/>
          <w:shd w:val="clear" w:color="auto" w:fill="ffffff"/>
          <w:rtl w:val="0"/>
          <w:lang w:val="en-US"/>
          <w14:textFill>
            <w14:solidFill>
              <w14:srgbClr w14:val="222222"/>
            </w14:solidFill>
          </w14:textFill>
        </w:rPr>
        <w:t>Gautam, S., Nazir, M.A. and Zhu, X., 2026. Leadership, organisational culture and workforce engagement in the NHS: a qualitative study of healthcare management dynamics.</w:t>
      </w:r>
      <w:r>
        <w:rPr>
          <w:rFonts w:ascii="Times New Roman" w:hAnsi="Times New Roman" w:hint="default"/>
          <w:outline w:val="0"/>
          <w:color w:val="222222"/>
          <w:sz w:val="24"/>
          <w:szCs w:val="24"/>
          <w:u w:color="222222"/>
          <w:shd w:val="clear" w:color="auto" w:fill="ffffff"/>
          <w:rtl w:val="0"/>
          <w:lang w:val="en-US"/>
          <w14:textFill>
            <w14:solidFill>
              <w14:srgbClr w14:val="222222"/>
            </w14:solidFill>
          </w14:textFill>
        </w:rPr>
        <w:t> </w:t>
      </w:r>
      <w:r>
        <w:rPr>
          <w:rFonts w:ascii="Times New Roman" w:hAnsi="Times New Roman"/>
          <w:i w:val="1"/>
          <w:iCs w:val="1"/>
          <w:outline w:val="0"/>
          <w:color w:val="222222"/>
          <w:sz w:val="24"/>
          <w:szCs w:val="24"/>
          <w:u w:color="222222"/>
          <w:shd w:val="clear" w:color="auto" w:fill="ffffff"/>
          <w:rtl w:val="0"/>
          <w:lang w:val="en-US"/>
          <w14:textFill>
            <w14:solidFill>
              <w14:srgbClr w14:val="222222"/>
            </w14:solidFill>
          </w14:textFill>
        </w:rPr>
        <w:t>Journal of Health Organization and Management</w:t>
      </w:r>
      <w:r>
        <w:rPr>
          <w:rFonts w:ascii="Times New Roman" w:hAnsi="Times New Roman"/>
          <w:outline w:val="0"/>
          <w:color w:val="222222"/>
          <w:sz w:val="24"/>
          <w:szCs w:val="24"/>
          <w:u w:color="222222"/>
          <w:shd w:val="clear" w:color="auto" w:fill="ffffff"/>
          <w:rtl w:val="0"/>
          <w14:textFill>
            <w14:solidFill>
              <w14:srgbClr w14:val="222222"/>
            </w14:solidFill>
          </w14:textFill>
        </w:rPr>
        <w:t>, pp.1-23.</w:t>
      </w:r>
    </w:p>
    <w:p>
      <w:pPr>
        <w:pStyle w:val="Body"/>
        <w:spacing w:line="360" w:lineRule="auto"/>
        <w:jc w:val="both"/>
        <w:rPr>
          <w:rFonts w:ascii="Times New Roman" w:cs="Times New Roman" w:hAnsi="Times New Roman" w:eastAsia="Times New Roman"/>
          <w:outline w:val="0"/>
          <w:color w:val="222222"/>
          <w:sz w:val="24"/>
          <w:szCs w:val="24"/>
          <w:u w:color="222222"/>
          <w:shd w:val="clear" w:color="auto" w:fill="ffffff"/>
          <w14:textFill>
            <w14:solidFill>
              <w14:srgbClr w14:val="222222"/>
            </w14:solidFill>
          </w14:textFill>
        </w:rPr>
      </w:pPr>
      <w:r>
        <w:rPr>
          <w:rFonts w:ascii="Times New Roman" w:hAnsi="Times New Roman"/>
          <w:outline w:val="0"/>
          <w:color w:val="222222"/>
          <w:sz w:val="24"/>
          <w:szCs w:val="24"/>
          <w:u w:color="222222"/>
          <w:shd w:val="clear" w:color="auto" w:fill="ffffff"/>
          <w:rtl w:val="0"/>
          <w:lang w:val="en-US"/>
          <w14:textFill>
            <w14:solidFill>
              <w14:srgbClr w14:val="222222"/>
            </w14:solidFill>
          </w14:textFill>
        </w:rPr>
        <w:t>Gautam, S., Nazir, M.A. and Zhu, X., 2026. Leadership, organisational culture and workforce engagement in the NHS: a qualitative study of healthcare management dynamics.</w:t>
      </w:r>
      <w:r>
        <w:rPr>
          <w:rFonts w:ascii="Times New Roman" w:hAnsi="Times New Roman" w:hint="default"/>
          <w:outline w:val="0"/>
          <w:color w:val="222222"/>
          <w:sz w:val="24"/>
          <w:szCs w:val="24"/>
          <w:u w:color="222222"/>
          <w:shd w:val="clear" w:color="auto" w:fill="ffffff"/>
          <w:rtl w:val="0"/>
          <w:lang w:val="en-US"/>
          <w14:textFill>
            <w14:solidFill>
              <w14:srgbClr w14:val="222222"/>
            </w14:solidFill>
          </w14:textFill>
        </w:rPr>
        <w:t> </w:t>
      </w:r>
      <w:r>
        <w:rPr>
          <w:rFonts w:ascii="Times New Roman" w:hAnsi="Times New Roman"/>
          <w:i w:val="1"/>
          <w:iCs w:val="1"/>
          <w:outline w:val="0"/>
          <w:color w:val="222222"/>
          <w:sz w:val="24"/>
          <w:szCs w:val="24"/>
          <w:u w:color="222222"/>
          <w:shd w:val="clear" w:color="auto" w:fill="ffffff"/>
          <w:rtl w:val="0"/>
          <w:lang w:val="en-US"/>
          <w14:textFill>
            <w14:solidFill>
              <w14:srgbClr w14:val="222222"/>
            </w14:solidFill>
          </w14:textFill>
        </w:rPr>
        <w:t>Journal of Health Organization and Management</w:t>
      </w:r>
      <w:r>
        <w:rPr>
          <w:rFonts w:ascii="Times New Roman" w:hAnsi="Times New Roman"/>
          <w:outline w:val="0"/>
          <w:color w:val="222222"/>
          <w:sz w:val="24"/>
          <w:szCs w:val="24"/>
          <w:u w:color="222222"/>
          <w:shd w:val="clear" w:color="auto" w:fill="ffffff"/>
          <w:rtl w:val="0"/>
          <w14:textFill>
            <w14:solidFill>
              <w14:srgbClr w14:val="222222"/>
            </w14:solidFill>
          </w14:textFill>
        </w:rPr>
        <w:t>, pp.1-23.</w:t>
      </w:r>
    </w:p>
    <w:p>
      <w:pPr>
        <w:pStyle w:val="Body"/>
        <w:spacing w:line="360" w:lineRule="auto"/>
        <w:jc w:val="both"/>
        <w:rPr>
          <w:rFonts w:ascii="Times New Roman" w:cs="Times New Roman" w:hAnsi="Times New Roman" w:eastAsia="Times New Roman"/>
          <w:outline w:val="0"/>
          <w:color w:val="222222"/>
          <w:sz w:val="24"/>
          <w:szCs w:val="24"/>
          <w:u w:color="222222"/>
          <w:shd w:val="clear" w:color="auto" w:fill="ffffff"/>
          <w14:textFill>
            <w14:solidFill>
              <w14:srgbClr w14:val="222222"/>
            </w14:solidFill>
          </w14:textFill>
        </w:rPr>
      </w:pPr>
      <w:r>
        <w:rPr>
          <w:rFonts w:ascii="Times New Roman" w:hAnsi="Times New Roman"/>
          <w:outline w:val="0"/>
          <w:color w:val="222222"/>
          <w:sz w:val="24"/>
          <w:szCs w:val="24"/>
          <w:u w:color="222222"/>
          <w:shd w:val="clear" w:color="auto" w:fill="ffffff"/>
          <w:rtl w:val="0"/>
          <w:lang w:val="en-US"/>
          <w14:textFill>
            <w14:solidFill>
              <w14:srgbClr w14:val="222222"/>
            </w14:solidFill>
          </w14:textFill>
        </w:rPr>
        <w:t>Kukkonen, T. and Bolden, B., 2022. Nurturing creativity in the visual arts classroom understanding teacher strategies through Amabile's componential theory.</w:t>
      </w:r>
      <w:r>
        <w:rPr>
          <w:rFonts w:ascii="Times New Roman" w:hAnsi="Times New Roman" w:hint="default"/>
          <w:outline w:val="0"/>
          <w:color w:val="222222"/>
          <w:sz w:val="24"/>
          <w:szCs w:val="24"/>
          <w:u w:color="222222"/>
          <w:shd w:val="clear" w:color="auto" w:fill="ffffff"/>
          <w:rtl w:val="0"/>
          <w:lang w:val="en-US"/>
          <w14:textFill>
            <w14:solidFill>
              <w14:srgbClr w14:val="222222"/>
            </w14:solidFill>
          </w14:textFill>
        </w:rPr>
        <w:t> </w:t>
      </w:r>
      <w:r>
        <w:rPr>
          <w:rFonts w:ascii="Times New Roman" w:hAnsi="Times New Roman"/>
          <w:i w:val="1"/>
          <w:iCs w:val="1"/>
          <w:outline w:val="0"/>
          <w:color w:val="222222"/>
          <w:sz w:val="24"/>
          <w:szCs w:val="24"/>
          <w:u w:color="222222"/>
          <w:shd w:val="clear" w:color="auto" w:fill="ffffff"/>
          <w:rtl w:val="0"/>
          <w:lang w:val="en-US"/>
          <w14:textFill>
            <w14:solidFill>
              <w14:srgbClr w14:val="222222"/>
            </w14:solidFill>
          </w14:textFill>
        </w:rPr>
        <w:t>Canadian review of art education</w:t>
      </w:r>
      <w:r>
        <w:rPr>
          <w:rFonts w:ascii="Times New Roman" w:hAnsi="Times New Roman"/>
          <w:outline w:val="0"/>
          <w:color w:val="222222"/>
          <w:sz w:val="24"/>
          <w:szCs w:val="24"/>
          <w:u w:color="222222"/>
          <w:shd w:val="clear" w:color="auto" w:fill="ffffff"/>
          <w:rtl w:val="0"/>
          <w14:textFill>
            <w14:solidFill>
              <w14:srgbClr w14:val="222222"/>
            </w14:solidFill>
          </w14:textFill>
        </w:rPr>
        <w:t>,</w:t>
      </w:r>
      <w:r>
        <w:rPr>
          <w:rFonts w:ascii="Times New Roman" w:hAnsi="Times New Roman" w:hint="default"/>
          <w:outline w:val="0"/>
          <w:color w:val="222222"/>
          <w:sz w:val="24"/>
          <w:szCs w:val="24"/>
          <w:u w:color="222222"/>
          <w:shd w:val="clear" w:color="auto" w:fill="ffffff"/>
          <w:rtl w:val="0"/>
          <w:lang w:val="en-US"/>
          <w14:textFill>
            <w14:solidFill>
              <w14:srgbClr w14:val="222222"/>
            </w14:solidFill>
          </w14:textFill>
        </w:rPr>
        <w:t> </w:t>
      </w:r>
      <w:r>
        <w:rPr>
          <w:rFonts w:ascii="Times New Roman" w:hAnsi="Times New Roman"/>
          <w:i w:val="1"/>
          <w:iCs w:val="1"/>
          <w:outline w:val="0"/>
          <w:color w:val="222222"/>
          <w:sz w:val="24"/>
          <w:szCs w:val="24"/>
          <w:u w:color="222222"/>
          <w:shd w:val="clear" w:color="auto" w:fill="ffffff"/>
          <w:rtl w:val="0"/>
          <w14:textFill>
            <w14:solidFill>
              <w14:srgbClr w14:val="222222"/>
            </w14:solidFill>
          </w14:textFill>
        </w:rPr>
        <w:t>49</w:t>
      </w:r>
      <w:r>
        <w:rPr>
          <w:rFonts w:ascii="Times New Roman" w:hAnsi="Times New Roman"/>
          <w:outline w:val="0"/>
          <w:color w:val="222222"/>
          <w:sz w:val="24"/>
          <w:szCs w:val="24"/>
          <w:u w:color="222222"/>
          <w:shd w:val="clear" w:color="auto" w:fill="ffffff"/>
          <w:rtl w:val="0"/>
          <w14:textFill>
            <w14:solidFill>
              <w14:srgbClr w14:val="222222"/>
            </w14:solidFill>
          </w14:textFill>
        </w:rPr>
        <w:t>(1), pp.46-62.</w:t>
      </w:r>
    </w:p>
    <w:p>
      <w:pPr>
        <w:pStyle w:val="Body"/>
        <w:spacing w:line="360" w:lineRule="auto"/>
        <w:jc w:val="both"/>
        <w:rPr>
          <w:rFonts w:ascii="Times New Roman" w:cs="Times New Roman" w:hAnsi="Times New Roman" w:eastAsia="Times New Roman"/>
          <w:outline w:val="0"/>
          <w:color w:val="222222"/>
          <w:sz w:val="24"/>
          <w:szCs w:val="24"/>
          <w:u w:color="222222"/>
          <w:shd w:val="clear" w:color="auto" w:fill="ffffff"/>
          <w14:textFill>
            <w14:solidFill>
              <w14:srgbClr w14:val="222222"/>
            </w14:solidFill>
          </w14:textFill>
        </w:rPr>
      </w:pPr>
      <w:r>
        <w:rPr>
          <w:rFonts w:ascii="Times New Roman" w:hAnsi="Times New Roman"/>
          <w:outline w:val="0"/>
          <w:color w:val="222222"/>
          <w:sz w:val="24"/>
          <w:szCs w:val="24"/>
          <w:u w:color="222222"/>
          <w:shd w:val="clear" w:color="auto" w:fill="ffffff"/>
          <w:rtl w:val="0"/>
          <w:lang w:val="en-US"/>
          <w14:textFill>
            <w14:solidFill>
              <w14:srgbClr w14:val="222222"/>
            </w14:solidFill>
          </w14:textFill>
        </w:rPr>
        <w:t>Larsson, E. and Thesing, M., 2024. Change management strategies for seamless adoption of digital healthcare solutions in the healthcare industry.</w:t>
      </w:r>
    </w:p>
    <w:p>
      <w:pPr>
        <w:pStyle w:val="Body"/>
        <w:spacing w:line="360" w:lineRule="auto"/>
        <w:jc w:val="both"/>
        <w:rPr>
          <w:rFonts w:ascii="Times New Roman" w:cs="Times New Roman" w:hAnsi="Times New Roman" w:eastAsia="Times New Roman"/>
          <w:outline w:val="0"/>
          <w:color w:val="222222"/>
          <w:sz w:val="24"/>
          <w:szCs w:val="24"/>
          <w:u w:color="222222"/>
          <w:shd w:val="clear" w:color="auto" w:fill="ffffff"/>
          <w14:textFill>
            <w14:solidFill>
              <w14:srgbClr w14:val="222222"/>
            </w14:solidFill>
          </w14:textFill>
        </w:rPr>
      </w:pPr>
      <w:r>
        <w:rPr>
          <w:rFonts w:ascii="Times New Roman" w:hAnsi="Times New Roman"/>
          <w:outline w:val="0"/>
          <w:color w:val="222222"/>
          <w:sz w:val="24"/>
          <w:szCs w:val="24"/>
          <w:u w:color="222222"/>
          <w:shd w:val="clear" w:color="auto" w:fill="ffffff"/>
          <w:rtl w:val="0"/>
          <w:lang w:val="en-US"/>
          <w14:textFill>
            <w14:solidFill>
              <w14:srgbClr w14:val="222222"/>
            </w14:solidFill>
          </w14:textFill>
        </w:rPr>
        <w:t>Mattison, G., Canfell, O., Forrester, D., Dobbins, C., Smith, D., T</w:t>
      </w:r>
      <w:r>
        <w:rPr>
          <w:rFonts w:ascii="Times New Roman" w:hAnsi="Times New Roman" w:hint="default"/>
          <w:outline w:val="0"/>
          <w:color w:val="222222"/>
          <w:sz w:val="24"/>
          <w:szCs w:val="24"/>
          <w:u w:color="222222"/>
          <w:shd w:val="clear" w:color="auto" w:fill="ffffff"/>
          <w:rtl w:val="0"/>
          <w:lang w:val="en-US"/>
          <w14:textFill>
            <w14:solidFill>
              <w14:srgbClr w14:val="222222"/>
            </w14:solidFill>
          </w14:textFill>
        </w:rPr>
        <w:t>ö</w:t>
      </w:r>
      <w:r>
        <w:rPr>
          <w:rFonts w:ascii="Times New Roman" w:hAnsi="Times New Roman"/>
          <w:outline w:val="0"/>
          <w:color w:val="222222"/>
          <w:sz w:val="24"/>
          <w:szCs w:val="24"/>
          <w:u w:color="222222"/>
          <w:shd w:val="clear" w:color="auto" w:fill="ffffff"/>
          <w:rtl w:val="0"/>
          <w14:textFill>
            <w14:solidFill>
              <w14:srgbClr w14:val="222222"/>
            </w14:solidFill>
          </w14:textFill>
        </w:rPr>
        <w:t>yr</w:t>
      </w:r>
      <w:r>
        <w:rPr>
          <w:rFonts w:ascii="Times New Roman" w:hAnsi="Times New Roman" w:hint="default"/>
          <w:outline w:val="0"/>
          <w:color w:val="222222"/>
          <w:sz w:val="24"/>
          <w:szCs w:val="24"/>
          <w:u w:color="222222"/>
          <w:shd w:val="clear" w:color="auto" w:fill="ffffff"/>
          <w:rtl w:val="0"/>
          <w:lang w:val="en-US"/>
          <w14:textFill>
            <w14:solidFill>
              <w14:srgbClr w14:val="222222"/>
            </w14:solidFill>
          </w14:textFill>
        </w:rPr>
        <w:t>ä</w:t>
      </w:r>
      <w:r>
        <w:rPr>
          <w:rFonts w:ascii="Times New Roman" w:hAnsi="Times New Roman"/>
          <w:outline w:val="0"/>
          <w:color w:val="222222"/>
          <w:sz w:val="24"/>
          <w:szCs w:val="24"/>
          <w:u w:color="222222"/>
          <w:shd w:val="clear" w:color="auto" w:fill="ffffff"/>
          <w:rtl w:val="0"/>
          <w:lang w:val="en-US"/>
          <w14:textFill>
            <w14:solidFill>
              <w14:srgbClr w14:val="222222"/>
            </w14:solidFill>
          </w14:textFill>
        </w:rPr>
        <w:t>s, J. and Sullivan, C., 2022. The influence of wearables on health care outcomes in chronic disease: systematic review.</w:t>
      </w:r>
      <w:r>
        <w:rPr>
          <w:rFonts w:ascii="Times New Roman" w:hAnsi="Times New Roman" w:hint="default"/>
          <w:outline w:val="0"/>
          <w:color w:val="222222"/>
          <w:sz w:val="24"/>
          <w:szCs w:val="24"/>
          <w:u w:color="222222"/>
          <w:shd w:val="clear" w:color="auto" w:fill="ffffff"/>
          <w:rtl w:val="0"/>
          <w:lang w:val="en-US"/>
          <w14:textFill>
            <w14:solidFill>
              <w14:srgbClr w14:val="222222"/>
            </w14:solidFill>
          </w14:textFill>
        </w:rPr>
        <w:t> </w:t>
      </w:r>
      <w:r>
        <w:rPr>
          <w:rFonts w:ascii="Times New Roman" w:hAnsi="Times New Roman"/>
          <w:i w:val="1"/>
          <w:iCs w:val="1"/>
          <w:outline w:val="0"/>
          <w:color w:val="222222"/>
          <w:sz w:val="24"/>
          <w:szCs w:val="24"/>
          <w:u w:color="222222"/>
          <w:shd w:val="clear" w:color="auto" w:fill="ffffff"/>
          <w:rtl w:val="0"/>
          <w:lang w:val="en-US"/>
          <w14:textFill>
            <w14:solidFill>
              <w14:srgbClr w14:val="222222"/>
            </w14:solidFill>
          </w14:textFill>
        </w:rPr>
        <w:t>Journal of medical Internet research</w:t>
      </w:r>
      <w:r>
        <w:rPr>
          <w:rFonts w:ascii="Times New Roman" w:hAnsi="Times New Roman"/>
          <w:outline w:val="0"/>
          <w:color w:val="222222"/>
          <w:sz w:val="24"/>
          <w:szCs w:val="24"/>
          <w:u w:color="222222"/>
          <w:shd w:val="clear" w:color="auto" w:fill="ffffff"/>
          <w:rtl w:val="0"/>
          <w14:textFill>
            <w14:solidFill>
              <w14:srgbClr w14:val="222222"/>
            </w14:solidFill>
          </w14:textFill>
        </w:rPr>
        <w:t>,</w:t>
      </w:r>
      <w:r>
        <w:rPr>
          <w:rFonts w:ascii="Times New Roman" w:hAnsi="Times New Roman" w:hint="default"/>
          <w:outline w:val="0"/>
          <w:color w:val="222222"/>
          <w:sz w:val="24"/>
          <w:szCs w:val="24"/>
          <w:u w:color="222222"/>
          <w:shd w:val="clear" w:color="auto" w:fill="ffffff"/>
          <w:rtl w:val="0"/>
          <w:lang w:val="en-US"/>
          <w14:textFill>
            <w14:solidFill>
              <w14:srgbClr w14:val="222222"/>
            </w14:solidFill>
          </w14:textFill>
        </w:rPr>
        <w:t> </w:t>
      </w:r>
      <w:r>
        <w:rPr>
          <w:rFonts w:ascii="Times New Roman" w:hAnsi="Times New Roman"/>
          <w:i w:val="1"/>
          <w:iCs w:val="1"/>
          <w:outline w:val="0"/>
          <w:color w:val="222222"/>
          <w:sz w:val="24"/>
          <w:szCs w:val="24"/>
          <w:u w:color="222222"/>
          <w:shd w:val="clear" w:color="auto" w:fill="ffffff"/>
          <w:rtl w:val="0"/>
          <w14:textFill>
            <w14:solidFill>
              <w14:srgbClr w14:val="222222"/>
            </w14:solidFill>
          </w14:textFill>
        </w:rPr>
        <w:t>24</w:t>
      </w:r>
      <w:r>
        <w:rPr>
          <w:rFonts w:ascii="Times New Roman" w:hAnsi="Times New Roman"/>
          <w:outline w:val="0"/>
          <w:color w:val="222222"/>
          <w:sz w:val="24"/>
          <w:szCs w:val="24"/>
          <w:u w:color="222222"/>
          <w:shd w:val="clear" w:color="auto" w:fill="ffffff"/>
          <w:rtl w:val="0"/>
          <w14:textFill>
            <w14:solidFill>
              <w14:srgbClr w14:val="222222"/>
            </w14:solidFill>
          </w14:textFill>
        </w:rPr>
        <w:t>(7), p.e36690.</w:t>
      </w:r>
    </w:p>
    <w:p>
      <w:pPr>
        <w:pStyle w:val="Body"/>
        <w:spacing w:line="360" w:lineRule="auto"/>
        <w:jc w:val="both"/>
        <w:rPr>
          <w:rFonts w:ascii="Times New Roman" w:cs="Times New Roman" w:hAnsi="Times New Roman" w:eastAsia="Times New Roman"/>
          <w:outline w:val="0"/>
          <w:color w:val="222222"/>
          <w:sz w:val="24"/>
          <w:szCs w:val="24"/>
          <w:u w:color="222222"/>
          <w:shd w:val="clear" w:color="auto" w:fill="ffffff"/>
          <w14:textFill>
            <w14:solidFill>
              <w14:srgbClr w14:val="222222"/>
            </w14:solidFill>
          </w14:textFill>
        </w:rPr>
      </w:pPr>
      <w:r>
        <w:rPr>
          <w:rFonts w:ascii="Times New Roman" w:hAnsi="Times New Roman"/>
          <w:outline w:val="0"/>
          <w:color w:val="222222"/>
          <w:sz w:val="24"/>
          <w:szCs w:val="24"/>
          <w:u w:color="222222"/>
          <w:shd w:val="clear" w:color="auto" w:fill="ffffff"/>
          <w:rtl w:val="0"/>
          <w:lang w:val="en-US"/>
          <w14:textFill>
            <w14:solidFill>
              <w14:srgbClr w14:val="222222"/>
            </w14:solidFill>
          </w14:textFill>
        </w:rPr>
        <w:t>Renting, N., Nutma, E., Roemeling, O. and Smailhodzic, E., 2022. Principles for the effective implementation of value-based healthcare: a scoping review and proposed process model for successful implementation.</w:t>
      </w:r>
    </w:p>
    <w:p>
      <w:pPr>
        <w:pStyle w:val="Body"/>
        <w:spacing w:line="360" w:lineRule="auto"/>
        <w:jc w:val="both"/>
        <w:rPr>
          <w:rFonts w:ascii="Times New Roman" w:cs="Times New Roman" w:hAnsi="Times New Roman" w:eastAsia="Times New Roman"/>
          <w:outline w:val="0"/>
          <w:color w:val="222222"/>
          <w:sz w:val="24"/>
          <w:szCs w:val="24"/>
          <w:u w:color="222222"/>
          <w:shd w:val="clear" w:color="auto" w:fill="ffffff"/>
          <w14:textFill>
            <w14:solidFill>
              <w14:srgbClr w14:val="222222"/>
            </w14:solidFill>
          </w14:textFill>
        </w:rPr>
      </w:pPr>
      <w:r>
        <w:rPr>
          <w:rFonts w:ascii="Times New Roman" w:hAnsi="Times New Roman"/>
          <w:outline w:val="0"/>
          <w:color w:val="222222"/>
          <w:sz w:val="24"/>
          <w:szCs w:val="24"/>
          <w:u w:color="222222"/>
          <w:shd w:val="clear" w:color="auto" w:fill="ffffff"/>
          <w:rtl w:val="0"/>
          <w:lang w:val="en-US"/>
          <w14:textFill>
            <w14:solidFill>
              <w14:srgbClr w14:val="222222"/>
            </w14:solidFill>
          </w14:textFill>
        </w:rPr>
        <w:t>Silva, T.I.M., Braz, P.R., Cavalcante, R.B. and Alves, M., 2022. Diffusion of innovations theory and its applicability in research studies on nursing and health.</w:t>
      </w:r>
      <w:r>
        <w:rPr>
          <w:rFonts w:ascii="Times New Roman" w:hAnsi="Times New Roman" w:hint="default"/>
          <w:outline w:val="0"/>
          <w:color w:val="222222"/>
          <w:sz w:val="24"/>
          <w:szCs w:val="24"/>
          <w:u w:color="222222"/>
          <w:shd w:val="clear" w:color="auto" w:fill="ffffff"/>
          <w:rtl w:val="0"/>
          <w:lang w:val="en-US"/>
          <w14:textFill>
            <w14:solidFill>
              <w14:srgbClr w14:val="222222"/>
            </w14:solidFill>
          </w14:textFill>
        </w:rPr>
        <w:t> </w:t>
      </w:r>
      <w:r>
        <w:rPr>
          <w:rFonts w:ascii="Times New Roman" w:hAnsi="Times New Roman"/>
          <w:i w:val="1"/>
          <w:iCs w:val="1"/>
          <w:outline w:val="0"/>
          <w:color w:val="222222"/>
          <w:sz w:val="24"/>
          <w:szCs w:val="24"/>
          <w:u w:color="222222"/>
          <w:shd w:val="clear" w:color="auto" w:fill="ffffff"/>
          <w:rtl w:val="0"/>
          <w:lang w:val="pt-PT"/>
          <w14:textFill>
            <w14:solidFill>
              <w14:srgbClr w14:val="222222"/>
            </w14:solidFill>
          </w14:textFill>
        </w:rPr>
        <w:t>Texto &amp; Contexto-Enfermagem</w:t>
      </w:r>
      <w:r>
        <w:rPr>
          <w:rFonts w:ascii="Times New Roman" w:hAnsi="Times New Roman"/>
          <w:outline w:val="0"/>
          <w:color w:val="222222"/>
          <w:sz w:val="24"/>
          <w:szCs w:val="24"/>
          <w:u w:color="222222"/>
          <w:shd w:val="clear" w:color="auto" w:fill="ffffff"/>
          <w:rtl w:val="0"/>
          <w14:textFill>
            <w14:solidFill>
              <w14:srgbClr w14:val="222222"/>
            </w14:solidFill>
          </w14:textFill>
        </w:rPr>
        <w:t>,</w:t>
      </w:r>
      <w:r>
        <w:rPr>
          <w:rFonts w:ascii="Times New Roman" w:hAnsi="Times New Roman" w:hint="default"/>
          <w:outline w:val="0"/>
          <w:color w:val="222222"/>
          <w:sz w:val="24"/>
          <w:szCs w:val="24"/>
          <w:u w:color="222222"/>
          <w:shd w:val="clear" w:color="auto" w:fill="ffffff"/>
          <w:rtl w:val="0"/>
          <w:lang w:val="en-US"/>
          <w14:textFill>
            <w14:solidFill>
              <w14:srgbClr w14:val="222222"/>
            </w14:solidFill>
          </w14:textFill>
        </w:rPr>
        <w:t> </w:t>
      </w:r>
      <w:r>
        <w:rPr>
          <w:rFonts w:ascii="Times New Roman" w:hAnsi="Times New Roman"/>
          <w:i w:val="1"/>
          <w:iCs w:val="1"/>
          <w:outline w:val="0"/>
          <w:color w:val="222222"/>
          <w:sz w:val="24"/>
          <w:szCs w:val="24"/>
          <w:u w:color="222222"/>
          <w:shd w:val="clear" w:color="auto" w:fill="ffffff"/>
          <w:rtl w:val="0"/>
          <w14:textFill>
            <w14:solidFill>
              <w14:srgbClr w14:val="222222"/>
            </w14:solidFill>
          </w14:textFill>
        </w:rPr>
        <w:t>31</w:t>
      </w:r>
      <w:r>
        <w:rPr>
          <w:rFonts w:ascii="Times New Roman" w:hAnsi="Times New Roman"/>
          <w:outline w:val="0"/>
          <w:color w:val="222222"/>
          <w:sz w:val="24"/>
          <w:szCs w:val="24"/>
          <w:u w:color="222222"/>
          <w:shd w:val="clear" w:color="auto" w:fill="ffffff"/>
          <w:rtl w:val="0"/>
          <w14:textFill>
            <w14:solidFill>
              <w14:srgbClr w14:val="222222"/>
            </w14:solidFill>
          </w14:textFill>
        </w:rPr>
        <w:t xml:space="preserve">, p.e20210322. </w:t>
      </w:r>
    </w:p>
    <w:p>
      <w:pPr>
        <w:pStyle w:val="Body"/>
        <w:spacing w:line="360" w:lineRule="auto"/>
        <w:jc w:val="both"/>
        <w:rPr>
          <w:rFonts w:ascii="Times New Roman" w:cs="Times New Roman" w:hAnsi="Times New Roman" w:eastAsia="Times New Roman"/>
          <w:outline w:val="0"/>
          <w:color w:val="222222"/>
          <w:sz w:val="24"/>
          <w:szCs w:val="24"/>
          <w:u w:color="222222"/>
          <w:shd w:val="clear" w:color="auto" w:fill="ffffff"/>
          <w14:textFill>
            <w14:solidFill>
              <w14:srgbClr w14:val="222222"/>
            </w14:solidFill>
          </w14:textFill>
        </w:rPr>
      </w:pPr>
      <w:r>
        <w:rPr>
          <w:rFonts w:ascii="Times New Roman" w:hAnsi="Times New Roman"/>
          <w:outline w:val="0"/>
          <w:color w:val="222222"/>
          <w:sz w:val="24"/>
          <w:szCs w:val="24"/>
          <w:u w:color="222222"/>
          <w:shd w:val="clear" w:color="auto" w:fill="ffffff"/>
          <w:rtl w:val="0"/>
          <w:lang w:val="en-US"/>
          <w14:textFill>
            <w14:solidFill>
              <w14:srgbClr w14:val="222222"/>
            </w14:solidFill>
          </w14:textFill>
        </w:rPr>
        <w:t>Upadhyay, S. and Hu, H.F., 2022. A qualitative analysis of the impact of electronic health records (EHR) on healthcare quality and safety: clinicians' lived experiences.</w:t>
      </w:r>
      <w:r>
        <w:rPr>
          <w:rFonts w:ascii="Times New Roman" w:hAnsi="Times New Roman" w:hint="default"/>
          <w:outline w:val="0"/>
          <w:color w:val="222222"/>
          <w:sz w:val="24"/>
          <w:szCs w:val="24"/>
          <w:u w:color="222222"/>
          <w:shd w:val="clear" w:color="auto" w:fill="ffffff"/>
          <w:rtl w:val="0"/>
          <w:lang w:val="en-US"/>
          <w14:textFill>
            <w14:solidFill>
              <w14:srgbClr w14:val="222222"/>
            </w14:solidFill>
          </w14:textFill>
        </w:rPr>
        <w:t> </w:t>
      </w:r>
      <w:r>
        <w:rPr>
          <w:rFonts w:ascii="Times New Roman" w:hAnsi="Times New Roman"/>
          <w:i w:val="1"/>
          <w:iCs w:val="1"/>
          <w:outline w:val="0"/>
          <w:color w:val="222222"/>
          <w:sz w:val="24"/>
          <w:szCs w:val="24"/>
          <w:u w:color="222222"/>
          <w:shd w:val="clear" w:color="auto" w:fill="ffffff"/>
          <w:rtl w:val="0"/>
          <w:lang w:val="en-US"/>
          <w14:textFill>
            <w14:solidFill>
              <w14:srgbClr w14:val="222222"/>
            </w14:solidFill>
          </w14:textFill>
        </w:rPr>
        <w:t>Health Services Insights</w:t>
      </w:r>
      <w:r>
        <w:rPr>
          <w:rFonts w:ascii="Times New Roman" w:hAnsi="Times New Roman"/>
          <w:outline w:val="0"/>
          <w:color w:val="222222"/>
          <w:sz w:val="24"/>
          <w:szCs w:val="24"/>
          <w:u w:color="222222"/>
          <w:shd w:val="clear" w:color="auto" w:fill="ffffff"/>
          <w:rtl w:val="0"/>
          <w14:textFill>
            <w14:solidFill>
              <w14:srgbClr w14:val="222222"/>
            </w14:solidFill>
          </w14:textFill>
        </w:rPr>
        <w:t>,</w:t>
      </w:r>
      <w:r>
        <w:rPr>
          <w:rFonts w:ascii="Times New Roman" w:hAnsi="Times New Roman" w:hint="default"/>
          <w:outline w:val="0"/>
          <w:color w:val="222222"/>
          <w:sz w:val="24"/>
          <w:szCs w:val="24"/>
          <w:u w:color="222222"/>
          <w:shd w:val="clear" w:color="auto" w:fill="ffffff"/>
          <w:rtl w:val="0"/>
          <w:lang w:val="en-US"/>
          <w14:textFill>
            <w14:solidFill>
              <w14:srgbClr w14:val="222222"/>
            </w14:solidFill>
          </w14:textFill>
        </w:rPr>
        <w:t> </w:t>
      </w:r>
      <w:r>
        <w:rPr>
          <w:rFonts w:ascii="Times New Roman" w:hAnsi="Times New Roman"/>
          <w:i w:val="1"/>
          <w:iCs w:val="1"/>
          <w:outline w:val="0"/>
          <w:color w:val="222222"/>
          <w:sz w:val="24"/>
          <w:szCs w:val="24"/>
          <w:u w:color="222222"/>
          <w:shd w:val="clear" w:color="auto" w:fill="ffffff"/>
          <w:rtl w:val="0"/>
          <w14:textFill>
            <w14:solidFill>
              <w14:srgbClr w14:val="222222"/>
            </w14:solidFill>
          </w14:textFill>
        </w:rPr>
        <w:t>15</w:t>
      </w:r>
      <w:r>
        <w:rPr>
          <w:rFonts w:ascii="Times New Roman" w:hAnsi="Times New Roman"/>
          <w:outline w:val="0"/>
          <w:color w:val="222222"/>
          <w:sz w:val="24"/>
          <w:szCs w:val="24"/>
          <w:u w:color="222222"/>
          <w:shd w:val="clear" w:color="auto" w:fill="ffffff"/>
          <w:rtl w:val="0"/>
          <w14:textFill>
            <w14:solidFill>
              <w14:srgbClr w14:val="222222"/>
            </w14:solidFill>
          </w14:textFill>
        </w:rPr>
        <w:t>, p.11786329211070722.</w:t>
      </w:r>
    </w:p>
    <w:p>
      <w:pPr>
        <w:pStyle w:val="Body"/>
        <w:spacing w:line="360" w:lineRule="auto"/>
        <w:jc w:val="both"/>
        <w:rPr>
          <w:rFonts w:ascii="Times New Roman" w:cs="Times New Roman" w:hAnsi="Times New Roman" w:eastAsia="Times New Roman"/>
          <w:sz w:val="24"/>
          <w:szCs w:val="24"/>
        </w:rPr>
      </w:pPr>
    </w:p>
    <w:p>
      <w:pPr>
        <w:pStyle w:val="Body"/>
        <w:spacing w:line="360" w:lineRule="auto"/>
        <w:jc w:val="both"/>
        <w:rPr>
          <w:rFonts w:ascii="Times New Roman" w:cs="Times New Roman" w:hAnsi="Times New Roman" w:eastAsia="Times New Roman"/>
          <w:sz w:val="24"/>
          <w:szCs w:val="24"/>
        </w:rPr>
      </w:pPr>
    </w:p>
    <w:p>
      <w:pPr>
        <w:pStyle w:val="Body"/>
        <w:spacing w:line="360" w:lineRule="auto"/>
        <w:jc w:val="both"/>
      </w:pPr>
      <w:r>
        <w:rPr>
          <w:rFonts w:ascii="Times New Roman" w:cs="Times New Roman" w:hAnsi="Times New Roman" w:eastAsia="Times New Roman"/>
          <w:sz w:val="24"/>
          <w:szCs w:val="24"/>
        </w:rPr>
      </w:r>
    </w:p>
    <w:sectPr>
      <w:headerReference w:type="default" r:id="rId6"/>
      <w:footerReference w:type="default" r:id="rId7"/>
      <w:pgSz w:w="12240" w:h="15840" w:orient="portrait"/>
      <w:pgMar w:top="1440" w:right="1440" w:bottom="1440" w:left="1440" w:header="720" w:footer="72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Calibri">
    <w:charset w:val="00"/>
    <w:family w:val="roman"/>
    <w:pitch w:val="default"/>
  </w:font>
  <w:font w:name="Segoe UI">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footer"/>
      <w:tabs>
        <w:tab w:val="right" w:pos="9340"/>
        <w:tab w:val="clear" w:pos="9360"/>
      </w:tabs>
      <w:jc w:val="center"/>
    </w:pPr>
    <w:r>
      <w:rPr>
        <w:rFonts w:ascii="Times New Roman" w:hAnsi="Times New Roman"/>
        <w:sz w:val="24"/>
        <w:szCs w:val="24"/>
        <w:rtl w:val="0"/>
      </w:rPr>
      <w:fldChar w:fldCharType="begin" w:fldLock="0"/>
    </w:r>
    <w:r>
      <w:rPr>
        <w:rFonts w:ascii="Times New Roman" w:hAnsi="Times New Roman"/>
        <w:sz w:val="24"/>
        <w:szCs w:val="24"/>
        <w:rtl w:val="0"/>
      </w:rPr>
      <w:instrText xml:space="preserve"> PAGE </w:instrText>
    </w:r>
    <w:r>
      <w:rPr>
        <w:rFonts w:ascii="Times New Roman" w:hAnsi="Times New Roman"/>
        <w:sz w:val="24"/>
        <w:szCs w:val="24"/>
        <w:rtl w:val="0"/>
      </w:rPr>
      <w:fldChar w:fldCharType="separate" w:fldLock="0"/>
    </w:r>
    <w:r>
      <w:rPr>
        <w:rFonts w:ascii="Times New Roman" w:hAnsi="Times New Roman"/>
        <w:sz w:val="24"/>
        <w:szCs w:val="24"/>
        <w:rtl w:val="0"/>
      </w:rPr>
    </w:r>
    <w:r>
      <w:rPr>
        <w:rFonts w:ascii="Times New Roman" w:hAnsi="Times New Roman"/>
        <w:sz w:val="24"/>
        <w:szCs w:val="24"/>
        <w:rtl w:val="0"/>
      </w:rPr>
      <w:fldChar w:fldCharType="end" w:fldLock="0"/>
    </w:r>
    <w:r>
      <w:rPr>
        <w:rFonts w:ascii="Times New Roman" w:hAnsi="Times New Roman"/>
        <w:sz w:val="24"/>
        <w:szCs w:val="24"/>
      </w:rPr>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multiLevelType w:val="hybridMultilevel"/>
    <w:numStyleLink w:val="Imported Style 1"/>
  </w:abstractNum>
  <w:abstractNum w:abstractNumId="1">
    <w:multiLevelType w:val="hybridMultilevel"/>
    <w:styleLink w:val="Imported Style 1"/>
    <w:lvl w:ilvl="0">
      <w:start w:val="1"/>
      <w:numFmt w:val="decimal"/>
      <w:suff w:val="tab"/>
      <w:lvlText w:val="%1."/>
      <w:lvlJc w:val="left"/>
      <w:pPr>
        <w:ind w:left="432" w:hanging="432"/>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1">
      <w:start w:val="1"/>
      <w:numFmt w:val="decimal"/>
      <w:suff w:val="tab"/>
      <w:lvlText w:val="%1.%2."/>
      <w:lvlJc w:val="left"/>
      <w:pPr>
        <w:ind w:left="576" w:hanging="576"/>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2">
      <w:start w:val="1"/>
      <w:numFmt w:val="decimal"/>
      <w:suff w:val="tab"/>
      <w:lvlText w:val="%1.%2.%3."/>
      <w:lvlJc w:val="left"/>
      <w:pPr>
        <w:ind w:left="720" w:hanging="72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1.%2.%3.%4."/>
      <w:lvlJc w:val="left"/>
      <w:pPr>
        <w:ind w:left="864" w:hanging="864"/>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4">
      <w:start w:val="1"/>
      <w:numFmt w:val="decimal"/>
      <w:suff w:val="tab"/>
      <w:lvlText w:val="%1.%2.%3.%4.%5."/>
      <w:lvlJc w:val="left"/>
      <w:pPr>
        <w:ind w:left="1008" w:hanging="1008"/>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5">
      <w:start w:val="1"/>
      <w:numFmt w:val="decimal"/>
      <w:suff w:val="tab"/>
      <w:lvlText w:val="%1.%2.%3.%4.%5.%6."/>
      <w:lvlJc w:val="left"/>
      <w:pPr>
        <w:ind w:left="1152" w:hanging="1152"/>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1.%2.%3.%4.%5.%6.%7."/>
      <w:lvlJc w:val="left"/>
      <w:pPr>
        <w:ind w:left="1296" w:hanging="1296"/>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7">
      <w:start w:val="1"/>
      <w:numFmt w:val="decimal"/>
      <w:suff w:val="nothing"/>
      <w:lvlText w:val="%1.%2.%3.%4.%5.%6.%7.%8."/>
      <w:lvlJc w:val="left"/>
      <w:pPr>
        <w:ind w:left="1440" w:hanging="144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8">
      <w:start w:val="1"/>
      <w:numFmt w:val="decimal"/>
      <w:suff w:val="nothing"/>
      <w:lvlText w:val="%1.%2.%3.%4.%5.%6.%7.%8.%9."/>
      <w:lvlJc w:val="left"/>
      <w:pPr>
        <w:ind w:left="1584" w:hanging="1584"/>
      </w:pPr>
      <w:rPr>
        <w:rFonts w:hAnsi="Arial Unicode MS"/>
        <w:b w:val="1"/>
        <w:bCs w:val="1"/>
        <w:caps w:val="0"/>
        <w:smallCaps w:val="0"/>
        <w:strike w:val="0"/>
        <w:dstrike w:val="0"/>
        <w:outline w:val="0"/>
        <w:emboss w:val="0"/>
        <w:imprint w:val="0"/>
        <w:spacing w:val="0"/>
        <w:w w:val="100"/>
        <w:kern w:val="0"/>
        <w:position w:val="0"/>
        <w:highlight w:val="none"/>
        <w:vertAlign w:val="baseline"/>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paragraph" w:styleId="footer">
    <w:name w:val="footer"/>
    <w:next w:val="footer"/>
    <w:pPr>
      <w:keepNext w:val="0"/>
      <w:keepLines w:val="0"/>
      <w:pageBreakBefore w:val="0"/>
      <w:widowControl w:val="1"/>
      <w:shd w:val="clear" w:color="auto" w:fill="auto"/>
      <w:tabs>
        <w:tab w:val="center" w:pos="4680"/>
        <w:tab w:val="right" w:pos="9360"/>
      </w:tabs>
      <w:suppressAutoHyphens w:val="0"/>
      <w:bidi w:val="0"/>
      <w:spacing w:before="0" w:after="0" w:line="240" w:lineRule="auto"/>
      <w:ind w:left="0" w:right="0" w:firstLine="0"/>
      <w:jc w:val="left"/>
      <w:outlineLvl w:val="9"/>
    </w:pPr>
    <w:rPr>
      <w:rFonts w:ascii="Calibri" w:cs="Arial Unicode MS" w:hAnsi="Calibri"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Fill>
        <w14:solidFill>
          <w14:srgbClr w14:val="000000"/>
        </w14:solidFill>
      </w14:textFill>
    </w:rPr>
  </w:style>
  <w:style w:type="paragraph" w:styleId="Body">
    <w:name w:val="Body"/>
    <w:next w:val="Body"/>
    <w:pPr>
      <w:keepNext w:val="0"/>
      <w:keepLines w:val="0"/>
      <w:pageBreakBefore w:val="0"/>
      <w:widowControl w:val="1"/>
      <w:shd w:val="clear" w:color="auto" w:fill="auto"/>
      <w:suppressAutoHyphens w:val="0"/>
      <w:bidi w:val="0"/>
      <w:spacing w:before="0" w:after="160" w:line="259" w:lineRule="auto"/>
      <w:ind w:left="0" w:right="0" w:firstLine="0"/>
      <w:jc w:val="left"/>
      <w:outlineLvl w:val="9"/>
    </w:pPr>
    <w:rPr>
      <w:rFonts w:ascii="Calibri" w:cs="Arial Unicode MS" w:hAnsi="Calibri"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14:textOutline>
        <w14:noFill/>
      </w14:textOutline>
      <w14:textFill>
        <w14:solidFill>
          <w14:srgbClr w14:val="000000"/>
        </w14:solidFill>
      </w14:textFill>
    </w:rPr>
  </w:style>
  <w:style w:type="paragraph" w:styleId="Heading">
    <w:name w:val="Heading"/>
    <w:next w:val="Body"/>
    <w:pPr>
      <w:keepNext w:val="1"/>
      <w:keepLines w:val="1"/>
      <w:pageBreakBefore w:val="0"/>
      <w:widowControl w:val="1"/>
      <w:shd w:val="clear" w:color="auto" w:fill="auto"/>
      <w:suppressAutoHyphens w:val="0"/>
      <w:bidi w:val="0"/>
      <w:spacing w:before="240" w:after="0" w:line="259" w:lineRule="auto"/>
      <w:ind w:left="0" w:right="0" w:firstLine="0"/>
      <w:jc w:val="left"/>
      <w:outlineLvl w:val="0"/>
    </w:pPr>
    <w:rPr>
      <w:rFonts w:ascii="Times New Roman" w:cs="Arial Unicode MS" w:hAnsi="Times New Roman" w:eastAsia="Arial Unicode MS"/>
      <w:b w:val="1"/>
      <w:bCs w:val="1"/>
      <w:i w:val="0"/>
      <w:iCs w:val="0"/>
      <w:caps w:val="0"/>
      <w:smallCaps w:val="0"/>
      <w:strike w:val="0"/>
      <w:dstrike w:val="0"/>
      <w:outline w:val="0"/>
      <w:color w:val="000000"/>
      <w:spacing w:val="0"/>
      <w:kern w:val="0"/>
      <w:position w:val="0"/>
      <w:sz w:val="24"/>
      <w:szCs w:val="24"/>
      <w:u w:val="none" w:color="000000"/>
      <w:shd w:val="nil" w:color="auto" w:fill="auto"/>
      <w:vertAlign w:val="baseline"/>
      <w:lang w:val="fr-FR"/>
      <w14:textOutline>
        <w14:noFill/>
      </w14:textOutline>
      <w14:textFill>
        <w14:solidFill>
          <w14:srgbClr w14:val="000000"/>
        </w14:solidFill>
      </w14:textFill>
    </w:rPr>
  </w:style>
  <w:style w:type="numbering" w:styleId="Imported Style 1">
    <w:name w:val="Imported Style 1"/>
    <w:pPr>
      <w:numPr>
        <w:numId w:val="1"/>
      </w:numPr>
    </w:pPr>
  </w:style>
  <w:style w:type="paragraph" w:styleId="Heading 2">
    <w:name w:val="Heading 2"/>
    <w:next w:val="Body"/>
    <w:pPr>
      <w:keepNext w:val="1"/>
      <w:keepLines w:val="1"/>
      <w:pageBreakBefore w:val="0"/>
      <w:widowControl w:val="1"/>
      <w:shd w:val="clear" w:color="auto" w:fill="auto"/>
      <w:suppressAutoHyphens w:val="0"/>
      <w:bidi w:val="0"/>
      <w:spacing w:before="40" w:after="0" w:line="259" w:lineRule="auto"/>
      <w:ind w:left="0" w:right="0" w:firstLine="0"/>
      <w:jc w:val="left"/>
      <w:outlineLvl w:val="1"/>
    </w:pPr>
    <w:rPr>
      <w:rFonts w:ascii="Times New Roman" w:cs="Arial Unicode MS" w:hAnsi="Times New Roman" w:eastAsia="Arial Unicode MS"/>
      <w:b w:val="1"/>
      <w:bCs w:val="1"/>
      <w:i w:val="0"/>
      <w:iCs w:val="0"/>
      <w:caps w:val="0"/>
      <w:smallCaps w:val="0"/>
      <w:strike w:val="0"/>
      <w:dstrike w:val="0"/>
      <w:outline w:val="0"/>
      <w:color w:val="000000"/>
      <w:spacing w:val="0"/>
      <w:kern w:val="0"/>
      <w:position w:val="0"/>
      <w:sz w:val="24"/>
      <w:szCs w:val="24"/>
      <w:u w:val="none" w:color="000000"/>
      <w:shd w:val="nil" w:color="auto" w:fill="auto"/>
      <w:vertAlign w:val="baseline"/>
      <w:lang w:val="it-IT"/>
      <w14:textOutline>
        <w14:noFill/>
      </w14:textOutline>
      <w14:textFill>
        <w14:solidFill>
          <w14:srgbClr w14:val="000000"/>
        </w14:solidFill>
      </w14:textFill>
    </w:rPr>
  </w:style>
  <w:style w:type="paragraph" w:styleId="caption">
    <w:name w:val="caption"/>
    <w:next w:val="Body"/>
    <w:pPr>
      <w:keepNext w:val="0"/>
      <w:keepLines w:val="0"/>
      <w:pageBreakBefore w:val="0"/>
      <w:widowControl w:val="1"/>
      <w:shd w:val="clear" w:color="auto" w:fill="auto"/>
      <w:suppressAutoHyphens w:val="0"/>
      <w:bidi w:val="0"/>
      <w:spacing w:before="0" w:after="200" w:line="240" w:lineRule="auto"/>
      <w:ind w:left="0" w:right="0" w:firstLine="0"/>
      <w:jc w:val="left"/>
      <w:outlineLvl w:val="9"/>
    </w:pPr>
    <w:rPr>
      <w:rFonts w:ascii="Calibri" w:cs="Arial Unicode MS" w:hAnsi="Calibri" w:eastAsia="Arial Unicode MS"/>
      <w:b w:val="0"/>
      <w:bCs w:val="0"/>
      <w:i w:val="1"/>
      <w:iCs w:val="1"/>
      <w:caps w:val="0"/>
      <w:smallCaps w:val="0"/>
      <w:strike w:val="0"/>
      <w:dstrike w:val="0"/>
      <w:outline w:val="0"/>
      <w:color w:val="44546a"/>
      <w:spacing w:val="0"/>
      <w:kern w:val="0"/>
      <w:position w:val="0"/>
      <w:sz w:val="18"/>
      <w:szCs w:val="18"/>
      <w:u w:val="none" w:color="44546a"/>
      <w:shd w:val="nil" w:color="auto" w:fill="auto"/>
      <w:vertAlign w:val="baseline"/>
      <w:lang w:val="en-US"/>
      <w14:textOutline>
        <w14:noFill/>
      </w14:textOutline>
      <w14:textFill>
        <w14:solidFill>
          <w14:srgbClr w14:val="44546A"/>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jpeg"/><Relationship Id="rId5" Type="http://schemas.openxmlformats.org/officeDocument/2006/relationships/image" Target="media/image1.png"/><Relationship Id="rId6" Type="http://schemas.openxmlformats.org/officeDocument/2006/relationships/header" Target="header1.xml"/><Relationship Id="rId7" Type="http://schemas.openxmlformats.org/officeDocument/2006/relationships/footer" Target="footer1.xml"/><Relationship Id="rId8"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Office Theme">
  <a:themeElements>
    <a:clrScheme name="Office Theme">
      <a:dk1>
        <a:srgbClr val="000000"/>
      </a:dk1>
      <a:lt1>
        <a:srgbClr val="FFFFFF"/>
      </a:lt1>
      <a:dk2>
        <a:srgbClr val="A7A7A7"/>
      </a:dk2>
      <a:lt2>
        <a:srgbClr val="535353"/>
      </a:lt2>
      <a:accent1>
        <a:srgbClr val="5B9BD5"/>
      </a:accent1>
      <a:accent2>
        <a:srgbClr val="ED7D31"/>
      </a:accent2>
      <a:accent3>
        <a:srgbClr val="A5A5A5"/>
      </a:accent3>
      <a:accent4>
        <a:srgbClr val="FFC000"/>
      </a:accent4>
      <a:accent5>
        <a:srgbClr val="4472C4"/>
      </a:accent5>
      <a:accent6>
        <a:srgbClr val="70AD47"/>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