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34D418" w14:textId="36DC4469" w:rsidR="00F11952" w:rsidRDefault="00AB779B" w:rsidP="00F11952">
      <w:pPr>
        <w:jc w:val="center"/>
        <w:rPr>
          <w:b/>
          <w:u w:val="single"/>
        </w:rPr>
      </w:pPr>
      <w:r>
        <w:rPr>
          <w:noProof/>
          <w:lang w:val="en-US"/>
        </w:rPr>
        <w:drawing>
          <wp:anchor distT="0" distB="0" distL="114300" distR="114300" simplePos="0" relativeHeight="251658240" behindDoc="1" locked="0" layoutInCell="1" allowOverlap="1" wp14:anchorId="0CEE0F93" wp14:editId="04DE7B76">
            <wp:simplePos x="0" y="0"/>
            <wp:positionH relativeFrom="column">
              <wp:posOffset>0</wp:posOffset>
            </wp:positionH>
            <wp:positionV relativeFrom="paragraph">
              <wp:posOffset>238125</wp:posOffset>
            </wp:positionV>
            <wp:extent cx="5731510" cy="3748405"/>
            <wp:effectExtent l="0" t="0" r="2540" b="4445"/>
            <wp:wrapTight wrapText="bothSides">
              <wp:wrapPolygon edited="0">
                <wp:start x="0" y="0"/>
                <wp:lineTo x="0" y="21516"/>
                <wp:lineTo x="21538" y="21516"/>
                <wp:lineTo x="21538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7-10-17 at 23.01.11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484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11952">
        <w:rPr>
          <w:b/>
          <w:u w:val="single"/>
        </w:rPr>
        <w:t>Art Analysis</w:t>
      </w:r>
    </w:p>
    <w:p w14:paraId="5BB96DF1" w14:textId="1C33C118" w:rsidR="00F11952" w:rsidRDefault="005E116F" w:rsidP="008268E2">
      <w:pPr>
        <w:pStyle w:val="Caption"/>
      </w:pPr>
      <w:r>
        <w:t xml:space="preserve">Figure 1: </w:t>
      </w:r>
      <w:r w:rsidR="008268E2">
        <w:t>Athenian black-figure amphora. 575-525 BC (BCE)</w:t>
      </w:r>
      <w:r w:rsidR="00D57255">
        <w:br/>
      </w:r>
      <w:r w:rsidR="00D57255" w:rsidRPr="00F4471A">
        <w:t xml:space="preserve">Current collection: Florence, Museo </w:t>
      </w:r>
      <w:proofErr w:type="spellStart"/>
      <w:r w:rsidR="00D57255" w:rsidRPr="00F4471A">
        <w:t>Archeologico</w:t>
      </w:r>
      <w:proofErr w:type="spellEnd"/>
      <w:r w:rsidR="00D57255" w:rsidRPr="00F4471A">
        <w:t xml:space="preserve"> </w:t>
      </w:r>
      <w:proofErr w:type="spellStart"/>
      <w:r w:rsidR="00D57255" w:rsidRPr="00F4471A">
        <w:t>Etrusco</w:t>
      </w:r>
      <w:proofErr w:type="spellEnd"/>
      <w:r w:rsidR="00D57255" w:rsidRPr="00F4471A">
        <w:t>: 76359</w:t>
      </w:r>
    </w:p>
    <w:p w14:paraId="7C6A3290" w14:textId="77777777" w:rsidR="009D598B" w:rsidRDefault="009D598B" w:rsidP="009D598B">
      <w:pPr>
        <w:spacing w:line="480" w:lineRule="auto"/>
      </w:pPr>
    </w:p>
    <w:p w14:paraId="6E181E90" w14:textId="1122B0F5" w:rsidR="00F12DE3" w:rsidRDefault="00740CF3" w:rsidP="009D598B">
      <w:pPr>
        <w:spacing w:line="480" w:lineRule="auto"/>
      </w:pPr>
      <w:r>
        <w:t xml:space="preserve">The main image on this pot is Heracles freeing Prometheus, </w:t>
      </w:r>
      <w:r w:rsidR="003A7328">
        <w:t>this can be seen from the inscription “</w:t>
      </w:r>
      <w:proofErr w:type="spellStart"/>
      <w:r w:rsidR="003A7328">
        <w:t>Herakla</w:t>
      </w:r>
      <w:proofErr w:type="spellEnd"/>
      <w:r w:rsidR="003A7328">
        <w:t>” seen middle-left on the pot</w:t>
      </w:r>
      <w:r w:rsidR="008332C3">
        <w:t xml:space="preserve">.  </w:t>
      </w:r>
      <w:r w:rsidR="00F1752B">
        <w:t xml:space="preserve">Heracles also has his usual distinguishing feature of the lion-skin cloak, the legs of which can be seen bottom-left on the pot.  </w:t>
      </w:r>
      <w:r w:rsidR="00496898">
        <w:t xml:space="preserve">The central image </w:t>
      </w:r>
      <w:r w:rsidR="00435F4F">
        <w:t>(</w:t>
      </w:r>
      <w:r w:rsidR="00C87477">
        <w:t>labe</w:t>
      </w:r>
      <w:r w:rsidR="00C975CE">
        <w:t>lled as “</w:t>
      </w:r>
      <w:proofErr w:type="spellStart"/>
      <w:r w:rsidR="00C975CE">
        <w:t>Prometh</w:t>
      </w:r>
      <w:proofErr w:type="spellEnd"/>
      <w:r w:rsidR="002004D0">
        <w:t>”</w:t>
      </w:r>
      <w:r w:rsidR="00435F4F">
        <w:t>) is</w:t>
      </w:r>
      <w:r w:rsidR="00496898">
        <w:t xml:space="preserve"> Prometheus</w:t>
      </w:r>
      <w:r w:rsidR="00042B50">
        <w:t>,</w:t>
      </w:r>
      <w:r w:rsidR="00496898">
        <w:t xml:space="preserve"> a</w:t>
      </w:r>
      <w:r w:rsidR="00E62615">
        <w:t xml:space="preserve"> male </w:t>
      </w:r>
      <w:r w:rsidR="0064287F">
        <w:t>titan</w:t>
      </w:r>
      <w:r w:rsidR="00E62615">
        <w:t xml:space="preserve"> </w:t>
      </w:r>
      <w:r w:rsidR="00042B50">
        <w:t xml:space="preserve">who </w:t>
      </w:r>
      <w:r w:rsidR="00E62615">
        <w:t>appears to be being attacked by a large bird</w:t>
      </w:r>
      <w:r w:rsidR="00204397">
        <w:t>, as</w:t>
      </w:r>
      <w:r w:rsidR="00E62615">
        <w:t xml:space="preserve"> it is Prometheus who has the eternal punishment of having his innards being pecked out by </w:t>
      </w:r>
      <w:r w:rsidR="006B6AC1">
        <w:t xml:space="preserve">an eagle (the symbol of Zeus) </w:t>
      </w:r>
      <w:r w:rsidR="002B303D">
        <w:t>because he stole fire from the gods and gave it to man.</w:t>
      </w:r>
      <w:r w:rsidR="00F02F25">
        <w:t xml:space="preserve">  The image sho</w:t>
      </w:r>
      <w:r w:rsidR="00FB6A96">
        <w:t>ws a segment of Heracles</w:t>
      </w:r>
      <w:r w:rsidR="003B62C7">
        <w:t>’</w:t>
      </w:r>
      <w:r w:rsidR="00FB6A96">
        <w:t xml:space="preserve"> 11th labour</w:t>
      </w:r>
      <w:r w:rsidR="00F02F25">
        <w:t xml:space="preserve">, </w:t>
      </w:r>
      <w:r w:rsidR="0006284F">
        <w:t xml:space="preserve">on his route to the Garden of </w:t>
      </w:r>
      <w:r w:rsidR="004134D4">
        <w:t>the Hes</w:t>
      </w:r>
      <w:r w:rsidR="00567D42">
        <w:t xml:space="preserve">perides to </w:t>
      </w:r>
      <w:r w:rsidR="00DF0E8D">
        <w:t>retrieve</w:t>
      </w:r>
      <w:r w:rsidR="003F5B20">
        <w:t xml:space="preserve"> a golden apple, Heracles goes </w:t>
      </w:r>
      <w:r w:rsidR="00032951">
        <w:t xml:space="preserve">via the </w:t>
      </w:r>
      <w:r w:rsidR="00BD32BA">
        <w:t>Cau</w:t>
      </w:r>
      <w:r w:rsidR="00A13397">
        <w:t xml:space="preserve">casus’ where </w:t>
      </w:r>
      <w:r w:rsidR="00FA38C4">
        <w:t xml:space="preserve">Prometheus is being held captive, </w:t>
      </w:r>
      <w:r w:rsidR="00DF0E8D">
        <w:t xml:space="preserve">because Prometheus was </w:t>
      </w:r>
      <w:r w:rsidR="00D84BFB">
        <w:t>viewed</w:t>
      </w:r>
      <w:r w:rsidR="00DF0E8D">
        <w:t xml:space="preserve"> as the benefactor of man-kind, having created man out of clay and then giving them fire, Heracles frees Prometheus </w:t>
      </w:r>
      <w:r w:rsidR="007928F3">
        <w:t>who then helps Heracles on his quest</w:t>
      </w:r>
      <w:r w:rsidR="00180310">
        <w:t xml:space="preserve"> </w:t>
      </w:r>
      <w:r w:rsidR="0012421E">
        <w:t>(</w:t>
      </w:r>
      <w:proofErr w:type="spellStart"/>
      <w:r w:rsidR="0012421E">
        <w:t>Apollodorus</w:t>
      </w:r>
      <w:proofErr w:type="spellEnd"/>
      <w:r w:rsidR="00F973BD">
        <w:t xml:space="preserve"> 11.5.11</w:t>
      </w:r>
      <w:r w:rsidR="0012421E">
        <w:t>)</w:t>
      </w:r>
      <w:r w:rsidR="00BA3AD0">
        <w:t xml:space="preserve"> this was actually an additional labour as he was only originally meant to have done 10</w:t>
      </w:r>
      <w:r w:rsidR="008339C4">
        <w:t xml:space="preserve"> but the king </w:t>
      </w:r>
      <w:proofErr w:type="spellStart"/>
      <w:r w:rsidR="008339C4">
        <w:t>Eurytheus</w:t>
      </w:r>
      <w:proofErr w:type="spellEnd"/>
      <w:r w:rsidR="008339C4">
        <w:t xml:space="preserve"> </w:t>
      </w:r>
      <w:r w:rsidR="008339C4">
        <w:lastRenderedPageBreak/>
        <w:t>believed he had cheated on two previous ones</w:t>
      </w:r>
      <w:r w:rsidR="007928F3">
        <w:t>.</w:t>
      </w:r>
      <w:r w:rsidR="005A2F14">
        <w:rPr>
          <w:rStyle w:val="FootnoteReference"/>
        </w:rPr>
        <w:footnoteReference w:id="1"/>
      </w:r>
      <w:r w:rsidR="005A2F14">
        <w:t xml:space="preserve"> </w:t>
      </w:r>
      <w:r w:rsidR="000911DF">
        <w:t xml:space="preserve"> The large size of the </w:t>
      </w:r>
      <w:r w:rsidR="00511A15">
        <w:t>eagle</w:t>
      </w:r>
      <w:r w:rsidR="000911DF">
        <w:t xml:space="preserve"> suggests that it is of importan</w:t>
      </w:r>
      <w:r w:rsidR="00E96103">
        <w:t>ce</w:t>
      </w:r>
      <w:r w:rsidR="000911DF">
        <w:t xml:space="preserve"> and you are </w:t>
      </w:r>
      <w:r w:rsidR="00511A15">
        <w:t xml:space="preserve">drawn to it almost </w:t>
      </w:r>
      <w:r w:rsidR="003D2798">
        <w:t>immediately</w:t>
      </w:r>
      <w:r w:rsidR="00511A15">
        <w:t>, nowhere in the myth is the eagle</w:t>
      </w:r>
      <w:r w:rsidR="000911DF">
        <w:t xml:space="preserve"> </w:t>
      </w:r>
      <w:r w:rsidR="00511A15">
        <w:t xml:space="preserve">suggested to have been bigger, so this means the artist purposefully made it much larger so the viewer would be drawn to this particular scene. </w:t>
      </w:r>
      <w:r w:rsidR="005A2F14">
        <w:t xml:space="preserve"> </w:t>
      </w:r>
      <w:r w:rsidR="00BA4926">
        <w:t>The outer images on the po</w:t>
      </w:r>
      <w:r w:rsidR="00471300">
        <w:t xml:space="preserve">t </w:t>
      </w:r>
      <w:r w:rsidR="00BA4926">
        <w:t xml:space="preserve">appear to show Demeter and Athena with wreathes, they are identifiable by their names being inscribed next to them, what is interesting </w:t>
      </w:r>
      <w:r w:rsidR="00450929">
        <w:t xml:space="preserve">is that as women their faces are painted in white, </w:t>
      </w:r>
      <w:r w:rsidR="00E26A94">
        <w:t>this is to emphasise their femi</w:t>
      </w:r>
      <w:r w:rsidR="00F6279D">
        <w:t>ni</w:t>
      </w:r>
      <w:r w:rsidR="00E26A94">
        <w:t>nity</w:t>
      </w:r>
      <w:r w:rsidR="00450929">
        <w:t xml:space="preserve"> </w:t>
      </w:r>
      <w:r w:rsidR="0069328E">
        <w:t xml:space="preserve">as </w:t>
      </w:r>
      <w:r w:rsidR="00BC6FA7">
        <w:t xml:space="preserve">in Greek art women were painted in white to </w:t>
      </w:r>
      <w:r w:rsidR="007E59B8">
        <w:t xml:space="preserve">show their fragility and because they </w:t>
      </w:r>
      <w:r w:rsidR="00EC2AFD">
        <w:t>went outside less so should have been paler.</w:t>
      </w:r>
      <w:r w:rsidR="00032476">
        <w:t xml:space="preserve">  </w:t>
      </w:r>
      <w:r w:rsidR="00F9567B">
        <w:t xml:space="preserve">The </w:t>
      </w:r>
      <w:r w:rsidR="004D669A">
        <w:t xml:space="preserve">rest of the pot </w:t>
      </w:r>
      <w:r w:rsidR="008249B1">
        <w:t xml:space="preserve">has geometric patterns used for </w:t>
      </w:r>
      <w:r w:rsidR="00852341">
        <w:t xml:space="preserve">decoration especially around the rim, below this main scene are </w:t>
      </w:r>
      <w:r w:rsidR="0017023D">
        <w:t xml:space="preserve">three more layers </w:t>
      </w:r>
      <w:r w:rsidR="00AC4652">
        <w:t xml:space="preserve">with various </w:t>
      </w:r>
      <w:r w:rsidR="00F7243C">
        <w:t>monsters</w:t>
      </w:r>
      <w:r w:rsidR="003F0CAA">
        <w:t xml:space="preserve"> (see Figure 2)</w:t>
      </w:r>
      <w:r w:rsidR="00F7243C">
        <w:t xml:space="preserve">, possibly because of Heracles other labours including </w:t>
      </w:r>
      <w:r w:rsidR="007B290F">
        <w:t>the killing and taming of such monsters.</w:t>
      </w:r>
      <w:r w:rsidR="00C775DC">
        <w:rPr>
          <w:rStyle w:val="FootnoteReference"/>
        </w:rPr>
        <w:footnoteReference w:id="2"/>
      </w:r>
    </w:p>
    <w:p w14:paraId="7AEB572E" w14:textId="77777777" w:rsidR="009D598B" w:rsidRDefault="009D598B" w:rsidP="009D598B">
      <w:pPr>
        <w:spacing w:line="480" w:lineRule="auto"/>
      </w:pPr>
    </w:p>
    <w:p w14:paraId="29284BFD" w14:textId="381605F8" w:rsidR="00E14B7B" w:rsidRDefault="00904A22" w:rsidP="009D598B">
      <w:pPr>
        <w:spacing w:line="480" w:lineRule="auto"/>
      </w:pPr>
      <w:r>
        <w:t xml:space="preserve">This pot is </w:t>
      </w:r>
      <w:r w:rsidR="004D3212">
        <w:t xml:space="preserve">a black-figure amphora from the </w:t>
      </w:r>
      <w:r w:rsidR="008949D0">
        <w:t>6</w:t>
      </w:r>
      <w:r w:rsidR="008949D0" w:rsidRPr="008949D0">
        <w:rPr>
          <w:vertAlign w:val="superscript"/>
        </w:rPr>
        <w:t>th</w:t>
      </w:r>
      <w:r w:rsidR="008949D0">
        <w:t xml:space="preserve"> century BC.  </w:t>
      </w:r>
      <w:r w:rsidR="00495A72">
        <w:t>Black-figure pots have the background painted in red while the fig</w:t>
      </w:r>
      <w:r w:rsidR="00AC5198">
        <w:t>ures are black, meaning that the potter who created it would have been highly skilled, before this</w:t>
      </w:r>
      <w:r w:rsidR="0087109C">
        <w:t>,</w:t>
      </w:r>
      <w:r w:rsidR="00AC5198">
        <w:t xml:space="preserve"> pots would usually have been red-figure, which were easier to fire and create.</w:t>
      </w:r>
      <w:r w:rsidR="001E3CF0">
        <w:t xml:space="preserve"> Early</w:t>
      </w:r>
      <w:r w:rsidR="00313153">
        <w:t xml:space="preserve"> Greek po</w:t>
      </w:r>
      <w:r w:rsidR="00F52297">
        <w:t xml:space="preserve">ts </w:t>
      </w:r>
      <w:r w:rsidR="003031FF">
        <w:t>were</w:t>
      </w:r>
      <w:r w:rsidR="00F52297">
        <w:t xml:space="preserve"> de</w:t>
      </w:r>
      <w:r w:rsidR="00C51370">
        <w:t>corated with geometric patt</w:t>
      </w:r>
      <w:r w:rsidR="00A67297">
        <w:t>erns and only</w:t>
      </w:r>
      <w:r w:rsidR="00646487">
        <w:t xml:space="preserve"> later pots </w:t>
      </w:r>
      <w:r w:rsidR="00A67297">
        <w:t>used</w:t>
      </w:r>
      <w:r w:rsidR="00646487">
        <w:t xml:space="preserve"> images </w:t>
      </w:r>
      <w:r w:rsidR="00E95ECD">
        <w:t>for</w:t>
      </w:r>
      <w:r w:rsidR="00646487">
        <w:t xml:space="preserve"> decoration</w:t>
      </w:r>
      <w:r w:rsidR="004B6760">
        <w:t xml:space="preserve"> as the skill and ability of the potters improved over the centuries</w:t>
      </w:r>
      <w:r w:rsidR="00646487">
        <w:t xml:space="preserve">.  </w:t>
      </w:r>
      <w:r w:rsidR="00726F30">
        <w:t xml:space="preserve">The potters had freedom of choice when decorating but would usually choose </w:t>
      </w:r>
      <w:r w:rsidR="00922F26">
        <w:t>mythological scenes</w:t>
      </w:r>
      <w:r w:rsidR="005F0839">
        <w:t xml:space="preserve">, </w:t>
      </w:r>
      <w:r w:rsidR="00DA15DF">
        <w:t xml:space="preserve">sometimes there would </w:t>
      </w:r>
      <w:r w:rsidR="00AF2B77">
        <w:t xml:space="preserve">be one central image with geometric patterns around the rest of the </w:t>
      </w:r>
      <w:r w:rsidR="00A71A21">
        <w:t>pot</w:t>
      </w:r>
      <w:r w:rsidR="00AF2B77">
        <w:t xml:space="preserve"> or there could be a whole </w:t>
      </w:r>
      <w:r w:rsidR="00A71A21">
        <w:t xml:space="preserve">narrative </w:t>
      </w:r>
      <w:r w:rsidR="00AF2B77">
        <w:t>frieze lik</w:t>
      </w:r>
      <w:r w:rsidR="008B12DA">
        <w:t>e this pot</w:t>
      </w:r>
      <w:r w:rsidR="005A23F7">
        <w:t xml:space="preserve"> in an attempt to tell a story, this means you are more likely to interact with the pot</w:t>
      </w:r>
      <w:r w:rsidR="00B166B9">
        <w:t xml:space="preserve"> to see</w:t>
      </w:r>
      <w:r w:rsidR="003E7527">
        <w:t xml:space="preserve"> the whole scene play out</w:t>
      </w:r>
      <w:r w:rsidR="000D047B">
        <w:t xml:space="preserve"> making the stories available to the illiterate</w:t>
      </w:r>
      <w:r w:rsidR="008B12DA">
        <w:t>.</w:t>
      </w:r>
      <w:r w:rsidR="008479A8">
        <w:rPr>
          <w:rStyle w:val="FootnoteReference"/>
        </w:rPr>
        <w:footnoteReference w:id="3"/>
      </w:r>
      <w:r w:rsidR="003D2798">
        <w:t xml:space="preserve">  </w:t>
      </w:r>
      <w:r w:rsidR="007B51C4">
        <w:t>We are told that the pot is an amphora,</w:t>
      </w:r>
      <w:r w:rsidR="00D90904">
        <w:t xml:space="preserve"> this means that it would have been quite a large storage jar, </w:t>
      </w:r>
      <w:r w:rsidR="00D90904">
        <w:lastRenderedPageBreak/>
        <w:t xml:space="preserve">usually used </w:t>
      </w:r>
      <w:r w:rsidR="00BA050A">
        <w:t xml:space="preserve">for storing wine </w:t>
      </w:r>
      <w:r w:rsidR="00773F46">
        <w:t xml:space="preserve">or olive oil.  </w:t>
      </w:r>
      <w:r w:rsidR="00394433">
        <w:t xml:space="preserve">There would have been two handles and </w:t>
      </w:r>
      <w:r w:rsidR="00E22B8C">
        <w:t xml:space="preserve">it would have the capacity to store </w:t>
      </w:r>
      <w:proofErr w:type="gramStart"/>
      <w:r w:rsidR="00E22B8C">
        <w:t>large amounts</w:t>
      </w:r>
      <w:proofErr w:type="gramEnd"/>
      <w:r w:rsidR="00E22B8C">
        <w:t>.</w:t>
      </w:r>
      <w:r w:rsidR="00C9323C">
        <w:rPr>
          <w:rStyle w:val="FootnoteReference"/>
        </w:rPr>
        <w:footnoteReference w:id="4"/>
      </w:r>
    </w:p>
    <w:p w14:paraId="7759BACD" w14:textId="0DEB8845" w:rsidR="004B0D3D" w:rsidRDefault="00856808" w:rsidP="00F11952">
      <w:pPr>
        <w:rPr>
          <w:b/>
        </w:rPr>
      </w:pPr>
      <w:r>
        <w:rPr>
          <w:b/>
        </w:rPr>
        <w:t>Word Count: 5</w:t>
      </w:r>
      <w:r w:rsidR="00D11924">
        <w:rPr>
          <w:b/>
        </w:rPr>
        <w:t>55</w:t>
      </w:r>
    </w:p>
    <w:p w14:paraId="76DDFB8A" w14:textId="3D07CCED" w:rsidR="00A0337B" w:rsidRDefault="00A0337B" w:rsidP="00F11952">
      <w:pPr>
        <w:rPr>
          <w:b/>
        </w:rPr>
      </w:pPr>
    </w:p>
    <w:p w14:paraId="6F4D7A3C" w14:textId="0A573D58" w:rsidR="00A0337B" w:rsidRDefault="00A0337B">
      <w:pPr>
        <w:rPr>
          <w:b/>
        </w:rPr>
      </w:pPr>
      <w:r>
        <w:rPr>
          <w:b/>
        </w:rPr>
        <w:br w:type="page"/>
      </w:r>
    </w:p>
    <w:p w14:paraId="22292143" w14:textId="752D1EFD" w:rsidR="00A0337B" w:rsidRDefault="00A0337B" w:rsidP="00A0337B">
      <w:pPr>
        <w:pStyle w:val="Heading1"/>
      </w:pPr>
      <w:r>
        <w:lastRenderedPageBreak/>
        <w:t>Appendix</w:t>
      </w:r>
    </w:p>
    <w:p w14:paraId="3BC60751" w14:textId="77777777" w:rsidR="00CC3D1B" w:rsidRDefault="00A0337B" w:rsidP="00CC3D1B">
      <w:pPr>
        <w:keepNext/>
      </w:pPr>
      <w:r>
        <w:rPr>
          <w:noProof/>
        </w:rPr>
        <w:drawing>
          <wp:inline distT="0" distB="0" distL="0" distR="0" wp14:anchorId="57B49CE4" wp14:editId="46F3C439">
            <wp:extent cx="3444875" cy="5164455"/>
            <wp:effectExtent l="0" t="0" r="3175" b="0"/>
            <wp:docPr id="1" name="Picture 1" descr="http://www.beazley.ox.ac.uk/Watermark/displayImage.asp?id=%7b9E975E9E-CCC2-4BC9-B449-A4D44ACC87FD%7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beazley.ox.ac.uk/Watermark/displayImage.asp?id=%7b9E975E9E-CCC2-4BC9-B449-A4D44ACC87FD%7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4875" cy="5164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B8C2D3" w14:textId="516D4870" w:rsidR="00601F74" w:rsidRDefault="00CC3D1B" w:rsidP="00601F74">
      <w:pPr>
        <w:pStyle w:val="Caption"/>
      </w:pPr>
      <w:r>
        <w:t xml:space="preserve">Figure </w:t>
      </w:r>
      <w:r w:rsidR="00601F74">
        <w:t>2</w:t>
      </w:r>
      <w:r>
        <w:t xml:space="preserve">: </w:t>
      </w:r>
      <w:r w:rsidR="00601F74">
        <w:t>Athenian black-figure amphora. 575-525 BC (BCE)</w:t>
      </w:r>
      <w:r w:rsidR="00601F74">
        <w:br/>
      </w:r>
    </w:p>
    <w:p w14:paraId="5DB34C74" w14:textId="63121B93" w:rsidR="004B0D3D" w:rsidRDefault="004B0D3D" w:rsidP="00601F74">
      <w:pPr>
        <w:pStyle w:val="Caption"/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49893427"/>
        <w:docPartObj>
          <w:docPartGallery w:val="Bibliographies"/>
          <w:docPartUnique/>
        </w:docPartObj>
      </w:sdtPr>
      <w:sdtEndPr/>
      <w:sdtContent>
        <w:p w14:paraId="6D21E911" w14:textId="1536F627" w:rsidR="004B0D3D" w:rsidRDefault="004B0D3D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3AF67D70" w14:textId="23EB73AE" w:rsidR="00BE79A7" w:rsidRPr="00BE79A7" w:rsidRDefault="00BE79A7" w:rsidP="004B0D3D">
              <w:pPr>
                <w:pStyle w:val="Bibliography"/>
                <w:rPr>
                  <w:b/>
                </w:rPr>
              </w:pPr>
              <w:r>
                <w:rPr>
                  <w:b/>
                </w:rPr>
                <w:t>Ancient Sources</w:t>
              </w:r>
            </w:p>
            <w:p w14:paraId="214BA3B9" w14:textId="2887C017" w:rsidR="00BE79A7" w:rsidRPr="007E45DB" w:rsidRDefault="007E45DB" w:rsidP="007E45D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Apollodorus, 1997. </w:t>
              </w:r>
              <w:r>
                <w:rPr>
                  <w:i/>
                  <w:iCs/>
                  <w:noProof/>
                  <w:lang w:val="en-US"/>
                </w:rPr>
                <w:t xml:space="preserve">The Library of Greek Mythology. </w:t>
              </w:r>
              <w:r>
                <w:rPr>
                  <w:iCs/>
                  <w:noProof/>
                  <w:lang w:val="en-US"/>
                </w:rPr>
                <w:t xml:space="preserve">R. Hard (Trans.). </w:t>
              </w:r>
              <w:r>
                <w:rPr>
                  <w:noProof/>
                  <w:lang w:val="en-US"/>
                </w:rPr>
                <w:t>Oxford: Oxford University Press.</w:t>
              </w:r>
              <w:bookmarkStart w:id="0" w:name="_GoBack"/>
              <w:bookmarkEnd w:id="0"/>
            </w:p>
            <w:p w14:paraId="59CA1695" w14:textId="0DCF05D0" w:rsidR="00BE79A7" w:rsidRPr="00BE79A7" w:rsidRDefault="00BE79A7" w:rsidP="004B0D3D">
              <w:pPr>
                <w:pStyle w:val="Bibliography"/>
                <w:rPr>
                  <w:b/>
                </w:rPr>
              </w:pPr>
              <w:r>
                <w:rPr>
                  <w:b/>
                </w:rPr>
                <w:t>Scholarly Sources</w:t>
              </w:r>
            </w:p>
            <w:p w14:paraId="340C7FDA" w14:textId="7EA9F933" w:rsidR="004B0D3D" w:rsidRDefault="004B0D3D" w:rsidP="004B0D3D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Boardman, J., 1991. The sixth-century potters and painters of Athens and their public. In: </w:t>
              </w:r>
              <w:r>
                <w:rPr>
                  <w:i/>
                  <w:iCs/>
                  <w:noProof/>
                  <w:lang w:val="en-US"/>
                </w:rPr>
                <w:t xml:space="preserve">Looking at Greek Vases. </w:t>
              </w:r>
              <w:r>
                <w:rPr>
                  <w:noProof/>
                  <w:lang w:val="en-US"/>
                </w:rPr>
                <w:t>Cambridge: Cambridge University Press, pp. 79-102.</w:t>
              </w:r>
            </w:p>
            <w:p w14:paraId="5E919B5F" w14:textId="77777777" w:rsidR="004B0D3D" w:rsidRDefault="004B0D3D" w:rsidP="004B0D3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Classical Art Research Centre, 2013. </w:t>
              </w:r>
              <w:r>
                <w:rPr>
                  <w:i/>
                  <w:iCs/>
                  <w:noProof/>
                  <w:lang w:val="en-US"/>
                </w:rPr>
                <w:t xml:space="preserve">310028, Florence, Museo Archeologico Etrusco, 76359.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http://www.beazley.ox.ac.uk/XDB/ASP/recordDetails.asp?id=648662F1-6588-4602-9319-832998FBB317&amp;noResults=&amp;recordCount=&amp;databaseID=&amp;search=</w:t>
              </w:r>
              <w:r>
                <w:rPr>
                  <w:noProof/>
                  <w:lang w:val="en-US"/>
                </w:rPr>
                <w:br/>
                <w:t>[Accessed 21 December 2017].</w:t>
              </w:r>
            </w:p>
            <w:p w14:paraId="130268CD" w14:textId="77777777" w:rsidR="004B0D3D" w:rsidRDefault="004B0D3D" w:rsidP="004B0D3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Mavromataki, M., 1997. </w:t>
              </w:r>
              <w:r>
                <w:rPr>
                  <w:i/>
                  <w:iCs/>
                  <w:noProof/>
                  <w:lang w:val="en-US"/>
                </w:rPr>
                <w:t xml:space="preserve">Greek Mythology and Religion. </w:t>
              </w:r>
              <w:r>
                <w:rPr>
                  <w:noProof/>
                  <w:lang w:val="en-US"/>
                </w:rPr>
                <w:t>Athens: Haitali.</w:t>
              </w:r>
            </w:p>
            <w:p w14:paraId="5E7B396B" w14:textId="77777777" w:rsidR="004B0D3D" w:rsidRDefault="004B0D3D" w:rsidP="004B0D3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Woodford, S., 2000. </w:t>
              </w:r>
              <w:r>
                <w:rPr>
                  <w:i/>
                  <w:iCs/>
                  <w:noProof/>
                  <w:lang w:val="en-US"/>
                </w:rPr>
                <w:t xml:space="preserve">An Introduction to Greek Art. </w:t>
              </w:r>
              <w:r>
                <w:rPr>
                  <w:noProof/>
                  <w:lang w:val="en-US"/>
                </w:rPr>
                <w:t>6th ed. London: Duckworth.</w:t>
              </w:r>
            </w:p>
            <w:p w14:paraId="48F7180D" w14:textId="6D4BEFAF" w:rsidR="004B0D3D" w:rsidRDefault="004B0D3D" w:rsidP="004B0D3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B44D6A5" w14:textId="77777777" w:rsidR="004B0D3D" w:rsidRPr="00F11952" w:rsidRDefault="004B0D3D" w:rsidP="00F11952"/>
    <w:sectPr w:rsidR="004B0D3D" w:rsidRPr="00F119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F3717F" w14:textId="77777777" w:rsidR="005A2F14" w:rsidRDefault="005A2F14" w:rsidP="005A2F14">
      <w:pPr>
        <w:spacing w:after="0" w:line="240" w:lineRule="auto"/>
      </w:pPr>
      <w:r>
        <w:separator/>
      </w:r>
    </w:p>
  </w:endnote>
  <w:endnote w:type="continuationSeparator" w:id="0">
    <w:p w14:paraId="4CBE484A" w14:textId="77777777" w:rsidR="005A2F14" w:rsidRDefault="005A2F14" w:rsidP="005A2F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115FA4F" w14:textId="77777777" w:rsidR="005A2F14" w:rsidRDefault="005A2F14" w:rsidP="005A2F14">
      <w:pPr>
        <w:spacing w:after="0" w:line="240" w:lineRule="auto"/>
      </w:pPr>
      <w:r>
        <w:separator/>
      </w:r>
    </w:p>
  </w:footnote>
  <w:footnote w:type="continuationSeparator" w:id="0">
    <w:p w14:paraId="059673C9" w14:textId="77777777" w:rsidR="005A2F14" w:rsidRDefault="005A2F14" w:rsidP="005A2F14">
      <w:pPr>
        <w:spacing w:after="0" w:line="240" w:lineRule="auto"/>
      </w:pPr>
      <w:r>
        <w:continuationSeparator/>
      </w:r>
    </w:p>
  </w:footnote>
  <w:footnote w:id="1">
    <w:p w14:paraId="6B97F3D8" w14:textId="49A85093" w:rsidR="005A2F14" w:rsidRDefault="005A2F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926925767"/>
          <w:citation/>
        </w:sdtPr>
        <w:sdtEndPr/>
        <w:sdtContent>
          <w:r>
            <w:fldChar w:fldCharType="begin"/>
          </w:r>
          <w:r>
            <w:instrText xml:space="preserve">CITATION Mar97 \p 163-4 \l 2057 </w:instrText>
          </w:r>
          <w:r>
            <w:fldChar w:fldCharType="separate"/>
          </w:r>
          <w:r w:rsidR="00B26177" w:rsidRPr="00B26177">
            <w:rPr>
              <w:noProof/>
            </w:rPr>
            <w:t>(Mavromataki, 1997, pp. 163-4)</w:t>
          </w:r>
          <w:r>
            <w:fldChar w:fldCharType="end"/>
          </w:r>
        </w:sdtContent>
      </w:sdt>
    </w:p>
  </w:footnote>
  <w:footnote w:id="2">
    <w:p w14:paraId="2647388E" w14:textId="64EA0987" w:rsidR="00C775DC" w:rsidRDefault="00C775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160133847"/>
          <w:citation/>
        </w:sdtPr>
        <w:sdtEndPr/>
        <w:sdtContent>
          <w:r w:rsidR="00B26177">
            <w:fldChar w:fldCharType="begin"/>
          </w:r>
          <w:r w:rsidR="00B26177">
            <w:instrText xml:space="preserve"> CITATION Cla13 \l 2057 </w:instrText>
          </w:r>
          <w:r w:rsidR="00B26177">
            <w:fldChar w:fldCharType="separate"/>
          </w:r>
          <w:r w:rsidR="00B26177" w:rsidRPr="00B26177">
            <w:rPr>
              <w:noProof/>
            </w:rPr>
            <w:t>(Classical Art Research Centre, 2013)</w:t>
          </w:r>
          <w:r w:rsidR="00B26177">
            <w:fldChar w:fldCharType="end"/>
          </w:r>
        </w:sdtContent>
      </w:sdt>
    </w:p>
  </w:footnote>
  <w:footnote w:id="3">
    <w:p w14:paraId="08AD2AA7" w14:textId="3380E5F6" w:rsidR="008479A8" w:rsidRDefault="008479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-737166044"/>
          <w:citation/>
        </w:sdtPr>
        <w:sdtEndPr/>
        <w:sdtContent>
          <w:r>
            <w:fldChar w:fldCharType="begin"/>
          </w:r>
          <w:r>
            <w:instrText xml:space="preserve">CITATION Joh91 \p 79-82 \l 2057 </w:instrText>
          </w:r>
          <w:r>
            <w:fldChar w:fldCharType="separate"/>
          </w:r>
          <w:r w:rsidR="00B26177" w:rsidRPr="00B26177">
            <w:rPr>
              <w:noProof/>
            </w:rPr>
            <w:t>(Boardman, 1991, pp. 79-82)</w:t>
          </w:r>
          <w:r>
            <w:fldChar w:fldCharType="end"/>
          </w:r>
        </w:sdtContent>
      </w:sdt>
    </w:p>
  </w:footnote>
  <w:footnote w:id="4">
    <w:p w14:paraId="5D0B14FE" w14:textId="380B3D09" w:rsidR="00C9323C" w:rsidRDefault="00C932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566921257"/>
          <w:citation/>
        </w:sdtPr>
        <w:sdtEndPr/>
        <w:sdtContent>
          <w:r w:rsidR="00134483">
            <w:fldChar w:fldCharType="begin"/>
          </w:r>
          <w:r w:rsidR="00134483">
            <w:instrText xml:space="preserve">CITATION Sus00 \p 12 \l 2057 </w:instrText>
          </w:r>
          <w:r w:rsidR="00134483">
            <w:fldChar w:fldCharType="separate"/>
          </w:r>
          <w:r w:rsidR="00B26177" w:rsidRPr="00B26177">
            <w:rPr>
              <w:noProof/>
            </w:rPr>
            <w:t>(Woodford, 2000, p. 12)</w:t>
          </w:r>
          <w:r w:rsidR="00134483">
            <w:fldChar w:fldCharType="end"/>
          </w:r>
        </w:sdtContent>
      </w:sdt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8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1952"/>
    <w:rsid w:val="00026D1E"/>
    <w:rsid w:val="00032476"/>
    <w:rsid w:val="00032951"/>
    <w:rsid w:val="00042B50"/>
    <w:rsid w:val="00047B49"/>
    <w:rsid w:val="0006284F"/>
    <w:rsid w:val="000911DF"/>
    <w:rsid w:val="000D047B"/>
    <w:rsid w:val="0012421E"/>
    <w:rsid w:val="00134483"/>
    <w:rsid w:val="0017023D"/>
    <w:rsid w:val="00180310"/>
    <w:rsid w:val="00182505"/>
    <w:rsid w:val="001B243F"/>
    <w:rsid w:val="001E3CF0"/>
    <w:rsid w:val="002004D0"/>
    <w:rsid w:val="00204397"/>
    <w:rsid w:val="002255D3"/>
    <w:rsid w:val="002A03A5"/>
    <w:rsid w:val="002B303D"/>
    <w:rsid w:val="002B4468"/>
    <w:rsid w:val="003031FF"/>
    <w:rsid w:val="00313153"/>
    <w:rsid w:val="00394433"/>
    <w:rsid w:val="003A7328"/>
    <w:rsid w:val="003B62C7"/>
    <w:rsid w:val="003D2798"/>
    <w:rsid w:val="003E7527"/>
    <w:rsid w:val="003F0CAA"/>
    <w:rsid w:val="003F5B20"/>
    <w:rsid w:val="004134D4"/>
    <w:rsid w:val="00424408"/>
    <w:rsid w:val="00435F4F"/>
    <w:rsid w:val="00450929"/>
    <w:rsid w:val="00471300"/>
    <w:rsid w:val="00495A72"/>
    <w:rsid w:val="00496125"/>
    <w:rsid w:val="00496898"/>
    <w:rsid w:val="004B0D3D"/>
    <w:rsid w:val="004B6760"/>
    <w:rsid w:val="004D3212"/>
    <w:rsid w:val="004D669A"/>
    <w:rsid w:val="00511A15"/>
    <w:rsid w:val="00567D42"/>
    <w:rsid w:val="005A23F7"/>
    <w:rsid w:val="005A2F14"/>
    <w:rsid w:val="005E116F"/>
    <w:rsid w:val="005F0839"/>
    <w:rsid w:val="00601F74"/>
    <w:rsid w:val="0064287F"/>
    <w:rsid w:val="00646487"/>
    <w:rsid w:val="00692EDE"/>
    <w:rsid w:val="0069328E"/>
    <w:rsid w:val="006B6AC1"/>
    <w:rsid w:val="00726F30"/>
    <w:rsid w:val="00740CF3"/>
    <w:rsid w:val="00773F46"/>
    <w:rsid w:val="007928F3"/>
    <w:rsid w:val="007B290F"/>
    <w:rsid w:val="007B51C4"/>
    <w:rsid w:val="007E45DB"/>
    <w:rsid w:val="007E59B8"/>
    <w:rsid w:val="008249B1"/>
    <w:rsid w:val="008268E2"/>
    <w:rsid w:val="008332C3"/>
    <w:rsid w:val="008339C4"/>
    <w:rsid w:val="008479A8"/>
    <w:rsid w:val="00852341"/>
    <w:rsid w:val="00856808"/>
    <w:rsid w:val="0087109C"/>
    <w:rsid w:val="00871547"/>
    <w:rsid w:val="008949D0"/>
    <w:rsid w:val="008B12DA"/>
    <w:rsid w:val="008D3153"/>
    <w:rsid w:val="00904A22"/>
    <w:rsid w:val="00922F26"/>
    <w:rsid w:val="009D598B"/>
    <w:rsid w:val="00A0337B"/>
    <w:rsid w:val="00A13397"/>
    <w:rsid w:val="00A67297"/>
    <w:rsid w:val="00A71A21"/>
    <w:rsid w:val="00A918A4"/>
    <w:rsid w:val="00AA1349"/>
    <w:rsid w:val="00AA5603"/>
    <w:rsid w:val="00AB779B"/>
    <w:rsid w:val="00AC4652"/>
    <w:rsid w:val="00AC5198"/>
    <w:rsid w:val="00AF2B77"/>
    <w:rsid w:val="00B166B9"/>
    <w:rsid w:val="00B26177"/>
    <w:rsid w:val="00BA050A"/>
    <w:rsid w:val="00BA3AD0"/>
    <w:rsid w:val="00BA4926"/>
    <w:rsid w:val="00BB1C83"/>
    <w:rsid w:val="00BC6FA7"/>
    <w:rsid w:val="00BD32BA"/>
    <w:rsid w:val="00BE79A7"/>
    <w:rsid w:val="00C153F4"/>
    <w:rsid w:val="00C51370"/>
    <w:rsid w:val="00C775DC"/>
    <w:rsid w:val="00C87477"/>
    <w:rsid w:val="00C9323C"/>
    <w:rsid w:val="00C975CE"/>
    <w:rsid w:val="00CC3D1B"/>
    <w:rsid w:val="00D11924"/>
    <w:rsid w:val="00D57255"/>
    <w:rsid w:val="00D84BFB"/>
    <w:rsid w:val="00D90904"/>
    <w:rsid w:val="00DA15DF"/>
    <w:rsid w:val="00DA4E32"/>
    <w:rsid w:val="00DF0E8D"/>
    <w:rsid w:val="00DF6555"/>
    <w:rsid w:val="00DF760D"/>
    <w:rsid w:val="00E14B7B"/>
    <w:rsid w:val="00E22B8C"/>
    <w:rsid w:val="00E26A94"/>
    <w:rsid w:val="00E62615"/>
    <w:rsid w:val="00E95ECD"/>
    <w:rsid w:val="00E96103"/>
    <w:rsid w:val="00EC2AFD"/>
    <w:rsid w:val="00F02F25"/>
    <w:rsid w:val="00F11952"/>
    <w:rsid w:val="00F12DE3"/>
    <w:rsid w:val="00F1752B"/>
    <w:rsid w:val="00F52297"/>
    <w:rsid w:val="00F6279D"/>
    <w:rsid w:val="00F7243C"/>
    <w:rsid w:val="00F73429"/>
    <w:rsid w:val="00F73A9E"/>
    <w:rsid w:val="00F74266"/>
    <w:rsid w:val="00F93F71"/>
    <w:rsid w:val="00F9567B"/>
    <w:rsid w:val="00F973BD"/>
    <w:rsid w:val="00FA38C4"/>
    <w:rsid w:val="00FB6A96"/>
    <w:rsid w:val="00FE0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>
      <o:colormenu v:ext="edit" fillcolor="none"/>
    </o:shapedefaults>
    <o:shapelayout v:ext="edit">
      <o:idmap v:ext="edit" data="1"/>
    </o:shapelayout>
  </w:shapeDefaults>
  <w:decimalSymbol w:val="."/>
  <w:listSeparator w:val=","/>
  <w14:docId w14:val="19EAE06A"/>
  <w15:chartTrackingRefBased/>
  <w15:docId w15:val="{194C5716-228D-4ED0-AF37-230D453D42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0D3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A2F1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A2F1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A2F14"/>
    <w:rPr>
      <w:vertAlign w:val="superscript"/>
    </w:rPr>
  </w:style>
  <w:style w:type="paragraph" w:styleId="Caption">
    <w:name w:val="caption"/>
    <w:basedOn w:val="Normal"/>
    <w:next w:val="Normal"/>
    <w:uiPriority w:val="35"/>
    <w:unhideWhenUsed/>
    <w:qFormat/>
    <w:rsid w:val="008268E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4B0D3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4B0D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9422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0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1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88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42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73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Mar97</b:Tag>
    <b:SourceType>Book</b:SourceType>
    <b:Guid>{1B889027-9F60-4BC3-B7DF-8A9E7FCDD672}</b:Guid>
    <b:Author>
      <b:Author>
        <b:NameList>
          <b:Person>
            <b:Last>Mavromataki</b:Last>
            <b:First>Maria</b:First>
          </b:Person>
        </b:NameList>
      </b:Author>
    </b:Author>
    <b:Title>Greek Mythology and Religion</b:Title>
    <b:Year>1997</b:Year>
    <b:City>Athens</b:City>
    <b:Publisher>Haitali</b:Publisher>
    <b:RefOrder>1</b:RefOrder>
  </b:Source>
  <b:Source>
    <b:Tag>Joh91</b:Tag>
    <b:SourceType>BookSection</b:SourceType>
    <b:Guid>{DBC2612E-379B-47A2-ABD2-4E5F676BA3AA}</b:Guid>
    <b:Title>The sixth-century potters and painters of Athens and their public</b:Title>
    <b:Year>1991</b:Year>
    <b:City>Cambridge</b:City>
    <b:Publisher>Cambridge University Press</b:Publisher>
    <b:Author>
      <b:Author>
        <b:NameList>
          <b:Person>
            <b:Last>Boardman</b:Last>
            <b:First>John</b:First>
          </b:Person>
        </b:NameList>
      </b:Author>
    </b:Author>
    <b:BookTitle>Looking at Greek Vases</b:BookTitle>
    <b:Pages>79-102</b:Pages>
    <b:RefOrder>2</b:RefOrder>
  </b:Source>
  <b:Source>
    <b:Tag>Sus00</b:Tag>
    <b:SourceType>Book</b:SourceType>
    <b:Guid>{58BE0C4E-42D0-4BDD-AE1D-1A833E3F430E}</b:Guid>
    <b:Title>An Introduction to Greek Art</b:Title>
    <b:Year>2000</b:Year>
    <b:City>London</b:City>
    <b:Publisher>Duckworth</b:Publisher>
    <b:Author>
      <b:Author>
        <b:NameList>
          <b:Person>
            <b:Last>Woodford</b:Last>
            <b:First>Susan</b:First>
          </b:Person>
        </b:NameList>
      </b:Author>
    </b:Author>
    <b:Edition>6th</b:Edition>
    <b:RefOrder>3</b:RefOrder>
  </b:Source>
  <b:Source>
    <b:Tag>Cla13</b:Tag>
    <b:SourceType>InternetSite</b:SourceType>
    <b:Guid>{D5818A5E-53A6-4AC4-8183-3CE1F634D15D}</b:Guid>
    <b:Author>
      <b:Author>
        <b:Corporate>Classical Art Research Centre</b:Corporate>
      </b:Author>
    </b:Author>
    <b:Title>310028, Florence, Museo Archeologico Etrusco, 76359</b:Title>
    <b:Year>2013</b:Year>
    <b:YearAccessed>2017</b:YearAccessed>
    <b:MonthAccessed>December</b:MonthAccessed>
    <b:DayAccessed>21</b:DayAccessed>
    <b:URL>http://www.beazley.ox.ac.uk/XDB/ASP/recordDetails.asp?id=648662F1-6588-4602-9319-832998FBB317&amp;noResults=&amp;recordCount=&amp;databaseID=&amp;search=</b:URL>
    <b:RefOrder>4</b:RefOrder>
  </b:Source>
</b:Sources>
</file>

<file path=customXml/itemProps1.xml><?xml version="1.0" encoding="utf-8"?>
<ds:datastoreItem xmlns:ds="http://schemas.openxmlformats.org/officeDocument/2006/customXml" ds:itemID="{CFABEAF0-813B-4C03-9A4A-A18A012A5D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667</Words>
  <Characters>3521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Douglas (1700383)</dc:creator>
  <cp:keywords/>
  <dc:description/>
  <cp:lastModifiedBy>Helen Douglas (1700383)</cp:lastModifiedBy>
  <cp:revision>5</cp:revision>
  <dcterms:created xsi:type="dcterms:W3CDTF">2018-01-08T11:18:00Z</dcterms:created>
  <dcterms:modified xsi:type="dcterms:W3CDTF">2018-01-08T11:20:00Z</dcterms:modified>
</cp:coreProperties>
</file>