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A75F9" w:rsidRDefault="009A75F9" w:rsidP="009A75F9">
      <w:pPr>
        <w:jc w:val="center"/>
        <w:rPr>
          <w:rFonts w:ascii="Arial" w:hAnsi="Arial" w:cs="Arial"/>
          <w:sz w:val="40"/>
          <w:szCs w:val="40"/>
        </w:rPr>
      </w:pPr>
    </w:p>
    <w:p w:rsidR="009A75F9" w:rsidRPr="003F4C27" w:rsidRDefault="009A75F9" w:rsidP="009A75F9">
      <w:pPr>
        <w:jc w:val="center"/>
        <w:rPr>
          <w:rFonts w:ascii="Arial" w:hAnsi="Arial" w:cs="Arial"/>
          <w:sz w:val="40"/>
          <w:szCs w:val="40"/>
        </w:rPr>
      </w:pPr>
      <w:r w:rsidRPr="003F4C27">
        <w:rPr>
          <w:rFonts w:ascii="Arial" w:hAnsi="Arial" w:cs="Arial"/>
          <w:sz w:val="40"/>
          <w:szCs w:val="40"/>
        </w:rPr>
        <w:t>Carol Wheelwright – 1811089</w:t>
      </w:r>
    </w:p>
    <w:p w:rsidR="009A75F9" w:rsidRDefault="009A75F9" w:rsidP="009A75F9">
      <w:pPr>
        <w:jc w:val="center"/>
        <w:rPr>
          <w:rFonts w:ascii="Arial" w:hAnsi="Arial" w:cs="Arial"/>
          <w:sz w:val="40"/>
          <w:szCs w:val="40"/>
        </w:rPr>
      </w:pPr>
    </w:p>
    <w:p w:rsidR="008471D6" w:rsidRPr="003F4C27" w:rsidRDefault="008471D6" w:rsidP="009A75F9">
      <w:pPr>
        <w:jc w:val="center"/>
        <w:rPr>
          <w:rFonts w:ascii="Arial" w:hAnsi="Arial" w:cs="Arial"/>
          <w:sz w:val="40"/>
          <w:szCs w:val="40"/>
        </w:rPr>
      </w:pPr>
    </w:p>
    <w:p w:rsidR="00317D0E" w:rsidRDefault="00CF3131" w:rsidP="009A75F9">
      <w:pPr>
        <w:jc w:val="center"/>
        <w:rPr>
          <w:rFonts w:ascii="Arial" w:hAnsi="Arial" w:cs="Arial"/>
          <w:sz w:val="40"/>
          <w:szCs w:val="40"/>
        </w:rPr>
      </w:pPr>
      <w:r w:rsidRPr="00CF3131">
        <w:rPr>
          <w:rFonts w:ascii="Arial" w:hAnsi="Arial" w:cs="Arial"/>
          <w:b/>
          <w:sz w:val="40"/>
          <w:szCs w:val="40"/>
        </w:rPr>
        <w:t>Sensory Needs and Pupils with Profound and Multiple Learning Difficulties</w:t>
      </w:r>
    </w:p>
    <w:p w:rsidR="008471D6" w:rsidRPr="003F4C27" w:rsidRDefault="008471D6" w:rsidP="009A75F9">
      <w:pPr>
        <w:jc w:val="center"/>
        <w:rPr>
          <w:rFonts w:ascii="Arial" w:hAnsi="Arial" w:cs="Arial"/>
          <w:sz w:val="40"/>
          <w:szCs w:val="40"/>
        </w:rPr>
      </w:pPr>
    </w:p>
    <w:p w:rsidR="009A75F9" w:rsidRPr="003F4C27" w:rsidRDefault="006833B8" w:rsidP="009A75F9">
      <w:pPr>
        <w:jc w:val="center"/>
        <w:rPr>
          <w:rFonts w:ascii="Arial" w:hAnsi="Arial" w:cs="Arial"/>
          <w:sz w:val="40"/>
          <w:szCs w:val="40"/>
        </w:rPr>
      </w:pPr>
      <w:r>
        <w:rPr>
          <w:rFonts w:ascii="Arial" w:hAnsi="Arial" w:cs="Arial"/>
          <w:sz w:val="40"/>
          <w:szCs w:val="40"/>
        </w:rPr>
        <w:t>Module no:</w:t>
      </w:r>
      <w:r w:rsidR="009A75F9" w:rsidRPr="003F4C27">
        <w:rPr>
          <w:rFonts w:ascii="Arial" w:hAnsi="Arial" w:cs="Arial"/>
          <w:sz w:val="40"/>
          <w:szCs w:val="40"/>
        </w:rPr>
        <w:t xml:space="preserve"> </w:t>
      </w:r>
      <w:r w:rsidR="00CF3131" w:rsidRPr="00CF3131">
        <w:rPr>
          <w:rFonts w:ascii="Arial" w:hAnsi="Arial" w:cs="Arial"/>
          <w:sz w:val="40"/>
          <w:szCs w:val="40"/>
        </w:rPr>
        <w:t>M6X02190</w:t>
      </w:r>
    </w:p>
    <w:p w:rsidR="009A75F9" w:rsidRDefault="009A75F9" w:rsidP="009A75F9">
      <w:pPr>
        <w:jc w:val="center"/>
        <w:rPr>
          <w:rFonts w:ascii="Arial" w:hAnsi="Arial" w:cs="Arial"/>
          <w:sz w:val="40"/>
          <w:szCs w:val="40"/>
        </w:rPr>
      </w:pPr>
    </w:p>
    <w:p w:rsidR="008471D6" w:rsidRPr="003F4C27" w:rsidRDefault="008471D6" w:rsidP="009A75F9">
      <w:pPr>
        <w:jc w:val="center"/>
        <w:rPr>
          <w:rFonts w:ascii="Arial" w:hAnsi="Arial" w:cs="Arial"/>
          <w:sz w:val="40"/>
          <w:szCs w:val="40"/>
        </w:rPr>
      </w:pPr>
    </w:p>
    <w:p w:rsidR="00CF3131" w:rsidRPr="00CF3131" w:rsidRDefault="00AE2EBF" w:rsidP="00CF3131">
      <w:pPr>
        <w:jc w:val="center"/>
        <w:rPr>
          <w:rFonts w:ascii="Arial" w:hAnsi="Arial" w:cs="Arial"/>
          <w:sz w:val="40"/>
          <w:szCs w:val="40"/>
        </w:rPr>
      </w:pPr>
      <w:r>
        <w:rPr>
          <w:rFonts w:ascii="Arial" w:hAnsi="Arial" w:cs="Arial"/>
          <w:sz w:val="40"/>
          <w:szCs w:val="40"/>
        </w:rPr>
        <w:t>“</w:t>
      </w:r>
      <w:r w:rsidR="00CF3131" w:rsidRPr="00CF3131">
        <w:rPr>
          <w:rFonts w:ascii="Arial" w:hAnsi="Arial" w:cs="Arial"/>
          <w:sz w:val="40"/>
          <w:szCs w:val="40"/>
        </w:rPr>
        <w:t>What is ‘contingency awareness’, how does it develop and what factors inhibit its development in learners with profound and multiple learning difficulties?</w:t>
      </w:r>
    </w:p>
    <w:p w:rsidR="009A75F9" w:rsidRDefault="00CF3131" w:rsidP="00CF3131">
      <w:pPr>
        <w:jc w:val="center"/>
        <w:rPr>
          <w:rFonts w:asciiTheme="majorHAnsi" w:eastAsiaTheme="majorEastAsia" w:hAnsiTheme="majorHAnsi" w:cstheme="majorBidi"/>
          <w:b/>
          <w:bCs/>
          <w:color w:val="365F91" w:themeColor="accent1" w:themeShade="BF"/>
          <w:sz w:val="28"/>
          <w:szCs w:val="28"/>
        </w:rPr>
      </w:pPr>
      <w:r w:rsidRPr="00CF3131">
        <w:rPr>
          <w:rFonts w:ascii="Arial" w:hAnsi="Arial" w:cs="Arial"/>
          <w:sz w:val="40"/>
          <w:szCs w:val="40"/>
        </w:rPr>
        <w:t>What can schools do to maximise the potential for learners with PMLD to develop contingency awareness?</w:t>
      </w:r>
      <w:r w:rsidR="00AE2EBF">
        <w:rPr>
          <w:rFonts w:ascii="Arial" w:hAnsi="Arial" w:cs="Arial"/>
          <w:sz w:val="40"/>
          <w:szCs w:val="40"/>
        </w:rPr>
        <w:t>”</w:t>
      </w:r>
      <w:r w:rsidR="009A75F9">
        <w:br w:type="page"/>
      </w:r>
    </w:p>
    <w:p w:rsidR="00C8495D" w:rsidRDefault="00CF3131" w:rsidP="00CF3131">
      <w:pPr>
        <w:pStyle w:val="Heading1"/>
      </w:pPr>
      <w:r>
        <w:lastRenderedPageBreak/>
        <w:t>Profound and Multiple Learning Difficulties</w:t>
      </w:r>
    </w:p>
    <w:p w:rsidR="00C8495D" w:rsidRDefault="00C8495D" w:rsidP="00075DAB">
      <w:pPr>
        <w:spacing w:after="0" w:line="360" w:lineRule="auto"/>
        <w:jc w:val="both"/>
        <w:rPr>
          <w:rFonts w:ascii="Arial" w:hAnsi="Arial" w:cs="Arial"/>
        </w:rPr>
      </w:pPr>
    </w:p>
    <w:p w:rsidR="008323A0" w:rsidRDefault="004E5528" w:rsidP="00075DAB">
      <w:pPr>
        <w:spacing w:after="0" w:line="360" w:lineRule="auto"/>
        <w:jc w:val="both"/>
        <w:rPr>
          <w:rFonts w:ascii="Arial" w:hAnsi="Arial" w:cs="Arial"/>
          <w:color w:val="000000" w:themeColor="text1"/>
        </w:rPr>
      </w:pPr>
      <w:r>
        <w:rPr>
          <w:rFonts w:ascii="Arial" w:hAnsi="Arial" w:cs="Arial"/>
          <w:color w:val="000000" w:themeColor="text1"/>
        </w:rPr>
        <w:t xml:space="preserve">There are various definitions of Profound and Multiple Learning Difficulties (PMLD) available. </w:t>
      </w:r>
      <w:r w:rsidR="003F2CB2">
        <w:rPr>
          <w:rFonts w:ascii="Arial" w:hAnsi="Arial" w:cs="Arial"/>
          <w:color w:val="000000" w:themeColor="text1"/>
        </w:rPr>
        <w:t>As stated in the Routes for Learning Assessment Guide:</w:t>
      </w:r>
    </w:p>
    <w:p w:rsidR="003F2CB2" w:rsidRPr="003F2CB2" w:rsidRDefault="003F2CB2" w:rsidP="003F2CB2">
      <w:pPr>
        <w:spacing w:after="0" w:line="360" w:lineRule="auto"/>
        <w:ind w:left="720"/>
        <w:jc w:val="both"/>
        <w:rPr>
          <w:rFonts w:ascii="Arial" w:hAnsi="Arial" w:cs="Arial"/>
          <w:color w:val="000000" w:themeColor="text1"/>
        </w:rPr>
      </w:pPr>
      <w:r w:rsidRPr="003F2CB2">
        <w:rPr>
          <w:rFonts w:ascii="Arial" w:hAnsi="Arial" w:cs="Arial"/>
          <w:color w:val="000000" w:themeColor="text1"/>
        </w:rPr>
        <w:t>Learners with PMLD will have a profound cognitive impairment/learning difficulty,</w:t>
      </w:r>
      <w:r>
        <w:rPr>
          <w:rFonts w:ascii="Arial" w:hAnsi="Arial" w:cs="Arial"/>
          <w:color w:val="000000" w:themeColor="text1"/>
        </w:rPr>
        <w:t xml:space="preserve"> </w:t>
      </w:r>
      <w:r w:rsidRPr="003F2CB2">
        <w:rPr>
          <w:rFonts w:ascii="Arial" w:hAnsi="Arial" w:cs="Arial"/>
          <w:color w:val="000000" w:themeColor="text1"/>
        </w:rPr>
        <w:t>leading to significant delay in reaching developmental milestones. Such learners will be</w:t>
      </w:r>
      <w:r>
        <w:rPr>
          <w:rFonts w:ascii="Arial" w:hAnsi="Arial" w:cs="Arial"/>
          <w:color w:val="000000" w:themeColor="text1"/>
        </w:rPr>
        <w:t xml:space="preserve"> </w:t>
      </w:r>
      <w:r w:rsidRPr="003F2CB2">
        <w:rPr>
          <w:rFonts w:ascii="Arial" w:hAnsi="Arial" w:cs="Arial"/>
          <w:color w:val="000000" w:themeColor="text1"/>
        </w:rPr>
        <w:t>operating overall at a very early developmental level and will display at least one or</w:t>
      </w:r>
      <w:r>
        <w:rPr>
          <w:rFonts w:ascii="Arial" w:hAnsi="Arial" w:cs="Arial"/>
          <w:color w:val="000000" w:themeColor="text1"/>
        </w:rPr>
        <w:t xml:space="preserve"> </w:t>
      </w:r>
      <w:r w:rsidRPr="003F2CB2">
        <w:rPr>
          <w:rFonts w:ascii="Arial" w:hAnsi="Arial" w:cs="Arial"/>
          <w:color w:val="000000" w:themeColor="text1"/>
        </w:rPr>
        <w:t>more of the following:</w:t>
      </w:r>
    </w:p>
    <w:p w:rsidR="003F2CB2" w:rsidRDefault="003F2CB2" w:rsidP="003F2CB2">
      <w:pPr>
        <w:pStyle w:val="ListParagraph"/>
        <w:numPr>
          <w:ilvl w:val="0"/>
          <w:numId w:val="11"/>
        </w:numPr>
        <w:spacing w:after="0" w:line="360" w:lineRule="auto"/>
        <w:jc w:val="both"/>
        <w:rPr>
          <w:rFonts w:ascii="Arial" w:hAnsi="Arial" w:cs="Arial"/>
          <w:color w:val="000000" w:themeColor="text1"/>
        </w:rPr>
      </w:pPr>
      <w:r w:rsidRPr="003F2CB2">
        <w:rPr>
          <w:rFonts w:ascii="Arial" w:hAnsi="Arial" w:cs="Arial"/>
          <w:color w:val="000000" w:themeColor="text1"/>
        </w:rPr>
        <w:t>significant motor impairments</w:t>
      </w:r>
    </w:p>
    <w:p w:rsidR="003F2CB2" w:rsidRDefault="003F2CB2" w:rsidP="003F2CB2">
      <w:pPr>
        <w:pStyle w:val="ListParagraph"/>
        <w:numPr>
          <w:ilvl w:val="0"/>
          <w:numId w:val="11"/>
        </w:numPr>
        <w:spacing w:after="0" w:line="360" w:lineRule="auto"/>
        <w:jc w:val="both"/>
        <w:rPr>
          <w:rFonts w:ascii="Arial" w:hAnsi="Arial" w:cs="Arial"/>
          <w:color w:val="000000" w:themeColor="text1"/>
        </w:rPr>
      </w:pPr>
      <w:r w:rsidRPr="003F2CB2">
        <w:rPr>
          <w:rFonts w:ascii="Arial" w:hAnsi="Arial" w:cs="Arial"/>
          <w:color w:val="000000" w:themeColor="text1"/>
        </w:rPr>
        <w:t>significant sensory impairments</w:t>
      </w:r>
    </w:p>
    <w:p w:rsidR="003F2CB2" w:rsidRDefault="003F2CB2" w:rsidP="003F2CB2">
      <w:pPr>
        <w:pStyle w:val="ListParagraph"/>
        <w:numPr>
          <w:ilvl w:val="0"/>
          <w:numId w:val="11"/>
        </w:numPr>
        <w:spacing w:after="0" w:line="360" w:lineRule="auto"/>
        <w:jc w:val="both"/>
        <w:rPr>
          <w:rFonts w:ascii="Arial" w:hAnsi="Arial" w:cs="Arial"/>
          <w:color w:val="000000" w:themeColor="text1"/>
        </w:rPr>
      </w:pPr>
      <w:r w:rsidRPr="003F2CB2">
        <w:rPr>
          <w:rFonts w:ascii="Arial" w:hAnsi="Arial" w:cs="Arial"/>
          <w:color w:val="000000" w:themeColor="text1"/>
        </w:rPr>
        <w:t>complex health care</w:t>
      </w:r>
      <w:r>
        <w:rPr>
          <w:rFonts w:ascii="Arial" w:hAnsi="Arial" w:cs="Arial"/>
          <w:color w:val="000000" w:themeColor="text1"/>
        </w:rPr>
        <w:t xml:space="preserve"> needs/dependence on technology </w:t>
      </w:r>
    </w:p>
    <w:p w:rsidR="003F2CB2" w:rsidRPr="003F2CB2" w:rsidRDefault="003F2CB2" w:rsidP="003F2CB2">
      <w:pPr>
        <w:spacing w:after="0" w:line="360" w:lineRule="auto"/>
        <w:ind w:firstLine="720"/>
        <w:jc w:val="both"/>
        <w:rPr>
          <w:rFonts w:ascii="Arial" w:hAnsi="Arial" w:cs="Arial"/>
          <w:color w:val="000000" w:themeColor="text1"/>
        </w:rPr>
      </w:pPr>
      <w:r w:rsidRPr="003F2CB2">
        <w:rPr>
          <w:rFonts w:ascii="Arial" w:hAnsi="Arial" w:cs="Arial"/>
          <w:color w:val="000000" w:themeColor="text1"/>
        </w:rPr>
        <w:t>The inter-relationship of these disabilities increases the complexity of need, in turn</w:t>
      </w:r>
    </w:p>
    <w:p w:rsidR="003F2CB2" w:rsidRDefault="003F2CB2" w:rsidP="003F2CB2">
      <w:pPr>
        <w:spacing w:after="0" w:line="360" w:lineRule="auto"/>
        <w:ind w:firstLine="720"/>
        <w:jc w:val="both"/>
        <w:rPr>
          <w:rFonts w:ascii="Arial" w:hAnsi="Arial" w:cs="Arial"/>
          <w:color w:val="000000" w:themeColor="text1"/>
        </w:rPr>
      </w:pPr>
      <w:proofErr w:type="gramStart"/>
      <w:r w:rsidRPr="003F2CB2">
        <w:rPr>
          <w:rFonts w:ascii="Arial" w:hAnsi="Arial" w:cs="Arial"/>
          <w:color w:val="000000" w:themeColor="text1"/>
        </w:rPr>
        <w:t>affecting</w:t>
      </w:r>
      <w:proofErr w:type="gramEnd"/>
      <w:r w:rsidRPr="003F2CB2">
        <w:rPr>
          <w:rFonts w:ascii="Arial" w:hAnsi="Arial" w:cs="Arial"/>
          <w:color w:val="000000" w:themeColor="text1"/>
        </w:rPr>
        <w:t xml:space="preserve"> all areas of learning (W</w:t>
      </w:r>
      <w:r w:rsidR="00D465FB">
        <w:rPr>
          <w:rFonts w:ascii="Arial" w:hAnsi="Arial" w:cs="Arial"/>
          <w:color w:val="000000" w:themeColor="text1"/>
        </w:rPr>
        <w:t>AG</w:t>
      </w:r>
      <w:r>
        <w:rPr>
          <w:rFonts w:ascii="Arial" w:hAnsi="Arial" w:cs="Arial"/>
          <w:color w:val="000000" w:themeColor="text1"/>
        </w:rPr>
        <w:t>, 2006).</w:t>
      </w:r>
    </w:p>
    <w:p w:rsidR="00DD6AAF" w:rsidRDefault="00DD6AAF" w:rsidP="00DD6AAF">
      <w:pPr>
        <w:spacing w:after="0" w:line="360" w:lineRule="auto"/>
        <w:jc w:val="both"/>
        <w:rPr>
          <w:rFonts w:ascii="Arial" w:hAnsi="Arial" w:cs="Arial"/>
          <w:color w:val="000000" w:themeColor="text1"/>
        </w:rPr>
      </w:pPr>
    </w:p>
    <w:p w:rsidR="00CE512E" w:rsidRDefault="00C64205" w:rsidP="00DD6AAF">
      <w:pPr>
        <w:spacing w:after="0" w:line="360" w:lineRule="auto"/>
        <w:jc w:val="both"/>
        <w:rPr>
          <w:rFonts w:ascii="Arial" w:hAnsi="Arial" w:cs="Arial"/>
          <w:color w:val="000000" w:themeColor="text1"/>
        </w:rPr>
      </w:pPr>
      <w:r w:rsidRPr="00C64205">
        <w:rPr>
          <w:rFonts w:ascii="Arial" w:hAnsi="Arial" w:cs="Arial"/>
          <w:color w:val="000000" w:themeColor="text1"/>
        </w:rPr>
        <w:t xml:space="preserve">Whilst there is no definitive </w:t>
      </w:r>
      <w:r w:rsidR="004E5528">
        <w:rPr>
          <w:rFonts w:ascii="Arial" w:hAnsi="Arial" w:cs="Arial"/>
          <w:color w:val="000000" w:themeColor="text1"/>
        </w:rPr>
        <w:t xml:space="preserve">definition, the term PMLD is widely accepted across the UK and used by professionals when describing </w:t>
      </w:r>
      <w:r w:rsidR="008C1F5B">
        <w:rPr>
          <w:rFonts w:ascii="Arial" w:hAnsi="Arial" w:cs="Arial"/>
          <w:color w:val="000000" w:themeColor="text1"/>
        </w:rPr>
        <w:t xml:space="preserve">a small </w:t>
      </w:r>
      <w:r w:rsidR="004E5528" w:rsidRPr="004E5528">
        <w:rPr>
          <w:rFonts w:ascii="Arial" w:hAnsi="Arial" w:cs="Arial"/>
          <w:color w:val="000000" w:themeColor="text1"/>
        </w:rPr>
        <w:t xml:space="preserve">group of learners who </w:t>
      </w:r>
      <w:r w:rsidR="008C1F5B">
        <w:rPr>
          <w:rFonts w:ascii="Arial" w:hAnsi="Arial" w:cs="Arial"/>
          <w:color w:val="000000" w:themeColor="text1"/>
        </w:rPr>
        <w:t>‘</w:t>
      </w:r>
      <w:r w:rsidR="004E5528" w:rsidRPr="004E5528">
        <w:rPr>
          <w:rFonts w:ascii="Arial" w:hAnsi="Arial" w:cs="Arial"/>
          <w:color w:val="000000" w:themeColor="text1"/>
        </w:rPr>
        <w:t>are functioning at the very earliest stage of intellectual development</w:t>
      </w:r>
      <w:r w:rsidR="008C1F5B">
        <w:rPr>
          <w:rFonts w:ascii="Arial" w:hAnsi="Arial" w:cs="Arial"/>
          <w:color w:val="000000" w:themeColor="text1"/>
        </w:rPr>
        <w:t xml:space="preserve"> and who have additional (and multiple) physical and sensory impairments’ (Imray and Hinchcliffe, 2014</w:t>
      </w:r>
      <w:r w:rsidR="00500EA7">
        <w:rPr>
          <w:rFonts w:ascii="Arial" w:hAnsi="Arial" w:cs="Arial"/>
          <w:color w:val="000000" w:themeColor="text1"/>
        </w:rPr>
        <w:t>, p37</w:t>
      </w:r>
      <w:r w:rsidR="008C1F5B">
        <w:rPr>
          <w:rFonts w:ascii="Arial" w:hAnsi="Arial" w:cs="Arial"/>
          <w:color w:val="000000" w:themeColor="text1"/>
        </w:rPr>
        <w:t>).</w:t>
      </w:r>
      <w:r w:rsidR="008E1209">
        <w:rPr>
          <w:rFonts w:ascii="Arial" w:hAnsi="Arial" w:cs="Arial"/>
          <w:color w:val="000000" w:themeColor="text1"/>
        </w:rPr>
        <w:t xml:space="preserve"> </w:t>
      </w:r>
      <w:r w:rsidR="00EE44CA">
        <w:rPr>
          <w:rFonts w:ascii="Arial" w:hAnsi="Arial" w:cs="Arial"/>
          <w:color w:val="000000" w:themeColor="text1"/>
        </w:rPr>
        <w:t xml:space="preserve">Some professionals and researchers have challenged the terminology used for the reason that the disabilities </w:t>
      </w:r>
      <w:r w:rsidR="00CB1666">
        <w:rPr>
          <w:rFonts w:ascii="Arial" w:hAnsi="Arial" w:cs="Arial"/>
          <w:color w:val="000000" w:themeColor="text1"/>
        </w:rPr>
        <w:t xml:space="preserve">experienced by </w:t>
      </w:r>
      <w:r w:rsidR="00EE44CA">
        <w:rPr>
          <w:rFonts w:ascii="Arial" w:hAnsi="Arial" w:cs="Arial"/>
          <w:color w:val="000000" w:themeColor="text1"/>
        </w:rPr>
        <w:t>this group</w:t>
      </w:r>
      <w:r w:rsidR="00CB1666">
        <w:rPr>
          <w:rFonts w:ascii="Arial" w:hAnsi="Arial" w:cs="Arial"/>
          <w:color w:val="000000" w:themeColor="text1"/>
        </w:rPr>
        <w:t xml:space="preserve"> are not merely learning difficulties but have a profound effect on every area of the person’s life.</w:t>
      </w:r>
      <w:r w:rsidR="003823B4">
        <w:rPr>
          <w:rFonts w:ascii="Arial" w:hAnsi="Arial" w:cs="Arial"/>
          <w:color w:val="000000" w:themeColor="text1"/>
        </w:rPr>
        <w:t xml:space="preserve"> In an educational context ‘what is important about disabilities and difficulties, however caused, is their impact on learning’ (Lewis and Norwich, 2005, p67).</w:t>
      </w:r>
      <w:r w:rsidR="00D465FB">
        <w:rPr>
          <w:rFonts w:ascii="Arial" w:hAnsi="Arial" w:cs="Arial"/>
          <w:color w:val="000000" w:themeColor="text1"/>
        </w:rPr>
        <w:t xml:space="preserve"> </w:t>
      </w:r>
    </w:p>
    <w:p w:rsidR="003F2A25" w:rsidRDefault="003F2A25" w:rsidP="00DD6AAF">
      <w:pPr>
        <w:spacing w:after="0" w:line="360" w:lineRule="auto"/>
        <w:jc w:val="both"/>
        <w:rPr>
          <w:rFonts w:ascii="Arial" w:hAnsi="Arial" w:cs="Arial"/>
          <w:color w:val="000000" w:themeColor="text1"/>
        </w:rPr>
      </w:pPr>
    </w:p>
    <w:p w:rsidR="006555F4" w:rsidRDefault="003F2A25" w:rsidP="00DD6AAF">
      <w:pPr>
        <w:spacing w:after="0" w:line="360" w:lineRule="auto"/>
        <w:jc w:val="both"/>
        <w:rPr>
          <w:rFonts w:ascii="Arial" w:hAnsi="Arial" w:cs="Arial"/>
          <w:color w:val="000000" w:themeColor="text1"/>
        </w:rPr>
      </w:pPr>
      <w:r w:rsidRPr="003F2A25">
        <w:rPr>
          <w:rFonts w:ascii="Arial" w:hAnsi="Arial" w:cs="Arial"/>
          <w:color w:val="000000" w:themeColor="text1"/>
        </w:rPr>
        <w:t xml:space="preserve">Researchers and education professionals have attempted to refine the definition of PMLD over the years. Awdurdod Cymwysterau, Cwricwlwm ac Asesu Cymru (ACCAC) was the Qualifications, Curriculum and Assessment Authority for Wales and merged with the Welsh Assembly Government's new Department for Children, Education, Lifelong Learning and Skills (DCELLS) in 2006. In 2003, ACCAC proposed that </w:t>
      </w:r>
      <w:r w:rsidR="00861D4B">
        <w:rPr>
          <w:rFonts w:ascii="Arial" w:hAnsi="Arial" w:cs="Arial"/>
          <w:color w:val="000000" w:themeColor="text1"/>
        </w:rPr>
        <w:t>learners</w:t>
      </w:r>
      <w:r w:rsidRPr="003F2A25">
        <w:rPr>
          <w:rFonts w:ascii="Arial" w:hAnsi="Arial" w:cs="Arial"/>
          <w:color w:val="000000" w:themeColor="text1"/>
        </w:rPr>
        <w:t xml:space="preserve"> with a profound cognitive impairment will have a significant delay in reaching developmental milestones and will therefore be operating at a very early developmental level and will display at least one or more of the following: significant motor impairments; significant sensory impairments and complex health care needs.</w:t>
      </w:r>
    </w:p>
    <w:p w:rsidR="00CE512E" w:rsidRDefault="00CE512E" w:rsidP="00DD6AAF">
      <w:pPr>
        <w:spacing w:after="0" w:line="360" w:lineRule="auto"/>
        <w:jc w:val="both"/>
        <w:rPr>
          <w:rFonts w:ascii="Arial" w:hAnsi="Arial" w:cs="Arial"/>
          <w:color w:val="000000" w:themeColor="text1"/>
        </w:rPr>
      </w:pPr>
    </w:p>
    <w:p w:rsidR="00CE512E" w:rsidRDefault="006555F4" w:rsidP="00CE512E">
      <w:pPr>
        <w:spacing w:after="0" w:line="360" w:lineRule="auto"/>
        <w:jc w:val="both"/>
        <w:rPr>
          <w:rFonts w:ascii="Arial" w:hAnsi="Arial" w:cs="Arial"/>
          <w:color w:val="000000" w:themeColor="text1"/>
        </w:rPr>
      </w:pPr>
      <w:r w:rsidRPr="006555F4">
        <w:rPr>
          <w:rFonts w:ascii="Arial" w:hAnsi="Arial" w:cs="Arial"/>
          <w:color w:val="000000" w:themeColor="text1"/>
        </w:rPr>
        <w:t xml:space="preserve">Doukas et al (2017) </w:t>
      </w:r>
      <w:r w:rsidR="003F2A25">
        <w:rPr>
          <w:rFonts w:ascii="Arial" w:hAnsi="Arial" w:cs="Arial"/>
          <w:color w:val="000000" w:themeColor="text1"/>
        </w:rPr>
        <w:t xml:space="preserve">also </w:t>
      </w:r>
      <w:r w:rsidRPr="006555F4">
        <w:rPr>
          <w:rFonts w:ascii="Arial" w:hAnsi="Arial" w:cs="Arial"/>
          <w:color w:val="000000" w:themeColor="text1"/>
        </w:rPr>
        <w:t>suggest</w:t>
      </w:r>
      <w:r w:rsidR="003F2A25">
        <w:rPr>
          <w:rFonts w:ascii="Arial" w:hAnsi="Arial" w:cs="Arial"/>
          <w:color w:val="000000" w:themeColor="text1"/>
        </w:rPr>
        <w:t>s</w:t>
      </w:r>
      <w:r w:rsidRPr="006555F4">
        <w:rPr>
          <w:rFonts w:ascii="Arial" w:hAnsi="Arial" w:cs="Arial"/>
          <w:color w:val="000000" w:themeColor="text1"/>
        </w:rPr>
        <w:t xml:space="preserve"> that </w:t>
      </w:r>
      <w:r w:rsidR="00861D4B">
        <w:rPr>
          <w:rFonts w:ascii="Arial" w:hAnsi="Arial" w:cs="Arial"/>
          <w:color w:val="000000" w:themeColor="text1"/>
        </w:rPr>
        <w:t>learners</w:t>
      </w:r>
      <w:r w:rsidRPr="006555F4">
        <w:rPr>
          <w:rFonts w:ascii="Arial" w:hAnsi="Arial" w:cs="Arial"/>
          <w:color w:val="000000" w:themeColor="text1"/>
        </w:rPr>
        <w:t xml:space="preserve"> with PMLD have multiple </w:t>
      </w:r>
      <w:r w:rsidR="004B457E">
        <w:rPr>
          <w:rFonts w:ascii="Arial" w:hAnsi="Arial" w:cs="Arial"/>
          <w:color w:val="000000" w:themeColor="text1"/>
        </w:rPr>
        <w:t xml:space="preserve">disabilities with an intellectual disability being the most profound. Their definition also acknowledges that this group of </w:t>
      </w:r>
      <w:r w:rsidR="00861D4B">
        <w:rPr>
          <w:rFonts w:ascii="Arial" w:hAnsi="Arial" w:cs="Arial"/>
          <w:color w:val="000000" w:themeColor="text1"/>
        </w:rPr>
        <w:t>learners</w:t>
      </w:r>
      <w:r w:rsidR="004B457E">
        <w:rPr>
          <w:rFonts w:ascii="Arial" w:hAnsi="Arial" w:cs="Arial"/>
          <w:color w:val="000000" w:themeColor="text1"/>
        </w:rPr>
        <w:t xml:space="preserve"> have </w:t>
      </w:r>
      <w:r w:rsidRPr="006555F4">
        <w:rPr>
          <w:rFonts w:ascii="Arial" w:hAnsi="Arial" w:cs="Arial"/>
          <w:color w:val="000000" w:themeColor="text1"/>
        </w:rPr>
        <w:t xml:space="preserve">other </w:t>
      </w:r>
      <w:r w:rsidR="004B457E">
        <w:rPr>
          <w:rFonts w:ascii="Arial" w:hAnsi="Arial" w:cs="Arial"/>
          <w:color w:val="000000" w:themeColor="text1"/>
        </w:rPr>
        <w:t xml:space="preserve">significant </w:t>
      </w:r>
      <w:r w:rsidRPr="006555F4">
        <w:rPr>
          <w:rFonts w:ascii="Arial" w:hAnsi="Arial" w:cs="Arial"/>
          <w:color w:val="000000" w:themeColor="text1"/>
        </w:rPr>
        <w:t xml:space="preserve">disabilities </w:t>
      </w:r>
      <w:r w:rsidR="004B457E">
        <w:rPr>
          <w:rFonts w:ascii="Arial" w:hAnsi="Arial" w:cs="Arial"/>
          <w:color w:val="000000" w:themeColor="text1"/>
        </w:rPr>
        <w:t>such as</w:t>
      </w:r>
      <w:r w:rsidRPr="006555F4">
        <w:rPr>
          <w:rFonts w:ascii="Arial" w:hAnsi="Arial" w:cs="Arial"/>
          <w:color w:val="000000" w:themeColor="text1"/>
        </w:rPr>
        <w:t xml:space="preserve"> physical impairments, sensory impairments, sensory processing difficulties and complex health needs.</w:t>
      </w:r>
    </w:p>
    <w:p w:rsidR="00CE512E" w:rsidRDefault="00CE512E" w:rsidP="00CE512E">
      <w:pPr>
        <w:spacing w:after="0" w:line="360" w:lineRule="auto"/>
        <w:jc w:val="both"/>
        <w:rPr>
          <w:rFonts w:ascii="Arial" w:hAnsi="Arial" w:cs="Arial"/>
          <w:color w:val="000000" w:themeColor="text1"/>
        </w:rPr>
      </w:pPr>
      <w:r>
        <w:rPr>
          <w:rFonts w:ascii="Arial" w:hAnsi="Arial" w:cs="Arial"/>
          <w:color w:val="000000" w:themeColor="text1"/>
        </w:rPr>
        <w:lastRenderedPageBreak/>
        <w:t xml:space="preserve">Imray (2005) suggested that </w:t>
      </w:r>
      <w:r w:rsidR="00861D4B">
        <w:rPr>
          <w:rFonts w:ascii="Arial" w:hAnsi="Arial" w:cs="Arial"/>
          <w:color w:val="000000" w:themeColor="text1"/>
        </w:rPr>
        <w:t>learners</w:t>
      </w:r>
      <w:r>
        <w:rPr>
          <w:rFonts w:ascii="Arial" w:hAnsi="Arial" w:cs="Arial"/>
          <w:color w:val="000000" w:themeColor="text1"/>
        </w:rPr>
        <w:t xml:space="preserve"> with PMLD are likely to communicate at the pre-intentional stage and unintentionally communicate for the things that they need and want. I</w:t>
      </w:r>
      <w:r w:rsidR="00861D4B">
        <w:rPr>
          <w:rFonts w:ascii="Arial" w:hAnsi="Arial" w:cs="Arial"/>
          <w:color w:val="000000" w:themeColor="text1"/>
        </w:rPr>
        <w:t>mray (2005) also suggested that i</w:t>
      </w:r>
      <w:r>
        <w:rPr>
          <w:rFonts w:ascii="Arial" w:hAnsi="Arial" w:cs="Arial"/>
          <w:color w:val="000000" w:themeColor="text1"/>
        </w:rPr>
        <w:t xml:space="preserve">t is highly unlikely that </w:t>
      </w:r>
      <w:r w:rsidR="00861D4B">
        <w:rPr>
          <w:rFonts w:ascii="Arial" w:hAnsi="Arial" w:cs="Arial"/>
          <w:color w:val="000000" w:themeColor="text1"/>
        </w:rPr>
        <w:t>learners</w:t>
      </w:r>
      <w:r>
        <w:rPr>
          <w:rFonts w:ascii="Arial" w:hAnsi="Arial" w:cs="Arial"/>
          <w:color w:val="000000" w:themeColor="text1"/>
        </w:rPr>
        <w:t xml:space="preserve"> with PMLD will have the ability to conceptualise abstract concepts</w:t>
      </w:r>
      <w:r w:rsidR="00861D4B">
        <w:rPr>
          <w:rFonts w:ascii="Arial" w:hAnsi="Arial" w:cs="Arial"/>
          <w:color w:val="000000" w:themeColor="text1"/>
        </w:rPr>
        <w:t xml:space="preserve"> and they will also </w:t>
      </w:r>
      <w:r>
        <w:rPr>
          <w:rFonts w:ascii="Arial" w:hAnsi="Arial" w:cs="Arial"/>
          <w:color w:val="000000" w:themeColor="text1"/>
        </w:rPr>
        <w:t xml:space="preserve">have difficulty learning through imitation, will rely on others physically and will have a very limited understanding of cause and effect. </w:t>
      </w:r>
    </w:p>
    <w:p w:rsidR="004B457E" w:rsidRDefault="004B457E" w:rsidP="00DD6AAF">
      <w:pPr>
        <w:spacing w:after="0" w:line="360" w:lineRule="auto"/>
        <w:jc w:val="both"/>
        <w:rPr>
          <w:rFonts w:ascii="Arial" w:hAnsi="Arial" w:cs="Arial"/>
          <w:color w:val="000000" w:themeColor="text1"/>
        </w:rPr>
      </w:pPr>
    </w:p>
    <w:p w:rsidR="004B457E" w:rsidRDefault="004736DE" w:rsidP="00DD6AAF">
      <w:pPr>
        <w:spacing w:after="0" w:line="360" w:lineRule="auto"/>
        <w:jc w:val="both"/>
        <w:rPr>
          <w:rFonts w:ascii="Arial" w:hAnsi="Arial" w:cs="Arial"/>
          <w:color w:val="000000" w:themeColor="text1"/>
        </w:rPr>
      </w:pPr>
      <w:r>
        <w:rPr>
          <w:rFonts w:ascii="Arial" w:hAnsi="Arial" w:cs="Arial"/>
          <w:color w:val="000000" w:themeColor="text1"/>
        </w:rPr>
        <w:t>Imray (201</w:t>
      </w:r>
      <w:r w:rsidR="004B457E" w:rsidRPr="004B457E">
        <w:rPr>
          <w:rFonts w:ascii="Arial" w:hAnsi="Arial" w:cs="Arial"/>
          <w:color w:val="000000" w:themeColor="text1"/>
        </w:rPr>
        <w:t xml:space="preserve">8) </w:t>
      </w:r>
      <w:r>
        <w:rPr>
          <w:rFonts w:ascii="Arial" w:hAnsi="Arial" w:cs="Arial"/>
          <w:color w:val="000000" w:themeColor="text1"/>
        </w:rPr>
        <w:t>regards all children and adults with PMLD to be functioning within the intellectual milestones of an infant younger than 18 months old</w:t>
      </w:r>
      <w:r w:rsidR="004B457E" w:rsidRPr="004B457E">
        <w:rPr>
          <w:rFonts w:ascii="Arial" w:hAnsi="Arial" w:cs="Arial"/>
          <w:color w:val="000000" w:themeColor="text1"/>
        </w:rPr>
        <w:t>, irrespective of their chronological age. Imray (20</w:t>
      </w:r>
      <w:r>
        <w:rPr>
          <w:rFonts w:ascii="Arial" w:hAnsi="Arial" w:cs="Arial"/>
          <w:color w:val="000000" w:themeColor="text1"/>
        </w:rPr>
        <w:t>1</w:t>
      </w:r>
      <w:r w:rsidR="004B457E" w:rsidRPr="004B457E">
        <w:rPr>
          <w:rFonts w:ascii="Arial" w:hAnsi="Arial" w:cs="Arial"/>
          <w:color w:val="000000" w:themeColor="text1"/>
        </w:rPr>
        <w:t xml:space="preserve">8) </w:t>
      </w:r>
      <w:r w:rsidR="000D20F5">
        <w:rPr>
          <w:rFonts w:ascii="Arial" w:hAnsi="Arial" w:cs="Arial"/>
          <w:color w:val="000000" w:themeColor="text1"/>
        </w:rPr>
        <w:t xml:space="preserve">also suggests that a set of defining behavioural characteristics would be much more beneficial in helping people to understand the complexities of </w:t>
      </w:r>
      <w:r w:rsidR="00861D4B">
        <w:rPr>
          <w:rFonts w:ascii="Arial" w:hAnsi="Arial" w:cs="Arial"/>
          <w:color w:val="000000" w:themeColor="text1"/>
        </w:rPr>
        <w:t>learners</w:t>
      </w:r>
      <w:r w:rsidR="000D20F5">
        <w:rPr>
          <w:rFonts w:ascii="Arial" w:hAnsi="Arial" w:cs="Arial"/>
          <w:color w:val="000000" w:themeColor="text1"/>
        </w:rPr>
        <w:t xml:space="preserve"> with PMLD. The defining behavioural </w:t>
      </w:r>
      <w:r w:rsidR="003F2A25">
        <w:rPr>
          <w:rFonts w:ascii="Arial" w:hAnsi="Arial" w:cs="Arial"/>
          <w:color w:val="000000" w:themeColor="text1"/>
        </w:rPr>
        <w:t>characteristics outlined by Imray (2018) suggest</w:t>
      </w:r>
      <w:r w:rsidR="000D20F5">
        <w:rPr>
          <w:rFonts w:ascii="Arial" w:hAnsi="Arial" w:cs="Arial"/>
          <w:color w:val="000000" w:themeColor="text1"/>
        </w:rPr>
        <w:t xml:space="preserve"> that this group will largely be: pre-verbal with no formal means of communication; unable to imitate others; unable to follow instructions; totally physically reliant on others; </w:t>
      </w:r>
      <w:r w:rsidR="00500EA7">
        <w:rPr>
          <w:rFonts w:ascii="Arial" w:hAnsi="Arial" w:cs="Arial"/>
          <w:color w:val="000000" w:themeColor="text1"/>
        </w:rPr>
        <w:t xml:space="preserve">experiencing </w:t>
      </w:r>
      <w:r w:rsidR="000D20F5">
        <w:rPr>
          <w:rFonts w:ascii="Arial" w:hAnsi="Arial" w:cs="Arial"/>
          <w:color w:val="000000" w:themeColor="text1"/>
        </w:rPr>
        <w:t>numerous sensory and physical disabilities; unable to conceptualise abstract concepts; have limited contingency awareness and an unrefined sense of cause and effect</w:t>
      </w:r>
      <w:r w:rsidR="004B457E" w:rsidRPr="004B457E">
        <w:rPr>
          <w:rFonts w:ascii="Arial" w:hAnsi="Arial" w:cs="Arial"/>
          <w:color w:val="000000" w:themeColor="text1"/>
        </w:rPr>
        <w:t>.</w:t>
      </w:r>
      <w:r w:rsidR="000D20F5">
        <w:rPr>
          <w:rFonts w:ascii="Arial" w:hAnsi="Arial" w:cs="Arial"/>
          <w:color w:val="000000" w:themeColor="text1"/>
        </w:rPr>
        <w:t xml:space="preserve"> Having worked with numerous </w:t>
      </w:r>
      <w:r w:rsidR="00861D4B">
        <w:rPr>
          <w:rFonts w:ascii="Arial" w:hAnsi="Arial" w:cs="Arial"/>
          <w:color w:val="000000" w:themeColor="text1"/>
        </w:rPr>
        <w:t>learners</w:t>
      </w:r>
      <w:r w:rsidR="000D20F5">
        <w:rPr>
          <w:rFonts w:ascii="Arial" w:hAnsi="Arial" w:cs="Arial"/>
          <w:color w:val="000000" w:themeColor="text1"/>
        </w:rPr>
        <w:t xml:space="preserve"> whose primary need (as identified on their Statement of Special Educational Needs) is PMLD, I </w:t>
      </w:r>
      <w:r w:rsidR="003F2A25">
        <w:rPr>
          <w:rFonts w:ascii="Arial" w:hAnsi="Arial" w:cs="Arial"/>
          <w:color w:val="000000" w:themeColor="text1"/>
        </w:rPr>
        <w:t>believe</w:t>
      </w:r>
      <w:r w:rsidR="000D20F5">
        <w:rPr>
          <w:rFonts w:ascii="Arial" w:hAnsi="Arial" w:cs="Arial"/>
          <w:color w:val="000000" w:themeColor="text1"/>
        </w:rPr>
        <w:t xml:space="preserve"> that the defining behavioural characteristics outlined by I</w:t>
      </w:r>
      <w:r w:rsidR="003F2A25">
        <w:rPr>
          <w:rFonts w:ascii="Arial" w:hAnsi="Arial" w:cs="Arial"/>
          <w:color w:val="000000" w:themeColor="text1"/>
        </w:rPr>
        <w:t>mray</w:t>
      </w:r>
      <w:r w:rsidR="005A2427">
        <w:rPr>
          <w:rFonts w:ascii="Arial" w:hAnsi="Arial" w:cs="Arial"/>
          <w:color w:val="000000" w:themeColor="text1"/>
        </w:rPr>
        <w:t xml:space="preserve"> </w:t>
      </w:r>
      <w:r w:rsidR="003F2A25">
        <w:rPr>
          <w:rFonts w:ascii="Arial" w:hAnsi="Arial" w:cs="Arial"/>
          <w:color w:val="000000" w:themeColor="text1"/>
        </w:rPr>
        <w:t xml:space="preserve">vary greatly with </w:t>
      </w:r>
      <w:r w:rsidR="00861D4B">
        <w:rPr>
          <w:rFonts w:ascii="Arial" w:hAnsi="Arial" w:cs="Arial"/>
          <w:color w:val="000000" w:themeColor="text1"/>
        </w:rPr>
        <w:t>learners</w:t>
      </w:r>
      <w:r w:rsidR="003F2A25">
        <w:rPr>
          <w:rFonts w:ascii="Arial" w:hAnsi="Arial" w:cs="Arial"/>
          <w:color w:val="000000" w:themeColor="text1"/>
        </w:rPr>
        <w:t xml:space="preserve"> within this category</w:t>
      </w:r>
      <w:r w:rsidR="00861D4B">
        <w:rPr>
          <w:rFonts w:ascii="Arial" w:hAnsi="Arial" w:cs="Arial"/>
          <w:color w:val="000000" w:themeColor="text1"/>
        </w:rPr>
        <w:t>; s</w:t>
      </w:r>
      <w:r w:rsidR="005A2427">
        <w:rPr>
          <w:rFonts w:ascii="Arial" w:hAnsi="Arial" w:cs="Arial"/>
          <w:color w:val="000000" w:themeColor="text1"/>
        </w:rPr>
        <w:t xml:space="preserve">ome </w:t>
      </w:r>
      <w:r w:rsidR="00861D4B" w:rsidRPr="00861D4B">
        <w:rPr>
          <w:rFonts w:ascii="Arial" w:hAnsi="Arial" w:cs="Arial"/>
          <w:color w:val="000000" w:themeColor="text1"/>
        </w:rPr>
        <w:t>learners</w:t>
      </w:r>
      <w:r w:rsidR="005A2427">
        <w:rPr>
          <w:rFonts w:ascii="Arial" w:hAnsi="Arial" w:cs="Arial"/>
          <w:color w:val="000000" w:themeColor="text1"/>
        </w:rPr>
        <w:t xml:space="preserve"> present with varying combinations of th</w:t>
      </w:r>
      <w:r w:rsidR="003F2A25">
        <w:rPr>
          <w:rFonts w:ascii="Arial" w:hAnsi="Arial" w:cs="Arial"/>
          <w:color w:val="000000" w:themeColor="text1"/>
        </w:rPr>
        <w:t>ese behavioural characteristics</w:t>
      </w:r>
      <w:r w:rsidR="00500EA7">
        <w:rPr>
          <w:rFonts w:ascii="Arial" w:hAnsi="Arial" w:cs="Arial"/>
          <w:color w:val="000000" w:themeColor="text1"/>
        </w:rPr>
        <w:t xml:space="preserve"> and the extent of the disability is not always immediately obvious</w:t>
      </w:r>
      <w:r w:rsidR="005A2427">
        <w:rPr>
          <w:rFonts w:ascii="Arial" w:hAnsi="Arial" w:cs="Arial"/>
          <w:color w:val="000000" w:themeColor="text1"/>
        </w:rPr>
        <w:t>.</w:t>
      </w:r>
      <w:r w:rsidR="00500EA7">
        <w:rPr>
          <w:rFonts w:ascii="Arial" w:hAnsi="Arial" w:cs="Arial"/>
          <w:color w:val="000000" w:themeColor="text1"/>
        </w:rPr>
        <w:t xml:space="preserve"> It takes time and skill to fully understand the complexities of each individual learner with a multitude of information to consider when planning appropriate learning experiences for this group.</w:t>
      </w:r>
      <w:r w:rsidR="005A2427">
        <w:rPr>
          <w:rFonts w:ascii="Arial" w:hAnsi="Arial" w:cs="Arial"/>
          <w:color w:val="000000" w:themeColor="text1"/>
        </w:rPr>
        <w:t xml:space="preserve"> </w:t>
      </w:r>
      <w:r w:rsidR="00861D4B">
        <w:rPr>
          <w:rFonts w:ascii="Arial" w:hAnsi="Arial" w:cs="Arial"/>
          <w:color w:val="000000" w:themeColor="text1"/>
        </w:rPr>
        <w:t xml:space="preserve">    </w:t>
      </w:r>
    </w:p>
    <w:p w:rsidR="00E01E3A" w:rsidRDefault="00E01E3A" w:rsidP="00DD6AAF">
      <w:pPr>
        <w:spacing w:after="0" w:line="360" w:lineRule="auto"/>
        <w:jc w:val="both"/>
        <w:rPr>
          <w:rFonts w:ascii="Arial" w:hAnsi="Arial" w:cs="Arial"/>
          <w:color w:val="000000" w:themeColor="text1"/>
        </w:rPr>
      </w:pPr>
    </w:p>
    <w:p w:rsidR="00C70042" w:rsidRPr="00C70042" w:rsidRDefault="00C70042" w:rsidP="003F2A25">
      <w:pPr>
        <w:spacing w:after="0" w:line="360" w:lineRule="auto"/>
        <w:jc w:val="both"/>
        <w:rPr>
          <w:rFonts w:ascii="Arial" w:hAnsi="Arial" w:cs="Arial"/>
          <w:color w:val="000000" w:themeColor="text1"/>
        </w:rPr>
      </w:pPr>
      <w:r>
        <w:rPr>
          <w:rFonts w:ascii="Arial" w:hAnsi="Arial" w:cs="Arial"/>
          <w:color w:val="000000" w:themeColor="text1"/>
        </w:rPr>
        <w:t xml:space="preserve">Imray later offered a broader definition of PMLD which suggested that ‘those with PMLD cannot, by definition, do and be certain things (Imray and Colley, 2017, p93). He went on to suggest that </w:t>
      </w:r>
      <w:r w:rsidR="00535CD0">
        <w:rPr>
          <w:rFonts w:ascii="Arial" w:hAnsi="Arial" w:cs="Arial"/>
          <w:color w:val="000000" w:themeColor="text1"/>
        </w:rPr>
        <w:t xml:space="preserve">there is a difference between what is considered a disability and </w:t>
      </w:r>
      <w:proofErr w:type="gramStart"/>
      <w:r w:rsidR="00535CD0">
        <w:rPr>
          <w:rFonts w:ascii="Arial" w:hAnsi="Arial" w:cs="Arial"/>
          <w:color w:val="000000" w:themeColor="text1"/>
        </w:rPr>
        <w:t>an impairment</w:t>
      </w:r>
      <w:proofErr w:type="gramEnd"/>
      <w:r w:rsidR="00535CD0">
        <w:rPr>
          <w:rFonts w:ascii="Arial" w:hAnsi="Arial" w:cs="Arial"/>
          <w:color w:val="000000" w:themeColor="text1"/>
        </w:rPr>
        <w:t xml:space="preserve">. He believes that by making the distinction between the two, </w:t>
      </w:r>
      <w:r>
        <w:rPr>
          <w:rFonts w:ascii="Arial" w:hAnsi="Arial" w:cs="Arial"/>
          <w:color w:val="000000" w:themeColor="text1"/>
        </w:rPr>
        <w:t>pedagogical approaches</w:t>
      </w:r>
      <w:r w:rsidR="00535CD0">
        <w:rPr>
          <w:rFonts w:ascii="Arial" w:hAnsi="Arial" w:cs="Arial"/>
          <w:color w:val="000000" w:themeColor="text1"/>
        </w:rPr>
        <w:t xml:space="preserve"> can be tailored to ensure that achievement is possible</w:t>
      </w:r>
      <w:r>
        <w:rPr>
          <w:rFonts w:ascii="Arial" w:hAnsi="Arial" w:cs="Arial"/>
          <w:color w:val="000000" w:themeColor="text1"/>
        </w:rPr>
        <w:t>.</w:t>
      </w:r>
      <w:r w:rsidR="00500EA7">
        <w:rPr>
          <w:rFonts w:ascii="Arial" w:hAnsi="Arial" w:cs="Arial"/>
          <w:color w:val="000000" w:themeColor="text1"/>
        </w:rPr>
        <w:t xml:space="preserve"> He believed that if practitioners focus on developing skills that the learner will never accomplish because of an inherent impairment, time is wasted in working towards the development of skills that can be achieved over a period of time. </w:t>
      </w:r>
      <w:r>
        <w:rPr>
          <w:rFonts w:ascii="Arial" w:hAnsi="Arial" w:cs="Arial"/>
          <w:color w:val="000000" w:themeColor="text1"/>
        </w:rPr>
        <w:t xml:space="preserve">  </w:t>
      </w:r>
    </w:p>
    <w:p w:rsidR="00C70042" w:rsidRDefault="00C70042" w:rsidP="003F2A25">
      <w:pPr>
        <w:spacing w:after="0" w:line="360" w:lineRule="auto"/>
        <w:jc w:val="both"/>
        <w:rPr>
          <w:rFonts w:ascii="Arial" w:hAnsi="Arial" w:cs="Arial"/>
          <w:color w:val="31849B" w:themeColor="accent5" w:themeShade="BF"/>
        </w:rPr>
      </w:pPr>
    </w:p>
    <w:p w:rsidR="0039123B" w:rsidRDefault="00535CD0" w:rsidP="003F2A25">
      <w:pPr>
        <w:spacing w:after="0" w:line="360" w:lineRule="auto"/>
        <w:jc w:val="both"/>
        <w:rPr>
          <w:rFonts w:ascii="Arial" w:hAnsi="Arial" w:cs="Arial"/>
          <w:color w:val="000000" w:themeColor="text1"/>
        </w:rPr>
      </w:pPr>
      <w:r>
        <w:rPr>
          <w:rFonts w:ascii="Arial" w:hAnsi="Arial" w:cs="Arial"/>
          <w:color w:val="000000" w:themeColor="text1"/>
        </w:rPr>
        <w:t xml:space="preserve">The number of </w:t>
      </w:r>
      <w:r w:rsidR="00861D4B" w:rsidRPr="00861D4B">
        <w:rPr>
          <w:rFonts w:ascii="Arial" w:hAnsi="Arial" w:cs="Arial"/>
          <w:color w:val="000000" w:themeColor="text1"/>
        </w:rPr>
        <w:t>learners</w:t>
      </w:r>
      <w:r>
        <w:rPr>
          <w:rFonts w:ascii="Arial" w:hAnsi="Arial" w:cs="Arial"/>
          <w:color w:val="000000" w:themeColor="text1"/>
        </w:rPr>
        <w:t xml:space="preserve"> within the school in which I </w:t>
      </w:r>
      <w:r w:rsidR="00E9572E">
        <w:rPr>
          <w:rFonts w:ascii="Arial" w:hAnsi="Arial" w:cs="Arial"/>
          <w:color w:val="000000" w:themeColor="text1"/>
        </w:rPr>
        <w:t>work</w:t>
      </w:r>
      <w:r>
        <w:rPr>
          <w:rFonts w:ascii="Arial" w:hAnsi="Arial" w:cs="Arial"/>
          <w:color w:val="000000" w:themeColor="text1"/>
        </w:rPr>
        <w:t xml:space="preserve"> whose primary need is PMLD is </w:t>
      </w:r>
      <w:r w:rsidR="0056060D">
        <w:rPr>
          <w:rFonts w:ascii="Arial" w:hAnsi="Arial" w:cs="Arial"/>
          <w:color w:val="000000" w:themeColor="text1"/>
        </w:rPr>
        <w:t>20%</w:t>
      </w:r>
      <w:r w:rsidR="00E9572E">
        <w:rPr>
          <w:rFonts w:ascii="Arial" w:hAnsi="Arial" w:cs="Arial"/>
          <w:color w:val="000000" w:themeColor="text1"/>
        </w:rPr>
        <w:t xml:space="preserve">. Based on Trust Group discussions, this number is consistent with </w:t>
      </w:r>
      <w:r w:rsidR="00CE512E">
        <w:rPr>
          <w:rFonts w:ascii="Arial" w:hAnsi="Arial" w:cs="Arial"/>
          <w:color w:val="000000" w:themeColor="text1"/>
        </w:rPr>
        <w:t xml:space="preserve">other </w:t>
      </w:r>
      <w:r w:rsidR="00E9572E">
        <w:rPr>
          <w:rFonts w:ascii="Arial" w:hAnsi="Arial" w:cs="Arial"/>
          <w:color w:val="000000" w:themeColor="text1"/>
        </w:rPr>
        <w:t xml:space="preserve">special schools of a similar size. There are however, some Special Schools where the number of </w:t>
      </w:r>
      <w:r w:rsidR="00861D4B" w:rsidRPr="00861D4B">
        <w:rPr>
          <w:rFonts w:ascii="Arial" w:hAnsi="Arial" w:cs="Arial"/>
          <w:color w:val="000000" w:themeColor="text1"/>
        </w:rPr>
        <w:t>learners</w:t>
      </w:r>
      <w:r w:rsidR="00E9572E">
        <w:rPr>
          <w:rFonts w:ascii="Arial" w:hAnsi="Arial" w:cs="Arial"/>
          <w:color w:val="000000" w:themeColor="text1"/>
        </w:rPr>
        <w:t xml:space="preserve"> with PMLD is much lower. The primary need that is identified on the Statement of </w:t>
      </w:r>
      <w:r w:rsidR="00500EA7">
        <w:rPr>
          <w:rFonts w:ascii="Arial" w:hAnsi="Arial" w:cs="Arial"/>
          <w:color w:val="000000" w:themeColor="text1"/>
        </w:rPr>
        <w:lastRenderedPageBreak/>
        <w:t xml:space="preserve">The primary need that is identified on a learner’s Statement of </w:t>
      </w:r>
      <w:r w:rsidR="00E9572E">
        <w:rPr>
          <w:rFonts w:ascii="Arial" w:hAnsi="Arial" w:cs="Arial"/>
          <w:color w:val="000000" w:themeColor="text1"/>
        </w:rPr>
        <w:t>Special Educational Needs is agreed during the statementing process</w:t>
      </w:r>
      <w:r w:rsidR="00500EA7">
        <w:rPr>
          <w:rFonts w:ascii="Arial" w:hAnsi="Arial" w:cs="Arial"/>
          <w:color w:val="000000" w:themeColor="text1"/>
        </w:rPr>
        <w:t xml:space="preserve"> </w:t>
      </w:r>
      <w:r w:rsidR="00E9572E">
        <w:rPr>
          <w:rFonts w:ascii="Arial" w:hAnsi="Arial" w:cs="Arial"/>
          <w:color w:val="000000" w:themeColor="text1"/>
        </w:rPr>
        <w:t xml:space="preserve">however, there are a </w:t>
      </w:r>
      <w:r w:rsidR="000E4632">
        <w:rPr>
          <w:rFonts w:ascii="Arial" w:hAnsi="Arial" w:cs="Arial"/>
          <w:color w:val="000000" w:themeColor="text1"/>
        </w:rPr>
        <w:t>number</w:t>
      </w:r>
      <w:r w:rsidR="00E9572E">
        <w:rPr>
          <w:rFonts w:ascii="Arial" w:hAnsi="Arial" w:cs="Arial"/>
          <w:color w:val="000000" w:themeColor="text1"/>
        </w:rPr>
        <w:t xml:space="preserve"> </w:t>
      </w:r>
      <w:r w:rsidR="000E4632">
        <w:rPr>
          <w:rFonts w:ascii="Arial" w:hAnsi="Arial" w:cs="Arial"/>
          <w:color w:val="000000" w:themeColor="text1"/>
        </w:rPr>
        <w:t xml:space="preserve">of </w:t>
      </w:r>
      <w:r w:rsidR="00861D4B" w:rsidRPr="00861D4B">
        <w:rPr>
          <w:rFonts w:ascii="Arial" w:hAnsi="Arial" w:cs="Arial"/>
          <w:color w:val="000000" w:themeColor="text1"/>
        </w:rPr>
        <w:t>learners</w:t>
      </w:r>
      <w:r w:rsidR="00E9572E">
        <w:rPr>
          <w:rFonts w:ascii="Arial" w:hAnsi="Arial" w:cs="Arial"/>
          <w:color w:val="000000" w:themeColor="text1"/>
        </w:rPr>
        <w:t xml:space="preserve"> in my school who I would consider to have PMLD </w:t>
      </w:r>
      <w:r w:rsidR="00CE512E">
        <w:rPr>
          <w:rFonts w:ascii="Arial" w:hAnsi="Arial" w:cs="Arial"/>
          <w:color w:val="000000" w:themeColor="text1"/>
        </w:rPr>
        <w:t>even though</w:t>
      </w:r>
      <w:r w:rsidR="00E9572E">
        <w:rPr>
          <w:rFonts w:ascii="Arial" w:hAnsi="Arial" w:cs="Arial"/>
          <w:color w:val="000000" w:themeColor="text1"/>
        </w:rPr>
        <w:t xml:space="preserve"> their primary need </w:t>
      </w:r>
      <w:r w:rsidR="006A0D17">
        <w:rPr>
          <w:rFonts w:ascii="Arial" w:hAnsi="Arial" w:cs="Arial"/>
          <w:color w:val="000000" w:themeColor="text1"/>
        </w:rPr>
        <w:t>reflects</w:t>
      </w:r>
      <w:r w:rsidR="000E4632">
        <w:rPr>
          <w:rFonts w:ascii="Arial" w:hAnsi="Arial" w:cs="Arial"/>
          <w:color w:val="000000" w:themeColor="text1"/>
        </w:rPr>
        <w:t xml:space="preserve"> a medical diagnosis.</w:t>
      </w:r>
      <w:r w:rsidR="0056060D">
        <w:rPr>
          <w:rFonts w:ascii="Arial" w:hAnsi="Arial" w:cs="Arial"/>
          <w:color w:val="000000" w:themeColor="text1"/>
        </w:rPr>
        <w:t xml:space="preserve"> This may give an inaccurate view of the true number of </w:t>
      </w:r>
      <w:r w:rsidR="00861D4B" w:rsidRPr="00861D4B">
        <w:rPr>
          <w:rFonts w:ascii="Arial" w:hAnsi="Arial" w:cs="Arial"/>
          <w:color w:val="000000" w:themeColor="text1"/>
        </w:rPr>
        <w:t>learners</w:t>
      </w:r>
      <w:r w:rsidR="006A0D17">
        <w:rPr>
          <w:rFonts w:ascii="Arial" w:hAnsi="Arial" w:cs="Arial"/>
          <w:color w:val="000000" w:themeColor="text1"/>
        </w:rPr>
        <w:t xml:space="preserve"> at the school that</w:t>
      </w:r>
      <w:r w:rsidR="0056060D">
        <w:rPr>
          <w:rFonts w:ascii="Arial" w:hAnsi="Arial" w:cs="Arial"/>
          <w:color w:val="000000" w:themeColor="text1"/>
        </w:rPr>
        <w:t xml:space="preserve"> would be considered as having PMLD. </w:t>
      </w:r>
      <w:r w:rsidR="006A0D17">
        <w:rPr>
          <w:rFonts w:ascii="Arial" w:hAnsi="Arial" w:cs="Arial"/>
          <w:color w:val="000000" w:themeColor="text1"/>
        </w:rPr>
        <w:t>As a school, we would categorise all learners who are currently working on the Routes for Learning Routemap (Appendix 1) as having PMLD. Most often, this group of learners are working between P1 and P3 of the P Scales******</w:t>
      </w:r>
    </w:p>
    <w:p w:rsidR="0040149A" w:rsidRDefault="0040149A" w:rsidP="003F2A25">
      <w:pPr>
        <w:spacing w:after="0" w:line="360" w:lineRule="auto"/>
        <w:jc w:val="both"/>
        <w:rPr>
          <w:rFonts w:ascii="Arial" w:hAnsi="Arial" w:cs="Arial"/>
          <w:color w:val="000000" w:themeColor="text1"/>
        </w:rPr>
      </w:pPr>
    </w:p>
    <w:p w:rsidR="0040149A" w:rsidRDefault="0040149A" w:rsidP="0040149A">
      <w:pPr>
        <w:spacing w:after="0" w:line="360" w:lineRule="auto"/>
        <w:jc w:val="both"/>
        <w:rPr>
          <w:rFonts w:ascii="Arial" w:hAnsi="Arial" w:cs="Arial"/>
          <w:color w:val="000000" w:themeColor="text1"/>
        </w:rPr>
      </w:pPr>
      <w:r w:rsidRPr="00CE512E">
        <w:rPr>
          <w:rFonts w:ascii="Arial" w:hAnsi="Arial" w:cs="Arial"/>
          <w:color w:val="000000" w:themeColor="text1"/>
        </w:rPr>
        <w:t xml:space="preserve">‘Children with PMLD are often thought to be the most profoundly disabled members of our society, and expectations about what they are able to do or achieve can lag behind our expectations of individuals with other learning disabilities’ (Grace, 2015, p42). Historically, </w:t>
      </w:r>
      <w:r w:rsidRPr="00861D4B">
        <w:rPr>
          <w:rFonts w:ascii="Arial" w:hAnsi="Arial" w:cs="Arial"/>
          <w:color w:val="000000" w:themeColor="text1"/>
        </w:rPr>
        <w:t>learners</w:t>
      </w:r>
      <w:r w:rsidRPr="00CE512E">
        <w:rPr>
          <w:rFonts w:ascii="Arial" w:hAnsi="Arial" w:cs="Arial"/>
          <w:color w:val="000000" w:themeColor="text1"/>
        </w:rPr>
        <w:t xml:space="preserve"> with PMLD were considered to be incapable of learning. Fortunately, there have been significant advances in educator’s perceptions of what and how this group of </w:t>
      </w:r>
      <w:r w:rsidRPr="00861D4B">
        <w:rPr>
          <w:rFonts w:ascii="Arial" w:hAnsi="Arial" w:cs="Arial"/>
          <w:color w:val="000000" w:themeColor="text1"/>
        </w:rPr>
        <w:t>learners</w:t>
      </w:r>
      <w:r w:rsidRPr="00CE512E">
        <w:rPr>
          <w:rFonts w:ascii="Arial" w:hAnsi="Arial" w:cs="Arial"/>
          <w:color w:val="000000" w:themeColor="text1"/>
        </w:rPr>
        <w:t xml:space="preserve"> can learn through non-traditional teaching methods.</w:t>
      </w:r>
      <w:r>
        <w:rPr>
          <w:rFonts w:ascii="Arial" w:hAnsi="Arial" w:cs="Arial"/>
          <w:color w:val="000000" w:themeColor="text1"/>
        </w:rPr>
        <w:t xml:space="preserve"> L</w:t>
      </w:r>
      <w:r w:rsidRPr="00861D4B">
        <w:rPr>
          <w:rFonts w:ascii="Arial" w:hAnsi="Arial" w:cs="Arial"/>
          <w:color w:val="000000" w:themeColor="text1"/>
        </w:rPr>
        <w:t>earners</w:t>
      </w:r>
      <w:r>
        <w:rPr>
          <w:rFonts w:ascii="Arial" w:hAnsi="Arial" w:cs="Arial"/>
          <w:color w:val="000000" w:themeColor="text1"/>
        </w:rPr>
        <w:t xml:space="preserve"> with PMLD also have the right to access a curriculum and assessment framework as stated in Article 23 of the United Nations Convention for the Rights of the Child (Appendix 4). Given the complexities of this group of learners it is imperative that any curriculum and assessment framework used meets their individual and specific needs. L</w:t>
      </w:r>
      <w:r w:rsidRPr="00861D4B">
        <w:rPr>
          <w:rFonts w:ascii="Arial" w:hAnsi="Arial" w:cs="Arial"/>
          <w:color w:val="000000" w:themeColor="text1"/>
        </w:rPr>
        <w:t>earners</w:t>
      </w:r>
      <w:r>
        <w:rPr>
          <w:rFonts w:ascii="Arial" w:hAnsi="Arial" w:cs="Arial"/>
          <w:color w:val="000000" w:themeColor="text1"/>
        </w:rPr>
        <w:t xml:space="preserve"> with PMLD have unique abilities and ways of learning and this is recognised in the Routes for </w:t>
      </w:r>
      <w:proofErr w:type="gramStart"/>
      <w:r>
        <w:rPr>
          <w:rFonts w:ascii="Arial" w:hAnsi="Arial" w:cs="Arial"/>
          <w:color w:val="000000" w:themeColor="text1"/>
        </w:rPr>
        <w:t>Learning</w:t>
      </w:r>
      <w:proofErr w:type="gramEnd"/>
      <w:r>
        <w:rPr>
          <w:rFonts w:ascii="Arial" w:hAnsi="Arial" w:cs="Arial"/>
          <w:color w:val="000000" w:themeColor="text1"/>
        </w:rPr>
        <w:t xml:space="preserve"> guidance. </w:t>
      </w:r>
    </w:p>
    <w:p w:rsidR="0040149A" w:rsidRDefault="0040149A" w:rsidP="003F2A25">
      <w:pPr>
        <w:spacing w:after="0" w:line="360" w:lineRule="auto"/>
        <w:jc w:val="both"/>
        <w:rPr>
          <w:rFonts w:ascii="Arial" w:hAnsi="Arial" w:cs="Arial"/>
          <w:color w:val="000000" w:themeColor="text1"/>
        </w:rPr>
      </w:pPr>
    </w:p>
    <w:p w:rsidR="0039123B" w:rsidRDefault="0039123B" w:rsidP="003F2A25">
      <w:pPr>
        <w:spacing w:after="0" w:line="360" w:lineRule="auto"/>
        <w:jc w:val="both"/>
        <w:rPr>
          <w:rFonts w:ascii="Arial" w:hAnsi="Arial" w:cs="Arial"/>
          <w:color w:val="000000" w:themeColor="text1"/>
        </w:rPr>
      </w:pPr>
    </w:p>
    <w:p w:rsidR="0040149A" w:rsidRDefault="0040149A" w:rsidP="00CF3131">
      <w:pPr>
        <w:pStyle w:val="Heading1"/>
      </w:pPr>
      <w:r>
        <w:br w:type="page"/>
      </w:r>
    </w:p>
    <w:p w:rsidR="00763A66" w:rsidRDefault="00CF3131" w:rsidP="00CF3131">
      <w:pPr>
        <w:pStyle w:val="Heading1"/>
      </w:pPr>
      <w:r>
        <w:lastRenderedPageBreak/>
        <w:t>Contingency Awareness</w:t>
      </w:r>
    </w:p>
    <w:p w:rsidR="00763A66" w:rsidRDefault="00763A66" w:rsidP="00CE512E">
      <w:pPr>
        <w:spacing w:after="0" w:line="360" w:lineRule="auto"/>
        <w:jc w:val="both"/>
        <w:rPr>
          <w:rFonts w:ascii="Arial" w:hAnsi="Arial" w:cs="Arial"/>
          <w:color w:val="0070C0"/>
          <w:sz w:val="24"/>
          <w:szCs w:val="24"/>
        </w:rPr>
      </w:pPr>
    </w:p>
    <w:p w:rsidR="00CE512E" w:rsidRDefault="00C211FB" w:rsidP="00CE512E">
      <w:pPr>
        <w:spacing w:after="0" w:line="360" w:lineRule="auto"/>
        <w:jc w:val="both"/>
        <w:rPr>
          <w:rFonts w:ascii="Arial" w:hAnsi="Arial" w:cs="Arial"/>
          <w:color w:val="000000" w:themeColor="text1"/>
        </w:rPr>
      </w:pPr>
      <w:r w:rsidRPr="00C211FB">
        <w:rPr>
          <w:rFonts w:ascii="Arial" w:hAnsi="Arial" w:cs="Arial"/>
          <w:color w:val="000000" w:themeColor="text1"/>
        </w:rPr>
        <w:t xml:space="preserve">Ware and Thorpe (2007) regard contingency awareness as an important milestone as it allows learners with PMLD opportunities to access wider learning experiences. They also believe that it is a pre-condition which is necessary in order to support learners in expressing choice and in developing object permanence. According to Coupe O’Kane and Golbart (1998), contingency awareness is a process by which a learner has established a link between their actions and their subsequent consequences. </w:t>
      </w:r>
      <w:r w:rsidR="00B3378D">
        <w:rPr>
          <w:rFonts w:ascii="Arial" w:hAnsi="Arial" w:cs="Arial"/>
          <w:color w:val="000000" w:themeColor="text1"/>
        </w:rPr>
        <w:t xml:space="preserve">    </w:t>
      </w:r>
    </w:p>
    <w:p w:rsidR="00B64010" w:rsidRPr="00CE512E" w:rsidRDefault="00B64010" w:rsidP="00CE512E">
      <w:pPr>
        <w:spacing w:after="0" w:line="360" w:lineRule="auto"/>
        <w:jc w:val="both"/>
        <w:rPr>
          <w:rFonts w:ascii="Arial" w:hAnsi="Arial" w:cs="Arial"/>
          <w:color w:val="000000" w:themeColor="text1"/>
        </w:rPr>
      </w:pPr>
    </w:p>
    <w:p w:rsidR="00DB45E6" w:rsidRPr="006A0D17" w:rsidRDefault="0040149A" w:rsidP="00CE512E">
      <w:pPr>
        <w:spacing w:after="0" w:line="360" w:lineRule="auto"/>
        <w:jc w:val="both"/>
        <w:rPr>
          <w:rFonts w:ascii="Arial" w:hAnsi="Arial" w:cs="Arial"/>
          <w:color w:val="0070C0"/>
        </w:rPr>
      </w:pPr>
      <w:r w:rsidRPr="0040149A">
        <w:rPr>
          <w:rFonts w:ascii="Arial" w:hAnsi="Arial" w:cs="Arial"/>
          <w:color w:val="000000" w:themeColor="text1"/>
        </w:rPr>
        <w:t xml:space="preserve">The Routes for Learning Routemap (Appendix 1) is an assessment instrument which </w:t>
      </w:r>
      <w:r w:rsidR="006A0D17">
        <w:rPr>
          <w:rFonts w:ascii="Arial" w:hAnsi="Arial" w:cs="Arial"/>
          <w:color w:val="000000" w:themeColor="text1"/>
        </w:rPr>
        <w:t>concentrates</w:t>
      </w:r>
      <w:r w:rsidRPr="0040149A">
        <w:rPr>
          <w:rFonts w:ascii="Arial" w:hAnsi="Arial" w:cs="Arial"/>
          <w:color w:val="000000" w:themeColor="text1"/>
        </w:rPr>
        <w:t xml:space="preserve"> on early development and ‘focuses on those early communication and cognitive skills that are crucial to all future learning and improved quality of life’ (WAG, 2006). Having personally used these materials to track the progress of learners who have PMLD, they have also supported my professional knowledge and understanding of what shapes the learner’s performance and have provided a wider view of what progress may look li</w:t>
      </w:r>
      <w:r>
        <w:rPr>
          <w:rFonts w:ascii="Arial" w:hAnsi="Arial" w:cs="Arial"/>
          <w:color w:val="000000" w:themeColor="text1"/>
        </w:rPr>
        <w:t xml:space="preserve">ke in this group of learners. </w:t>
      </w:r>
      <w:r w:rsidR="00B5754C">
        <w:rPr>
          <w:rFonts w:ascii="Arial" w:hAnsi="Arial" w:cs="Arial"/>
          <w:color w:val="000000" w:themeColor="text1"/>
        </w:rPr>
        <w:t>In order to demonstrate C</w:t>
      </w:r>
      <w:r w:rsidR="00F1411D" w:rsidRPr="00F8465C">
        <w:rPr>
          <w:rFonts w:ascii="Arial" w:hAnsi="Arial" w:cs="Arial"/>
          <w:color w:val="000000" w:themeColor="text1"/>
        </w:rPr>
        <w:t>ontingency</w:t>
      </w:r>
      <w:r w:rsidR="00B5754C">
        <w:rPr>
          <w:rFonts w:ascii="Arial" w:hAnsi="Arial" w:cs="Arial"/>
          <w:color w:val="000000" w:themeColor="text1"/>
        </w:rPr>
        <w:t xml:space="preserve"> Responding which is step 23 on the Routes for Learning Routemap (Appendix 1) </w:t>
      </w:r>
      <w:r w:rsidR="00B5754C" w:rsidRPr="00B5754C">
        <w:rPr>
          <w:rFonts w:ascii="Arial" w:hAnsi="Arial" w:cs="Arial"/>
          <w:color w:val="000000" w:themeColor="text1"/>
        </w:rPr>
        <w:t xml:space="preserve">the learner </w:t>
      </w:r>
      <w:r w:rsidR="00B5754C">
        <w:rPr>
          <w:rFonts w:ascii="Arial" w:hAnsi="Arial" w:cs="Arial"/>
          <w:color w:val="000000" w:themeColor="text1"/>
        </w:rPr>
        <w:t>will show that they are able to make something happen independently; a</w:t>
      </w:r>
      <w:r w:rsidR="00B5754C" w:rsidRPr="00B5754C">
        <w:rPr>
          <w:rFonts w:ascii="Arial" w:hAnsi="Arial" w:cs="Arial"/>
          <w:color w:val="000000" w:themeColor="text1"/>
        </w:rPr>
        <w:t xml:space="preserve">t this stage </w:t>
      </w:r>
      <w:r w:rsidR="00B5754C">
        <w:rPr>
          <w:rFonts w:ascii="Arial" w:hAnsi="Arial" w:cs="Arial"/>
          <w:color w:val="000000" w:themeColor="text1"/>
        </w:rPr>
        <w:t>‘</w:t>
      </w:r>
      <w:r w:rsidR="00B5754C" w:rsidRPr="00B5754C">
        <w:rPr>
          <w:rFonts w:ascii="Arial" w:hAnsi="Arial" w:cs="Arial"/>
          <w:color w:val="000000" w:themeColor="text1"/>
        </w:rPr>
        <w:t>the learner may not fully understand the connection between his/her action and</w:t>
      </w:r>
      <w:r w:rsidR="00B5754C">
        <w:rPr>
          <w:rFonts w:ascii="Arial" w:hAnsi="Arial" w:cs="Arial"/>
          <w:color w:val="000000" w:themeColor="text1"/>
        </w:rPr>
        <w:t xml:space="preserve"> </w:t>
      </w:r>
      <w:r w:rsidR="00B5754C" w:rsidRPr="00B5754C">
        <w:rPr>
          <w:rFonts w:ascii="Arial" w:hAnsi="Arial" w:cs="Arial"/>
          <w:color w:val="000000" w:themeColor="text1"/>
        </w:rPr>
        <w:t>the outcome</w:t>
      </w:r>
      <w:r w:rsidR="00B5754C">
        <w:rPr>
          <w:rFonts w:ascii="Arial" w:hAnsi="Arial" w:cs="Arial"/>
          <w:color w:val="000000" w:themeColor="text1"/>
        </w:rPr>
        <w:t>’ (WAG, 2006)</w:t>
      </w:r>
      <w:r w:rsidR="00B5754C" w:rsidRPr="00B5754C">
        <w:rPr>
          <w:rFonts w:ascii="Arial" w:hAnsi="Arial" w:cs="Arial"/>
          <w:color w:val="000000" w:themeColor="text1"/>
        </w:rPr>
        <w:t xml:space="preserve">. </w:t>
      </w:r>
      <w:r w:rsidR="00124F04" w:rsidRPr="00124F04">
        <w:rPr>
          <w:rFonts w:ascii="Arial" w:hAnsi="Arial" w:cs="Arial"/>
          <w:color w:val="000000" w:themeColor="text1"/>
        </w:rPr>
        <w:t>In o</w:t>
      </w:r>
      <w:r w:rsidR="00407004">
        <w:rPr>
          <w:rFonts w:ascii="Arial" w:hAnsi="Arial" w:cs="Arial"/>
          <w:color w:val="000000" w:themeColor="text1"/>
        </w:rPr>
        <w:t xml:space="preserve">rder to demonstrate contingency </w:t>
      </w:r>
      <w:r w:rsidR="00124F04" w:rsidRPr="00124F04">
        <w:rPr>
          <w:rFonts w:ascii="Arial" w:hAnsi="Arial" w:cs="Arial"/>
          <w:color w:val="000000" w:themeColor="text1"/>
        </w:rPr>
        <w:t xml:space="preserve">awareness, </w:t>
      </w:r>
      <w:r w:rsidR="00407004" w:rsidRPr="00407004">
        <w:rPr>
          <w:rFonts w:ascii="Arial" w:hAnsi="Arial" w:cs="Arial"/>
          <w:color w:val="000000" w:themeColor="text1"/>
        </w:rPr>
        <w:t>which is step 2</w:t>
      </w:r>
      <w:r w:rsidR="00407004">
        <w:rPr>
          <w:rFonts w:ascii="Arial" w:hAnsi="Arial" w:cs="Arial"/>
          <w:color w:val="000000" w:themeColor="text1"/>
        </w:rPr>
        <w:t>6</w:t>
      </w:r>
      <w:r w:rsidR="00407004" w:rsidRPr="00407004">
        <w:rPr>
          <w:rFonts w:ascii="Arial" w:hAnsi="Arial" w:cs="Arial"/>
          <w:color w:val="000000" w:themeColor="text1"/>
        </w:rPr>
        <w:t xml:space="preserve"> on the Routes for Learning Routemap </w:t>
      </w:r>
      <w:r w:rsidR="006A0D17">
        <w:rPr>
          <w:rFonts w:ascii="Arial" w:hAnsi="Arial" w:cs="Arial"/>
          <w:color w:val="000000" w:themeColor="text1"/>
        </w:rPr>
        <w:t xml:space="preserve">(Appendix 1) </w:t>
      </w:r>
      <w:r w:rsidR="00407004">
        <w:rPr>
          <w:rFonts w:ascii="Arial" w:hAnsi="Arial" w:cs="Arial"/>
          <w:color w:val="000000" w:themeColor="text1"/>
        </w:rPr>
        <w:t xml:space="preserve">a </w:t>
      </w:r>
      <w:r w:rsidR="00F75597">
        <w:rPr>
          <w:rFonts w:ascii="Arial" w:hAnsi="Arial" w:cs="Arial"/>
          <w:color w:val="000000" w:themeColor="text1"/>
        </w:rPr>
        <w:t>learner</w:t>
      </w:r>
      <w:r w:rsidR="00407004">
        <w:rPr>
          <w:rFonts w:ascii="Arial" w:hAnsi="Arial" w:cs="Arial"/>
          <w:color w:val="000000" w:themeColor="text1"/>
        </w:rPr>
        <w:t xml:space="preserve"> needs to </w:t>
      </w:r>
      <w:r w:rsidR="00407004" w:rsidRPr="00407004">
        <w:rPr>
          <w:rFonts w:ascii="Arial" w:hAnsi="Arial" w:cs="Arial"/>
          <w:color w:val="000000" w:themeColor="text1"/>
        </w:rPr>
        <w:t xml:space="preserve">act with intent </w:t>
      </w:r>
      <w:r w:rsidR="00407004">
        <w:rPr>
          <w:rFonts w:ascii="Arial" w:hAnsi="Arial" w:cs="Arial"/>
          <w:color w:val="000000" w:themeColor="text1"/>
        </w:rPr>
        <w:t xml:space="preserve">and demonstrate a more consistent response to a stimulus, </w:t>
      </w:r>
      <w:r w:rsidR="00407004" w:rsidRPr="00407004">
        <w:rPr>
          <w:rFonts w:ascii="Arial" w:hAnsi="Arial" w:cs="Arial"/>
          <w:color w:val="000000" w:themeColor="text1"/>
        </w:rPr>
        <w:t>for example:</w:t>
      </w:r>
      <w:r w:rsidR="004E50BD">
        <w:rPr>
          <w:rFonts w:ascii="Arial" w:hAnsi="Arial" w:cs="Arial"/>
          <w:color w:val="000000" w:themeColor="text1"/>
        </w:rPr>
        <w:t xml:space="preserve"> in order to demonstrate sound </w:t>
      </w:r>
      <w:r w:rsidR="000A6F6A">
        <w:rPr>
          <w:rFonts w:ascii="Arial" w:hAnsi="Arial" w:cs="Arial"/>
          <w:color w:val="000000" w:themeColor="text1"/>
        </w:rPr>
        <w:t>contingency awareness, the learner</w:t>
      </w:r>
      <w:r w:rsidR="004E50BD">
        <w:rPr>
          <w:rFonts w:ascii="Arial" w:hAnsi="Arial" w:cs="Arial"/>
          <w:color w:val="000000" w:themeColor="text1"/>
        </w:rPr>
        <w:t xml:space="preserve"> would </w:t>
      </w:r>
      <w:r w:rsidR="00407004" w:rsidRPr="00407004">
        <w:rPr>
          <w:rFonts w:ascii="Arial" w:hAnsi="Arial" w:cs="Arial"/>
          <w:color w:val="000000" w:themeColor="text1"/>
        </w:rPr>
        <w:t xml:space="preserve">wait for a reward to end before </w:t>
      </w:r>
      <w:r w:rsidR="004E50BD">
        <w:rPr>
          <w:rFonts w:ascii="Arial" w:hAnsi="Arial" w:cs="Arial"/>
          <w:color w:val="000000" w:themeColor="text1"/>
        </w:rPr>
        <w:t xml:space="preserve">attempting the action again. Noticing </w:t>
      </w:r>
      <w:r w:rsidR="00407004" w:rsidRPr="00407004">
        <w:rPr>
          <w:rFonts w:ascii="Arial" w:hAnsi="Arial" w:cs="Arial"/>
          <w:color w:val="000000" w:themeColor="text1"/>
        </w:rPr>
        <w:t>a change in facial expression or concentration</w:t>
      </w:r>
      <w:r w:rsidR="004E50BD">
        <w:rPr>
          <w:rFonts w:ascii="Arial" w:hAnsi="Arial" w:cs="Arial"/>
          <w:color w:val="000000" w:themeColor="text1"/>
        </w:rPr>
        <w:t xml:space="preserve"> along with </w:t>
      </w:r>
      <w:r w:rsidR="00407004" w:rsidRPr="00407004">
        <w:rPr>
          <w:rFonts w:ascii="Arial" w:hAnsi="Arial" w:cs="Arial"/>
          <w:color w:val="000000" w:themeColor="text1"/>
        </w:rPr>
        <w:t>increasing accuracy</w:t>
      </w:r>
      <w:r w:rsidR="004E50BD">
        <w:rPr>
          <w:rFonts w:ascii="Arial" w:hAnsi="Arial" w:cs="Arial"/>
          <w:color w:val="000000" w:themeColor="text1"/>
        </w:rPr>
        <w:t xml:space="preserve"> would also be signs that the </w:t>
      </w:r>
      <w:r w:rsidR="00F75597">
        <w:rPr>
          <w:rFonts w:ascii="Arial" w:hAnsi="Arial" w:cs="Arial"/>
          <w:color w:val="000000" w:themeColor="text1"/>
        </w:rPr>
        <w:t>learner</w:t>
      </w:r>
      <w:r w:rsidR="004E50BD">
        <w:rPr>
          <w:rFonts w:ascii="Arial" w:hAnsi="Arial" w:cs="Arial"/>
          <w:color w:val="000000" w:themeColor="text1"/>
        </w:rPr>
        <w:t xml:space="preserve"> is aware that their actions cause an effect</w:t>
      </w:r>
      <w:r w:rsidR="00407004" w:rsidRPr="00407004">
        <w:rPr>
          <w:rFonts w:ascii="Arial" w:hAnsi="Arial" w:cs="Arial"/>
          <w:color w:val="000000" w:themeColor="text1"/>
        </w:rPr>
        <w:t>.</w:t>
      </w:r>
      <w:r w:rsidR="000A6F6A">
        <w:rPr>
          <w:rFonts w:ascii="Arial" w:hAnsi="Arial" w:cs="Arial"/>
          <w:color w:val="000000" w:themeColor="text1"/>
        </w:rPr>
        <w:t xml:space="preserve"> </w:t>
      </w:r>
      <w:r w:rsidR="006A0D17" w:rsidRPr="006A0D17">
        <w:rPr>
          <w:rFonts w:ascii="Arial" w:hAnsi="Arial" w:cs="Arial"/>
          <w:color w:val="0070C0"/>
        </w:rPr>
        <w:t>I have observed this *****</w:t>
      </w:r>
    </w:p>
    <w:p w:rsidR="000A6F6A" w:rsidRDefault="000A6F6A" w:rsidP="00CE512E">
      <w:pPr>
        <w:spacing w:after="0" w:line="360" w:lineRule="auto"/>
        <w:jc w:val="both"/>
        <w:rPr>
          <w:rFonts w:ascii="Arial" w:hAnsi="Arial" w:cs="Arial"/>
          <w:color w:val="000000" w:themeColor="text1"/>
        </w:rPr>
      </w:pPr>
    </w:p>
    <w:p w:rsidR="00DB45E6" w:rsidRDefault="00F8465C" w:rsidP="00CE512E">
      <w:pPr>
        <w:spacing w:after="0" w:line="360" w:lineRule="auto"/>
        <w:jc w:val="both"/>
        <w:rPr>
          <w:rFonts w:ascii="Arial" w:hAnsi="Arial" w:cs="Arial"/>
          <w:color w:val="000000" w:themeColor="text1"/>
        </w:rPr>
      </w:pPr>
      <w:r w:rsidRPr="00124F04">
        <w:rPr>
          <w:rFonts w:ascii="Arial" w:hAnsi="Arial" w:cs="Arial"/>
          <w:color w:val="000000" w:themeColor="text1"/>
        </w:rPr>
        <w:t xml:space="preserve">Piagetian models of learning have largely shaped our understanding of cognition and the early </w:t>
      </w:r>
      <w:r w:rsidRPr="00F8465C">
        <w:rPr>
          <w:rFonts w:ascii="Arial" w:hAnsi="Arial" w:cs="Arial"/>
          <w:color w:val="000000" w:themeColor="text1"/>
        </w:rPr>
        <w:t>stages of child development and the sensorimotor period.</w:t>
      </w:r>
      <w:r>
        <w:rPr>
          <w:rFonts w:ascii="Arial" w:hAnsi="Arial" w:cs="Arial"/>
          <w:color w:val="000000" w:themeColor="text1"/>
        </w:rPr>
        <w:t xml:space="preserve"> The sensorimotor period typically lasts, in conventionally developing children, from birth to around eighteen months to </w:t>
      </w:r>
      <w:r w:rsidR="00F75597">
        <w:rPr>
          <w:rFonts w:ascii="Arial" w:hAnsi="Arial" w:cs="Arial"/>
          <w:color w:val="000000" w:themeColor="text1"/>
        </w:rPr>
        <w:t xml:space="preserve">two years. Following on from </w:t>
      </w:r>
      <w:r>
        <w:rPr>
          <w:rFonts w:ascii="Arial" w:hAnsi="Arial" w:cs="Arial"/>
          <w:color w:val="000000" w:themeColor="text1"/>
        </w:rPr>
        <w:t xml:space="preserve">Piaget’s theories, </w:t>
      </w:r>
      <w:r w:rsidR="009375E3">
        <w:rPr>
          <w:rFonts w:ascii="Arial" w:hAnsi="Arial" w:cs="Arial"/>
          <w:color w:val="000000" w:themeColor="text1"/>
        </w:rPr>
        <w:t xml:space="preserve">Uzgiris and Hunt (1975) developed an assessment </w:t>
      </w:r>
      <w:r w:rsidR="009375E3" w:rsidRPr="009375E3">
        <w:rPr>
          <w:rFonts w:ascii="Arial" w:hAnsi="Arial" w:cs="Arial"/>
          <w:color w:val="000000" w:themeColor="text1"/>
        </w:rPr>
        <w:t>scale of psychological development</w:t>
      </w:r>
      <w:r w:rsidR="009375E3">
        <w:rPr>
          <w:rFonts w:ascii="Arial" w:hAnsi="Arial" w:cs="Arial"/>
          <w:color w:val="000000" w:themeColor="text1"/>
        </w:rPr>
        <w:t xml:space="preserve">. </w:t>
      </w:r>
      <w:r w:rsidR="000F254C">
        <w:rPr>
          <w:rFonts w:ascii="Arial" w:hAnsi="Arial" w:cs="Arial"/>
          <w:color w:val="000000" w:themeColor="text1"/>
        </w:rPr>
        <w:t xml:space="preserve">The assessment tool consisted of seven scales which measured a child’s intellectual functioning and viewed an infant’s achievements as a coherent sequence of ordered levels (Appendix 3). </w:t>
      </w:r>
      <w:r w:rsidR="00EB6958">
        <w:rPr>
          <w:rFonts w:ascii="Arial" w:hAnsi="Arial" w:cs="Arial"/>
          <w:color w:val="000000" w:themeColor="text1"/>
        </w:rPr>
        <w:t xml:space="preserve">Using any conventional development scale for </w:t>
      </w:r>
      <w:r w:rsidR="00F75597" w:rsidRPr="00F75597">
        <w:rPr>
          <w:rFonts w:ascii="Arial" w:hAnsi="Arial" w:cs="Arial"/>
          <w:color w:val="000000" w:themeColor="text1"/>
        </w:rPr>
        <w:t>learners</w:t>
      </w:r>
      <w:r w:rsidR="00EB6958">
        <w:rPr>
          <w:rFonts w:ascii="Arial" w:hAnsi="Arial" w:cs="Arial"/>
          <w:color w:val="000000" w:themeColor="text1"/>
        </w:rPr>
        <w:t xml:space="preserve"> with PMLD can be problematic due to the physical skills needed to advance through the stages. As seen in Uzgiris and Hunt’s sensorimotor assessment scale, in order to make progress, an infant would need to demonstrate skills </w:t>
      </w:r>
      <w:r w:rsidR="00EB6958">
        <w:rPr>
          <w:rFonts w:ascii="Arial" w:hAnsi="Arial" w:cs="Arial"/>
          <w:color w:val="000000" w:themeColor="text1"/>
        </w:rPr>
        <w:lastRenderedPageBreak/>
        <w:t xml:space="preserve">such as grasping, holding, visually fixing and shaking. Some of these skills may be impossible for a </w:t>
      </w:r>
      <w:r w:rsidR="00F75597">
        <w:rPr>
          <w:rFonts w:ascii="Arial" w:hAnsi="Arial" w:cs="Arial"/>
          <w:color w:val="000000" w:themeColor="text1"/>
        </w:rPr>
        <w:t>learner</w:t>
      </w:r>
      <w:r w:rsidR="00EB6958">
        <w:rPr>
          <w:rFonts w:ascii="Arial" w:hAnsi="Arial" w:cs="Arial"/>
          <w:color w:val="000000" w:themeColor="text1"/>
        </w:rPr>
        <w:t xml:space="preserve"> with PMLD and in particular a </w:t>
      </w:r>
      <w:r w:rsidR="00F75597">
        <w:rPr>
          <w:rFonts w:ascii="Arial" w:hAnsi="Arial" w:cs="Arial"/>
          <w:color w:val="000000" w:themeColor="text1"/>
        </w:rPr>
        <w:t>learner</w:t>
      </w:r>
      <w:r w:rsidR="00EB6958">
        <w:rPr>
          <w:rFonts w:ascii="Arial" w:hAnsi="Arial" w:cs="Arial"/>
          <w:color w:val="000000" w:themeColor="text1"/>
        </w:rPr>
        <w:t xml:space="preserve"> with physical or visual impairments. </w:t>
      </w:r>
      <w:r w:rsidR="004B3FD4">
        <w:rPr>
          <w:rFonts w:ascii="Arial" w:hAnsi="Arial" w:cs="Arial"/>
          <w:color w:val="000000" w:themeColor="text1"/>
        </w:rPr>
        <w:t xml:space="preserve">Assessment scales such as this tend to follow a linear line however the development of </w:t>
      </w:r>
      <w:r w:rsidR="00F75597" w:rsidRPr="00F75597">
        <w:rPr>
          <w:rFonts w:ascii="Arial" w:hAnsi="Arial" w:cs="Arial"/>
          <w:color w:val="000000" w:themeColor="text1"/>
        </w:rPr>
        <w:t>learners</w:t>
      </w:r>
      <w:r w:rsidR="004B3FD4">
        <w:rPr>
          <w:rFonts w:ascii="Arial" w:hAnsi="Arial" w:cs="Arial"/>
          <w:color w:val="000000" w:themeColor="text1"/>
        </w:rPr>
        <w:t xml:space="preserve"> with PMLD may be fractured o</w:t>
      </w:r>
      <w:r w:rsidR="006A0D17">
        <w:rPr>
          <w:rFonts w:ascii="Arial" w:hAnsi="Arial" w:cs="Arial"/>
          <w:color w:val="000000" w:themeColor="text1"/>
        </w:rPr>
        <w:t>r</w:t>
      </w:r>
      <w:r w:rsidR="004B3FD4">
        <w:rPr>
          <w:rFonts w:ascii="Arial" w:hAnsi="Arial" w:cs="Arial"/>
          <w:color w:val="000000" w:themeColor="text1"/>
        </w:rPr>
        <w:t xml:space="preserve"> idiosyncratic. </w:t>
      </w:r>
      <w:r w:rsidR="00F75597">
        <w:rPr>
          <w:rFonts w:ascii="Arial" w:hAnsi="Arial" w:cs="Arial"/>
          <w:color w:val="000000" w:themeColor="text1"/>
        </w:rPr>
        <w:t xml:space="preserve">  </w:t>
      </w:r>
    </w:p>
    <w:p w:rsidR="00C211FB" w:rsidRDefault="00C211FB" w:rsidP="00CE512E">
      <w:pPr>
        <w:spacing w:after="0" w:line="360" w:lineRule="auto"/>
        <w:jc w:val="both"/>
        <w:rPr>
          <w:rFonts w:ascii="Arial" w:hAnsi="Arial" w:cs="Arial"/>
          <w:color w:val="000000" w:themeColor="text1"/>
        </w:rPr>
      </w:pPr>
    </w:p>
    <w:p w:rsidR="00C211FB" w:rsidRPr="00C211FB" w:rsidRDefault="00C74555" w:rsidP="00C74555">
      <w:pPr>
        <w:spacing w:after="0" w:line="360" w:lineRule="auto"/>
        <w:jc w:val="both"/>
        <w:rPr>
          <w:rFonts w:ascii="Arial" w:hAnsi="Arial" w:cs="Arial"/>
          <w:color w:val="000000" w:themeColor="text1"/>
        </w:rPr>
      </w:pPr>
      <w:r>
        <w:rPr>
          <w:rFonts w:ascii="Arial" w:hAnsi="Arial" w:cs="Arial"/>
          <w:color w:val="000000" w:themeColor="text1"/>
        </w:rPr>
        <w:t>‘</w:t>
      </w:r>
      <w:r w:rsidRPr="00C74555">
        <w:rPr>
          <w:rFonts w:ascii="Arial" w:hAnsi="Arial" w:cs="Arial"/>
          <w:color w:val="000000" w:themeColor="text1"/>
        </w:rPr>
        <w:t>Contingency-awareness normally develops during</w:t>
      </w:r>
      <w:r>
        <w:rPr>
          <w:rFonts w:ascii="Arial" w:hAnsi="Arial" w:cs="Arial"/>
          <w:color w:val="000000" w:themeColor="text1"/>
        </w:rPr>
        <w:t xml:space="preserve"> </w:t>
      </w:r>
      <w:r w:rsidRPr="00C74555">
        <w:rPr>
          <w:rFonts w:ascii="Arial" w:hAnsi="Arial" w:cs="Arial"/>
          <w:color w:val="000000" w:themeColor="text1"/>
        </w:rPr>
        <w:t>the first year of life and is a crucial part of the</w:t>
      </w:r>
      <w:r>
        <w:rPr>
          <w:rFonts w:ascii="Arial" w:hAnsi="Arial" w:cs="Arial"/>
          <w:color w:val="000000" w:themeColor="text1"/>
        </w:rPr>
        <w:t xml:space="preserve"> </w:t>
      </w:r>
      <w:r w:rsidR="008562CD" w:rsidRPr="00C74555">
        <w:rPr>
          <w:rFonts w:ascii="Arial" w:hAnsi="Arial" w:cs="Arial"/>
          <w:color w:val="000000" w:themeColor="text1"/>
        </w:rPr>
        <w:t>sensory</w:t>
      </w:r>
      <w:r w:rsidRPr="00C74555">
        <w:rPr>
          <w:rFonts w:ascii="Arial" w:hAnsi="Arial" w:cs="Arial"/>
          <w:color w:val="000000" w:themeColor="text1"/>
        </w:rPr>
        <w:t>-motor period</w:t>
      </w:r>
      <w:r w:rsidR="00F75597">
        <w:rPr>
          <w:rFonts w:ascii="Arial" w:hAnsi="Arial" w:cs="Arial"/>
          <w:color w:val="000000" w:themeColor="text1"/>
        </w:rPr>
        <w:t>’</w:t>
      </w:r>
      <w:r>
        <w:rPr>
          <w:rFonts w:ascii="Arial" w:hAnsi="Arial" w:cs="Arial"/>
          <w:color w:val="000000" w:themeColor="text1"/>
        </w:rPr>
        <w:t xml:space="preserve"> (</w:t>
      </w:r>
      <w:r w:rsidR="00C211FB">
        <w:rPr>
          <w:rFonts w:ascii="Arial" w:hAnsi="Arial" w:cs="Arial"/>
          <w:color w:val="000000" w:themeColor="text1"/>
        </w:rPr>
        <w:t>Hogg, 2009</w:t>
      </w:r>
      <w:r>
        <w:rPr>
          <w:rFonts w:ascii="Arial" w:hAnsi="Arial" w:cs="Arial"/>
          <w:color w:val="000000" w:themeColor="text1"/>
        </w:rPr>
        <w:t>, p25</w:t>
      </w:r>
      <w:r w:rsidR="00C211FB">
        <w:rPr>
          <w:rFonts w:ascii="Arial" w:hAnsi="Arial" w:cs="Arial"/>
          <w:color w:val="000000" w:themeColor="text1"/>
        </w:rPr>
        <w:t>)</w:t>
      </w:r>
      <w:r w:rsidR="008562CD">
        <w:rPr>
          <w:rFonts w:ascii="Arial" w:hAnsi="Arial" w:cs="Arial"/>
          <w:color w:val="000000" w:themeColor="text1"/>
        </w:rPr>
        <w:t>, Hogg (2009) further explains that within the first three months of a baby’s life, they will experience social occurrence contingencies; this is due to the baby being immobile and the responsive behaviour of adults. As the baby becomes more mobile, they will experience instantaneous consequences from physical occurrences which are important and more reliable.</w:t>
      </w:r>
      <w:r w:rsidR="00F75597">
        <w:rPr>
          <w:rFonts w:ascii="Arial" w:hAnsi="Arial" w:cs="Arial"/>
          <w:color w:val="000000" w:themeColor="text1"/>
        </w:rPr>
        <w:t xml:space="preserve"> A study carried out by Watson and Ramey (1972)</w:t>
      </w:r>
      <w:r w:rsidR="00A977B3">
        <w:rPr>
          <w:rFonts w:ascii="Arial" w:hAnsi="Arial" w:cs="Arial"/>
          <w:color w:val="000000" w:themeColor="text1"/>
        </w:rPr>
        <w:t xml:space="preserve"> found that simple responses which produce a contingent stimulation can be learnt by an infant as young as 8 weeks old. When an infant is able to cause an event to happen and has the ability to detect them, they are then able to understand co-occurrences.</w:t>
      </w:r>
      <w:r w:rsidR="00E60B3D">
        <w:rPr>
          <w:rFonts w:ascii="Arial" w:hAnsi="Arial" w:cs="Arial"/>
          <w:color w:val="000000" w:themeColor="text1"/>
        </w:rPr>
        <w:t xml:space="preserve"> For example, contingency awareness can be seen in babies who are able to make the association between kicking their legs whilst lying in a cot and making the mobile move above them. The baby won’t understand how their actions are causing the mobile to move but will be able to recognise that they can exert some control over their environment.</w:t>
      </w:r>
      <w:r w:rsidR="00A977B3">
        <w:rPr>
          <w:rFonts w:ascii="Arial" w:hAnsi="Arial" w:cs="Arial"/>
          <w:color w:val="000000" w:themeColor="text1"/>
        </w:rPr>
        <w:t xml:space="preserve"> Using their short-term memory will the</w:t>
      </w:r>
      <w:r w:rsidR="00E60B3D">
        <w:rPr>
          <w:rFonts w:ascii="Arial" w:hAnsi="Arial" w:cs="Arial"/>
          <w:color w:val="000000" w:themeColor="text1"/>
        </w:rPr>
        <w:t>n</w:t>
      </w:r>
      <w:r w:rsidR="00A977B3">
        <w:rPr>
          <w:rFonts w:ascii="Arial" w:hAnsi="Arial" w:cs="Arial"/>
          <w:color w:val="000000" w:themeColor="text1"/>
        </w:rPr>
        <w:t xml:space="preserve"> allow them to make the association between the behaviour and the subsequent consequence. They will then retain this information in their long-term memory which they will recall in the future. Learners with PMLD will have difficulty retaining and analysing this information due to their impaired motor and sensory abilities.   </w:t>
      </w:r>
      <w:r w:rsidR="00F75597">
        <w:rPr>
          <w:rFonts w:ascii="Arial" w:hAnsi="Arial" w:cs="Arial"/>
          <w:color w:val="000000" w:themeColor="text1"/>
        </w:rPr>
        <w:t xml:space="preserve"> </w:t>
      </w:r>
      <w:r w:rsidR="008562CD">
        <w:rPr>
          <w:rFonts w:ascii="Arial" w:hAnsi="Arial" w:cs="Arial"/>
          <w:color w:val="000000" w:themeColor="text1"/>
        </w:rPr>
        <w:t xml:space="preserve">   </w:t>
      </w:r>
      <w:r w:rsidR="00C211FB">
        <w:rPr>
          <w:rFonts w:ascii="Arial" w:hAnsi="Arial" w:cs="Arial"/>
          <w:color w:val="000000" w:themeColor="text1"/>
        </w:rPr>
        <w:t xml:space="preserve"> </w:t>
      </w:r>
      <w:r w:rsidR="00897F7E">
        <w:rPr>
          <w:rFonts w:ascii="Arial" w:hAnsi="Arial" w:cs="Arial"/>
          <w:color w:val="000000" w:themeColor="text1"/>
        </w:rPr>
        <w:t xml:space="preserve"> </w:t>
      </w:r>
    </w:p>
    <w:p w:rsidR="00C211FB" w:rsidRDefault="00C211FB" w:rsidP="00CE512E">
      <w:pPr>
        <w:spacing w:after="0" w:line="360" w:lineRule="auto"/>
        <w:jc w:val="both"/>
        <w:rPr>
          <w:rFonts w:ascii="Arial" w:hAnsi="Arial" w:cs="Arial"/>
          <w:color w:val="0070C0"/>
        </w:rPr>
      </w:pPr>
    </w:p>
    <w:p w:rsidR="00EE5893" w:rsidRDefault="00EE5893" w:rsidP="00CE512E">
      <w:pPr>
        <w:spacing w:after="0" w:line="360" w:lineRule="auto"/>
        <w:jc w:val="both"/>
        <w:rPr>
          <w:rFonts w:ascii="Arial" w:hAnsi="Arial" w:cs="Arial"/>
          <w:color w:val="000000" w:themeColor="text1"/>
        </w:rPr>
      </w:pPr>
      <w:r>
        <w:rPr>
          <w:rFonts w:ascii="Arial" w:hAnsi="Arial" w:cs="Arial"/>
          <w:color w:val="000000" w:themeColor="text1"/>
        </w:rPr>
        <w:t xml:space="preserve">The number of social co-occurrences that learners with PMLD experience may be significantly lower than that of a neuro-typical infant due to the indirect implications of the complex disabilities. Learners with PMLD may experience fewer social interactions which could be due to </w:t>
      </w:r>
      <w:r w:rsidR="00A92F85">
        <w:rPr>
          <w:rFonts w:ascii="Arial" w:hAnsi="Arial" w:cs="Arial"/>
          <w:color w:val="000000" w:themeColor="text1"/>
        </w:rPr>
        <w:t>the intensity of the</w:t>
      </w:r>
      <w:r>
        <w:rPr>
          <w:rFonts w:ascii="Arial" w:hAnsi="Arial" w:cs="Arial"/>
          <w:color w:val="000000" w:themeColor="text1"/>
        </w:rPr>
        <w:t xml:space="preserve"> </w:t>
      </w:r>
      <w:r w:rsidR="00A92F85">
        <w:rPr>
          <w:rFonts w:ascii="Arial" w:hAnsi="Arial" w:cs="Arial"/>
          <w:color w:val="000000" w:themeColor="text1"/>
        </w:rPr>
        <w:t>everyday management of health care needs or the attitudes and expectations of caregivers. Learners with PMLD may find it hard to develop contingency awareness and consequently may withdraw themselves from learning experiences due to a lack of motivation to engage. Therefore, a responsive environment is conducive to the learning experiences of learners with PMLD to enable them to initiate activities and have a sense of control.</w:t>
      </w:r>
    </w:p>
    <w:p w:rsidR="006A0D17" w:rsidRDefault="006A0D17" w:rsidP="00CE512E">
      <w:pPr>
        <w:spacing w:after="0" w:line="360" w:lineRule="auto"/>
        <w:jc w:val="both"/>
        <w:rPr>
          <w:rFonts w:ascii="Arial" w:hAnsi="Arial" w:cs="Arial"/>
          <w:color w:val="000000" w:themeColor="text1"/>
        </w:rPr>
      </w:pPr>
    </w:p>
    <w:p w:rsidR="006A0D17" w:rsidRPr="006A0D17" w:rsidRDefault="006A0D17" w:rsidP="00CE512E">
      <w:pPr>
        <w:spacing w:after="0" w:line="360" w:lineRule="auto"/>
        <w:jc w:val="both"/>
        <w:rPr>
          <w:rFonts w:ascii="Arial" w:hAnsi="Arial" w:cs="Arial"/>
          <w:color w:val="0070C0"/>
        </w:rPr>
      </w:pPr>
      <w:r>
        <w:rPr>
          <w:rFonts w:ascii="Arial" w:hAnsi="Arial" w:cs="Arial"/>
          <w:color w:val="0070C0"/>
        </w:rPr>
        <w:t>Sensory stimulation</w:t>
      </w:r>
    </w:p>
    <w:p w:rsidR="00156576" w:rsidRDefault="00156576" w:rsidP="00CE512E">
      <w:pPr>
        <w:spacing w:after="0" w:line="360" w:lineRule="auto"/>
        <w:jc w:val="both"/>
        <w:rPr>
          <w:rFonts w:ascii="Arial" w:hAnsi="Arial" w:cs="Arial"/>
          <w:color w:val="000000" w:themeColor="text1"/>
        </w:rPr>
      </w:pPr>
    </w:p>
    <w:p w:rsidR="008A1144" w:rsidRDefault="008A1144" w:rsidP="00CE512E">
      <w:pPr>
        <w:spacing w:after="0" w:line="360" w:lineRule="auto"/>
        <w:jc w:val="both"/>
        <w:rPr>
          <w:rFonts w:ascii="Arial" w:hAnsi="Arial" w:cs="Arial"/>
          <w:color w:val="000000" w:themeColor="text1"/>
        </w:rPr>
      </w:pPr>
    </w:p>
    <w:p w:rsidR="008A1144" w:rsidRDefault="008A1144" w:rsidP="00CE512E">
      <w:pPr>
        <w:spacing w:after="0" w:line="360" w:lineRule="auto"/>
        <w:jc w:val="both"/>
        <w:rPr>
          <w:rFonts w:ascii="Arial" w:hAnsi="Arial" w:cs="Arial"/>
          <w:color w:val="000000" w:themeColor="text1"/>
        </w:rPr>
      </w:pPr>
      <w:r>
        <w:rPr>
          <w:rFonts w:ascii="Arial" w:hAnsi="Arial" w:cs="Arial"/>
          <w:color w:val="000000" w:themeColor="text1"/>
        </w:rPr>
        <w:lastRenderedPageBreak/>
        <w:t xml:space="preserve">There are many factors that need to be considered when supporting a learner with PMLD to develop contingency awareness. The time between the cause and effect needs to be so that </w:t>
      </w:r>
      <w:r w:rsidR="003C3150">
        <w:rPr>
          <w:rFonts w:ascii="Arial" w:hAnsi="Arial" w:cs="Arial"/>
          <w:color w:val="000000" w:themeColor="text1"/>
        </w:rPr>
        <w:t>‘</w:t>
      </w:r>
      <w:r>
        <w:rPr>
          <w:rFonts w:ascii="Arial" w:hAnsi="Arial" w:cs="Arial"/>
          <w:color w:val="000000" w:themeColor="text1"/>
        </w:rPr>
        <w:t xml:space="preserve">the consequence immediately follows the action but </w:t>
      </w:r>
      <w:r w:rsidRPr="008A1144">
        <w:rPr>
          <w:rFonts w:ascii="Arial" w:hAnsi="Arial" w:cs="Arial"/>
          <w:color w:val="000000" w:themeColor="text1"/>
        </w:rPr>
        <w:t>not be concurrent with the action</w:t>
      </w:r>
      <w:r>
        <w:rPr>
          <w:rFonts w:ascii="Arial" w:hAnsi="Arial" w:cs="Arial"/>
          <w:color w:val="000000" w:themeColor="text1"/>
        </w:rPr>
        <w:t>’</w:t>
      </w:r>
      <w:r w:rsidRPr="008A1144">
        <w:rPr>
          <w:rFonts w:ascii="Arial" w:hAnsi="Arial" w:cs="Arial"/>
          <w:color w:val="000000" w:themeColor="text1"/>
        </w:rPr>
        <w:t xml:space="preserve"> (Dunst and Trivette</w:t>
      </w:r>
      <w:r>
        <w:rPr>
          <w:rFonts w:ascii="Arial" w:hAnsi="Arial" w:cs="Arial"/>
          <w:color w:val="000000" w:themeColor="text1"/>
        </w:rPr>
        <w:t>,</w:t>
      </w:r>
      <w:r w:rsidRPr="008A1144">
        <w:rPr>
          <w:rFonts w:ascii="Arial" w:hAnsi="Arial" w:cs="Arial"/>
          <w:color w:val="000000" w:themeColor="text1"/>
        </w:rPr>
        <w:t xml:space="preserve"> 2009</w:t>
      </w:r>
      <w:r>
        <w:rPr>
          <w:rFonts w:ascii="Arial" w:hAnsi="Arial" w:cs="Arial"/>
          <w:color w:val="000000" w:themeColor="text1"/>
        </w:rPr>
        <w:t>, p</w:t>
      </w:r>
      <w:r w:rsidR="003C3150">
        <w:rPr>
          <w:rFonts w:ascii="Arial" w:hAnsi="Arial" w:cs="Arial"/>
          <w:color w:val="000000" w:themeColor="text1"/>
        </w:rPr>
        <w:t>46</w:t>
      </w:r>
      <w:r w:rsidRPr="008A1144">
        <w:rPr>
          <w:rFonts w:ascii="Arial" w:hAnsi="Arial" w:cs="Arial"/>
          <w:color w:val="000000" w:themeColor="text1"/>
        </w:rPr>
        <w:t>)</w:t>
      </w:r>
      <w:r w:rsidR="003C3150">
        <w:rPr>
          <w:rFonts w:ascii="Arial" w:hAnsi="Arial" w:cs="Arial"/>
          <w:color w:val="000000" w:themeColor="text1"/>
        </w:rPr>
        <w:t>. If the time between the cause and effect is longer than five seconds, this could hinder the learning experience. In order for the learner to make the connection between their action and the effect the two should be spatially proximal. Wireless switches have proven to be very useful in the classroom setting however, the person setting up the activity needs to be mindful of the distance between the action and event in order for the learner to make a cognitive connection. It is known that learners with PMLD benefit from repeated exposure to learning experiences; activities that develop contingency awareness</w:t>
      </w:r>
      <w:r w:rsidR="00037253">
        <w:rPr>
          <w:rFonts w:ascii="Arial" w:hAnsi="Arial" w:cs="Arial"/>
          <w:color w:val="000000" w:themeColor="text1"/>
        </w:rPr>
        <w:t xml:space="preserve"> need to be repeated several times. Learners need to b</w:t>
      </w:r>
      <w:r w:rsidR="00D33933">
        <w:rPr>
          <w:rFonts w:ascii="Arial" w:hAnsi="Arial" w:cs="Arial"/>
          <w:color w:val="000000" w:themeColor="text1"/>
        </w:rPr>
        <w:t>e motivated in order to engage therefore i</w:t>
      </w:r>
      <w:r w:rsidR="00037253">
        <w:rPr>
          <w:rFonts w:ascii="Arial" w:hAnsi="Arial" w:cs="Arial"/>
          <w:color w:val="000000" w:themeColor="text1"/>
        </w:rPr>
        <w:t xml:space="preserve">dentifying suitable stimuli will result in increased interest and attention. Interference from an adult may ‘unintentionally divert a learner’s attention from the relationship between the action and consequence if they keep interfering in the process’ </w:t>
      </w:r>
      <w:r w:rsidR="00D33933">
        <w:rPr>
          <w:rFonts w:ascii="Arial" w:hAnsi="Arial" w:cs="Arial"/>
          <w:color w:val="000000" w:themeColor="text1"/>
        </w:rPr>
        <w:t>(Talksense, 2015). I have observed staff repeating the instruction to the learner or offering verbal prompts whilst the learner is processing the information. ****</w:t>
      </w:r>
      <w:r w:rsidR="000E6054">
        <w:rPr>
          <w:rFonts w:ascii="Arial" w:hAnsi="Arial" w:cs="Arial"/>
          <w:color w:val="000000" w:themeColor="text1"/>
        </w:rPr>
        <w:t xml:space="preserve"> Staff chatting in the classroom can also interfere in the learning process so it is vital that any potential distractions in the environment are reduced. </w:t>
      </w:r>
    </w:p>
    <w:p w:rsidR="00C211FB" w:rsidRPr="00C211FB" w:rsidRDefault="00C211FB" w:rsidP="00C211FB">
      <w:pPr>
        <w:spacing w:after="0" w:line="360" w:lineRule="auto"/>
        <w:jc w:val="both"/>
        <w:rPr>
          <w:rFonts w:ascii="Arial" w:hAnsi="Arial" w:cs="Arial"/>
          <w:color w:val="0070C0"/>
        </w:rPr>
      </w:pPr>
    </w:p>
    <w:p w:rsidR="008A1144" w:rsidRPr="008A1144" w:rsidRDefault="008A1144" w:rsidP="003C3150">
      <w:pPr>
        <w:rPr>
          <w:rFonts w:ascii="Times New Roman" w:eastAsia="Times New Roman" w:hAnsi="Times New Roman" w:cs="Times New Roman"/>
          <w:sz w:val="24"/>
          <w:szCs w:val="24"/>
          <w:lang w:eastAsia="en-GB"/>
        </w:rPr>
      </w:pPr>
    </w:p>
    <w:p w:rsidR="0040149A" w:rsidRDefault="0040149A" w:rsidP="0040149A">
      <w:pPr>
        <w:spacing w:after="0" w:line="360" w:lineRule="auto"/>
        <w:jc w:val="both"/>
        <w:rPr>
          <w:rFonts w:ascii="Arial" w:hAnsi="Arial" w:cs="Arial"/>
          <w:color w:val="000000" w:themeColor="text1"/>
        </w:rPr>
      </w:pPr>
      <w:bookmarkStart w:id="0" w:name="_GoBack"/>
      <w:bookmarkEnd w:id="0"/>
    </w:p>
    <w:p w:rsidR="0040149A" w:rsidRDefault="0040149A" w:rsidP="0040149A">
      <w:pPr>
        <w:spacing w:after="0" w:line="360" w:lineRule="auto"/>
        <w:jc w:val="both"/>
        <w:rPr>
          <w:rFonts w:ascii="Arial" w:hAnsi="Arial" w:cs="Arial"/>
          <w:color w:val="000000" w:themeColor="text1"/>
        </w:rPr>
      </w:pPr>
    </w:p>
    <w:p w:rsidR="0040149A" w:rsidRDefault="0040149A" w:rsidP="0040149A">
      <w:pPr>
        <w:spacing w:after="0" w:line="360" w:lineRule="auto"/>
        <w:jc w:val="both"/>
        <w:rPr>
          <w:rFonts w:ascii="Arial" w:hAnsi="Arial" w:cs="Arial"/>
          <w:color w:val="000000" w:themeColor="text1"/>
        </w:rPr>
      </w:pPr>
    </w:p>
    <w:p w:rsidR="00902AAC" w:rsidRDefault="00902AAC" w:rsidP="0040149A">
      <w:pPr>
        <w:pStyle w:val="Heading1"/>
      </w:pPr>
      <w:r>
        <w:br w:type="page"/>
      </w:r>
    </w:p>
    <w:p w:rsidR="00763A66" w:rsidRPr="0040149A" w:rsidRDefault="00CF3131" w:rsidP="0040149A">
      <w:pPr>
        <w:pStyle w:val="Heading1"/>
      </w:pPr>
      <w:r>
        <w:lastRenderedPageBreak/>
        <w:t>Strategies to develop Contingency Awareness</w:t>
      </w:r>
    </w:p>
    <w:p w:rsidR="00CE512E" w:rsidRDefault="00CE512E" w:rsidP="00A30B08">
      <w:pPr>
        <w:spacing w:line="360" w:lineRule="auto"/>
        <w:rPr>
          <w:rFonts w:ascii="Arial" w:hAnsi="Arial" w:cs="Arial"/>
          <w:color w:val="000000" w:themeColor="text1"/>
        </w:rPr>
      </w:pPr>
    </w:p>
    <w:p w:rsidR="00680C72" w:rsidRDefault="00680C72" w:rsidP="00A30B08">
      <w:pPr>
        <w:spacing w:line="360" w:lineRule="auto"/>
        <w:jc w:val="both"/>
        <w:rPr>
          <w:rFonts w:ascii="Arial" w:hAnsi="Arial" w:cs="Arial"/>
          <w:color w:val="000000" w:themeColor="text1"/>
        </w:rPr>
      </w:pPr>
      <w:r>
        <w:rPr>
          <w:rFonts w:ascii="Arial" w:hAnsi="Arial" w:cs="Arial"/>
          <w:color w:val="000000" w:themeColor="text1"/>
        </w:rPr>
        <w:t xml:space="preserve">The various definitions of PMLD suggest that there are many disabilities and impairments that learners may </w:t>
      </w:r>
      <w:r w:rsidR="00E81A6B">
        <w:rPr>
          <w:rFonts w:ascii="Arial" w:hAnsi="Arial" w:cs="Arial"/>
          <w:color w:val="000000" w:themeColor="text1"/>
        </w:rPr>
        <w:t>have</w:t>
      </w:r>
      <w:r>
        <w:rPr>
          <w:rFonts w:ascii="Arial" w:hAnsi="Arial" w:cs="Arial"/>
          <w:color w:val="000000" w:themeColor="text1"/>
        </w:rPr>
        <w:t xml:space="preserve"> therefore creating a multitude of barriers to their learning. ‘Visual and/or hearing impairments may sometimes be overlooked in learners who have very complex needs’ (WAG, 2006).</w:t>
      </w:r>
      <w:r w:rsidR="00F812E4">
        <w:rPr>
          <w:rFonts w:ascii="Arial" w:hAnsi="Arial" w:cs="Arial"/>
          <w:color w:val="000000" w:themeColor="text1"/>
        </w:rPr>
        <w:t xml:space="preserve"> Teachers who have gained a mandatory qualification in Visual Impairments (VI), Hearing Impairments (HI) or Multisensory Impairments (MSI) would be able to carry out a specialist assessment and offer advice and support. I have worked closely with VI, HI and MSI </w:t>
      </w:r>
      <w:r w:rsidR="00251A6C">
        <w:rPr>
          <w:rFonts w:ascii="Arial" w:hAnsi="Arial" w:cs="Arial"/>
          <w:color w:val="000000" w:themeColor="text1"/>
        </w:rPr>
        <w:t xml:space="preserve">teachers who have carried out assessments of the learners in my class and supported me in creating effective learning experiences that meet their individual needs. </w:t>
      </w:r>
      <w:r w:rsidR="00251A6C" w:rsidRPr="00902AAC">
        <w:rPr>
          <w:rFonts w:ascii="Arial" w:hAnsi="Arial" w:cs="Arial"/>
          <w:color w:val="0070C0"/>
        </w:rPr>
        <w:t xml:space="preserve">*Example* </w:t>
      </w:r>
      <w:r w:rsidR="00F812E4">
        <w:rPr>
          <w:rFonts w:ascii="Arial" w:hAnsi="Arial" w:cs="Arial"/>
          <w:color w:val="000000" w:themeColor="text1"/>
        </w:rPr>
        <w:t xml:space="preserve">Sensory impairments can create a number of barriers including: fluctuations in vision or hearing; </w:t>
      </w:r>
      <w:r w:rsidR="00E81A6B">
        <w:rPr>
          <w:rFonts w:ascii="Arial" w:hAnsi="Arial" w:cs="Arial"/>
          <w:color w:val="000000" w:themeColor="text1"/>
        </w:rPr>
        <w:t xml:space="preserve">an intolerance of </w:t>
      </w:r>
      <w:r w:rsidR="00F812E4">
        <w:rPr>
          <w:rFonts w:ascii="Arial" w:hAnsi="Arial" w:cs="Arial"/>
          <w:color w:val="000000" w:themeColor="text1"/>
        </w:rPr>
        <w:t>unsuitable environmental conditions such as lighting and noise levels; over stimulation</w:t>
      </w:r>
      <w:r w:rsidR="00251A6C">
        <w:rPr>
          <w:rFonts w:ascii="Arial" w:hAnsi="Arial" w:cs="Arial"/>
          <w:color w:val="000000" w:themeColor="text1"/>
        </w:rPr>
        <w:t xml:space="preserve"> or too many competing demands. Without an accurate assessment of the learners needs, learning opportunities may not be suitable and therefore restrict the developmental progress or engagement of this group of learners.</w:t>
      </w:r>
    </w:p>
    <w:p w:rsidR="00251A6C" w:rsidRPr="00902AAC" w:rsidRDefault="00251A6C" w:rsidP="00A30B08">
      <w:pPr>
        <w:spacing w:line="360" w:lineRule="auto"/>
        <w:jc w:val="both"/>
        <w:rPr>
          <w:rFonts w:ascii="Arial" w:hAnsi="Arial" w:cs="Arial"/>
          <w:color w:val="0070C0"/>
        </w:rPr>
      </w:pPr>
      <w:r>
        <w:rPr>
          <w:rFonts w:ascii="Arial" w:hAnsi="Arial" w:cs="Arial"/>
          <w:color w:val="000000" w:themeColor="text1"/>
        </w:rPr>
        <w:t xml:space="preserve">Tactile defensiveness can also create barriers to learning. I have worked with learners who, due to sensory impairments, were </w:t>
      </w:r>
      <w:r w:rsidR="00C77312">
        <w:rPr>
          <w:rFonts w:ascii="Arial" w:hAnsi="Arial" w:cs="Arial"/>
          <w:color w:val="000000" w:themeColor="text1"/>
        </w:rPr>
        <w:t>hypersensitive to tactile resources. One learner in particular regularly avoided touching items that were placed in front of him or had aversive responses to some textures; particularly those which were slimy or wet. A</w:t>
      </w:r>
      <w:r w:rsidR="00E81A6B">
        <w:rPr>
          <w:rFonts w:ascii="Arial" w:hAnsi="Arial" w:cs="Arial"/>
          <w:color w:val="000000" w:themeColor="text1"/>
        </w:rPr>
        <w:t>s well as an aversion to</w:t>
      </w:r>
      <w:r w:rsidR="00C77312">
        <w:rPr>
          <w:rFonts w:ascii="Arial" w:hAnsi="Arial" w:cs="Arial"/>
          <w:color w:val="000000" w:themeColor="text1"/>
        </w:rPr>
        <w:t xml:space="preserve"> tactile resources, this learner showed adverse reactions to any input through the vestibular sense and</w:t>
      </w:r>
      <w:r w:rsidR="00E81A6B">
        <w:rPr>
          <w:rFonts w:ascii="Arial" w:hAnsi="Arial" w:cs="Arial"/>
          <w:color w:val="000000" w:themeColor="text1"/>
        </w:rPr>
        <w:t xml:space="preserve"> found any</w:t>
      </w:r>
      <w:r w:rsidR="00C77312">
        <w:rPr>
          <w:rFonts w:ascii="Arial" w:hAnsi="Arial" w:cs="Arial"/>
          <w:color w:val="000000" w:themeColor="text1"/>
        </w:rPr>
        <w:t xml:space="preserve"> change in position in or out of his wheelchair intolerable. With this learner in particular, a staged plan was developed as a basis for moving him from resistance to tolerance. Aitkens and Buultjens (1992) outlined the stages for developing the </w:t>
      </w:r>
      <w:r w:rsidR="00030314">
        <w:rPr>
          <w:rFonts w:ascii="Arial" w:hAnsi="Arial" w:cs="Arial"/>
          <w:color w:val="000000" w:themeColor="text1"/>
        </w:rPr>
        <w:t xml:space="preserve">tactile sense which </w:t>
      </w:r>
      <w:r w:rsidR="00833790">
        <w:rPr>
          <w:rFonts w:ascii="Arial" w:hAnsi="Arial" w:cs="Arial"/>
          <w:color w:val="000000" w:themeColor="text1"/>
        </w:rPr>
        <w:t>supported the development of this</w:t>
      </w:r>
      <w:r w:rsidR="00030314">
        <w:rPr>
          <w:rFonts w:ascii="Arial" w:hAnsi="Arial" w:cs="Arial"/>
          <w:color w:val="000000" w:themeColor="text1"/>
        </w:rPr>
        <w:t xml:space="preserve"> plan. This learner was also blind which meant that he found it hard to integrate and coordinate information that he gained through his other senses. </w:t>
      </w:r>
      <w:r w:rsidR="00E559AD">
        <w:rPr>
          <w:rFonts w:ascii="Arial" w:hAnsi="Arial" w:cs="Arial"/>
          <w:color w:val="000000" w:themeColor="text1"/>
        </w:rPr>
        <w:t xml:space="preserve">A variety of strategies were trialled which supported his learning through touch but </w:t>
      </w:r>
      <w:r w:rsidR="00E81A6B">
        <w:rPr>
          <w:rFonts w:ascii="Arial" w:hAnsi="Arial" w:cs="Arial"/>
          <w:color w:val="000000" w:themeColor="text1"/>
        </w:rPr>
        <w:t xml:space="preserve">staff were </w:t>
      </w:r>
      <w:r w:rsidR="00E559AD">
        <w:rPr>
          <w:rFonts w:ascii="Arial" w:hAnsi="Arial" w:cs="Arial"/>
          <w:color w:val="000000" w:themeColor="text1"/>
        </w:rPr>
        <w:t>also mindful that ‘there is a fine line between establishing awareness of the environment and coercively manipulating a child through an experience that they may be unable to assimilate into their lifesphere’</w:t>
      </w:r>
      <w:r w:rsidR="00030314">
        <w:rPr>
          <w:rFonts w:ascii="Arial" w:hAnsi="Arial" w:cs="Arial"/>
          <w:color w:val="000000" w:themeColor="text1"/>
        </w:rPr>
        <w:t xml:space="preserve"> (McInnes, 1999, p</w:t>
      </w:r>
      <w:r w:rsidR="00E559AD">
        <w:rPr>
          <w:rFonts w:ascii="Arial" w:hAnsi="Arial" w:cs="Arial"/>
          <w:color w:val="000000" w:themeColor="text1"/>
        </w:rPr>
        <w:t>185</w:t>
      </w:r>
      <w:r w:rsidR="00030314">
        <w:rPr>
          <w:rFonts w:ascii="Arial" w:hAnsi="Arial" w:cs="Arial"/>
          <w:color w:val="000000" w:themeColor="text1"/>
        </w:rPr>
        <w:t>).</w:t>
      </w:r>
      <w:r w:rsidR="00E559AD">
        <w:rPr>
          <w:rFonts w:ascii="Arial" w:hAnsi="Arial" w:cs="Arial"/>
          <w:color w:val="000000" w:themeColor="text1"/>
        </w:rPr>
        <w:t xml:space="preserve"> O</w:t>
      </w:r>
      <w:r w:rsidR="005760EF">
        <w:rPr>
          <w:rFonts w:ascii="Arial" w:hAnsi="Arial" w:cs="Arial"/>
          <w:color w:val="000000" w:themeColor="text1"/>
        </w:rPr>
        <w:t>ver the course of a</w:t>
      </w:r>
      <w:r w:rsidR="00E559AD">
        <w:rPr>
          <w:rFonts w:ascii="Arial" w:hAnsi="Arial" w:cs="Arial"/>
          <w:color w:val="000000" w:themeColor="text1"/>
        </w:rPr>
        <w:t xml:space="preserve"> year, </w:t>
      </w:r>
      <w:r w:rsidR="00E559AD" w:rsidRPr="00902AAC">
        <w:rPr>
          <w:rFonts w:ascii="Arial" w:hAnsi="Arial" w:cs="Arial"/>
          <w:color w:val="0070C0"/>
        </w:rPr>
        <w:t>this learner</w:t>
      </w:r>
      <w:r w:rsidR="005760EF" w:rsidRPr="00902AAC">
        <w:rPr>
          <w:rFonts w:ascii="Arial" w:hAnsi="Arial" w:cs="Arial"/>
          <w:color w:val="0070C0"/>
        </w:rPr>
        <w:t xml:space="preserve"> tolerated a variety of tactile resources which were placed in front of him and overcame his intolerance of being positioned on a beanbag. Eventually, he even tolerated his first session in the hydrotherapy pool after 3 years. </w:t>
      </w:r>
      <w:r w:rsidR="00030314" w:rsidRPr="00902AAC">
        <w:rPr>
          <w:rFonts w:ascii="Arial" w:hAnsi="Arial" w:cs="Arial"/>
          <w:color w:val="0070C0"/>
        </w:rPr>
        <w:t xml:space="preserve"> </w:t>
      </w:r>
    </w:p>
    <w:p w:rsidR="00704309" w:rsidRDefault="00704309" w:rsidP="00A30B08">
      <w:pPr>
        <w:spacing w:line="360" w:lineRule="auto"/>
        <w:jc w:val="both"/>
        <w:rPr>
          <w:rFonts w:ascii="Arial" w:hAnsi="Arial" w:cs="Arial"/>
          <w:color w:val="000000" w:themeColor="text1"/>
        </w:rPr>
      </w:pPr>
      <w:r>
        <w:rPr>
          <w:rFonts w:ascii="Arial" w:hAnsi="Arial" w:cs="Arial"/>
          <w:color w:val="000000" w:themeColor="text1"/>
        </w:rPr>
        <w:t>Designing a curriculum for a group of learners with PMLD is a complex process. As well as catering for the individual needs of each learner, time also ha</w:t>
      </w:r>
      <w:r w:rsidR="00833790">
        <w:rPr>
          <w:rFonts w:ascii="Arial" w:hAnsi="Arial" w:cs="Arial"/>
          <w:color w:val="000000" w:themeColor="text1"/>
        </w:rPr>
        <w:t>s</w:t>
      </w:r>
      <w:r>
        <w:rPr>
          <w:rFonts w:ascii="Arial" w:hAnsi="Arial" w:cs="Arial"/>
          <w:color w:val="000000" w:themeColor="text1"/>
        </w:rPr>
        <w:t xml:space="preserve"> to be allocated to other activities such as hydrotherapy, rebound therapy, physiotherapy and personal care. </w:t>
      </w:r>
      <w:r w:rsidR="00314659">
        <w:rPr>
          <w:rFonts w:ascii="Arial" w:hAnsi="Arial" w:cs="Arial"/>
          <w:color w:val="000000" w:themeColor="text1"/>
        </w:rPr>
        <w:t xml:space="preserve">All </w:t>
      </w:r>
      <w:r w:rsidR="00314659">
        <w:rPr>
          <w:rFonts w:ascii="Arial" w:hAnsi="Arial" w:cs="Arial"/>
          <w:color w:val="000000" w:themeColor="text1"/>
        </w:rPr>
        <w:lastRenderedPageBreak/>
        <w:t xml:space="preserve">learners are entitled to high-quality teaching and a broad, balanced and relevant curriculum. Input from parents, carers and a range of professionals </w:t>
      </w:r>
      <w:proofErr w:type="gramStart"/>
      <w:r w:rsidR="00314659">
        <w:rPr>
          <w:rFonts w:ascii="Arial" w:hAnsi="Arial" w:cs="Arial"/>
          <w:color w:val="000000" w:themeColor="text1"/>
        </w:rPr>
        <w:t>is</w:t>
      </w:r>
      <w:proofErr w:type="gramEnd"/>
      <w:r w:rsidR="00314659">
        <w:rPr>
          <w:rFonts w:ascii="Arial" w:hAnsi="Arial" w:cs="Arial"/>
          <w:color w:val="000000" w:themeColor="text1"/>
        </w:rPr>
        <w:t xml:space="preserve"> also important. When determining what the priorities are for each learner, consideration needs to be given to the importance of the curriculum and in meeting the</w:t>
      </w:r>
      <w:r w:rsidR="00902AAC">
        <w:rPr>
          <w:rFonts w:ascii="Arial" w:hAnsi="Arial" w:cs="Arial"/>
          <w:color w:val="000000" w:themeColor="text1"/>
        </w:rPr>
        <w:t xml:space="preserve"> learner’s</w:t>
      </w:r>
      <w:r w:rsidR="00314659">
        <w:rPr>
          <w:rFonts w:ascii="Arial" w:hAnsi="Arial" w:cs="Arial"/>
          <w:color w:val="000000" w:themeColor="text1"/>
        </w:rPr>
        <w:t xml:space="preserve"> basic needs, interests and aptitudes</w:t>
      </w:r>
      <w:r w:rsidR="00902AAC">
        <w:rPr>
          <w:rFonts w:ascii="Arial" w:hAnsi="Arial" w:cs="Arial"/>
          <w:color w:val="000000" w:themeColor="text1"/>
        </w:rPr>
        <w:t xml:space="preserve">. </w:t>
      </w:r>
      <w:r w:rsidR="0052597E">
        <w:rPr>
          <w:rFonts w:ascii="Arial" w:hAnsi="Arial" w:cs="Arial"/>
          <w:color w:val="000000" w:themeColor="text1"/>
        </w:rPr>
        <w:t>Some members of the Trust Group viewed the need to tend to the basic care needs and regular re-positioning of the learners as barriers to effective learning however I would disagree with this. Imray and Hinchcliffe (2014) strongly believe that care should not be seen as a time-wasting educational by-product but should play a part in the curriculum as it is too important to be viewed as an addendum to it</w:t>
      </w:r>
      <w:r w:rsidR="00223D8D">
        <w:rPr>
          <w:rFonts w:ascii="Arial" w:hAnsi="Arial" w:cs="Arial"/>
          <w:color w:val="000000" w:themeColor="text1"/>
        </w:rPr>
        <w:t xml:space="preserve">. </w:t>
      </w:r>
      <w:r w:rsidR="00902AAC">
        <w:rPr>
          <w:rFonts w:ascii="Arial" w:hAnsi="Arial" w:cs="Arial"/>
          <w:color w:val="0070C0"/>
        </w:rPr>
        <w:t xml:space="preserve">Explain </w:t>
      </w:r>
      <w:r w:rsidR="00223D8D">
        <w:rPr>
          <w:rFonts w:ascii="Arial" w:hAnsi="Arial" w:cs="Arial"/>
          <w:color w:val="000000" w:themeColor="text1"/>
        </w:rPr>
        <w:t xml:space="preserve">A learner with PMLD cannot be expected to fully engage in a learning activity if their physiological needs have not been met. </w:t>
      </w:r>
      <w:r w:rsidR="00E948A0">
        <w:rPr>
          <w:rFonts w:ascii="Arial" w:hAnsi="Arial" w:cs="Arial"/>
          <w:color w:val="000000" w:themeColor="text1"/>
        </w:rPr>
        <w:t>According to Maslow (1943), in order to progress to the higher levels of the hierarchy, a learner’s physiological and safety needs must be met</w:t>
      </w:r>
      <w:r w:rsidR="00833790">
        <w:rPr>
          <w:rFonts w:ascii="Arial" w:hAnsi="Arial" w:cs="Arial"/>
          <w:color w:val="000000" w:themeColor="text1"/>
        </w:rPr>
        <w:t xml:space="preserve"> first</w:t>
      </w:r>
      <w:r w:rsidR="00E948A0">
        <w:rPr>
          <w:rFonts w:ascii="Arial" w:hAnsi="Arial" w:cs="Arial"/>
          <w:color w:val="000000" w:themeColor="text1"/>
        </w:rPr>
        <w:t>.</w:t>
      </w:r>
    </w:p>
    <w:p w:rsidR="00E01E3A" w:rsidRDefault="00613225" w:rsidP="00BA677F">
      <w:pPr>
        <w:spacing w:after="0" w:line="360" w:lineRule="auto"/>
        <w:jc w:val="both"/>
        <w:rPr>
          <w:rFonts w:ascii="Arial" w:eastAsia="Times New Roman" w:hAnsi="Arial" w:cs="Arial"/>
          <w:iCs/>
          <w:color w:val="000000" w:themeColor="text1"/>
          <w:shd w:val="clear" w:color="auto" w:fill="FFFFFF"/>
          <w:lang w:eastAsia="en-GB"/>
        </w:rPr>
      </w:pPr>
      <w:r w:rsidRPr="00613225">
        <w:rPr>
          <w:rFonts w:ascii="Arial" w:hAnsi="Arial" w:cs="Arial"/>
          <w:color w:val="000000" w:themeColor="text1"/>
        </w:rPr>
        <w:t>I</w:t>
      </w:r>
      <w:r>
        <w:rPr>
          <w:rFonts w:ascii="Arial" w:hAnsi="Arial" w:cs="Arial"/>
          <w:color w:val="000000" w:themeColor="text1"/>
        </w:rPr>
        <w:t xml:space="preserve">n order to overcome the many barriers that this group of learners face, </w:t>
      </w:r>
      <w:r w:rsidR="00A30B08">
        <w:rPr>
          <w:rFonts w:ascii="Arial" w:hAnsi="Arial" w:cs="Arial"/>
          <w:color w:val="000000" w:themeColor="text1"/>
        </w:rPr>
        <w:t xml:space="preserve">it is vital that a responsive environment is created. This should focus on both the physical environment and the interpretations of staff. </w:t>
      </w:r>
      <w:r w:rsidR="00A30B08" w:rsidRPr="00A30B08">
        <w:rPr>
          <w:rFonts w:ascii="Arial" w:hAnsi="Arial" w:cs="Arial"/>
          <w:color w:val="000000" w:themeColor="text1"/>
        </w:rPr>
        <w:t>‘Assessment for Learning is the process of seeking and interpreting evidence for use by t</w:t>
      </w:r>
      <w:r w:rsidR="00500B0F">
        <w:rPr>
          <w:rFonts w:ascii="Arial" w:hAnsi="Arial" w:cs="Arial"/>
          <w:color w:val="000000" w:themeColor="text1"/>
        </w:rPr>
        <w:t>eachers to decide where a learner is</w:t>
      </w:r>
      <w:r w:rsidR="00A30B08" w:rsidRPr="00A30B08">
        <w:rPr>
          <w:rFonts w:ascii="Arial" w:hAnsi="Arial" w:cs="Arial"/>
          <w:color w:val="000000" w:themeColor="text1"/>
        </w:rPr>
        <w:t xml:space="preserve"> in their learning, where they need to go and how best to get there’ (</w:t>
      </w:r>
      <w:r w:rsidR="00A30B08">
        <w:rPr>
          <w:rFonts w:ascii="Arial" w:hAnsi="Arial" w:cs="Arial"/>
          <w:color w:val="000000" w:themeColor="text1"/>
        </w:rPr>
        <w:t>Assessment Reform Group</w:t>
      </w:r>
      <w:r w:rsidR="00A30B08" w:rsidRPr="00A30B08">
        <w:rPr>
          <w:rFonts w:ascii="Arial" w:hAnsi="Arial" w:cs="Arial"/>
          <w:color w:val="000000" w:themeColor="text1"/>
        </w:rPr>
        <w:t>, 2002). Assessing the development and achievement of pupils with PMLD requires precision and good observation skills; it can be too easy for someone to state that a child has achieved something or demonstrated a particular skill without fully understanding the process or quality of learning.</w:t>
      </w:r>
      <w:r w:rsidR="00A30B08">
        <w:rPr>
          <w:rFonts w:ascii="Arial" w:hAnsi="Arial" w:cs="Arial"/>
          <w:color w:val="000000" w:themeColor="text1"/>
        </w:rPr>
        <w:t xml:space="preserve"> Adults, whether this </w:t>
      </w:r>
      <w:proofErr w:type="gramStart"/>
      <w:r w:rsidR="00A30B08">
        <w:rPr>
          <w:rFonts w:ascii="Arial" w:hAnsi="Arial" w:cs="Arial"/>
          <w:color w:val="000000" w:themeColor="text1"/>
        </w:rPr>
        <w:t>be</w:t>
      </w:r>
      <w:proofErr w:type="gramEnd"/>
      <w:r w:rsidR="00A30B08">
        <w:rPr>
          <w:rFonts w:ascii="Arial" w:hAnsi="Arial" w:cs="Arial"/>
          <w:color w:val="000000" w:themeColor="text1"/>
        </w:rPr>
        <w:t xml:space="preserve"> staff, parents or care workers, will require differential understanding</w:t>
      </w:r>
      <w:r w:rsidR="00E81A6B">
        <w:rPr>
          <w:rFonts w:ascii="Arial" w:hAnsi="Arial" w:cs="Arial"/>
          <w:color w:val="000000" w:themeColor="text1"/>
        </w:rPr>
        <w:t xml:space="preserve"> of</w:t>
      </w:r>
      <w:r w:rsidR="00500B0F">
        <w:rPr>
          <w:rFonts w:ascii="Arial" w:hAnsi="Arial" w:cs="Arial"/>
          <w:color w:val="000000" w:themeColor="text1"/>
        </w:rPr>
        <w:t xml:space="preserve"> the child’s responses, for example, many learners with PMLD will demonstrate unconventional responses such as tongue thrusting when a new smell is introduced.</w:t>
      </w:r>
      <w:r w:rsidR="00E60B3D">
        <w:rPr>
          <w:rFonts w:ascii="Arial" w:hAnsi="Arial" w:cs="Arial"/>
          <w:color w:val="000000" w:themeColor="text1"/>
        </w:rPr>
        <w:t xml:space="preserve"> When supporting learners with PMLD, adults may inadvertently have a detrimental contribution </w:t>
      </w:r>
      <w:r w:rsidR="00BA677F">
        <w:rPr>
          <w:rFonts w:ascii="Arial" w:hAnsi="Arial" w:cs="Arial"/>
          <w:color w:val="000000" w:themeColor="text1"/>
        </w:rPr>
        <w:t xml:space="preserve">to the activity; quite often, adults are able to anticipate the needs of the learner and fulfil them before the learner is able to make a request or attempt to express what they want/need. Adults may also restrict a learner’s access to experimentation. This in turn begins a process in which the learner is taught that they are not making an active contribution in controlling the environment. </w:t>
      </w:r>
      <w:r w:rsidR="00BA677F" w:rsidRPr="00BA677F">
        <w:rPr>
          <w:rFonts w:ascii="Arial" w:hAnsi="Arial" w:cs="Arial"/>
          <w:color w:val="000000" w:themeColor="text1"/>
        </w:rPr>
        <w:t xml:space="preserve">‘Learned helplessness occurs when it is unclear to the learner </w:t>
      </w:r>
      <w:r w:rsidR="00E60B3D" w:rsidRPr="00BA677F">
        <w:rPr>
          <w:rFonts w:ascii="Arial" w:eastAsia="Times New Roman" w:hAnsi="Arial" w:cs="Arial"/>
          <w:iCs/>
          <w:color w:val="000000" w:themeColor="text1"/>
          <w:shd w:val="clear" w:color="auto" w:fill="FFFFFF"/>
          <w:lang w:eastAsia="en-GB"/>
        </w:rPr>
        <w:t>that he or she is able to exert control over the environment... For many learners, their social history has offered few opportunities to self-select desired objects, people, or activities</w:t>
      </w:r>
      <w:r w:rsidR="00BA677F" w:rsidRPr="00BA677F">
        <w:rPr>
          <w:rFonts w:ascii="Arial" w:eastAsia="Times New Roman" w:hAnsi="Arial" w:cs="Arial"/>
          <w:iCs/>
          <w:color w:val="000000" w:themeColor="text1"/>
          <w:shd w:val="clear" w:color="auto" w:fill="FFFFFF"/>
          <w:lang w:eastAsia="en-GB"/>
        </w:rPr>
        <w:t>’ (</w:t>
      </w:r>
      <w:proofErr w:type="spellStart"/>
      <w:r w:rsidR="00BA677F">
        <w:rPr>
          <w:rFonts w:ascii="Arial" w:hAnsi="Arial" w:cs="Arial"/>
          <w:color w:val="000000" w:themeColor="text1"/>
          <w:shd w:val="clear" w:color="auto" w:fill="FFFFFF"/>
        </w:rPr>
        <w:t>Reichle</w:t>
      </w:r>
      <w:proofErr w:type="spellEnd"/>
      <w:r w:rsidR="00BA677F">
        <w:rPr>
          <w:rFonts w:ascii="Arial" w:hAnsi="Arial" w:cs="Arial"/>
          <w:color w:val="000000" w:themeColor="text1"/>
          <w:shd w:val="clear" w:color="auto" w:fill="FFFFFF"/>
        </w:rPr>
        <w:t xml:space="preserve">, </w:t>
      </w:r>
      <w:r w:rsidR="00BA677F" w:rsidRPr="00BA677F">
        <w:rPr>
          <w:rFonts w:ascii="Arial" w:hAnsi="Arial" w:cs="Arial"/>
          <w:color w:val="000000" w:themeColor="text1"/>
          <w:shd w:val="clear" w:color="auto" w:fill="FFFFFF"/>
        </w:rPr>
        <w:t>1991</w:t>
      </w:r>
      <w:r w:rsidR="00BA677F">
        <w:rPr>
          <w:rFonts w:ascii="Arial" w:hAnsi="Arial" w:cs="Arial"/>
          <w:color w:val="000000" w:themeColor="text1"/>
          <w:shd w:val="clear" w:color="auto" w:fill="FFFFFF"/>
        </w:rPr>
        <w:t>, p</w:t>
      </w:r>
      <w:r w:rsidR="00BA677F" w:rsidRPr="00BA677F">
        <w:rPr>
          <w:rFonts w:ascii="Arial" w:hAnsi="Arial" w:cs="Arial"/>
          <w:color w:val="000000" w:themeColor="text1"/>
          <w:shd w:val="clear" w:color="auto" w:fill="FFFFFF"/>
        </w:rPr>
        <w:t>141</w:t>
      </w:r>
      <w:r w:rsidR="00BA677F">
        <w:rPr>
          <w:rFonts w:ascii="Arial" w:eastAsia="Times New Roman" w:hAnsi="Arial" w:cs="Arial"/>
          <w:iCs/>
          <w:color w:val="000000" w:themeColor="text1"/>
          <w:shd w:val="clear" w:color="auto" w:fill="FFFFFF"/>
          <w:lang w:eastAsia="en-GB"/>
        </w:rPr>
        <w:t xml:space="preserve">). </w:t>
      </w:r>
    </w:p>
    <w:p w:rsidR="00BA677F" w:rsidRPr="00BA677F" w:rsidRDefault="00BA677F" w:rsidP="00BA677F">
      <w:pPr>
        <w:spacing w:after="0" w:line="360" w:lineRule="auto"/>
        <w:jc w:val="both"/>
        <w:rPr>
          <w:rFonts w:ascii="Arial" w:hAnsi="Arial" w:cs="Arial"/>
          <w:color w:val="000000" w:themeColor="text1"/>
        </w:rPr>
      </w:pPr>
    </w:p>
    <w:p w:rsidR="00B81268" w:rsidRDefault="00AD7ED4" w:rsidP="00833790">
      <w:pPr>
        <w:spacing w:after="0" w:line="360" w:lineRule="auto"/>
        <w:jc w:val="both"/>
        <w:rPr>
          <w:rFonts w:ascii="Arial" w:hAnsi="Arial" w:cs="Arial"/>
        </w:rPr>
      </w:pPr>
      <w:r>
        <w:rPr>
          <w:rFonts w:ascii="Arial" w:hAnsi="Arial" w:cs="Arial"/>
          <w:color w:val="000000" w:themeColor="text1"/>
        </w:rPr>
        <w:t xml:space="preserve">In order to best support learners with PMLD, the curriculum must offer personalised learning with an emphasis on maximising opportunities to develop cognition, communication, physical and sensory needs. </w:t>
      </w:r>
      <w:r w:rsidR="007A08D7">
        <w:rPr>
          <w:rFonts w:ascii="Arial" w:hAnsi="Arial" w:cs="Arial"/>
        </w:rPr>
        <w:t xml:space="preserve">Whilst teaching a class of </w:t>
      </w:r>
      <w:r w:rsidR="00833790">
        <w:rPr>
          <w:rFonts w:ascii="Arial" w:hAnsi="Arial" w:cs="Arial"/>
        </w:rPr>
        <w:t>learners</w:t>
      </w:r>
      <w:r w:rsidR="007A08D7">
        <w:rPr>
          <w:rFonts w:ascii="Arial" w:hAnsi="Arial" w:cs="Arial"/>
        </w:rPr>
        <w:t xml:space="preserve"> with PMLD, I</w:t>
      </w:r>
      <w:r w:rsidR="00B81268">
        <w:rPr>
          <w:rFonts w:ascii="Arial" w:hAnsi="Arial" w:cs="Arial"/>
        </w:rPr>
        <w:t xml:space="preserve"> worked in collaboration </w:t>
      </w:r>
      <w:r w:rsidR="00B81268">
        <w:rPr>
          <w:rFonts w:ascii="Arial" w:hAnsi="Arial" w:cs="Arial"/>
        </w:rPr>
        <w:lastRenderedPageBreak/>
        <w:t>with</w:t>
      </w:r>
      <w:r w:rsidR="007A08D7">
        <w:rPr>
          <w:rFonts w:ascii="Arial" w:hAnsi="Arial" w:cs="Arial"/>
        </w:rPr>
        <w:t xml:space="preserve"> a company called Eye Music Trust</w:t>
      </w:r>
      <w:r w:rsidR="00B81268">
        <w:rPr>
          <w:rFonts w:ascii="Arial" w:hAnsi="Arial" w:cs="Arial"/>
        </w:rPr>
        <w:t xml:space="preserve"> </w:t>
      </w:r>
      <w:r w:rsidR="00B81268" w:rsidRPr="00B81268">
        <w:rPr>
          <w:rFonts w:ascii="Arial" w:hAnsi="Arial" w:cs="Arial"/>
        </w:rPr>
        <w:t>as part of the Lead Creative Schools Scheme</w:t>
      </w:r>
      <w:r w:rsidR="007A08D7">
        <w:rPr>
          <w:rFonts w:ascii="Arial" w:hAnsi="Arial" w:cs="Arial"/>
        </w:rPr>
        <w:t>.</w:t>
      </w:r>
      <w:r w:rsidR="00B81268">
        <w:rPr>
          <w:rFonts w:ascii="Arial" w:hAnsi="Arial" w:cs="Arial"/>
        </w:rPr>
        <w:t xml:space="preserve"> The project c</w:t>
      </w:r>
      <w:r w:rsidR="00B81268" w:rsidRPr="00B81268">
        <w:rPr>
          <w:rFonts w:ascii="Arial" w:hAnsi="Arial" w:cs="Arial"/>
        </w:rPr>
        <w:t>ombin</w:t>
      </w:r>
      <w:r w:rsidR="00B81268">
        <w:rPr>
          <w:rFonts w:ascii="Arial" w:hAnsi="Arial" w:cs="Arial"/>
        </w:rPr>
        <w:t>ed</w:t>
      </w:r>
      <w:r w:rsidR="00B81268" w:rsidRPr="00B81268">
        <w:rPr>
          <w:rFonts w:ascii="Arial" w:hAnsi="Arial" w:cs="Arial"/>
        </w:rPr>
        <w:t xml:space="preserve"> music and sound with colour, light and space</w:t>
      </w:r>
      <w:r w:rsidR="00B81268">
        <w:rPr>
          <w:rFonts w:ascii="Arial" w:hAnsi="Arial" w:cs="Arial"/>
        </w:rPr>
        <w:t xml:space="preserve">. Within an </w:t>
      </w:r>
      <w:r w:rsidR="00B81268" w:rsidRPr="00B81268">
        <w:rPr>
          <w:rFonts w:ascii="Arial" w:hAnsi="Arial" w:cs="Arial"/>
        </w:rPr>
        <w:t xml:space="preserve">interactive intersensory space </w:t>
      </w:r>
      <w:r w:rsidR="00B81268">
        <w:rPr>
          <w:rFonts w:ascii="Arial" w:hAnsi="Arial" w:cs="Arial"/>
        </w:rPr>
        <w:t>each child participated in a daily one-to-one session over a period of two weeks</w:t>
      </w:r>
      <w:r w:rsidR="00B81268" w:rsidRPr="00B81268">
        <w:rPr>
          <w:rFonts w:ascii="Arial" w:hAnsi="Arial" w:cs="Arial"/>
        </w:rPr>
        <w:t>.</w:t>
      </w:r>
      <w:r w:rsidR="00B81268">
        <w:rPr>
          <w:rFonts w:ascii="Arial" w:hAnsi="Arial" w:cs="Arial"/>
        </w:rPr>
        <w:t xml:space="preserve"> </w:t>
      </w:r>
      <w:r w:rsidR="00B81268" w:rsidRPr="00B81268">
        <w:rPr>
          <w:rFonts w:ascii="Arial" w:hAnsi="Arial" w:cs="Arial"/>
        </w:rPr>
        <w:t xml:space="preserve">The interactive space used music and light on a white background to provide a rich and enabling environment for the pupils to engage with their external environment through a series of sensors they controlled through </w:t>
      </w:r>
      <w:r w:rsidR="00682255">
        <w:rPr>
          <w:rFonts w:ascii="Arial" w:hAnsi="Arial" w:cs="Arial"/>
        </w:rPr>
        <w:t xml:space="preserve">even the smallest of </w:t>
      </w:r>
      <w:r w:rsidR="00B81268" w:rsidRPr="00B81268">
        <w:rPr>
          <w:rFonts w:ascii="Arial" w:hAnsi="Arial" w:cs="Arial"/>
        </w:rPr>
        <w:t>movement</w:t>
      </w:r>
      <w:r w:rsidR="00682255">
        <w:rPr>
          <w:rFonts w:ascii="Arial" w:hAnsi="Arial" w:cs="Arial"/>
        </w:rPr>
        <w:t>s</w:t>
      </w:r>
      <w:r w:rsidR="00B81268" w:rsidRPr="00B81268">
        <w:rPr>
          <w:rFonts w:ascii="Arial" w:hAnsi="Arial" w:cs="Arial"/>
        </w:rPr>
        <w:t>.</w:t>
      </w:r>
      <w:r w:rsidR="00AF1B52">
        <w:rPr>
          <w:rFonts w:ascii="Arial" w:hAnsi="Arial" w:cs="Arial"/>
        </w:rPr>
        <w:t xml:space="preserve"> </w:t>
      </w:r>
      <w:r w:rsidR="00B81268" w:rsidRPr="00B81268">
        <w:rPr>
          <w:rFonts w:ascii="Arial" w:hAnsi="Arial" w:cs="Arial"/>
        </w:rPr>
        <w:t>The pupils involved in this project had limited opportunities to be inde</w:t>
      </w:r>
      <w:r w:rsidR="00AF1B52">
        <w:rPr>
          <w:rFonts w:ascii="Arial" w:hAnsi="Arial" w:cs="Arial"/>
        </w:rPr>
        <w:t xml:space="preserve">pendently creative and often found that their limited physical ability restricted their participation however, </w:t>
      </w:r>
      <w:r w:rsidR="00B81268" w:rsidRPr="00B81268">
        <w:rPr>
          <w:rFonts w:ascii="Arial" w:hAnsi="Arial" w:cs="Arial"/>
        </w:rPr>
        <w:t xml:space="preserve">over the course of the </w:t>
      </w:r>
      <w:r w:rsidR="00AF1B52">
        <w:rPr>
          <w:rFonts w:ascii="Arial" w:hAnsi="Arial" w:cs="Arial"/>
        </w:rPr>
        <w:t>project, it became evident</w:t>
      </w:r>
      <w:r w:rsidR="00B81268" w:rsidRPr="00B81268">
        <w:rPr>
          <w:rFonts w:ascii="Arial" w:hAnsi="Arial" w:cs="Arial"/>
        </w:rPr>
        <w:t xml:space="preserve"> that some of the pupils had started to realise the relationship between their actions and the sounds and lights that were appearing. They would pause, then laugh and smile while making more intentional movements. </w:t>
      </w:r>
      <w:r w:rsidR="003B6CC3">
        <w:rPr>
          <w:rFonts w:ascii="Arial" w:hAnsi="Arial" w:cs="Arial"/>
        </w:rPr>
        <w:t xml:space="preserve">Having observed the pupils responses to the interactive space and their </w:t>
      </w:r>
      <w:r w:rsidR="003B6CC3" w:rsidRPr="003B6CC3">
        <w:rPr>
          <w:rFonts w:ascii="Arial" w:hAnsi="Arial" w:cs="Arial"/>
        </w:rPr>
        <w:t>engag</w:t>
      </w:r>
      <w:r w:rsidR="003B6CC3">
        <w:rPr>
          <w:rFonts w:ascii="Arial" w:hAnsi="Arial" w:cs="Arial"/>
        </w:rPr>
        <w:t>ement</w:t>
      </w:r>
      <w:r w:rsidR="003B6CC3" w:rsidRPr="003B6CC3">
        <w:rPr>
          <w:rFonts w:ascii="Arial" w:hAnsi="Arial" w:cs="Arial"/>
        </w:rPr>
        <w:t xml:space="preserve"> with </w:t>
      </w:r>
      <w:r w:rsidR="003B6CC3">
        <w:rPr>
          <w:rFonts w:ascii="Arial" w:hAnsi="Arial" w:cs="Arial"/>
        </w:rPr>
        <w:t xml:space="preserve">the </w:t>
      </w:r>
      <w:r w:rsidR="003B6CC3" w:rsidRPr="003B6CC3">
        <w:rPr>
          <w:rFonts w:ascii="Arial" w:hAnsi="Arial" w:cs="Arial"/>
        </w:rPr>
        <w:t>music</w:t>
      </w:r>
      <w:r w:rsidR="003B6CC3">
        <w:rPr>
          <w:rFonts w:ascii="Arial" w:hAnsi="Arial" w:cs="Arial"/>
        </w:rPr>
        <w:t xml:space="preserve"> and sounds, the Sounds of Intent Framework (Appendix 2) was used to support the development of the project and to enable staff to use the findings</w:t>
      </w:r>
      <w:r w:rsidR="003B6CC3" w:rsidRPr="003B6CC3">
        <w:rPr>
          <w:rFonts w:ascii="Arial" w:hAnsi="Arial" w:cs="Arial"/>
        </w:rPr>
        <w:t xml:space="preserve"> as a scaffold to structure other learning and development.</w:t>
      </w:r>
      <w:r w:rsidR="00902AAC">
        <w:rPr>
          <w:rFonts w:ascii="Arial" w:hAnsi="Arial" w:cs="Arial"/>
        </w:rPr>
        <w:t xml:space="preserve"> After a period of two weeks with daily engagement with the project, several of the learners demonstrated contingency awareness. It was evident that they had realised that their movements (whether this be their head, foot or arm) were causing the visual and auditory effects to happen. Observations found that these learners would pause</w:t>
      </w:r>
      <w:r w:rsidR="00A63743">
        <w:rPr>
          <w:rFonts w:ascii="Arial" w:hAnsi="Arial" w:cs="Arial"/>
        </w:rPr>
        <w:t xml:space="preserve"> until the effects had finished and then make intentional movements to create an effect again. This was often followed by a smile, laugh or even more exaggerated movements. The technology that was used in this project allowed the group of learners to participate in a creative activity that they wouldn’t usually have access to. </w:t>
      </w:r>
    </w:p>
    <w:p w:rsidR="00833790" w:rsidRDefault="00833790" w:rsidP="00833790">
      <w:pPr>
        <w:spacing w:after="0" w:line="360" w:lineRule="auto"/>
        <w:jc w:val="both"/>
        <w:rPr>
          <w:rFonts w:ascii="Arial" w:hAnsi="Arial" w:cs="Arial"/>
        </w:rPr>
      </w:pPr>
    </w:p>
    <w:p w:rsidR="00ED0C49" w:rsidRPr="002E02FC" w:rsidRDefault="00833790" w:rsidP="00F94872">
      <w:pPr>
        <w:spacing w:after="0" w:line="360" w:lineRule="auto"/>
        <w:jc w:val="both"/>
        <w:rPr>
          <w:rFonts w:ascii="Arial" w:hAnsi="Arial" w:cs="Arial"/>
          <w:color w:val="000000" w:themeColor="text1"/>
        </w:rPr>
      </w:pPr>
      <w:r>
        <w:rPr>
          <w:rFonts w:ascii="Arial" w:hAnsi="Arial" w:cs="Arial"/>
        </w:rPr>
        <w:t xml:space="preserve">Switch-technology enables learners to activate </w:t>
      </w:r>
      <w:r w:rsidR="00A63743">
        <w:rPr>
          <w:rFonts w:ascii="Arial" w:hAnsi="Arial" w:cs="Arial"/>
        </w:rPr>
        <w:t xml:space="preserve">a stimulus and demonstrate </w:t>
      </w:r>
      <w:r>
        <w:rPr>
          <w:rFonts w:ascii="Arial" w:hAnsi="Arial" w:cs="Arial"/>
        </w:rPr>
        <w:t xml:space="preserve">control of the environment which supports the development of contingency awareness. </w:t>
      </w:r>
      <w:r w:rsidR="00CD3BFB">
        <w:rPr>
          <w:rFonts w:ascii="Arial" w:hAnsi="Arial" w:cs="Arial"/>
        </w:rPr>
        <w:t xml:space="preserve">Switches can be used to control a vast array of stimuli which produce auditory, visual or tactile effects. They can also be used to ‘convert nonverbal communicative behaviours into verbal messages’ (Hogg, 2009, p22). </w:t>
      </w:r>
      <w:r w:rsidR="00421C21">
        <w:rPr>
          <w:rFonts w:ascii="Arial" w:hAnsi="Arial" w:cs="Arial"/>
          <w:color w:val="000000" w:themeColor="text1"/>
        </w:rPr>
        <w:t>A learner in my class had very limited movement in his body apart from his head. In order to provide him with access to activities, a switch was positioned on his wheelchair next to his head. This learner found comfort in listening to a favoured song so a music box was connected to the switch. This learner demonstrated contingency awareness; he could move his head to press the switch which activated the music and whilst the music was playing, his head returned to a relaxed position. It wasn’t until the music stopped that he moved his head again to activate the music.</w:t>
      </w:r>
      <w:r w:rsidR="002E02FC" w:rsidRPr="00421C21">
        <w:rPr>
          <w:rFonts w:ascii="Arial" w:hAnsi="Arial" w:cs="Arial"/>
          <w:color w:val="000000" w:themeColor="text1"/>
        </w:rPr>
        <w:t xml:space="preserve"> </w:t>
      </w:r>
      <w:r w:rsidR="002E02FC" w:rsidRPr="002E02FC">
        <w:rPr>
          <w:rFonts w:ascii="Arial" w:hAnsi="Arial" w:cs="Arial"/>
          <w:color w:val="000000" w:themeColor="text1"/>
        </w:rPr>
        <w:t>When using switch-base</w:t>
      </w:r>
      <w:r w:rsidR="002E02FC">
        <w:rPr>
          <w:rFonts w:ascii="Arial" w:hAnsi="Arial" w:cs="Arial"/>
          <w:color w:val="000000" w:themeColor="text1"/>
        </w:rPr>
        <w:t>d technology, it’s important to maintain consistency</w:t>
      </w:r>
      <w:r w:rsidR="00421C21">
        <w:rPr>
          <w:rFonts w:ascii="Arial" w:hAnsi="Arial" w:cs="Arial"/>
          <w:color w:val="000000" w:themeColor="text1"/>
        </w:rPr>
        <w:t>. Even though switch-operated cause and effect toys can compensate for restricted movements and coordination, mechanical faults may result in inconsistent feedback.</w:t>
      </w:r>
      <w:r w:rsidR="002E02FC" w:rsidRPr="002E02FC">
        <w:rPr>
          <w:rFonts w:ascii="Arial" w:hAnsi="Arial" w:cs="Arial"/>
          <w:color w:val="000000" w:themeColor="text1"/>
        </w:rPr>
        <w:t xml:space="preserve"> </w:t>
      </w:r>
    </w:p>
    <w:p w:rsidR="00F94872" w:rsidRDefault="00F94872" w:rsidP="00F94872">
      <w:pPr>
        <w:spacing w:after="0" w:line="360" w:lineRule="auto"/>
        <w:jc w:val="both"/>
        <w:rPr>
          <w:rFonts w:ascii="Arial" w:hAnsi="Arial" w:cs="Arial"/>
        </w:rPr>
      </w:pPr>
    </w:p>
    <w:p w:rsidR="00104B69" w:rsidRDefault="00F94872" w:rsidP="00ED0C49">
      <w:pPr>
        <w:spacing w:after="0" w:line="360" w:lineRule="auto"/>
        <w:jc w:val="both"/>
        <w:rPr>
          <w:rFonts w:ascii="Arial" w:hAnsi="Arial" w:cs="Arial"/>
          <w:color w:val="0070C0"/>
          <w:shd w:val="clear" w:color="auto" w:fill="FFFFFF"/>
        </w:rPr>
      </w:pPr>
      <w:r>
        <w:rPr>
          <w:rFonts w:ascii="Arial" w:hAnsi="Arial" w:cs="Arial"/>
        </w:rPr>
        <w:t xml:space="preserve">The school in which I work is sector leading for </w:t>
      </w:r>
      <w:r w:rsidR="0040149A">
        <w:rPr>
          <w:rFonts w:ascii="Arial" w:hAnsi="Arial" w:cs="Arial"/>
        </w:rPr>
        <w:t>Information and Communication Technology (</w:t>
      </w:r>
      <w:r>
        <w:rPr>
          <w:rFonts w:ascii="Arial" w:hAnsi="Arial" w:cs="Arial"/>
        </w:rPr>
        <w:t>ICT</w:t>
      </w:r>
      <w:r w:rsidR="0040149A">
        <w:rPr>
          <w:rFonts w:ascii="Arial" w:hAnsi="Arial" w:cs="Arial"/>
        </w:rPr>
        <w:t>)</w:t>
      </w:r>
      <w:r>
        <w:rPr>
          <w:rFonts w:ascii="Arial" w:hAnsi="Arial" w:cs="Arial"/>
        </w:rPr>
        <w:t xml:space="preserve"> and a member of our Senior Leadership Team worked with the Welsh Governments Digital Competency Framework Group. In 2019, Estyn reported that ‘</w:t>
      </w:r>
      <w:r w:rsidR="00E81A6B">
        <w:rPr>
          <w:rFonts w:ascii="Arial" w:hAnsi="Arial" w:cs="Arial"/>
          <w:color w:val="000000" w:themeColor="text1"/>
        </w:rPr>
        <w:t>P</w:t>
      </w:r>
      <w:r w:rsidR="000E4632" w:rsidRPr="00500B0F">
        <w:rPr>
          <w:rFonts w:ascii="Arial" w:hAnsi="Arial" w:cs="Arial"/>
          <w:color w:val="000000" w:themeColor="text1"/>
        </w:rPr>
        <w:t>upils with complex needs improve their ability to greet others, make choices and express their needs through using a wide range of assistive technology such as switches and eye-directed technology’ (Estyn, 2019).</w:t>
      </w:r>
      <w:r w:rsidR="00104B69">
        <w:rPr>
          <w:rFonts w:ascii="Arial" w:hAnsi="Arial" w:cs="Arial"/>
          <w:color w:val="000000" w:themeColor="text1"/>
        </w:rPr>
        <w:t xml:space="preserve"> As well as using switch-based technology, gesture-based technology is widely used in classrooms. This type of technology </w:t>
      </w:r>
      <w:r w:rsidR="00104B69" w:rsidRPr="00104B69">
        <w:rPr>
          <w:rFonts w:ascii="Arial" w:hAnsi="Arial" w:cs="Arial"/>
          <w:color w:val="000000" w:themeColor="text1"/>
        </w:rPr>
        <w:t xml:space="preserve">includes </w:t>
      </w:r>
      <w:r w:rsidR="00104B69" w:rsidRPr="00104B69">
        <w:rPr>
          <w:rFonts w:ascii="Arial" w:hAnsi="Arial" w:cs="Arial"/>
          <w:color w:val="000000" w:themeColor="text1"/>
          <w:shd w:val="clear" w:color="auto" w:fill="FFFFFF"/>
        </w:rPr>
        <w:t>Eye</w:t>
      </w:r>
      <w:r w:rsidR="00ED0C49">
        <w:rPr>
          <w:rFonts w:ascii="Arial" w:hAnsi="Arial" w:cs="Arial"/>
          <w:color w:val="000000" w:themeColor="text1"/>
          <w:shd w:val="clear" w:color="auto" w:fill="FFFFFF"/>
        </w:rPr>
        <w:t xml:space="preserve"> </w:t>
      </w:r>
      <w:r w:rsidR="00104B69" w:rsidRPr="00104B69">
        <w:rPr>
          <w:rFonts w:ascii="Arial" w:hAnsi="Arial" w:cs="Arial"/>
          <w:color w:val="000000" w:themeColor="text1"/>
          <w:shd w:val="clear" w:color="auto" w:fill="FFFFFF"/>
        </w:rPr>
        <w:t>gaze, Kinect</w:t>
      </w:r>
      <w:r w:rsidR="00104B69">
        <w:rPr>
          <w:rFonts w:ascii="Arial" w:hAnsi="Arial" w:cs="Arial"/>
          <w:color w:val="000000" w:themeColor="text1"/>
          <w:shd w:val="clear" w:color="auto" w:fill="FFFFFF"/>
        </w:rPr>
        <w:t xml:space="preserve"> and Virtual Reality. Unlike using switch-based technology, gesture-based technology does not require the learner to make physical movements</w:t>
      </w:r>
      <w:r w:rsidR="00485DE4">
        <w:rPr>
          <w:rFonts w:ascii="Arial" w:hAnsi="Arial" w:cs="Arial"/>
          <w:color w:val="000000" w:themeColor="text1"/>
          <w:shd w:val="clear" w:color="auto" w:fill="FFFFFF"/>
        </w:rPr>
        <w:t xml:space="preserve"> or sounds in order to have an effect on the environment. This opens up opportunities for all learners, including those with PMLD and allows the classroom environment to become more inclusive. Learners </w:t>
      </w:r>
      <w:r w:rsidR="00ED0C49">
        <w:rPr>
          <w:rFonts w:ascii="Arial" w:hAnsi="Arial" w:cs="Arial"/>
          <w:color w:val="000000" w:themeColor="text1"/>
          <w:shd w:val="clear" w:color="auto" w:fill="FFFFFF"/>
        </w:rPr>
        <w:t xml:space="preserve">with physical disabilities and very limited movement </w:t>
      </w:r>
      <w:r w:rsidR="00485DE4">
        <w:rPr>
          <w:rFonts w:ascii="Arial" w:hAnsi="Arial" w:cs="Arial"/>
          <w:color w:val="000000" w:themeColor="text1"/>
          <w:shd w:val="clear" w:color="auto" w:fill="FFFFFF"/>
        </w:rPr>
        <w:t xml:space="preserve">have </w:t>
      </w:r>
      <w:r w:rsidR="00ED0C49">
        <w:rPr>
          <w:rFonts w:ascii="Arial" w:hAnsi="Arial" w:cs="Arial"/>
          <w:color w:val="000000" w:themeColor="text1"/>
          <w:shd w:val="clear" w:color="auto" w:fill="FFFFFF"/>
        </w:rPr>
        <w:t xml:space="preserve">been able to </w:t>
      </w:r>
      <w:r w:rsidR="00485DE4">
        <w:rPr>
          <w:rFonts w:ascii="Arial" w:hAnsi="Arial" w:cs="Arial"/>
          <w:color w:val="000000" w:themeColor="text1"/>
          <w:shd w:val="clear" w:color="auto" w:fill="FFFFFF"/>
        </w:rPr>
        <w:t xml:space="preserve">demonstrate contingency awareness whilst using gesture-based technology. </w:t>
      </w:r>
      <w:r w:rsidR="00ED0C49">
        <w:rPr>
          <w:rFonts w:ascii="Arial" w:hAnsi="Arial" w:cs="Arial"/>
          <w:color w:val="000000" w:themeColor="text1"/>
          <w:shd w:val="clear" w:color="auto" w:fill="FFFFFF"/>
        </w:rPr>
        <w:t>‘</w:t>
      </w:r>
      <w:r w:rsidR="00ED0C49" w:rsidRPr="00ED0C49">
        <w:rPr>
          <w:rFonts w:ascii="Arial" w:hAnsi="Arial" w:cs="Arial"/>
          <w:color w:val="000000" w:themeColor="text1"/>
          <w:shd w:val="clear" w:color="auto" w:fill="FFFFFF"/>
        </w:rPr>
        <w:t>Eye gaze is unique as an assistive technology tool in that it can be used as an access device and as a tool</w:t>
      </w:r>
      <w:r w:rsidR="00ED0C49">
        <w:rPr>
          <w:rFonts w:ascii="Arial" w:hAnsi="Arial" w:cs="Arial"/>
          <w:color w:val="000000" w:themeColor="text1"/>
          <w:shd w:val="clear" w:color="auto" w:fill="FFFFFF"/>
        </w:rPr>
        <w:t xml:space="preserve"> </w:t>
      </w:r>
      <w:r w:rsidR="00ED0C49" w:rsidRPr="00ED0C49">
        <w:rPr>
          <w:rFonts w:ascii="Arial" w:hAnsi="Arial" w:cs="Arial"/>
          <w:color w:val="000000" w:themeColor="text1"/>
          <w:shd w:val="clear" w:color="auto" w:fill="FFFFFF"/>
        </w:rPr>
        <w:t>to help gain insight into the visual and cognitive processing of our students</w:t>
      </w:r>
      <w:r w:rsidR="00ED0C49">
        <w:rPr>
          <w:rFonts w:ascii="Arial" w:hAnsi="Arial" w:cs="Arial"/>
          <w:color w:val="000000" w:themeColor="text1"/>
          <w:shd w:val="clear" w:color="auto" w:fill="FFFFFF"/>
        </w:rPr>
        <w:t>’</w:t>
      </w:r>
      <w:r w:rsidR="00ED0C49" w:rsidRPr="00ED0C49">
        <w:rPr>
          <w:rFonts w:ascii="Arial" w:hAnsi="Arial" w:cs="Arial"/>
          <w:color w:val="000000" w:themeColor="text1"/>
          <w:shd w:val="clear" w:color="auto" w:fill="FFFFFF"/>
        </w:rPr>
        <w:t xml:space="preserve"> </w:t>
      </w:r>
      <w:r w:rsidR="00485DE4">
        <w:rPr>
          <w:rFonts w:ascii="Arial" w:hAnsi="Arial" w:cs="Arial"/>
          <w:color w:val="000000" w:themeColor="text1"/>
          <w:shd w:val="clear" w:color="auto" w:fill="FFFFFF"/>
        </w:rPr>
        <w:t>(Inclusive Technology, 2015).</w:t>
      </w:r>
      <w:r w:rsidR="00ED0C49">
        <w:rPr>
          <w:rFonts w:ascii="Arial" w:hAnsi="Arial" w:cs="Arial"/>
          <w:color w:val="000000" w:themeColor="text1"/>
          <w:shd w:val="clear" w:color="auto" w:fill="FFFFFF"/>
        </w:rPr>
        <w:t xml:space="preserve"> </w:t>
      </w:r>
      <w:r w:rsidR="00ED0C49" w:rsidRPr="00ED0C49">
        <w:rPr>
          <w:rFonts w:ascii="Arial" w:hAnsi="Arial" w:cs="Arial"/>
          <w:color w:val="0070C0"/>
          <w:shd w:val="clear" w:color="auto" w:fill="FFFFFF"/>
        </w:rPr>
        <w:t>*******</w:t>
      </w:r>
    </w:p>
    <w:p w:rsidR="00ED0C49" w:rsidRDefault="00ED0C49" w:rsidP="00ED0C49">
      <w:pPr>
        <w:spacing w:after="0" w:line="360" w:lineRule="auto"/>
        <w:jc w:val="both"/>
        <w:rPr>
          <w:rFonts w:ascii="Arial" w:hAnsi="Arial" w:cs="Arial"/>
          <w:color w:val="0070C0"/>
          <w:shd w:val="clear" w:color="auto" w:fill="FFFFFF"/>
        </w:rPr>
      </w:pPr>
    </w:p>
    <w:p w:rsidR="00AF093B" w:rsidRDefault="00CB480E" w:rsidP="00ED0C49">
      <w:pPr>
        <w:spacing w:after="0"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Some learners with PMLD are unable to make the connection between a switch that they have pressed and the stimuli which causes an effect, for example, it may be difficult to assess whether or not a learner understands that when pressing a switch, they are causing the blender to turn on because it may not be positioned in their immediate environment. If the learner has contingency awareness, you would expect to see them</w:t>
      </w:r>
      <w:r w:rsidR="00AF093B">
        <w:rPr>
          <w:rFonts w:ascii="Arial" w:hAnsi="Arial" w:cs="Arial"/>
          <w:color w:val="000000" w:themeColor="text1"/>
          <w:shd w:val="clear" w:color="auto" w:fill="FFFFFF"/>
        </w:rPr>
        <w:t xml:space="preserve"> pausing in between actions and waiting for the blender to stop before activating the switch again. </w:t>
      </w:r>
    </w:p>
    <w:p w:rsidR="00AF093B" w:rsidRDefault="00AF093B" w:rsidP="00ED0C49">
      <w:pPr>
        <w:spacing w:after="0" w:line="360" w:lineRule="auto"/>
        <w:jc w:val="both"/>
        <w:rPr>
          <w:rFonts w:ascii="Arial" w:hAnsi="Arial" w:cs="Arial"/>
          <w:color w:val="000000" w:themeColor="text1"/>
          <w:shd w:val="clear" w:color="auto" w:fill="FFFFFF"/>
        </w:rPr>
      </w:pPr>
    </w:p>
    <w:p w:rsidR="002E02FC" w:rsidRDefault="00AF093B" w:rsidP="002E02FC">
      <w:pPr>
        <w:spacing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iPads are very popular in schools. The Trust Group conceded that every class in their schools have access to one or more iPads. There are many advantages of using iPads with learners with PMLD. Unlike with switches, the cause and effect happen</w:t>
      </w:r>
      <w:r w:rsidR="00ED196F">
        <w:rPr>
          <w:rFonts w:ascii="Arial" w:eastAsia="Times New Roman" w:hAnsi="Arial" w:cs="Arial"/>
          <w:color w:val="000000" w:themeColor="text1"/>
          <w:lang w:eastAsia="en-GB"/>
        </w:rPr>
        <w:t>s</w:t>
      </w:r>
      <w:r>
        <w:rPr>
          <w:rFonts w:ascii="Arial" w:eastAsia="Times New Roman" w:hAnsi="Arial" w:cs="Arial"/>
          <w:color w:val="000000" w:themeColor="text1"/>
          <w:lang w:eastAsia="en-GB"/>
        </w:rPr>
        <w:t xml:space="preserve"> in the same place and the effects can be much more varied. </w:t>
      </w:r>
      <w:r w:rsidR="00ED196F">
        <w:rPr>
          <w:rFonts w:ascii="Arial" w:eastAsia="Times New Roman" w:hAnsi="Arial" w:cs="Arial"/>
          <w:color w:val="000000" w:themeColor="text1"/>
          <w:lang w:eastAsia="en-GB"/>
        </w:rPr>
        <w:t xml:space="preserve">A learner in my class thoroughly enjoyed using an iPad to listen to counting songs designed by Inclusive Technology (2017); the learner could listen to a range of </w:t>
      </w:r>
      <w:r w:rsidR="00ED196F" w:rsidRPr="00ED196F">
        <w:rPr>
          <w:rFonts w:ascii="Arial" w:eastAsia="Times New Roman" w:hAnsi="Arial" w:cs="Arial"/>
          <w:color w:val="000000" w:themeColor="text1"/>
          <w:lang w:eastAsia="en-GB"/>
        </w:rPr>
        <w:t xml:space="preserve">stimulating cause and effect </w:t>
      </w:r>
      <w:r w:rsidR="00ED196F">
        <w:rPr>
          <w:rFonts w:ascii="Arial" w:eastAsia="Times New Roman" w:hAnsi="Arial" w:cs="Arial"/>
          <w:color w:val="000000" w:themeColor="text1"/>
          <w:lang w:eastAsia="en-GB"/>
        </w:rPr>
        <w:t>songs, during which, he would need to activate the next part of the song by touching the screen. The learner understood that he needed to touch the screen in order to activate the next part of the song however, he regularly touched the screen before the song had finished</w:t>
      </w:r>
      <w:r w:rsidR="002E02FC">
        <w:rPr>
          <w:rFonts w:ascii="Arial" w:eastAsia="Times New Roman" w:hAnsi="Arial" w:cs="Arial"/>
          <w:color w:val="000000" w:themeColor="text1"/>
          <w:lang w:eastAsia="en-GB"/>
        </w:rPr>
        <w:t xml:space="preserve"> because he had become over familiar with the activity</w:t>
      </w:r>
      <w:r w:rsidR="00ED196F">
        <w:rPr>
          <w:rFonts w:ascii="Arial" w:eastAsia="Times New Roman" w:hAnsi="Arial" w:cs="Arial"/>
          <w:color w:val="000000" w:themeColor="text1"/>
          <w:lang w:eastAsia="en-GB"/>
        </w:rPr>
        <w:t xml:space="preserve">; </w:t>
      </w:r>
      <w:r w:rsidR="002E02FC">
        <w:rPr>
          <w:rFonts w:ascii="Arial" w:eastAsia="Times New Roman" w:hAnsi="Arial" w:cs="Arial"/>
          <w:color w:val="000000" w:themeColor="text1"/>
          <w:lang w:eastAsia="en-GB"/>
        </w:rPr>
        <w:t xml:space="preserve">the learner had demonstrated in other activities that he had contingency awareness so in an attempt to enhance this activity and give the learner an opportunity to demonstrate contingency awareness, </w:t>
      </w:r>
      <w:r w:rsidR="00ED196F">
        <w:rPr>
          <w:rFonts w:ascii="Arial" w:eastAsia="Times New Roman" w:hAnsi="Arial" w:cs="Arial"/>
          <w:color w:val="000000" w:themeColor="text1"/>
          <w:lang w:eastAsia="en-GB"/>
        </w:rPr>
        <w:t xml:space="preserve">the activity </w:t>
      </w:r>
      <w:r w:rsidR="002E02FC">
        <w:rPr>
          <w:rFonts w:ascii="Arial" w:eastAsia="Times New Roman" w:hAnsi="Arial" w:cs="Arial"/>
          <w:color w:val="000000" w:themeColor="text1"/>
          <w:lang w:eastAsia="en-GB"/>
        </w:rPr>
        <w:t xml:space="preserve">was made </w:t>
      </w:r>
      <w:r w:rsidR="00ED196F">
        <w:rPr>
          <w:rFonts w:ascii="Arial" w:eastAsia="Times New Roman" w:hAnsi="Arial" w:cs="Arial"/>
          <w:color w:val="000000" w:themeColor="text1"/>
          <w:lang w:eastAsia="en-GB"/>
        </w:rPr>
        <w:t>more interesting</w:t>
      </w:r>
      <w:r w:rsidR="002E02FC">
        <w:rPr>
          <w:rFonts w:ascii="Arial" w:eastAsia="Times New Roman" w:hAnsi="Arial" w:cs="Arial"/>
          <w:color w:val="000000" w:themeColor="text1"/>
          <w:lang w:eastAsia="en-GB"/>
        </w:rPr>
        <w:t xml:space="preserve"> by</w:t>
      </w:r>
      <w:r w:rsidR="00ED196F">
        <w:rPr>
          <w:rFonts w:ascii="Arial" w:eastAsia="Times New Roman" w:hAnsi="Arial" w:cs="Arial"/>
          <w:color w:val="000000" w:themeColor="text1"/>
          <w:lang w:eastAsia="en-GB"/>
        </w:rPr>
        <w:t xml:space="preserve"> connect</w:t>
      </w:r>
      <w:r w:rsidR="002E02FC">
        <w:rPr>
          <w:rFonts w:ascii="Arial" w:eastAsia="Times New Roman" w:hAnsi="Arial" w:cs="Arial"/>
          <w:color w:val="000000" w:themeColor="text1"/>
          <w:lang w:eastAsia="en-GB"/>
        </w:rPr>
        <w:t>ing</w:t>
      </w:r>
      <w:r w:rsidR="00ED196F">
        <w:rPr>
          <w:rFonts w:ascii="Arial" w:eastAsia="Times New Roman" w:hAnsi="Arial" w:cs="Arial"/>
          <w:color w:val="000000" w:themeColor="text1"/>
          <w:lang w:eastAsia="en-GB"/>
        </w:rPr>
        <w:t xml:space="preserve"> a SUBPAC Pro to the iPad which is a ‘</w:t>
      </w:r>
      <w:r w:rsidR="00ED196F" w:rsidRPr="00ED196F">
        <w:rPr>
          <w:rFonts w:ascii="Arial" w:eastAsia="Times New Roman" w:hAnsi="Arial" w:cs="Arial"/>
          <w:color w:val="000000" w:themeColor="text1"/>
          <w:lang w:eastAsia="en-GB"/>
        </w:rPr>
        <w:t>tactile audio platform that deliver</w:t>
      </w:r>
      <w:r w:rsidR="00ED196F">
        <w:rPr>
          <w:rFonts w:ascii="Arial" w:eastAsia="Times New Roman" w:hAnsi="Arial" w:cs="Arial"/>
          <w:color w:val="000000" w:themeColor="text1"/>
          <w:lang w:eastAsia="en-GB"/>
        </w:rPr>
        <w:t>s</w:t>
      </w:r>
      <w:r w:rsidR="00ED196F" w:rsidRPr="00ED196F">
        <w:rPr>
          <w:rFonts w:ascii="Arial" w:eastAsia="Times New Roman" w:hAnsi="Arial" w:cs="Arial"/>
          <w:color w:val="000000" w:themeColor="text1"/>
          <w:lang w:eastAsia="en-GB"/>
        </w:rPr>
        <w:t xml:space="preserve"> </w:t>
      </w:r>
      <w:r w:rsidR="00ED196F" w:rsidRPr="00ED196F">
        <w:rPr>
          <w:rFonts w:ascii="Arial" w:eastAsia="Times New Roman" w:hAnsi="Arial" w:cs="Arial"/>
          <w:color w:val="000000" w:themeColor="text1"/>
          <w:lang w:eastAsia="en-GB"/>
        </w:rPr>
        <w:lastRenderedPageBreak/>
        <w:t>deeply immersive and nuanced bass with far more resolution and range than traditional speakers and headphones</w:t>
      </w:r>
      <w:r w:rsidR="00ED196F">
        <w:rPr>
          <w:rFonts w:ascii="Arial" w:eastAsia="Times New Roman" w:hAnsi="Arial" w:cs="Arial"/>
          <w:color w:val="000000" w:themeColor="text1"/>
          <w:lang w:eastAsia="en-GB"/>
        </w:rPr>
        <w:t>’</w:t>
      </w:r>
      <w:r w:rsidR="00ED196F" w:rsidRPr="00ED196F">
        <w:rPr>
          <w:rFonts w:ascii="Arial" w:eastAsia="Times New Roman" w:hAnsi="Arial" w:cs="Arial"/>
          <w:color w:val="000000" w:themeColor="text1"/>
          <w:lang w:eastAsia="en-GB"/>
        </w:rPr>
        <w:t xml:space="preserve"> (SUBPAC, 2020)</w:t>
      </w:r>
      <w:r w:rsidR="002E02FC">
        <w:rPr>
          <w:rFonts w:ascii="Arial" w:eastAsia="Times New Roman" w:hAnsi="Arial" w:cs="Arial"/>
          <w:color w:val="000000" w:themeColor="text1"/>
          <w:lang w:eastAsia="en-GB"/>
        </w:rPr>
        <w:t>.</w:t>
      </w:r>
      <w:r w:rsidR="00ED196F">
        <w:rPr>
          <w:rFonts w:ascii="Arial" w:eastAsia="Times New Roman" w:hAnsi="Arial" w:cs="Arial"/>
          <w:color w:val="000000" w:themeColor="text1"/>
          <w:lang w:eastAsia="en-GB"/>
        </w:rPr>
        <w:t xml:space="preserve"> The SUBPAC was placed behind the learner’s back in his wheelchair</w:t>
      </w:r>
      <w:r w:rsidR="002E02FC">
        <w:rPr>
          <w:rFonts w:ascii="Arial" w:eastAsia="Times New Roman" w:hAnsi="Arial" w:cs="Arial"/>
          <w:color w:val="000000" w:themeColor="text1"/>
          <w:lang w:eastAsia="en-GB"/>
        </w:rPr>
        <w:t xml:space="preserve"> which acted like a vibrating cushion. The vibrations only happened when the music was playing. Once it had been established that the learner was comfortable using the SUBPAC, he was offered this activity on a regular basis. Eventually, he began to show more control when activating the songs and would wait for the vibrations to stop before touching the screen to activate the next part of the song. </w:t>
      </w:r>
    </w:p>
    <w:p w:rsidR="00095F8F" w:rsidRDefault="00657163" w:rsidP="002E02FC">
      <w:pPr>
        <w:spacing w:line="360" w:lineRule="auto"/>
        <w:jc w:val="both"/>
        <w:rPr>
          <w:rStyle w:val="Emphasis"/>
          <w:rFonts w:ascii="Arial" w:hAnsi="Arial" w:cs="Arial"/>
          <w:i w:val="0"/>
          <w:color w:val="000000" w:themeColor="text1"/>
        </w:rPr>
      </w:pPr>
      <w:r>
        <w:rPr>
          <w:rFonts w:ascii="Arial" w:hAnsi="Arial" w:cs="Arial"/>
          <w:color w:val="000000" w:themeColor="text1"/>
        </w:rPr>
        <w:t>‘</w:t>
      </w:r>
      <w:r w:rsidR="00095F8F" w:rsidRPr="00657163">
        <w:rPr>
          <w:rStyle w:val="Emphasis"/>
          <w:rFonts w:ascii="Arial" w:hAnsi="Arial" w:cs="Arial"/>
          <w:i w:val="0"/>
          <w:color w:val="000000" w:themeColor="text1"/>
        </w:rPr>
        <w:t>Research has demonstrated that switch technology can be used successfully to facilitate the formation of contingency awareness in individuals with severe and multiple disabilities</w:t>
      </w:r>
      <w:r>
        <w:rPr>
          <w:rStyle w:val="Emphasis"/>
          <w:rFonts w:ascii="Arial" w:hAnsi="Arial" w:cs="Arial"/>
          <w:i w:val="0"/>
          <w:color w:val="000000" w:themeColor="text1"/>
        </w:rPr>
        <w:t>’</w:t>
      </w:r>
      <w:r w:rsidR="00095F8F" w:rsidRPr="00657163">
        <w:rPr>
          <w:rStyle w:val="Emphasis"/>
          <w:rFonts w:ascii="Arial" w:hAnsi="Arial" w:cs="Arial"/>
          <w:i w:val="0"/>
          <w:color w:val="000000" w:themeColor="text1"/>
        </w:rPr>
        <w:t xml:space="preserve"> (</w:t>
      </w:r>
      <w:bookmarkStart w:id="1" w:name="_Hlk511311325"/>
      <w:r w:rsidR="00095F8F" w:rsidRPr="00657163">
        <w:rPr>
          <w:rStyle w:val="Emphasis"/>
          <w:rFonts w:ascii="Arial" w:hAnsi="Arial" w:cs="Arial"/>
          <w:i w:val="0"/>
          <w:color w:val="000000" w:themeColor="text1"/>
        </w:rPr>
        <w:t>York, Nietupski, &amp; Hamre-Nietupski, 1985</w:t>
      </w:r>
      <w:bookmarkEnd w:id="1"/>
      <w:r>
        <w:rPr>
          <w:rStyle w:val="Emphasis"/>
          <w:rFonts w:ascii="Arial" w:hAnsi="Arial" w:cs="Arial"/>
          <w:i w:val="0"/>
          <w:color w:val="000000" w:themeColor="text1"/>
        </w:rPr>
        <w:t>, p11</w:t>
      </w:r>
      <w:r w:rsidR="00095F8F" w:rsidRPr="00657163">
        <w:rPr>
          <w:rStyle w:val="Emphasis"/>
          <w:rFonts w:ascii="Arial" w:hAnsi="Arial" w:cs="Arial"/>
          <w:i w:val="0"/>
          <w:color w:val="000000" w:themeColor="text1"/>
        </w:rPr>
        <w:t>).</w:t>
      </w:r>
      <w:r w:rsidR="00095F8F" w:rsidRPr="00095F8F">
        <w:rPr>
          <w:rStyle w:val="Emphasis"/>
          <w:rFonts w:ascii="Arial" w:hAnsi="Arial" w:cs="Arial"/>
          <w:i w:val="0"/>
          <w:color w:val="0070C0"/>
          <w:sz w:val="24"/>
        </w:rPr>
        <w:t xml:space="preserve"> </w:t>
      </w:r>
      <w:r w:rsidR="00BA5A26" w:rsidRPr="00BA5A26">
        <w:rPr>
          <w:rStyle w:val="Emphasis"/>
          <w:rFonts w:ascii="Arial" w:hAnsi="Arial" w:cs="Arial"/>
          <w:i w:val="0"/>
          <w:color w:val="000000" w:themeColor="text1"/>
        </w:rPr>
        <w:t xml:space="preserve">The use </w:t>
      </w:r>
      <w:r w:rsidR="00BA5A26">
        <w:rPr>
          <w:rStyle w:val="Emphasis"/>
          <w:rFonts w:ascii="Arial" w:hAnsi="Arial" w:cs="Arial"/>
          <w:i w:val="0"/>
          <w:color w:val="000000" w:themeColor="text1"/>
        </w:rPr>
        <w:t>of switch-based technology can support the development of intentional communicative behaviour by facilitating a learner’s awa</w:t>
      </w:r>
      <w:r w:rsidR="00097E4E">
        <w:rPr>
          <w:rStyle w:val="Emphasis"/>
          <w:rFonts w:ascii="Arial" w:hAnsi="Arial" w:cs="Arial"/>
          <w:i w:val="0"/>
          <w:color w:val="000000" w:themeColor="text1"/>
        </w:rPr>
        <w:t>reness of social contingencies. Goldbart and Ware (2015) agree that switch-based technology supports the development of cause and effect in learners with PMLD.</w:t>
      </w:r>
      <w:r w:rsidR="00B467ED">
        <w:rPr>
          <w:rStyle w:val="Emphasis"/>
          <w:rFonts w:ascii="Arial" w:hAnsi="Arial" w:cs="Arial"/>
          <w:i w:val="0"/>
          <w:color w:val="000000" w:themeColor="text1"/>
        </w:rPr>
        <w:t xml:space="preserve"> They also believe that in order for learners with PMLD to be motivated, they need sensory stimulation in the form of lights, sounds or vibrations and for these experiences to happen often in order for learners to make the association between their actions and the effect. Simmons (2011) believes that the use of switch-based technology may not always be successful in developing contingency awareness; it may be problematic when attempting to identify a suitable or preferred stimulus to act as a reinforce</w:t>
      </w:r>
      <w:r w:rsidR="002B385C">
        <w:rPr>
          <w:rStyle w:val="Emphasis"/>
          <w:rFonts w:ascii="Arial" w:hAnsi="Arial" w:cs="Arial"/>
          <w:i w:val="0"/>
          <w:color w:val="000000" w:themeColor="text1"/>
        </w:rPr>
        <w:t>r</w:t>
      </w:r>
      <w:r w:rsidR="00B467ED">
        <w:rPr>
          <w:rStyle w:val="Emphasis"/>
          <w:rFonts w:ascii="Arial" w:hAnsi="Arial" w:cs="Arial"/>
          <w:i w:val="0"/>
          <w:color w:val="000000" w:themeColor="text1"/>
        </w:rPr>
        <w:t xml:space="preserve">. </w:t>
      </w:r>
      <w:proofErr w:type="spellStart"/>
      <w:r w:rsidR="00BE11C7">
        <w:rPr>
          <w:rStyle w:val="Emphasis"/>
          <w:rFonts w:ascii="Arial" w:hAnsi="Arial" w:cs="Arial"/>
          <w:i w:val="0"/>
          <w:color w:val="000000" w:themeColor="text1"/>
        </w:rPr>
        <w:t>Bozic</w:t>
      </w:r>
      <w:proofErr w:type="spellEnd"/>
      <w:r w:rsidR="00BE11C7">
        <w:rPr>
          <w:rStyle w:val="Emphasis"/>
          <w:rFonts w:ascii="Arial" w:hAnsi="Arial" w:cs="Arial"/>
          <w:i w:val="0"/>
          <w:color w:val="000000" w:themeColor="text1"/>
        </w:rPr>
        <w:t xml:space="preserve"> and Murdoch (1</w:t>
      </w:r>
      <w:r w:rsidR="00104B69">
        <w:rPr>
          <w:rStyle w:val="Emphasis"/>
          <w:rFonts w:ascii="Arial" w:hAnsi="Arial" w:cs="Arial"/>
          <w:i w:val="0"/>
          <w:color w:val="000000" w:themeColor="text1"/>
        </w:rPr>
        <w:t xml:space="preserve">996) believe that technology </w:t>
      </w:r>
      <w:r w:rsidR="00BE11C7">
        <w:rPr>
          <w:rStyle w:val="Emphasis"/>
          <w:rFonts w:ascii="Arial" w:hAnsi="Arial" w:cs="Arial"/>
          <w:i w:val="0"/>
          <w:color w:val="000000" w:themeColor="text1"/>
        </w:rPr>
        <w:t xml:space="preserve">can greatly increase the possibility of learners with PMLD developing contingency awareness; when used effectively, technology can provide many </w:t>
      </w:r>
      <w:r w:rsidR="00104B69">
        <w:rPr>
          <w:rStyle w:val="Emphasis"/>
          <w:rFonts w:ascii="Arial" w:hAnsi="Arial" w:cs="Arial"/>
          <w:i w:val="0"/>
          <w:color w:val="000000" w:themeColor="text1"/>
        </w:rPr>
        <w:t>opportunities for learners to become more independent and it can also provide opportunities for learners to demonstrate their cognitive abilities.</w:t>
      </w:r>
    </w:p>
    <w:p w:rsidR="00FC7E87" w:rsidRPr="00500B0F" w:rsidRDefault="00FC7E87" w:rsidP="00A30B08">
      <w:pPr>
        <w:spacing w:line="360" w:lineRule="auto"/>
        <w:rPr>
          <w:rFonts w:ascii="Arial" w:hAnsi="Arial" w:cs="Arial"/>
        </w:rPr>
      </w:pPr>
    </w:p>
    <w:p w:rsidR="00FC7E87" w:rsidRPr="00500B0F" w:rsidRDefault="00FC7E87" w:rsidP="00A30B08">
      <w:pPr>
        <w:spacing w:line="360" w:lineRule="auto"/>
        <w:rPr>
          <w:rFonts w:ascii="Arial" w:hAnsi="Arial" w:cs="Arial"/>
        </w:rPr>
      </w:pPr>
    </w:p>
    <w:p w:rsidR="00FC7E87" w:rsidRDefault="00FC7E87" w:rsidP="00763A66">
      <w:pPr>
        <w:rPr>
          <w:rFonts w:ascii="Arial" w:hAnsi="Arial" w:cs="Arial"/>
          <w:sz w:val="24"/>
          <w:szCs w:val="24"/>
        </w:rPr>
      </w:pPr>
    </w:p>
    <w:p w:rsidR="00FC7E87" w:rsidRDefault="00FC7E87" w:rsidP="00763A66">
      <w:pPr>
        <w:rPr>
          <w:rFonts w:ascii="Arial" w:hAnsi="Arial" w:cs="Arial"/>
          <w:sz w:val="24"/>
          <w:szCs w:val="24"/>
        </w:rPr>
      </w:pPr>
    </w:p>
    <w:p w:rsidR="00613225" w:rsidRDefault="00613225" w:rsidP="00FC7E87">
      <w:pPr>
        <w:pStyle w:val="Heading1"/>
      </w:pPr>
      <w:r>
        <w:br w:type="page"/>
      </w:r>
    </w:p>
    <w:p w:rsidR="00FC7E87" w:rsidRDefault="00FC7E87" w:rsidP="00FC7E87">
      <w:pPr>
        <w:pStyle w:val="Heading1"/>
      </w:pPr>
      <w:r>
        <w:lastRenderedPageBreak/>
        <w:t>Appendix 1</w:t>
      </w:r>
      <w:r w:rsidR="00852438">
        <w:t xml:space="preserve"> - Routemap</w:t>
      </w:r>
    </w:p>
    <w:p w:rsidR="00FC7E87" w:rsidRDefault="00FC7E87" w:rsidP="00FC7E87"/>
    <w:p w:rsidR="00431FF9" w:rsidRDefault="00431FF9" w:rsidP="00852438">
      <w:pPr>
        <w:rPr>
          <w:rFonts w:ascii="Arial" w:hAnsi="Arial" w:cs="Arial"/>
          <w:sz w:val="24"/>
          <w:szCs w:val="24"/>
        </w:rPr>
      </w:pPr>
      <w:r>
        <w:rPr>
          <w:rFonts w:ascii="Arial" w:hAnsi="Arial" w:cs="Arial"/>
          <w:sz w:val="24"/>
          <w:szCs w:val="24"/>
        </w:rPr>
        <w:object w:dxaOrig="12630" w:dyaOrig="178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29.75pt;height:607.5pt" o:ole="">
            <v:imagedata r:id="rId9" o:title=""/>
          </v:shape>
          <o:OLEObject Type="Embed" ProgID="AcroExch.Document.DC" ShapeID="_x0000_i1025" DrawAspect="Content" ObjectID="_1648630840" r:id="rId10"/>
        </w:object>
      </w:r>
    </w:p>
    <w:p w:rsidR="00852438" w:rsidRPr="00431FF9" w:rsidRDefault="00431FF9" w:rsidP="00431FF9">
      <w:pPr>
        <w:tabs>
          <w:tab w:val="left" w:pos="6255"/>
        </w:tabs>
        <w:jc w:val="right"/>
        <w:rPr>
          <w:rFonts w:ascii="Arial" w:hAnsi="Arial" w:cs="Arial"/>
          <w:sz w:val="24"/>
          <w:szCs w:val="24"/>
        </w:rPr>
      </w:pPr>
      <w:r>
        <w:rPr>
          <w:rFonts w:ascii="Arial" w:hAnsi="Arial" w:cs="Arial"/>
          <w:sz w:val="24"/>
          <w:szCs w:val="24"/>
        </w:rPr>
        <w:t>(W</w:t>
      </w:r>
      <w:r w:rsidR="00EB6958">
        <w:rPr>
          <w:rFonts w:ascii="Arial" w:hAnsi="Arial" w:cs="Arial"/>
          <w:sz w:val="24"/>
          <w:szCs w:val="24"/>
        </w:rPr>
        <w:t>AG</w:t>
      </w:r>
      <w:r>
        <w:rPr>
          <w:rFonts w:ascii="Arial" w:hAnsi="Arial" w:cs="Arial"/>
          <w:sz w:val="24"/>
          <w:szCs w:val="24"/>
        </w:rPr>
        <w:t>, 2006)</w:t>
      </w:r>
    </w:p>
    <w:p w:rsidR="00FC7E87" w:rsidRDefault="00FC7E87" w:rsidP="00852438">
      <w:pPr>
        <w:pStyle w:val="Heading1"/>
      </w:pPr>
      <w:r>
        <w:lastRenderedPageBreak/>
        <w:t>Appendix 2</w:t>
      </w:r>
      <w:r w:rsidR="00AA4509">
        <w:t xml:space="preserve"> - </w:t>
      </w:r>
      <w:r w:rsidR="00852438">
        <w:t>Sounds of Intent Framework</w:t>
      </w:r>
    </w:p>
    <w:p w:rsidR="00AA4509" w:rsidRDefault="00AA4509" w:rsidP="00852438"/>
    <w:p w:rsidR="00AA4509" w:rsidRDefault="00AA4509" w:rsidP="00852438">
      <w:r>
        <w:rPr>
          <w:noProof/>
          <w:lang w:eastAsia="en-GB"/>
        </w:rPr>
        <w:drawing>
          <wp:anchor distT="0" distB="0" distL="114300" distR="114300" simplePos="0" relativeHeight="251658240" behindDoc="0" locked="0" layoutInCell="1" allowOverlap="1" wp14:anchorId="0F43BA5D" wp14:editId="345147EB">
            <wp:simplePos x="0" y="0"/>
            <wp:positionH relativeFrom="column">
              <wp:posOffset>-457200</wp:posOffset>
            </wp:positionH>
            <wp:positionV relativeFrom="paragraph">
              <wp:posOffset>250190</wp:posOffset>
            </wp:positionV>
            <wp:extent cx="6648450" cy="664845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oi.gif"/>
                    <pic:cNvPicPr/>
                  </pic:nvPicPr>
                  <pic:blipFill>
                    <a:blip r:embed="rId11">
                      <a:extLst>
                        <a:ext uri="{28A0092B-C50C-407E-A947-70E740481C1C}">
                          <a14:useLocalDpi xmlns:a14="http://schemas.microsoft.com/office/drawing/2010/main" val="0"/>
                        </a:ext>
                      </a:extLst>
                    </a:blip>
                    <a:stretch>
                      <a:fillRect/>
                    </a:stretch>
                  </pic:blipFill>
                  <pic:spPr>
                    <a:xfrm>
                      <a:off x="0" y="0"/>
                      <a:ext cx="6648450" cy="6648450"/>
                    </a:xfrm>
                    <a:prstGeom prst="rect">
                      <a:avLst/>
                    </a:prstGeom>
                  </pic:spPr>
                </pic:pic>
              </a:graphicData>
            </a:graphic>
            <wp14:sizeRelH relativeFrom="page">
              <wp14:pctWidth>0</wp14:pctWidth>
            </wp14:sizeRelH>
            <wp14:sizeRelV relativeFrom="page">
              <wp14:pctHeight>0</wp14:pctHeight>
            </wp14:sizeRelV>
          </wp:anchor>
        </w:drawing>
      </w:r>
    </w:p>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Default="00AA4509" w:rsidP="00852438">
      <w:r>
        <w:t xml:space="preserve"> </w:t>
      </w:r>
    </w:p>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Pr="00AA4509" w:rsidRDefault="00AA4509" w:rsidP="00852438">
      <w:pPr>
        <w:rPr>
          <w:rFonts w:ascii="Arial" w:hAnsi="Arial" w:cs="Arial"/>
          <w:sz w:val="24"/>
          <w:szCs w:val="24"/>
        </w:rPr>
      </w:pPr>
    </w:p>
    <w:p w:rsidR="00852438" w:rsidRDefault="00AA4509" w:rsidP="00AA4509">
      <w:pPr>
        <w:jc w:val="right"/>
      </w:pPr>
      <w:r w:rsidRPr="00AA4509">
        <w:rPr>
          <w:rFonts w:ascii="Arial" w:hAnsi="Arial" w:cs="Arial"/>
          <w:sz w:val="24"/>
          <w:szCs w:val="24"/>
        </w:rPr>
        <w:t>(Sounds of Intent, 2020)</w:t>
      </w:r>
      <w:r w:rsidR="00852438">
        <w:br w:type="page"/>
      </w:r>
    </w:p>
    <w:p w:rsidR="00D948F5" w:rsidRDefault="00D948F5" w:rsidP="00502539">
      <w:pPr>
        <w:pStyle w:val="Heading1"/>
      </w:pPr>
      <w:r>
        <w:lastRenderedPageBreak/>
        <w:t>Appendix 3 – Sensorimotor Period</w:t>
      </w:r>
    </w:p>
    <w:p w:rsidR="00D948F5" w:rsidRPr="00D948F5" w:rsidRDefault="00D948F5" w:rsidP="00E722BA">
      <w:pPr>
        <w:spacing w:after="0" w:line="240" w:lineRule="auto"/>
      </w:pPr>
    </w:p>
    <w:tbl>
      <w:tblPr>
        <w:tblStyle w:val="TableGrid"/>
        <w:tblW w:w="0" w:type="auto"/>
        <w:tblLook w:val="04A0" w:firstRow="1" w:lastRow="0" w:firstColumn="1" w:lastColumn="0" w:noHBand="0" w:noVBand="1"/>
      </w:tblPr>
      <w:tblGrid>
        <w:gridCol w:w="2093"/>
        <w:gridCol w:w="1701"/>
        <w:gridCol w:w="5448"/>
      </w:tblGrid>
      <w:tr w:rsidR="00E722BA" w:rsidTr="00AC44CA">
        <w:tc>
          <w:tcPr>
            <w:tcW w:w="2093" w:type="dxa"/>
            <w:vAlign w:val="center"/>
          </w:tcPr>
          <w:p w:rsidR="00E722BA" w:rsidRPr="00E722BA" w:rsidRDefault="00E722BA" w:rsidP="00AC44CA">
            <w:pPr>
              <w:pStyle w:val="Heading1"/>
              <w:spacing w:before="0"/>
              <w:outlineLvl w:val="0"/>
              <w:rPr>
                <w:rFonts w:ascii="Arial" w:hAnsi="Arial" w:cs="Arial"/>
                <w:color w:val="000000" w:themeColor="text1"/>
                <w:sz w:val="22"/>
                <w:szCs w:val="22"/>
              </w:rPr>
            </w:pPr>
            <w:r w:rsidRPr="00E722BA">
              <w:rPr>
                <w:rFonts w:ascii="Arial" w:hAnsi="Arial" w:cs="Arial"/>
                <w:color w:val="000000" w:themeColor="text1"/>
                <w:sz w:val="22"/>
                <w:szCs w:val="22"/>
              </w:rPr>
              <w:t>Behaviour</w:t>
            </w:r>
          </w:p>
        </w:tc>
        <w:tc>
          <w:tcPr>
            <w:tcW w:w="1701" w:type="dxa"/>
            <w:vAlign w:val="center"/>
          </w:tcPr>
          <w:p w:rsidR="00E722BA" w:rsidRPr="00E722BA" w:rsidRDefault="00E722BA" w:rsidP="00AC44CA">
            <w:pPr>
              <w:pStyle w:val="Heading1"/>
              <w:spacing w:before="0"/>
              <w:outlineLvl w:val="0"/>
              <w:rPr>
                <w:rFonts w:ascii="Arial" w:hAnsi="Arial" w:cs="Arial"/>
                <w:color w:val="000000" w:themeColor="text1"/>
                <w:sz w:val="22"/>
                <w:szCs w:val="22"/>
              </w:rPr>
            </w:pPr>
            <w:r w:rsidRPr="00E722BA">
              <w:rPr>
                <w:rFonts w:ascii="Arial" w:hAnsi="Arial" w:cs="Arial"/>
                <w:color w:val="000000" w:themeColor="text1"/>
                <w:sz w:val="22"/>
                <w:szCs w:val="22"/>
              </w:rPr>
              <w:t>Age in months</w:t>
            </w:r>
          </w:p>
        </w:tc>
        <w:tc>
          <w:tcPr>
            <w:tcW w:w="5448" w:type="dxa"/>
            <w:vAlign w:val="center"/>
          </w:tcPr>
          <w:p w:rsidR="00E722BA" w:rsidRPr="00E722BA" w:rsidRDefault="00E722BA" w:rsidP="00AC44CA">
            <w:pPr>
              <w:pStyle w:val="Heading1"/>
              <w:spacing w:before="0"/>
              <w:outlineLvl w:val="0"/>
              <w:rPr>
                <w:rFonts w:ascii="Arial" w:hAnsi="Arial" w:cs="Arial"/>
                <w:color w:val="000000" w:themeColor="text1"/>
                <w:sz w:val="22"/>
                <w:szCs w:val="22"/>
              </w:rPr>
            </w:pPr>
            <w:r w:rsidRPr="00E722BA">
              <w:rPr>
                <w:rFonts w:ascii="Arial" w:hAnsi="Arial" w:cs="Arial"/>
                <w:color w:val="000000" w:themeColor="text1"/>
                <w:sz w:val="22"/>
                <w:szCs w:val="22"/>
              </w:rPr>
              <w:t>Approximate description</w:t>
            </w:r>
          </w:p>
        </w:tc>
      </w:tr>
      <w:tr w:rsidR="00E722BA" w:rsidTr="00AC44CA">
        <w:trPr>
          <w:trHeight w:val="283"/>
        </w:trPr>
        <w:tc>
          <w:tcPr>
            <w:tcW w:w="2093"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Grasping</w:t>
            </w:r>
          </w:p>
        </w:tc>
        <w:tc>
          <w:tcPr>
            <w:tcW w:w="1701"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2</w:t>
            </w:r>
          </w:p>
        </w:tc>
        <w:tc>
          <w:tcPr>
            <w:tcW w:w="5448" w:type="dxa"/>
            <w:vAlign w:val="center"/>
          </w:tcPr>
          <w:p w:rsidR="00AC44CA" w:rsidRPr="00AC44CA" w:rsidRDefault="00AC44C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Reflex grasp of adult’s finger or piece of dowel.</w:t>
            </w:r>
          </w:p>
        </w:tc>
      </w:tr>
      <w:tr w:rsidR="00E722BA" w:rsidTr="00AC44CA">
        <w:trPr>
          <w:trHeight w:val="283"/>
        </w:trPr>
        <w:tc>
          <w:tcPr>
            <w:tcW w:w="2093"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Holding</w:t>
            </w:r>
          </w:p>
        </w:tc>
        <w:tc>
          <w:tcPr>
            <w:tcW w:w="1701"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2</w:t>
            </w:r>
          </w:p>
        </w:tc>
        <w:tc>
          <w:tcPr>
            <w:tcW w:w="5448" w:type="dxa"/>
            <w:vAlign w:val="center"/>
          </w:tcPr>
          <w:p w:rsidR="00E722BA" w:rsidRPr="00E722BA" w:rsidRDefault="00AC44C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The baby holds object in hand for 15 seconds.</w:t>
            </w:r>
          </w:p>
        </w:tc>
      </w:tr>
      <w:tr w:rsidR="00E722BA" w:rsidTr="00AC44CA">
        <w:trPr>
          <w:trHeight w:val="283"/>
        </w:trPr>
        <w:tc>
          <w:tcPr>
            <w:tcW w:w="2093"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Mouthing</w:t>
            </w:r>
          </w:p>
        </w:tc>
        <w:tc>
          <w:tcPr>
            <w:tcW w:w="1701"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2-3</w:t>
            </w:r>
          </w:p>
        </w:tc>
        <w:tc>
          <w:tcPr>
            <w:tcW w:w="5448" w:type="dxa"/>
            <w:vAlign w:val="center"/>
          </w:tcPr>
          <w:p w:rsidR="00E722BA" w:rsidRPr="00E722BA" w:rsidRDefault="00AC44C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Mouths or sucks object (not sucking the hand itself).</w:t>
            </w:r>
          </w:p>
        </w:tc>
      </w:tr>
      <w:tr w:rsidR="00E722BA" w:rsidTr="00AC44CA">
        <w:trPr>
          <w:trHeight w:val="283"/>
        </w:trPr>
        <w:tc>
          <w:tcPr>
            <w:tcW w:w="2093"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Visual inspection</w:t>
            </w:r>
          </w:p>
        </w:tc>
        <w:tc>
          <w:tcPr>
            <w:tcW w:w="1701"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3</w:t>
            </w:r>
          </w:p>
        </w:tc>
        <w:tc>
          <w:tcPr>
            <w:tcW w:w="5448" w:type="dxa"/>
            <w:vAlign w:val="center"/>
          </w:tcPr>
          <w:p w:rsidR="00E722BA" w:rsidRPr="00E722BA" w:rsidRDefault="00AC44C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Baby visually fixates on the object held in the hand (or held in fixed position for baby) for several seconds.</w:t>
            </w:r>
          </w:p>
        </w:tc>
      </w:tr>
      <w:tr w:rsidR="00E722BA" w:rsidTr="00AC44CA">
        <w:trPr>
          <w:trHeight w:val="283"/>
        </w:trPr>
        <w:tc>
          <w:tcPr>
            <w:tcW w:w="2093"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Hitting</w:t>
            </w:r>
          </w:p>
        </w:tc>
        <w:tc>
          <w:tcPr>
            <w:tcW w:w="1701"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4</w:t>
            </w:r>
          </w:p>
        </w:tc>
        <w:tc>
          <w:tcPr>
            <w:tcW w:w="5448" w:type="dxa"/>
            <w:vAlign w:val="center"/>
          </w:tcPr>
          <w:p w:rsidR="00E722BA" w:rsidRPr="00E722BA" w:rsidRDefault="00AC44C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The baby bangs or hits an object on a table or other surface or hits the object with her hand.</w:t>
            </w:r>
          </w:p>
        </w:tc>
      </w:tr>
      <w:tr w:rsidR="00E722BA" w:rsidTr="00AC44CA">
        <w:trPr>
          <w:trHeight w:val="283"/>
        </w:trPr>
        <w:tc>
          <w:tcPr>
            <w:tcW w:w="2093"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Shaking</w:t>
            </w:r>
          </w:p>
        </w:tc>
        <w:tc>
          <w:tcPr>
            <w:tcW w:w="1701"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5</w:t>
            </w:r>
          </w:p>
        </w:tc>
        <w:tc>
          <w:tcPr>
            <w:tcW w:w="5448" w:type="dxa"/>
            <w:vAlign w:val="center"/>
          </w:tcPr>
          <w:p w:rsidR="00E722BA" w:rsidRPr="00E722BA" w:rsidRDefault="00AC44C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An object is waved or shaken by the baby.</w:t>
            </w:r>
          </w:p>
        </w:tc>
      </w:tr>
      <w:tr w:rsidR="00E722BA" w:rsidTr="00AC44CA">
        <w:trPr>
          <w:trHeight w:val="283"/>
        </w:trPr>
        <w:tc>
          <w:tcPr>
            <w:tcW w:w="2093"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Examining</w:t>
            </w:r>
          </w:p>
        </w:tc>
        <w:tc>
          <w:tcPr>
            <w:tcW w:w="1701"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6</w:t>
            </w:r>
          </w:p>
        </w:tc>
        <w:tc>
          <w:tcPr>
            <w:tcW w:w="5448" w:type="dxa"/>
            <w:vAlign w:val="center"/>
          </w:tcPr>
          <w:p w:rsidR="00E722BA" w:rsidRPr="00E722BA" w:rsidRDefault="00AC44C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A complex form of visual inspection. The object is rotated whilst fixated and its different sides are explored or manipulated.</w:t>
            </w:r>
          </w:p>
        </w:tc>
      </w:tr>
      <w:tr w:rsidR="00E722BA" w:rsidTr="00AC44CA">
        <w:trPr>
          <w:trHeight w:val="283"/>
        </w:trPr>
        <w:tc>
          <w:tcPr>
            <w:tcW w:w="2093" w:type="dxa"/>
            <w:vAlign w:val="center"/>
          </w:tcPr>
          <w:p w:rsid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Complex or differential</w:t>
            </w:r>
          </w:p>
        </w:tc>
        <w:tc>
          <w:tcPr>
            <w:tcW w:w="1701"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7</w:t>
            </w:r>
          </w:p>
        </w:tc>
        <w:tc>
          <w:tcPr>
            <w:tcW w:w="5448" w:type="dxa"/>
            <w:vAlign w:val="center"/>
          </w:tcPr>
          <w:p w:rsidR="00E722BA" w:rsidRPr="00E722BA" w:rsidRDefault="00AC44C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The baby shows behaviours which are differentiated according to the properties of the object, such as sliding a smooth surface, crumpling paper, rubbing cloth, knocking over a tower of bricks.</w:t>
            </w:r>
          </w:p>
        </w:tc>
      </w:tr>
      <w:tr w:rsidR="00E722BA" w:rsidTr="00AC44CA">
        <w:trPr>
          <w:trHeight w:val="283"/>
        </w:trPr>
        <w:tc>
          <w:tcPr>
            <w:tcW w:w="2093" w:type="dxa"/>
            <w:vAlign w:val="center"/>
          </w:tcPr>
          <w:p w:rsid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Dropping</w:t>
            </w:r>
          </w:p>
        </w:tc>
        <w:tc>
          <w:tcPr>
            <w:tcW w:w="1701"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8</w:t>
            </w:r>
          </w:p>
        </w:tc>
        <w:tc>
          <w:tcPr>
            <w:tcW w:w="5448" w:type="dxa"/>
            <w:vAlign w:val="center"/>
          </w:tcPr>
          <w:p w:rsidR="00E722BA" w:rsidRPr="00E722BA" w:rsidRDefault="00AC44C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The baby intentionally releases an object. This must include watching it fall, noticing where it ends up, listening for the noise of the impact.</w:t>
            </w:r>
          </w:p>
        </w:tc>
      </w:tr>
      <w:tr w:rsidR="00E722BA" w:rsidTr="00AC44CA">
        <w:trPr>
          <w:trHeight w:val="283"/>
        </w:trPr>
        <w:tc>
          <w:tcPr>
            <w:tcW w:w="2093" w:type="dxa"/>
            <w:vAlign w:val="center"/>
          </w:tcPr>
          <w:p w:rsid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Socially instigated</w:t>
            </w:r>
          </w:p>
        </w:tc>
        <w:tc>
          <w:tcPr>
            <w:tcW w:w="1701"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10</w:t>
            </w:r>
          </w:p>
        </w:tc>
        <w:tc>
          <w:tcPr>
            <w:tcW w:w="5448" w:type="dxa"/>
            <w:vAlign w:val="center"/>
          </w:tcPr>
          <w:p w:rsidR="00E722BA" w:rsidRPr="00E722BA" w:rsidRDefault="00AC44C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The baby’s behaviour reflects awareness of social function of the object, such as building with bricks, drinking from a cup, ‘driving’ a toy car.</w:t>
            </w:r>
          </w:p>
        </w:tc>
      </w:tr>
      <w:tr w:rsidR="00E722BA" w:rsidTr="00AC44CA">
        <w:trPr>
          <w:trHeight w:val="283"/>
        </w:trPr>
        <w:tc>
          <w:tcPr>
            <w:tcW w:w="2093" w:type="dxa"/>
            <w:vAlign w:val="center"/>
          </w:tcPr>
          <w:p w:rsid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Showing</w:t>
            </w:r>
          </w:p>
        </w:tc>
        <w:tc>
          <w:tcPr>
            <w:tcW w:w="1701"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14</w:t>
            </w:r>
          </w:p>
        </w:tc>
        <w:tc>
          <w:tcPr>
            <w:tcW w:w="5448" w:type="dxa"/>
            <w:vAlign w:val="center"/>
          </w:tcPr>
          <w:p w:rsidR="00E722BA" w:rsidRPr="00E722BA" w:rsidRDefault="00AC44C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The baby shows an object to another person to instigate a social interaction.</w:t>
            </w:r>
          </w:p>
        </w:tc>
      </w:tr>
      <w:tr w:rsidR="00E722BA" w:rsidTr="00AC44CA">
        <w:trPr>
          <w:trHeight w:val="283"/>
        </w:trPr>
        <w:tc>
          <w:tcPr>
            <w:tcW w:w="2093" w:type="dxa"/>
            <w:vAlign w:val="center"/>
          </w:tcPr>
          <w:p w:rsid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Naming</w:t>
            </w:r>
          </w:p>
        </w:tc>
        <w:tc>
          <w:tcPr>
            <w:tcW w:w="1701"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18</w:t>
            </w:r>
          </w:p>
        </w:tc>
        <w:tc>
          <w:tcPr>
            <w:tcW w:w="5448" w:type="dxa"/>
            <w:vAlign w:val="center"/>
          </w:tcPr>
          <w:p w:rsidR="00E722BA" w:rsidRPr="00E722BA" w:rsidRDefault="00AC44C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Labelling an object, person or action with a ‘baby name’ – demonstrating an understanding of object names is not enough.</w:t>
            </w:r>
          </w:p>
        </w:tc>
      </w:tr>
    </w:tbl>
    <w:p w:rsidR="00AC44CA" w:rsidRDefault="00AC44CA" w:rsidP="00AC44CA"/>
    <w:p w:rsidR="00AC44CA" w:rsidRPr="00AC44CA" w:rsidRDefault="000D1B5D" w:rsidP="000D1B5D">
      <w:pPr>
        <w:jc w:val="right"/>
        <w:rPr>
          <w:rFonts w:ascii="Arial" w:hAnsi="Arial" w:cs="Arial"/>
        </w:rPr>
      </w:pPr>
      <w:r>
        <w:rPr>
          <w:rFonts w:ascii="Arial" w:hAnsi="Arial" w:cs="Arial"/>
          <w:color w:val="000000" w:themeColor="text1"/>
        </w:rPr>
        <w:t>(from Uzgiris and Hunt, 1975)</w:t>
      </w:r>
      <w:r w:rsidR="00D948F5" w:rsidRPr="00AC44CA">
        <w:rPr>
          <w:rFonts w:ascii="Arial" w:hAnsi="Arial" w:cs="Arial"/>
        </w:rPr>
        <w:br w:type="page"/>
      </w:r>
    </w:p>
    <w:p w:rsidR="00AF09B1" w:rsidRDefault="00AF09B1" w:rsidP="00502539">
      <w:pPr>
        <w:pStyle w:val="Heading1"/>
      </w:pPr>
      <w:r>
        <w:lastRenderedPageBreak/>
        <w:t>Appendix 4 – UNCRC Articles</w:t>
      </w:r>
    </w:p>
    <w:p w:rsidR="00BE3628" w:rsidRDefault="003C3150" w:rsidP="00BE3628">
      <w:r>
        <w:rPr>
          <w:noProof/>
        </w:rPr>
        <w:pict>
          <v:shape id="_x0000_s1027" type="#_x0000_t75" style="position:absolute;margin-left:-3.55pt;margin-top:7.35pt;width:453.55pt;height:640.95pt;z-index:251660288;mso-position-horizontal-relative:text;mso-position-vertical-relative:text">
            <v:imagedata r:id="rId12" o:title=""/>
          </v:shape>
          <o:OLEObject Type="Embed" ProgID="AcroExch.Document.DC" ShapeID="_x0000_s1027" DrawAspect="Content" ObjectID="_1648630841" r:id="rId13"/>
        </w:pict>
      </w:r>
    </w:p>
    <w:p w:rsidR="00BE3628" w:rsidRDefault="00BE3628" w:rsidP="00BE3628"/>
    <w:p w:rsidR="00BE3628" w:rsidRDefault="00BE3628" w:rsidP="00BE3628"/>
    <w:p w:rsidR="00BE3628" w:rsidRPr="00BE3628" w:rsidRDefault="00BE3628" w:rsidP="00BE3628"/>
    <w:p w:rsidR="00AF09B1" w:rsidRPr="00AF09B1" w:rsidRDefault="00AF09B1" w:rsidP="00AF09B1">
      <w:pPr>
        <w:jc w:val="center"/>
      </w:pPr>
    </w:p>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Pr="00BE3628" w:rsidRDefault="00BE3628" w:rsidP="00BE3628">
      <w:pPr>
        <w:jc w:val="right"/>
        <w:rPr>
          <w:rFonts w:ascii="Arial" w:hAnsi="Arial" w:cs="Arial"/>
          <w:color w:val="000000" w:themeColor="text1"/>
        </w:rPr>
      </w:pPr>
    </w:p>
    <w:p w:rsidR="00BE3628" w:rsidRPr="00BE3628" w:rsidRDefault="00BE3628" w:rsidP="00BE3628">
      <w:pPr>
        <w:jc w:val="right"/>
        <w:rPr>
          <w:rFonts w:ascii="Arial" w:hAnsi="Arial" w:cs="Arial"/>
          <w:color w:val="000000" w:themeColor="text1"/>
        </w:rPr>
      </w:pPr>
      <w:r w:rsidRPr="00BE3628">
        <w:rPr>
          <w:rFonts w:ascii="Arial" w:hAnsi="Arial" w:cs="Arial"/>
          <w:color w:val="000000" w:themeColor="text1"/>
        </w:rPr>
        <w:t>(UNICEF, 2004)</w:t>
      </w:r>
    </w:p>
    <w:p w:rsidR="00502539" w:rsidRDefault="00852438" w:rsidP="00502539">
      <w:pPr>
        <w:pStyle w:val="Heading1"/>
      </w:pPr>
      <w:r>
        <w:lastRenderedPageBreak/>
        <w:t>R</w:t>
      </w:r>
      <w:r w:rsidR="00502539">
        <w:t>eferences</w:t>
      </w:r>
    </w:p>
    <w:p w:rsidR="00806C1F" w:rsidRPr="00964321" w:rsidRDefault="00806C1F" w:rsidP="00AA4509">
      <w:pPr>
        <w:spacing w:after="0"/>
        <w:rPr>
          <w:rFonts w:ascii="Arial" w:eastAsia="Calibri" w:hAnsi="Arial" w:cs="Arial"/>
          <w:color w:val="0070C0"/>
        </w:rPr>
      </w:pPr>
    </w:p>
    <w:p w:rsidR="001F3BEB" w:rsidRPr="001F3BEB" w:rsidRDefault="001F3BEB" w:rsidP="00AA4509">
      <w:pPr>
        <w:spacing w:after="0"/>
        <w:rPr>
          <w:rFonts w:ascii="Arial" w:eastAsia="Calibri" w:hAnsi="Arial" w:cs="Arial"/>
          <w:color w:val="000000" w:themeColor="text1"/>
        </w:rPr>
      </w:pPr>
      <w:r>
        <w:rPr>
          <w:rFonts w:ascii="Arial" w:eastAsia="Calibri" w:hAnsi="Arial" w:cs="Arial"/>
          <w:color w:val="000000" w:themeColor="text1"/>
        </w:rPr>
        <w:t xml:space="preserve">Aitken, S. and Buultjens, M. (1992) </w:t>
      </w:r>
      <w:r>
        <w:rPr>
          <w:rFonts w:ascii="Arial" w:eastAsia="Calibri" w:hAnsi="Arial" w:cs="Arial"/>
          <w:i/>
          <w:color w:val="000000" w:themeColor="text1"/>
        </w:rPr>
        <w:t xml:space="preserve">Vision for Doing. </w:t>
      </w:r>
      <w:r w:rsidRPr="001F3BEB">
        <w:rPr>
          <w:rFonts w:ascii="Arial" w:eastAsia="Calibri" w:hAnsi="Arial" w:cs="Arial"/>
          <w:color w:val="000000" w:themeColor="text1"/>
        </w:rPr>
        <w:t>Moray House Publications</w:t>
      </w:r>
    </w:p>
    <w:p w:rsidR="001F3BEB" w:rsidRDefault="001F3BEB" w:rsidP="00AA4509">
      <w:pPr>
        <w:spacing w:after="0"/>
        <w:rPr>
          <w:rFonts w:ascii="Arial" w:eastAsia="Calibri" w:hAnsi="Arial" w:cs="Arial"/>
          <w:color w:val="000000" w:themeColor="text1"/>
        </w:rPr>
      </w:pPr>
    </w:p>
    <w:p w:rsidR="001F3BEB" w:rsidRDefault="001F3BEB" w:rsidP="00AA4509">
      <w:pPr>
        <w:spacing w:after="0"/>
        <w:rPr>
          <w:rFonts w:ascii="Arial" w:eastAsia="Calibri" w:hAnsi="Arial" w:cs="Arial"/>
          <w:color w:val="000000" w:themeColor="text1"/>
        </w:rPr>
      </w:pPr>
    </w:p>
    <w:p w:rsidR="0054505E" w:rsidRDefault="00A30B08" w:rsidP="00AA4509">
      <w:pPr>
        <w:spacing w:after="0"/>
        <w:rPr>
          <w:rFonts w:ascii="Arial" w:eastAsia="Calibri" w:hAnsi="Arial" w:cs="Arial"/>
          <w:color w:val="000000" w:themeColor="text1"/>
        </w:rPr>
      </w:pPr>
      <w:r>
        <w:rPr>
          <w:rFonts w:ascii="Arial" w:eastAsia="Calibri" w:hAnsi="Arial" w:cs="Arial"/>
          <w:color w:val="000000" w:themeColor="text1"/>
        </w:rPr>
        <w:t>Assessment Reform Group</w:t>
      </w:r>
      <w:r w:rsidR="0054505E">
        <w:rPr>
          <w:rFonts w:ascii="Arial" w:eastAsia="Calibri" w:hAnsi="Arial" w:cs="Arial"/>
          <w:color w:val="000000" w:themeColor="text1"/>
        </w:rPr>
        <w:t xml:space="preserve"> </w:t>
      </w:r>
      <w:r w:rsidR="0054505E" w:rsidRPr="0054505E">
        <w:rPr>
          <w:rFonts w:ascii="Arial" w:eastAsia="Calibri" w:hAnsi="Arial" w:cs="Arial"/>
          <w:color w:val="000000" w:themeColor="text1"/>
        </w:rPr>
        <w:t xml:space="preserve">(2002). </w:t>
      </w:r>
      <w:r w:rsidR="0054505E" w:rsidRPr="0054505E">
        <w:rPr>
          <w:rFonts w:ascii="Arial" w:eastAsia="Calibri" w:hAnsi="Arial" w:cs="Arial"/>
          <w:i/>
          <w:color w:val="000000" w:themeColor="text1"/>
        </w:rPr>
        <w:t>Assessment for Learning: 10 Principles. Research-based principles to guide classroom practice</w:t>
      </w:r>
      <w:r w:rsidR="0054505E">
        <w:rPr>
          <w:rFonts w:ascii="Arial" w:eastAsia="Calibri" w:hAnsi="Arial" w:cs="Arial"/>
          <w:i/>
          <w:color w:val="000000" w:themeColor="text1"/>
        </w:rPr>
        <w:t>.</w:t>
      </w:r>
      <w:r w:rsidR="0054505E" w:rsidRPr="0054505E">
        <w:rPr>
          <w:rFonts w:ascii="Arial" w:eastAsia="Calibri" w:hAnsi="Arial" w:cs="Arial"/>
          <w:i/>
          <w:color w:val="000000" w:themeColor="text1"/>
        </w:rPr>
        <w:t xml:space="preserve"> Assessment for Learning</w:t>
      </w:r>
      <w:r w:rsidR="0054505E">
        <w:rPr>
          <w:rFonts w:ascii="Arial" w:eastAsia="Calibri" w:hAnsi="Arial" w:cs="Arial"/>
          <w:color w:val="000000" w:themeColor="text1"/>
        </w:rPr>
        <w:t xml:space="preserve"> [online]. Available at: </w:t>
      </w:r>
      <w:hyperlink r:id="rId14" w:history="1">
        <w:r w:rsidR="00BE4AAE" w:rsidRPr="009532A9">
          <w:rPr>
            <w:rStyle w:val="Hyperlink"/>
            <w:rFonts w:ascii="Arial" w:eastAsia="Calibri" w:hAnsi="Arial" w:cs="Arial"/>
          </w:rPr>
          <w:t>https://www.researchgate.net/publication/271849158_Assessment_for_Learning_10_Principles_Research-based_principles_to_guide_classroom_practice_Assessment_for_Learning/link/54d4cde90cf25013d029f225/download</w:t>
        </w:r>
      </w:hyperlink>
      <w:r w:rsidR="00BE4AAE">
        <w:rPr>
          <w:rFonts w:ascii="Arial" w:eastAsia="Calibri" w:hAnsi="Arial" w:cs="Arial"/>
          <w:color w:val="0070C0"/>
        </w:rPr>
        <w:t xml:space="preserve"> </w:t>
      </w:r>
      <w:r w:rsidR="0054505E" w:rsidRPr="00BE4AAE">
        <w:rPr>
          <w:rFonts w:ascii="Arial" w:eastAsia="Calibri" w:hAnsi="Arial" w:cs="Arial"/>
          <w:color w:val="0070C0"/>
        </w:rPr>
        <w:t xml:space="preserve"> </w:t>
      </w:r>
      <w:r w:rsidR="0054505E">
        <w:rPr>
          <w:rFonts w:ascii="Arial" w:eastAsia="Calibri" w:hAnsi="Arial" w:cs="Arial"/>
          <w:color w:val="000000" w:themeColor="text1"/>
        </w:rPr>
        <w:t>(Accessed 1st April 2020).</w:t>
      </w:r>
    </w:p>
    <w:p w:rsidR="00A63743" w:rsidRDefault="00A63743" w:rsidP="00AA4509">
      <w:pPr>
        <w:spacing w:after="0"/>
        <w:rPr>
          <w:rFonts w:ascii="Arial" w:eastAsia="Calibri" w:hAnsi="Arial" w:cs="Arial"/>
          <w:color w:val="000000" w:themeColor="text1"/>
        </w:rPr>
      </w:pPr>
    </w:p>
    <w:p w:rsidR="00A63743" w:rsidRDefault="00A63743" w:rsidP="00AA4509">
      <w:pPr>
        <w:spacing w:after="0"/>
        <w:rPr>
          <w:rFonts w:ascii="Arial" w:eastAsia="Calibri" w:hAnsi="Arial" w:cs="Arial"/>
          <w:color w:val="000000" w:themeColor="text1"/>
        </w:rPr>
      </w:pPr>
    </w:p>
    <w:p w:rsidR="00A63743" w:rsidRDefault="00A63743" w:rsidP="00AA4509">
      <w:pPr>
        <w:spacing w:after="0"/>
        <w:rPr>
          <w:rFonts w:ascii="Arial" w:eastAsia="Calibri" w:hAnsi="Arial" w:cs="Arial"/>
          <w:color w:val="000000" w:themeColor="text1"/>
        </w:rPr>
      </w:pPr>
      <w:proofErr w:type="spellStart"/>
      <w:r w:rsidRPr="00A63743">
        <w:rPr>
          <w:rFonts w:ascii="Arial" w:eastAsia="Calibri" w:hAnsi="Arial" w:cs="Arial"/>
          <w:color w:val="000000" w:themeColor="text1"/>
        </w:rPr>
        <w:t>Bo</w:t>
      </w:r>
      <w:r>
        <w:rPr>
          <w:rFonts w:ascii="Arial" w:eastAsia="Calibri" w:hAnsi="Arial" w:cs="Arial"/>
          <w:color w:val="000000" w:themeColor="text1"/>
        </w:rPr>
        <w:t>zic</w:t>
      </w:r>
      <w:proofErr w:type="spellEnd"/>
      <w:r>
        <w:rPr>
          <w:rFonts w:ascii="Arial" w:eastAsia="Calibri" w:hAnsi="Arial" w:cs="Arial"/>
          <w:color w:val="000000" w:themeColor="text1"/>
        </w:rPr>
        <w:t xml:space="preserve">, N. and Murdoch, H. (1996) </w:t>
      </w:r>
      <w:r w:rsidRPr="00A63743">
        <w:rPr>
          <w:rFonts w:ascii="Arial" w:eastAsia="Calibri" w:hAnsi="Arial" w:cs="Arial"/>
          <w:i/>
          <w:color w:val="000000" w:themeColor="text1"/>
        </w:rPr>
        <w:t>L</w:t>
      </w:r>
      <w:r>
        <w:rPr>
          <w:rFonts w:ascii="Arial" w:eastAsia="Calibri" w:hAnsi="Arial" w:cs="Arial"/>
          <w:i/>
          <w:color w:val="000000" w:themeColor="text1"/>
        </w:rPr>
        <w:t xml:space="preserve">earning </w:t>
      </w:r>
      <w:proofErr w:type="gramStart"/>
      <w:r>
        <w:rPr>
          <w:rFonts w:ascii="Arial" w:eastAsia="Calibri" w:hAnsi="Arial" w:cs="Arial"/>
          <w:i/>
          <w:color w:val="000000" w:themeColor="text1"/>
        </w:rPr>
        <w:t>Through</w:t>
      </w:r>
      <w:proofErr w:type="gramEnd"/>
      <w:r>
        <w:rPr>
          <w:rFonts w:ascii="Arial" w:eastAsia="Calibri" w:hAnsi="Arial" w:cs="Arial"/>
          <w:i/>
          <w:color w:val="000000" w:themeColor="text1"/>
        </w:rPr>
        <w:t xml:space="preserve"> Interaction: Technology and Children with M</w:t>
      </w:r>
      <w:r w:rsidRPr="00A63743">
        <w:rPr>
          <w:rFonts w:ascii="Arial" w:eastAsia="Calibri" w:hAnsi="Arial" w:cs="Arial"/>
          <w:i/>
          <w:color w:val="000000" w:themeColor="text1"/>
        </w:rPr>
        <w:t xml:space="preserve">ultiple </w:t>
      </w:r>
      <w:r>
        <w:rPr>
          <w:rFonts w:ascii="Arial" w:eastAsia="Calibri" w:hAnsi="Arial" w:cs="Arial"/>
          <w:i/>
          <w:color w:val="000000" w:themeColor="text1"/>
        </w:rPr>
        <w:t>D</w:t>
      </w:r>
      <w:r w:rsidRPr="00A63743">
        <w:rPr>
          <w:rFonts w:ascii="Arial" w:eastAsia="Calibri" w:hAnsi="Arial" w:cs="Arial"/>
          <w:i/>
          <w:color w:val="000000" w:themeColor="text1"/>
        </w:rPr>
        <w:t>isabilities</w:t>
      </w:r>
      <w:r>
        <w:rPr>
          <w:rFonts w:ascii="Arial" w:eastAsia="Calibri" w:hAnsi="Arial" w:cs="Arial"/>
          <w:color w:val="000000" w:themeColor="text1"/>
        </w:rPr>
        <w:t>.</w:t>
      </w:r>
      <w:r w:rsidRPr="00A63743">
        <w:rPr>
          <w:rFonts w:ascii="Arial" w:eastAsia="Calibri" w:hAnsi="Arial" w:cs="Arial"/>
          <w:color w:val="000000" w:themeColor="text1"/>
        </w:rPr>
        <w:t xml:space="preserve"> London: David Fulton Publishers.</w:t>
      </w:r>
    </w:p>
    <w:p w:rsidR="00C211FB" w:rsidRDefault="00C211FB" w:rsidP="00AA4509">
      <w:pPr>
        <w:spacing w:after="0"/>
        <w:rPr>
          <w:rFonts w:ascii="Arial" w:eastAsia="Calibri" w:hAnsi="Arial" w:cs="Arial"/>
          <w:color w:val="000000" w:themeColor="text1"/>
        </w:rPr>
      </w:pPr>
    </w:p>
    <w:p w:rsidR="00C211FB" w:rsidRDefault="00C211FB" w:rsidP="00AA4509">
      <w:pPr>
        <w:spacing w:after="0"/>
        <w:rPr>
          <w:rFonts w:ascii="Arial" w:eastAsia="Calibri" w:hAnsi="Arial" w:cs="Arial"/>
          <w:color w:val="000000" w:themeColor="text1"/>
        </w:rPr>
      </w:pPr>
    </w:p>
    <w:p w:rsidR="00675321" w:rsidRDefault="00675321" w:rsidP="00AA4509">
      <w:pPr>
        <w:spacing w:after="0"/>
        <w:rPr>
          <w:rFonts w:ascii="Arial" w:eastAsia="Calibri" w:hAnsi="Arial" w:cs="Arial"/>
          <w:color w:val="000000" w:themeColor="text1"/>
        </w:rPr>
      </w:pPr>
      <w:r>
        <w:rPr>
          <w:rFonts w:ascii="Arial" w:eastAsia="Calibri" w:hAnsi="Arial" w:cs="Arial"/>
          <w:color w:val="000000" w:themeColor="text1"/>
        </w:rPr>
        <w:t xml:space="preserve">Coupe O'Kane, J. and </w:t>
      </w:r>
      <w:r w:rsidRPr="00675321">
        <w:rPr>
          <w:rFonts w:ascii="Arial" w:eastAsia="Calibri" w:hAnsi="Arial" w:cs="Arial"/>
          <w:color w:val="000000" w:themeColor="text1"/>
        </w:rPr>
        <w:t>Goldbart</w:t>
      </w:r>
      <w:r>
        <w:rPr>
          <w:rFonts w:ascii="Arial" w:eastAsia="Calibri" w:hAnsi="Arial" w:cs="Arial"/>
          <w:color w:val="000000" w:themeColor="text1"/>
        </w:rPr>
        <w:t>, J.</w:t>
      </w:r>
      <w:r w:rsidRPr="00675321">
        <w:rPr>
          <w:rFonts w:ascii="Arial" w:eastAsia="Calibri" w:hAnsi="Arial" w:cs="Arial"/>
          <w:color w:val="000000" w:themeColor="text1"/>
        </w:rPr>
        <w:t xml:space="preserve"> (1998). </w:t>
      </w:r>
      <w:r w:rsidRPr="00675321">
        <w:rPr>
          <w:rFonts w:ascii="Arial" w:eastAsia="Calibri" w:hAnsi="Arial" w:cs="Arial"/>
          <w:i/>
          <w:color w:val="000000" w:themeColor="text1"/>
        </w:rPr>
        <w:t>Communication Before Speech</w:t>
      </w:r>
      <w:r w:rsidRPr="00675321">
        <w:rPr>
          <w:rFonts w:ascii="Arial" w:eastAsia="Calibri" w:hAnsi="Arial" w:cs="Arial"/>
          <w:color w:val="000000" w:themeColor="text1"/>
        </w:rPr>
        <w:t>. London, David Fulton Publishers</w:t>
      </w:r>
      <w:r>
        <w:rPr>
          <w:rFonts w:ascii="Arial" w:eastAsia="Calibri" w:hAnsi="Arial" w:cs="Arial"/>
          <w:color w:val="000000" w:themeColor="text1"/>
        </w:rPr>
        <w:t>.</w:t>
      </w:r>
    </w:p>
    <w:p w:rsidR="0054505E" w:rsidRDefault="0054505E" w:rsidP="00AA4509">
      <w:pPr>
        <w:spacing w:after="0"/>
        <w:rPr>
          <w:rFonts w:ascii="Arial" w:eastAsia="Calibri" w:hAnsi="Arial" w:cs="Arial"/>
          <w:color w:val="000000" w:themeColor="text1"/>
        </w:rPr>
      </w:pPr>
    </w:p>
    <w:p w:rsidR="0054505E" w:rsidRDefault="0054505E" w:rsidP="00AA4509">
      <w:pPr>
        <w:spacing w:after="0"/>
        <w:rPr>
          <w:rFonts w:ascii="Arial" w:eastAsia="Calibri" w:hAnsi="Arial" w:cs="Arial"/>
          <w:color w:val="000000" w:themeColor="text1"/>
        </w:rPr>
      </w:pPr>
    </w:p>
    <w:p w:rsidR="006555F4" w:rsidRDefault="006555F4" w:rsidP="00AA4509">
      <w:pPr>
        <w:spacing w:after="0"/>
        <w:rPr>
          <w:rFonts w:ascii="Arial" w:eastAsia="Calibri" w:hAnsi="Arial" w:cs="Arial"/>
          <w:color w:val="000000" w:themeColor="text1"/>
        </w:rPr>
      </w:pPr>
      <w:r w:rsidRPr="006555F4">
        <w:rPr>
          <w:rFonts w:ascii="Arial" w:eastAsia="Calibri" w:hAnsi="Arial" w:cs="Arial"/>
          <w:color w:val="000000" w:themeColor="text1"/>
        </w:rPr>
        <w:t xml:space="preserve">Doukas et al (2017) </w:t>
      </w:r>
      <w:r w:rsidRPr="006555F4">
        <w:rPr>
          <w:rFonts w:ascii="Arial" w:eastAsia="Calibri" w:hAnsi="Arial" w:cs="Arial"/>
          <w:i/>
          <w:color w:val="000000" w:themeColor="text1"/>
        </w:rPr>
        <w:t>Supporting people with profound and multiple learning disabilities, core and essential service standards</w:t>
      </w:r>
      <w:r w:rsidRPr="006555F4">
        <w:rPr>
          <w:rFonts w:ascii="Arial" w:eastAsia="Calibri" w:hAnsi="Arial" w:cs="Arial"/>
          <w:color w:val="000000" w:themeColor="text1"/>
        </w:rPr>
        <w:t xml:space="preserve"> [online]. Available at: </w:t>
      </w:r>
      <w:hyperlink r:id="rId15" w:history="1">
        <w:r w:rsidRPr="009532A9">
          <w:rPr>
            <w:rStyle w:val="Hyperlink"/>
            <w:rFonts w:ascii="Arial" w:eastAsia="Calibri" w:hAnsi="Arial" w:cs="Arial"/>
          </w:rPr>
          <w:t>http://www.pmldlink.org.uk/wp-content/uploads/2017/11/Standards-PMLD-h-web.pdf</w:t>
        </w:r>
      </w:hyperlink>
      <w:r>
        <w:rPr>
          <w:rFonts w:ascii="Arial" w:eastAsia="Calibri" w:hAnsi="Arial" w:cs="Arial"/>
          <w:color w:val="000000" w:themeColor="text1"/>
        </w:rPr>
        <w:t xml:space="preserve"> (</w:t>
      </w:r>
      <w:r w:rsidRPr="006555F4">
        <w:rPr>
          <w:rFonts w:ascii="Arial" w:eastAsia="Calibri" w:hAnsi="Arial" w:cs="Arial"/>
          <w:color w:val="000000" w:themeColor="text1"/>
        </w:rPr>
        <w:t xml:space="preserve">Accessed </w:t>
      </w:r>
      <w:r>
        <w:rPr>
          <w:rFonts w:ascii="Arial" w:eastAsia="Calibri" w:hAnsi="Arial" w:cs="Arial"/>
          <w:color w:val="000000" w:themeColor="text1"/>
        </w:rPr>
        <w:t>1st April 2020).</w:t>
      </w:r>
    </w:p>
    <w:p w:rsidR="008A1144" w:rsidRDefault="008A1144" w:rsidP="00AA4509">
      <w:pPr>
        <w:spacing w:after="0"/>
        <w:rPr>
          <w:rFonts w:ascii="Arial" w:eastAsia="Calibri" w:hAnsi="Arial" w:cs="Arial"/>
          <w:color w:val="000000" w:themeColor="text1"/>
        </w:rPr>
      </w:pPr>
    </w:p>
    <w:p w:rsidR="008A1144" w:rsidRDefault="008A1144" w:rsidP="00AA4509">
      <w:pPr>
        <w:spacing w:after="0"/>
        <w:rPr>
          <w:rFonts w:ascii="Arial" w:eastAsia="Calibri" w:hAnsi="Arial" w:cs="Arial"/>
          <w:color w:val="000000" w:themeColor="text1"/>
        </w:rPr>
      </w:pPr>
    </w:p>
    <w:p w:rsidR="008A1144" w:rsidRDefault="008A1144" w:rsidP="00AA4509">
      <w:pPr>
        <w:spacing w:after="0"/>
        <w:rPr>
          <w:rFonts w:ascii="Arial" w:eastAsia="Calibri" w:hAnsi="Arial" w:cs="Arial"/>
          <w:color w:val="000000" w:themeColor="text1"/>
        </w:rPr>
      </w:pPr>
      <w:proofErr w:type="gramStart"/>
      <w:r>
        <w:rPr>
          <w:rFonts w:ascii="Arial" w:eastAsia="Calibri" w:hAnsi="Arial" w:cs="Arial"/>
          <w:color w:val="000000" w:themeColor="text1"/>
        </w:rPr>
        <w:t>Dunst, C.J. and</w:t>
      </w:r>
      <w:r w:rsidRPr="008A1144">
        <w:rPr>
          <w:rFonts w:ascii="Arial" w:eastAsia="Calibri" w:hAnsi="Arial" w:cs="Arial"/>
          <w:color w:val="000000" w:themeColor="text1"/>
        </w:rPr>
        <w:t xml:space="preserve"> Trivette, C.M. (2009).</w:t>
      </w:r>
      <w:proofErr w:type="gramEnd"/>
      <w:r w:rsidRPr="008A1144">
        <w:rPr>
          <w:rFonts w:ascii="Arial" w:eastAsia="Calibri" w:hAnsi="Arial" w:cs="Arial"/>
          <w:color w:val="000000" w:themeColor="text1"/>
        </w:rPr>
        <w:t xml:space="preserve"> </w:t>
      </w:r>
      <w:r>
        <w:rPr>
          <w:rFonts w:ascii="Arial" w:eastAsia="Calibri" w:hAnsi="Arial" w:cs="Arial"/>
          <w:color w:val="000000" w:themeColor="text1"/>
        </w:rPr>
        <w:t>‘</w:t>
      </w:r>
      <w:r w:rsidRPr="008A1144">
        <w:rPr>
          <w:rFonts w:ascii="Arial" w:eastAsia="Calibri" w:hAnsi="Arial" w:cs="Arial"/>
          <w:color w:val="000000" w:themeColor="text1"/>
        </w:rPr>
        <w:t>Using Research Evidence to Inform and Evaluate Early Childhood Intervention Practices</w:t>
      </w:r>
      <w:r>
        <w:rPr>
          <w:rFonts w:ascii="Arial" w:eastAsia="Calibri" w:hAnsi="Arial" w:cs="Arial"/>
          <w:color w:val="000000" w:themeColor="text1"/>
        </w:rPr>
        <w:t>’.</w:t>
      </w:r>
      <w:r w:rsidRPr="008A1144">
        <w:rPr>
          <w:rFonts w:ascii="Arial" w:eastAsia="Calibri" w:hAnsi="Arial" w:cs="Arial"/>
          <w:color w:val="000000" w:themeColor="text1"/>
        </w:rPr>
        <w:t xml:space="preserve"> </w:t>
      </w:r>
      <w:proofErr w:type="gramStart"/>
      <w:r w:rsidRPr="008A1144">
        <w:rPr>
          <w:rFonts w:ascii="Arial" w:eastAsia="Calibri" w:hAnsi="Arial" w:cs="Arial"/>
          <w:i/>
          <w:color w:val="000000" w:themeColor="text1"/>
        </w:rPr>
        <w:t>Topics in Early Childhood Special Education</w:t>
      </w:r>
      <w:r>
        <w:rPr>
          <w:rFonts w:ascii="Arial" w:eastAsia="Calibri" w:hAnsi="Arial" w:cs="Arial"/>
          <w:color w:val="000000" w:themeColor="text1"/>
        </w:rPr>
        <w:t>, Volume 29, pp.</w:t>
      </w:r>
      <w:r w:rsidRPr="008A1144">
        <w:rPr>
          <w:rFonts w:ascii="Arial" w:eastAsia="Calibri" w:hAnsi="Arial" w:cs="Arial"/>
          <w:color w:val="000000" w:themeColor="text1"/>
        </w:rPr>
        <w:t xml:space="preserve">40 - 52 </w:t>
      </w:r>
      <w:hyperlink r:id="rId16" w:history="1">
        <w:r w:rsidRPr="009532A9">
          <w:rPr>
            <w:rStyle w:val="Hyperlink"/>
            <w:rFonts w:ascii="Arial" w:eastAsia="Calibri" w:hAnsi="Arial" w:cs="Arial"/>
          </w:rPr>
          <w:t>https://journals.sagepub.com/doi/10.1177/0271121408329227</w:t>
        </w:r>
      </w:hyperlink>
      <w:r>
        <w:rPr>
          <w:rFonts w:ascii="Arial" w:eastAsia="Calibri" w:hAnsi="Arial" w:cs="Arial"/>
          <w:color w:val="000000" w:themeColor="text1"/>
        </w:rPr>
        <w:t xml:space="preserve"> (Accessed 1st April 2020).</w:t>
      </w:r>
      <w:proofErr w:type="gramEnd"/>
    </w:p>
    <w:p w:rsidR="007936C2" w:rsidRDefault="007936C2" w:rsidP="00AA4509">
      <w:pPr>
        <w:spacing w:after="0"/>
        <w:rPr>
          <w:rFonts w:ascii="Arial" w:eastAsia="Calibri" w:hAnsi="Arial" w:cs="Arial"/>
          <w:color w:val="000000" w:themeColor="text1"/>
        </w:rPr>
      </w:pPr>
    </w:p>
    <w:p w:rsidR="007936C2" w:rsidRDefault="007936C2" w:rsidP="00AA4509">
      <w:pPr>
        <w:spacing w:after="0"/>
        <w:rPr>
          <w:rFonts w:ascii="Arial" w:eastAsia="Calibri" w:hAnsi="Arial" w:cs="Arial"/>
          <w:color w:val="000000" w:themeColor="text1"/>
        </w:rPr>
      </w:pPr>
    </w:p>
    <w:p w:rsidR="007936C2" w:rsidRDefault="007936C2" w:rsidP="00AA4509">
      <w:pPr>
        <w:spacing w:after="0"/>
        <w:rPr>
          <w:rFonts w:ascii="Arial" w:eastAsia="Calibri" w:hAnsi="Arial" w:cs="Arial"/>
          <w:color w:val="000000" w:themeColor="text1"/>
        </w:rPr>
      </w:pPr>
      <w:r>
        <w:rPr>
          <w:rFonts w:ascii="Arial" w:eastAsia="Calibri" w:hAnsi="Arial" w:cs="Arial"/>
          <w:color w:val="000000" w:themeColor="text1"/>
        </w:rPr>
        <w:t xml:space="preserve">Estyn (2019) </w:t>
      </w:r>
      <w:r w:rsidR="00645207">
        <w:rPr>
          <w:rFonts w:ascii="Arial" w:eastAsia="Calibri" w:hAnsi="Arial" w:cs="Arial"/>
          <w:i/>
          <w:color w:val="000000" w:themeColor="text1"/>
        </w:rPr>
        <w:t>Inspection Report xxx Special S</w:t>
      </w:r>
      <w:r>
        <w:rPr>
          <w:rFonts w:ascii="Arial" w:eastAsia="Calibri" w:hAnsi="Arial" w:cs="Arial"/>
          <w:i/>
          <w:color w:val="000000" w:themeColor="text1"/>
        </w:rPr>
        <w:t xml:space="preserve">chool </w:t>
      </w:r>
      <w:r>
        <w:rPr>
          <w:rFonts w:ascii="Arial" w:eastAsia="Calibri" w:hAnsi="Arial" w:cs="Arial"/>
          <w:color w:val="000000" w:themeColor="text1"/>
        </w:rPr>
        <w:t xml:space="preserve">[online]. Available at: </w:t>
      </w:r>
      <w:hyperlink r:id="rId17" w:history="1">
        <w:r w:rsidRPr="009532A9">
          <w:rPr>
            <w:rStyle w:val="Hyperlink"/>
            <w:rFonts w:ascii="Arial" w:eastAsia="Calibri" w:hAnsi="Arial" w:cs="Arial"/>
          </w:rPr>
          <w:t>https://www.estyn.gov.wales/inspection/search</w:t>
        </w:r>
      </w:hyperlink>
      <w:r>
        <w:rPr>
          <w:rFonts w:ascii="Arial" w:eastAsia="Calibri" w:hAnsi="Arial" w:cs="Arial"/>
          <w:color w:val="000000" w:themeColor="text1"/>
        </w:rPr>
        <w:t xml:space="preserve"> (Accessed 12</w:t>
      </w:r>
      <w:r w:rsidRPr="007936C2">
        <w:rPr>
          <w:rFonts w:ascii="Arial" w:eastAsia="Calibri" w:hAnsi="Arial" w:cs="Arial"/>
          <w:color w:val="000000" w:themeColor="text1"/>
          <w:vertAlign w:val="superscript"/>
        </w:rPr>
        <w:t>th</w:t>
      </w:r>
      <w:r>
        <w:rPr>
          <w:rFonts w:ascii="Arial" w:eastAsia="Calibri" w:hAnsi="Arial" w:cs="Arial"/>
          <w:color w:val="000000" w:themeColor="text1"/>
        </w:rPr>
        <w:t xml:space="preserve"> March 2020).</w:t>
      </w:r>
    </w:p>
    <w:p w:rsidR="006555F4" w:rsidRDefault="006555F4" w:rsidP="00AA4509">
      <w:pPr>
        <w:spacing w:after="0"/>
        <w:rPr>
          <w:rFonts w:ascii="Arial" w:eastAsia="Calibri" w:hAnsi="Arial" w:cs="Arial"/>
          <w:color w:val="000000" w:themeColor="text1"/>
        </w:rPr>
      </w:pPr>
    </w:p>
    <w:p w:rsidR="006555F4" w:rsidRDefault="006555F4" w:rsidP="00AA4509">
      <w:pPr>
        <w:spacing w:after="0"/>
        <w:rPr>
          <w:rFonts w:ascii="Arial" w:eastAsia="Calibri" w:hAnsi="Arial" w:cs="Arial"/>
          <w:color w:val="000000" w:themeColor="text1"/>
        </w:rPr>
      </w:pPr>
    </w:p>
    <w:p w:rsidR="0052597E" w:rsidRDefault="0052597E" w:rsidP="00AA4509">
      <w:pPr>
        <w:spacing w:after="0"/>
        <w:rPr>
          <w:rFonts w:ascii="Arial" w:eastAsia="Calibri" w:hAnsi="Arial" w:cs="Arial"/>
          <w:color w:val="000000" w:themeColor="text1"/>
        </w:rPr>
      </w:pPr>
      <w:r>
        <w:rPr>
          <w:rFonts w:ascii="Arial" w:eastAsia="Calibri" w:hAnsi="Arial" w:cs="Arial"/>
          <w:color w:val="000000" w:themeColor="text1"/>
        </w:rPr>
        <w:t>Goldbart</w:t>
      </w:r>
      <w:r w:rsidR="00223D8D">
        <w:rPr>
          <w:rFonts w:ascii="Arial" w:eastAsia="Calibri" w:hAnsi="Arial" w:cs="Arial"/>
          <w:color w:val="000000" w:themeColor="text1"/>
        </w:rPr>
        <w:t xml:space="preserve">, J. and Caton, S. (2010) </w:t>
      </w:r>
      <w:r w:rsidR="00223D8D">
        <w:rPr>
          <w:rFonts w:ascii="Arial" w:eastAsia="Calibri" w:hAnsi="Arial" w:cs="Arial"/>
          <w:i/>
          <w:color w:val="000000" w:themeColor="text1"/>
        </w:rPr>
        <w:t xml:space="preserve">Communication and People with the Most Complex Needs: What Works and why this is Essential. </w:t>
      </w:r>
      <w:r w:rsidR="00223D8D">
        <w:rPr>
          <w:rFonts w:ascii="Arial" w:eastAsia="Calibri" w:hAnsi="Arial" w:cs="Arial"/>
          <w:color w:val="000000" w:themeColor="text1"/>
        </w:rPr>
        <w:t>London: Mencap.</w:t>
      </w:r>
    </w:p>
    <w:p w:rsidR="00BA5A26" w:rsidRDefault="00BA5A26" w:rsidP="00AA4509">
      <w:pPr>
        <w:spacing w:after="0"/>
        <w:rPr>
          <w:rFonts w:ascii="Arial" w:eastAsia="Calibri" w:hAnsi="Arial" w:cs="Arial"/>
          <w:color w:val="000000" w:themeColor="text1"/>
        </w:rPr>
      </w:pPr>
    </w:p>
    <w:p w:rsidR="00BA5A26" w:rsidRDefault="00BA5A26" w:rsidP="00AA4509">
      <w:pPr>
        <w:spacing w:after="0"/>
        <w:rPr>
          <w:rFonts w:ascii="Arial" w:eastAsia="Calibri" w:hAnsi="Arial" w:cs="Arial"/>
          <w:color w:val="000000" w:themeColor="text1"/>
        </w:rPr>
      </w:pPr>
    </w:p>
    <w:p w:rsidR="00BA5A26" w:rsidRPr="00223D8D" w:rsidRDefault="00BA5A26" w:rsidP="00AA4509">
      <w:pPr>
        <w:spacing w:after="0"/>
        <w:rPr>
          <w:rFonts w:ascii="Arial" w:eastAsia="Calibri" w:hAnsi="Arial" w:cs="Arial"/>
          <w:color w:val="000000" w:themeColor="text1"/>
        </w:rPr>
      </w:pPr>
      <w:r w:rsidRPr="00BA5A26">
        <w:rPr>
          <w:rFonts w:ascii="Arial" w:eastAsia="Calibri" w:hAnsi="Arial" w:cs="Arial"/>
          <w:color w:val="000000" w:themeColor="text1"/>
        </w:rPr>
        <w:t>Goldbart, J. and Ware</w:t>
      </w:r>
      <w:r>
        <w:rPr>
          <w:rFonts w:ascii="Arial" w:eastAsia="Calibri" w:hAnsi="Arial" w:cs="Arial"/>
          <w:color w:val="000000" w:themeColor="text1"/>
        </w:rPr>
        <w:t xml:space="preserve">, J. (2015) ‘Communication’. In </w:t>
      </w:r>
      <w:r w:rsidRPr="00BA5A26">
        <w:rPr>
          <w:rFonts w:ascii="Arial" w:eastAsia="Calibri" w:hAnsi="Arial" w:cs="Arial"/>
          <w:color w:val="000000" w:themeColor="text1"/>
        </w:rPr>
        <w:t xml:space="preserve">Lacey, </w:t>
      </w:r>
      <w:r>
        <w:rPr>
          <w:rFonts w:ascii="Arial" w:eastAsia="Calibri" w:hAnsi="Arial" w:cs="Arial"/>
          <w:color w:val="000000" w:themeColor="text1"/>
        </w:rPr>
        <w:t xml:space="preserve">P., </w:t>
      </w:r>
      <w:r w:rsidRPr="00BA5A26">
        <w:rPr>
          <w:rFonts w:ascii="Arial" w:eastAsia="Calibri" w:hAnsi="Arial" w:cs="Arial"/>
          <w:color w:val="000000" w:themeColor="text1"/>
        </w:rPr>
        <w:t xml:space="preserve">Ashdown, </w:t>
      </w:r>
      <w:r>
        <w:rPr>
          <w:rFonts w:ascii="Arial" w:eastAsia="Calibri" w:hAnsi="Arial" w:cs="Arial"/>
          <w:color w:val="000000" w:themeColor="text1"/>
        </w:rPr>
        <w:t xml:space="preserve">R., </w:t>
      </w:r>
      <w:r w:rsidRPr="00BA5A26">
        <w:rPr>
          <w:rFonts w:ascii="Arial" w:eastAsia="Calibri" w:hAnsi="Arial" w:cs="Arial"/>
          <w:color w:val="000000" w:themeColor="text1"/>
        </w:rPr>
        <w:t>Jones,</w:t>
      </w:r>
      <w:r>
        <w:rPr>
          <w:rFonts w:ascii="Arial" w:eastAsia="Calibri" w:hAnsi="Arial" w:cs="Arial"/>
          <w:color w:val="000000" w:themeColor="text1"/>
        </w:rPr>
        <w:t xml:space="preserve"> P., </w:t>
      </w:r>
      <w:r w:rsidRPr="00BA5A26">
        <w:rPr>
          <w:rFonts w:ascii="Arial" w:eastAsia="Calibri" w:hAnsi="Arial" w:cs="Arial"/>
          <w:color w:val="000000" w:themeColor="text1"/>
        </w:rPr>
        <w:t>Lawson</w:t>
      </w:r>
      <w:r>
        <w:rPr>
          <w:rFonts w:ascii="Arial" w:eastAsia="Calibri" w:hAnsi="Arial" w:cs="Arial"/>
          <w:color w:val="000000" w:themeColor="text1"/>
        </w:rPr>
        <w:t xml:space="preserve">, H. and </w:t>
      </w:r>
      <w:r w:rsidRPr="00BA5A26">
        <w:rPr>
          <w:rFonts w:ascii="Arial" w:eastAsia="Calibri" w:hAnsi="Arial" w:cs="Arial"/>
          <w:color w:val="000000" w:themeColor="text1"/>
        </w:rPr>
        <w:t>Pipe</w:t>
      </w:r>
      <w:r>
        <w:rPr>
          <w:rFonts w:ascii="Arial" w:eastAsia="Calibri" w:hAnsi="Arial" w:cs="Arial"/>
          <w:color w:val="000000" w:themeColor="text1"/>
        </w:rPr>
        <w:t>, M.</w:t>
      </w:r>
      <w:r w:rsidRPr="00BA5A26">
        <w:rPr>
          <w:rFonts w:ascii="Arial" w:eastAsia="Calibri" w:hAnsi="Arial" w:cs="Arial"/>
          <w:color w:val="000000" w:themeColor="text1"/>
        </w:rPr>
        <w:t xml:space="preserve"> (eds) </w:t>
      </w:r>
      <w:r w:rsidRPr="00BA5A26">
        <w:rPr>
          <w:rFonts w:ascii="Arial" w:eastAsia="Calibri" w:hAnsi="Arial" w:cs="Arial"/>
          <w:i/>
          <w:color w:val="000000" w:themeColor="text1"/>
        </w:rPr>
        <w:t>The Routledge Companion to Severe, Profound and Multiple</w:t>
      </w:r>
      <w:r>
        <w:rPr>
          <w:rFonts w:ascii="Arial" w:eastAsia="Calibri" w:hAnsi="Arial" w:cs="Arial"/>
          <w:i/>
          <w:color w:val="000000" w:themeColor="text1"/>
        </w:rPr>
        <w:t xml:space="preserve"> </w:t>
      </w:r>
      <w:r w:rsidRPr="00BA5A26">
        <w:rPr>
          <w:rFonts w:ascii="Arial" w:eastAsia="Calibri" w:hAnsi="Arial" w:cs="Arial"/>
          <w:i/>
          <w:color w:val="000000" w:themeColor="text1"/>
        </w:rPr>
        <w:t>Learning Difficulties</w:t>
      </w:r>
      <w:r w:rsidRPr="00BA5A26">
        <w:rPr>
          <w:rFonts w:ascii="Arial" w:eastAsia="Calibri" w:hAnsi="Arial" w:cs="Arial"/>
          <w:color w:val="000000" w:themeColor="text1"/>
        </w:rPr>
        <w:t>. London: Routledge</w:t>
      </w:r>
      <w:r>
        <w:rPr>
          <w:rFonts w:ascii="Arial" w:eastAsia="Calibri" w:hAnsi="Arial" w:cs="Arial"/>
          <w:color w:val="000000" w:themeColor="text1"/>
        </w:rPr>
        <w:t>.</w:t>
      </w:r>
    </w:p>
    <w:p w:rsidR="0052597E" w:rsidRDefault="0052597E" w:rsidP="00AA4509">
      <w:pPr>
        <w:spacing w:after="0"/>
        <w:rPr>
          <w:rFonts w:ascii="Arial" w:eastAsia="Calibri" w:hAnsi="Arial" w:cs="Arial"/>
          <w:color w:val="000000" w:themeColor="text1"/>
        </w:rPr>
      </w:pPr>
    </w:p>
    <w:p w:rsidR="0052597E" w:rsidRDefault="0052597E" w:rsidP="00AA4509">
      <w:pPr>
        <w:spacing w:after="0"/>
        <w:rPr>
          <w:rFonts w:ascii="Arial" w:eastAsia="Calibri" w:hAnsi="Arial" w:cs="Arial"/>
          <w:color w:val="000000" w:themeColor="text1"/>
        </w:rPr>
      </w:pPr>
    </w:p>
    <w:p w:rsidR="0060130B" w:rsidRDefault="00E01E3A" w:rsidP="00AA4509">
      <w:pPr>
        <w:spacing w:after="0"/>
        <w:rPr>
          <w:rFonts w:ascii="Arial" w:eastAsia="Calibri" w:hAnsi="Arial" w:cs="Arial"/>
          <w:color w:val="000000" w:themeColor="text1"/>
        </w:rPr>
      </w:pPr>
      <w:r>
        <w:rPr>
          <w:rFonts w:ascii="Arial" w:eastAsia="Calibri" w:hAnsi="Arial" w:cs="Arial"/>
          <w:color w:val="000000" w:themeColor="text1"/>
        </w:rPr>
        <w:t xml:space="preserve">Grace, J. (2015) </w:t>
      </w:r>
      <w:r>
        <w:rPr>
          <w:rFonts w:ascii="Arial" w:eastAsia="Calibri" w:hAnsi="Arial" w:cs="Arial"/>
          <w:i/>
          <w:color w:val="000000" w:themeColor="text1"/>
        </w:rPr>
        <w:t xml:space="preserve">Sensory Stories for Children and Teens with Special Educational Needs. </w:t>
      </w:r>
      <w:r>
        <w:rPr>
          <w:rFonts w:ascii="Arial" w:eastAsia="Calibri" w:hAnsi="Arial" w:cs="Arial"/>
          <w:color w:val="000000" w:themeColor="text1"/>
        </w:rPr>
        <w:t>London: Jessica Kingsley Publishers.</w:t>
      </w:r>
    </w:p>
    <w:p w:rsidR="00897F7E" w:rsidRDefault="00897F7E" w:rsidP="00AA4509">
      <w:pPr>
        <w:spacing w:after="0"/>
        <w:rPr>
          <w:rFonts w:ascii="Arial" w:eastAsia="Calibri" w:hAnsi="Arial" w:cs="Arial"/>
          <w:color w:val="000000" w:themeColor="text1"/>
        </w:rPr>
      </w:pPr>
    </w:p>
    <w:p w:rsidR="00897F7E" w:rsidRDefault="00897F7E" w:rsidP="00AA4509">
      <w:pPr>
        <w:spacing w:after="0"/>
        <w:rPr>
          <w:rFonts w:ascii="Arial" w:eastAsia="Calibri" w:hAnsi="Arial" w:cs="Arial"/>
          <w:color w:val="000000" w:themeColor="text1"/>
        </w:rPr>
      </w:pPr>
    </w:p>
    <w:p w:rsidR="00485DE4" w:rsidRDefault="00485DE4" w:rsidP="00897F7E">
      <w:pPr>
        <w:spacing w:after="0"/>
        <w:rPr>
          <w:rFonts w:ascii="Arial" w:eastAsia="Calibri" w:hAnsi="Arial" w:cs="Arial"/>
          <w:color w:val="000000" w:themeColor="text1"/>
        </w:rPr>
      </w:pPr>
    </w:p>
    <w:p w:rsidR="00485DE4" w:rsidRDefault="00485DE4" w:rsidP="00897F7E">
      <w:pPr>
        <w:spacing w:after="0"/>
        <w:rPr>
          <w:rFonts w:ascii="Arial" w:eastAsia="Calibri" w:hAnsi="Arial" w:cs="Arial"/>
          <w:color w:val="000000" w:themeColor="text1"/>
        </w:rPr>
      </w:pPr>
    </w:p>
    <w:p w:rsidR="00485DE4" w:rsidRDefault="00485DE4" w:rsidP="00897F7E">
      <w:pPr>
        <w:spacing w:after="0"/>
        <w:rPr>
          <w:rFonts w:ascii="Arial" w:eastAsia="Calibri" w:hAnsi="Arial" w:cs="Arial"/>
          <w:color w:val="000000" w:themeColor="text1"/>
        </w:rPr>
      </w:pPr>
    </w:p>
    <w:p w:rsidR="00897F7E" w:rsidRPr="00897F7E" w:rsidRDefault="00897F7E" w:rsidP="00897F7E">
      <w:pPr>
        <w:spacing w:after="0"/>
        <w:rPr>
          <w:rFonts w:ascii="Arial" w:eastAsia="Calibri" w:hAnsi="Arial" w:cs="Arial"/>
          <w:color w:val="000000" w:themeColor="text1"/>
        </w:rPr>
      </w:pPr>
      <w:proofErr w:type="gramStart"/>
      <w:r w:rsidRPr="00897F7E">
        <w:rPr>
          <w:rFonts w:ascii="Arial" w:eastAsia="Calibri" w:hAnsi="Arial" w:cs="Arial"/>
          <w:color w:val="000000" w:themeColor="text1"/>
        </w:rPr>
        <w:t>Hogg, R. (2009) ‘Using switch-technology to facilitate the development of contingency-awareness in people with PMLD’</w:t>
      </w:r>
      <w:r>
        <w:rPr>
          <w:rFonts w:ascii="Arial" w:eastAsia="Calibri" w:hAnsi="Arial" w:cs="Arial"/>
          <w:color w:val="000000" w:themeColor="text1"/>
        </w:rPr>
        <w:t xml:space="preserve"> </w:t>
      </w:r>
      <w:r w:rsidRPr="00897F7E">
        <w:rPr>
          <w:rFonts w:ascii="Arial" w:eastAsia="Calibri" w:hAnsi="Arial" w:cs="Arial"/>
          <w:i/>
          <w:color w:val="000000" w:themeColor="text1"/>
        </w:rPr>
        <w:t>The Bulletin of News and Information for Everyone</w:t>
      </w:r>
      <w:r>
        <w:rPr>
          <w:rFonts w:ascii="Arial" w:eastAsia="Calibri" w:hAnsi="Arial" w:cs="Arial"/>
          <w:i/>
          <w:color w:val="000000" w:themeColor="text1"/>
        </w:rPr>
        <w:t xml:space="preserve"> </w:t>
      </w:r>
      <w:r w:rsidRPr="00897F7E">
        <w:rPr>
          <w:rFonts w:ascii="Arial" w:eastAsia="Calibri" w:hAnsi="Arial" w:cs="Arial"/>
          <w:i/>
          <w:color w:val="000000" w:themeColor="text1"/>
        </w:rPr>
        <w:t>Working</w:t>
      </w:r>
      <w:r>
        <w:rPr>
          <w:rFonts w:ascii="Arial" w:eastAsia="Calibri" w:hAnsi="Arial" w:cs="Arial"/>
          <w:i/>
          <w:color w:val="000000" w:themeColor="text1"/>
        </w:rPr>
        <w:t xml:space="preserve"> </w:t>
      </w:r>
      <w:r w:rsidRPr="00897F7E">
        <w:rPr>
          <w:rFonts w:ascii="Arial" w:eastAsia="Calibri" w:hAnsi="Arial" w:cs="Arial"/>
          <w:i/>
          <w:color w:val="000000" w:themeColor="text1"/>
        </w:rPr>
        <w:t>with People with Profound and Multiple Learning Disabilities</w:t>
      </w:r>
      <w:r>
        <w:rPr>
          <w:rFonts w:ascii="Arial" w:eastAsia="Calibri" w:hAnsi="Arial" w:cs="Arial"/>
          <w:i/>
          <w:color w:val="000000" w:themeColor="text1"/>
        </w:rPr>
        <w:t>.</w:t>
      </w:r>
      <w:proofErr w:type="gramEnd"/>
      <w:r>
        <w:rPr>
          <w:rFonts w:ascii="Arial" w:eastAsia="Calibri" w:hAnsi="Arial" w:cs="Arial"/>
          <w:i/>
          <w:color w:val="000000" w:themeColor="text1"/>
        </w:rPr>
        <w:t xml:space="preserve"> </w:t>
      </w:r>
      <w:r w:rsidRPr="00897F7E">
        <w:rPr>
          <w:rFonts w:ascii="Arial" w:eastAsia="Calibri" w:hAnsi="Arial" w:cs="Arial"/>
          <w:color w:val="000000" w:themeColor="text1"/>
        </w:rPr>
        <w:t>Vol</w:t>
      </w:r>
      <w:r>
        <w:rPr>
          <w:rFonts w:ascii="Arial" w:eastAsia="Calibri" w:hAnsi="Arial" w:cs="Arial"/>
          <w:color w:val="000000" w:themeColor="text1"/>
        </w:rPr>
        <w:t>ume</w:t>
      </w:r>
      <w:r w:rsidRPr="00897F7E">
        <w:rPr>
          <w:rFonts w:ascii="Arial" w:eastAsia="Calibri" w:hAnsi="Arial" w:cs="Arial"/>
          <w:color w:val="000000" w:themeColor="text1"/>
        </w:rPr>
        <w:t xml:space="preserve"> 21 No. 2</w:t>
      </w:r>
      <w:r w:rsidR="00485DE4">
        <w:rPr>
          <w:rFonts w:ascii="Arial" w:eastAsia="Calibri" w:hAnsi="Arial" w:cs="Arial"/>
          <w:color w:val="000000" w:themeColor="text1"/>
        </w:rPr>
        <w:t xml:space="preserve"> </w:t>
      </w:r>
      <w:r w:rsidRPr="00897F7E">
        <w:rPr>
          <w:rFonts w:ascii="Arial" w:eastAsia="Calibri" w:hAnsi="Arial" w:cs="Arial"/>
          <w:color w:val="000000" w:themeColor="text1"/>
        </w:rPr>
        <w:t>Issue 63</w:t>
      </w:r>
      <w:r>
        <w:rPr>
          <w:rFonts w:ascii="Arial" w:eastAsia="Calibri" w:hAnsi="Arial" w:cs="Arial"/>
          <w:color w:val="000000" w:themeColor="text1"/>
        </w:rPr>
        <w:t>. pp.20-</w:t>
      </w:r>
      <w:proofErr w:type="gramStart"/>
      <w:r>
        <w:rPr>
          <w:rFonts w:ascii="Arial" w:eastAsia="Calibri" w:hAnsi="Arial" w:cs="Arial"/>
          <w:color w:val="000000" w:themeColor="text1"/>
        </w:rPr>
        <w:t xml:space="preserve">25  </w:t>
      </w:r>
      <w:proofErr w:type="gramEnd"/>
      <w:r w:rsidR="003C3150">
        <w:fldChar w:fldCharType="begin"/>
      </w:r>
      <w:r w:rsidR="003C3150">
        <w:instrText xml:space="preserve"> HYPERLINK "http://www.pmldlink.org.uk/wp-content/uploads/2015/09/PMLD-Link-Issue-63.pdf" </w:instrText>
      </w:r>
      <w:r w:rsidR="003C3150">
        <w:fldChar w:fldCharType="separate"/>
      </w:r>
      <w:r w:rsidRPr="009532A9">
        <w:rPr>
          <w:rStyle w:val="Hyperlink"/>
          <w:rFonts w:ascii="Arial" w:eastAsia="Calibri" w:hAnsi="Arial" w:cs="Arial"/>
        </w:rPr>
        <w:t>http://www.pmldlink.org.uk/wp-content/uploads/2015/09/PMLD-Link-Issue-63.pdf</w:t>
      </w:r>
      <w:r w:rsidR="003C3150">
        <w:rPr>
          <w:rStyle w:val="Hyperlink"/>
          <w:rFonts w:ascii="Arial" w:eastAsia="Calibri" w:hAnsi="Arial" w:cs="Arial"/>
        </w:rPr>
        <w:fldChar w:fldCharType="end"/>
      </w:r>
      <w:r>
        <w:rPr>
          <w:rFonts w:ascii="Arial" w:eastAsia="Calibri" w:hAnsi="Arial" w:cs="Arial"/>
          <w:color w:val="000000" w:themeColor="text1"/>
        </w:rPr>
        <w:t xml:space="preserve"> </w:t>
      </w:r>
      <w:r w:rsidR="00485DE4">
        <w:rPr>
          <w:rFonts w:ascii="Arial" w:eastAsia="Calibri" w:hAnsi="Arial" w:cs="Arial"/>
          <w:color w:val="000000" w:themeColor="text1"/>
        </w:rPr>
        <w:t>(Accessed 15</w:t>
      </w:r>
      <w:r w:rsidR="00485DE4" w:rsidRPr="00897F7E">
        <w:rPr>
          <w:rFonts w:ascii="Arial" w:eastAsia="Calibri" w:hAnsi="Arial" w:cs="Arial"/>
          <w:color w:val="000000" w:themeColor="text1"/>
          <w:vertAlign w:val="superscript"/>
        </w:rPr>
        <w:t>th</w:t>
      </w:r>
      <w:r w:rsidR="00485DE4">
        <w:rPr>
          <w:rFonts w:ascii="Arial" w:eastAsia="Calibri" w:hAnsi="Arial" w:cs="Arial"/>
          <w:color w:val="000000" w:themeColor="text1"/>
        </w:rPr>
        <w:t xml:space="preserve"> April 2020).</w:t>
      </w:r>
    </w:p>
    <w:p w:rsidR="00E01E3A" w:rsidRDefault="00E01E3A" w:rsidP="00AA4509">
      <w:pPr>
        <w:spacing w:after="0"/>
        <w:rPr>
          <w:rFonts w:ascii="Arial" w:hAnsi="Arial" w:cs="Arial"/>
          <w:color w:val="000000" w:themeColor="text1"/>
        </w:rPr>
      </w:pPr>
    </w:p>
    <w:p w:rsidR="00E01E3A" w:rsidRDefault="00E01E3A" w:rsidP="00AA4509">
      <w:pPr>
        <w:spacing w:after="0"/>
        <w:rPr>
          <w:rFonts w:ascii="Arial" w:hAnsi="Arial" w:cs="Arial"/>
          <w:color w:val="000000" w:themeColor="text1"/>
        </w:rPr>
      </w:pPr>
    </w:p>
    <w:p w:rsidR="00485DE4" w:rsidRPr="00485DE4" w:rsidRDefault="00485DE4" w:rsidP="00485DE4">
      <w:pPr>
        <w:spacing w:after="0"/>
        <w:rPr>
          <w:rFonts w:ascii="Arial" w:eastAsia="Calibri" w:hAnsi="Arial" w:cs="Arial"/>
          <w:color w:val="000000" w:themeColor="text1"/>
        </w:rPr>
      </w:pPr>
      <w:proofErr w:type="gramStart"/>
      <w:r>
        <w:rPr>
          <w:rFonts w:ascii="Arial" w:eastAsia="Calibri" w:hAnsi="Arial" w:cs="Arial"/>
          <w:color w:val="000000" w:themeColor="text1"/>
        </w:rPr>
        <w:t>Inclusive Technology (2015).</w:t>
      </w:r>
      <w:proofErr w:type="gramEnd"/>
      <w:r>
        <w:rPr>
          <w:rFonts w:ascii="Arial" w:eastAsia="Calibri" w:hAnsi="Arial" w:cs="Arial"/>
          <w:color w:val="000000" w:themeColor="text1"/>
        </w:rPr>
        <w:t xml:space="preserve"> </w:t>
      </w:r>
      <w:r>
        <w:rPr>
          <w:rFonts w:ascii="Arial" w:eastAsia="Calibri" w:hAnsi="Arial" w:cs="Arial"/>
          <w:i/>
          <w:color w:val="000000" w:themeColor="text1"/>
        </w:rPr>
        <w:t xml:space="preserve">Your Essential Guide to Eye Gaze in the Classroom </w:t>
      </w:r>
      <w:r>
        <w:rPr>
          <w:rFonts w:ascii="Arial" w:eastAsia="Calibri" w:hAnsi="Arial" w:cs="Arial"/>
          <w:color w:val="000000" w:themeColor="text1"/>
        </w:rPr>
        <w:t xml:space="preserve">[online]. Available at: </w:t>
      </w:r>
      <w:hyperlink r:id="rId18" w:history="1">
        <w:r w:rsidRPr="009532A9">
          <w:rPr>
            <w:rStyle w:val="Hyperlink"/>
            <w:rFonts w:ascii="Arial" w:eastAsia="Calibri" w:hAnsi="Arial" w:cs="Arial"/>
          </w:rPr>
          <w:t>http://www.inclusive.co.uk/Lib/Doc/catalogues/eye-gaze-in-the-classroom-2015-v2.pdf</w:t>
        </w:r>
      </w:hyperlink>
      <w:r>
        <w:rPr>
          <w:rFonts w:ascii="Arial" w:eastAsia="Calibri" w:hAnsi="Arial" w:cs="Arial"/>
          <w:color w:val="000000" w:themeColor="text1"/>
        </w:rPr>
        <w:t xml:space="preserve"> (Accessed on 11th April 2020). </w:t>
      </w:r>
    </w:p>
    <w:p w:rsidR="00485DE4" w:rsidRDefault="00485DE4" w:rsidP="00AA4509">
      <w:pPr>
        <w:spacing w:after="0"/>
        <w:rPr>
          <w:rFonts w:ascii="Arial" w:hAnsi="Arial" w:cs="Arial"/>
          <w:color w:val="000000" w:themeColor="text1"/>
        </w:rPr>
      </w:pPr>
    </w:p>
    <w:p w:rsidR="00485DE4" w:rsidRDefault="00485DE4" w:rsidP="00AA4509">
      <w:pPr>
        <w:spacing w:after="0"/>
        <w:rPr>
          <w:rFonts w:ascii="Arial" w:hAnsi="Arial" w:cs="Arial"/>
          <w:color w:val="000000" w:themeColor="text1"/>
        </w:rPr>
      </w:pPr>
    </w:p>
    <w:p w:rsidR="00806C1F" w:rsidRPr="00D30F13" w:rsidRDefault="00806C1F" w:rsidP="00AA4509">
      <w:pPr>
        <w:spacing w:after="0"/>
        <w:rPr>
          <w:rFonts w:ascii="Arial" w:hAnsi="Arial" w:cs="Arial"/>
          <w:color w:val="000000" w:themeColor="text1"/>
        </w:rPr>
      </w:pPr>
      <w:r w:rsidRPr="00D30F13">
        <w:rPr>
          <w:rFonts w:ascii="Arial" w:hAnsi="Arial" w:cs="Arial"/>
          <w:color w:val="000000" w:themeColor="text1"/>
        </w:rPr>
        <w:t xml:space="preserve">Lacey, P., Ashdown, R., Jones, P., Lawson, H., &amp; M., Pipe. (2015). </w:t>
      </w:r>
      <w:r w:rsidRPr="00D30F13">
        <w:rPr>
          <w:rFonts w:ascii="Arial" w:hAnsi="Arial" w:cs="Arial"/>
          <w:i/>
          <w:color w:val="000000" w:themeColor="text1"/>
        </w:rPr>
        <w:t>The Routledge Companion to severe, profound and multiple learning difficulties.</w:t>
      </w:r>
      <w:r w:rsidRPr="00D30F13">
        <w:rPr>
          <w:rFonts w:ascii="Arial" w:hAnsi="Arial" w:cs="Arial"/>
          <w:color w:val="000000" w:themeColor="text1"/>
        </w:rPr>
        <w:t xml:space="preserve"> London: Routledge.</w:t>
      </w:r>
    </w:p>
    <w:p w:rsidR="008C1F5B" w:rsidRDefault="008C1F5B" w:rsidP="00AA4509">
      <w:pPr>
        <w:spacing w:after="0"/>
        <w:rPr>
          <w:rFonts w:ascii="Arial" w:hAnsi="Arial" w:cs="Arial"/>
          <w:color w:val="0070C0"/>
        </w:rPr>
      </w:pPr>
    </w:p>
    <w:p w:rsidR="008C1F5B" w:rsidRDefault="008C1F5B" w:rsidP="00AA4509">
      <w:pPr>
        <w:spacing w:after="0"/>
        <w:rPr>
          <w:rFonts w:ascii="Arial" w:hAnsi="Arial" w:cs="Arial"/>
          <w:color w:val="0070C0"/>
        </w:rPr>
      </w:pPr>
    </w:p>
    <w:p w:rsidR="00A67E6F" w:rsidRPr="00A67E6F" w:rsidRDefault="00A67E6F" w:rsidP="00A67E6F">
      <w:pPr>
        <w:spacing w:after="0"/>
        <w:rPr>
          <w:rFonts w:ascii="Arial" w:eastAsia="Times New Roman" w:hAnsi="Arial" w:cs="Arial"/>
          <w:i/>
          <w:noProof/>
        </w:rPr>
      </w:pPr>
      <w:r>
        <w:rPr>
          <w:rFonts w:ascii="Arial" w:eastAsia="Times New Roman" w:hAnsi="Arial" w:cs="Arial"/>
          <w:noProof/>
        </w:rPr>
        <w:t xml:space="preserve">Imray, P. (2005) </w:t>
      </w:r>
      <w:r w:rsidRPr="00A67E6F">
        <w:rPr>
          <w:rFonts w:ascii="Arial" w:eastAsia="Times New Roman" w:hAnsi="Arial" w:cs="Arial"/>
          <w:i/>
          <w:noProof/>
        </w:rPr>
        <w:t>Moving towards simple, understandable and workable definitions of</w:t>
      </w:r>
    </w:p>
    <w:p w:rsidR="005738FA" w:rsidRPr="0031408B" w:rsidRDefault="00A67E6F" w:rsidP="008C1F5B">
      <w:pPr>
        <w:spacing w:after="0"/>
        <w:rPr>
          <w:rFonts w:ascii="Arial" w:eastAsia="Times New Roman" w:hAnsi="Arial" w:cs="Arial"/>
          <w:i/>
          <w:noProof/>
        </w:rPr>
      </w:pPr>
      <w:r w:rsidRPr="00A67E6F">
        <w:rPr>
          <w:rFonts w:ascii="Arial" w:eastAsia="Times New Roman" w:hAnsi="Arial" w:cs="Arial"/>
          <w:i/>
          <w:noProof/>
        </w:rPr>
        <w:t>severe learning difficulties and profound and multi</w:t>
      </w:r>
      <w:r w:rsidR="0031408B">
        <w:rPr>
          <w:rFonts w:ascii="Arial" w:eastAsia="Times New Roman" w:hAnsi="Arial" w:cs="Arial"/>
          <w:i/>
          <w:noProof/>
        </w:rPr>
        <w:t xml:space="preserve">ple learning difficulties.' SLD. </w:t>
      </w:r>
      <w:r w:rsidR="0031408B" w:rsidRPr="0031408B">
        <w:rPr>
          <w:rFonts w:ascii="Arial" w:eastAsia="Times New Roman" w:hAnsi="Arial" w:cs="Arial"/>
          <w:noProof/>
        </w:rPr>
        <w:t xml:space="preserve">London: Routledge  </w:t>
      </w:r>
    </w:p>
    <w:p w:rsidR="0031408B" w:rsidRDefault="0031408B" w:rsidP="008C1F5B">
      <w:pPr>
        <w:spacing w:after="0"/>
        <w:rPr>
          <w:rFonts w:ascii="Arial" w:eastAsia="Times New Roman" w:hAnsi="Arial" w:cs="Arial"/>
          <w:i/>
          <w:noProof/>
        </w:rPr>
      </w:pPr>
    </w:p>
    <w:p w:rsidR="00F61773" w:rsidRDefault="00F61773" w:rsidP="008C1F5B">
      <w:pPr>
        <w:spacing w:after="0"/>
        <w:rPr>
          <w:rFonts w:ascii="Arial" w:eastAsia="Times New Roman" w:hAnsi="Arial" w:cs="Arial"/>
          <w:noProof/>
        </w:rPr>
      </w:pPr>
    </w:p>
    <w:p w:rsidR="00BB1C4D" w:rsidRDefault="004B457E" w:rsidP="008C1F5B">
      <w:pPr>
        <w:spacing w:after="0"/>
        <w:rPr>
          <w:rFonts w:ascii="Arial" w:eastAsia="Times New Roman" w:hAnsi="Arial" w:cs="Arial"/>
          <w:noProof/>
        </w:rPr>
      </w:pPr>
      <w:r w:rsidRPr="004B457E">
        <w:rPr>
          <w:rFonts w:ascii="Arial" w:eastAsia="Times New Roman" w:hAnsi="Arial" w:cs="Arial"/>
          <w:noProof/>
        </w:rPr>
        <w:t>Imray</w:t>
      </w:r>
      <w:r>
        <w:rPr>
          <w:rFonts w:ascii="Arial" w:eastAsia="Times New Roman" w:hAnsi="Arial" w:cs="Arial"/>
          <w:noProof/>
        </w:rPr>
        <w:t>, P.</w:t>
      </w:r>
      <w:r w:rsidR="004736DE">
        <w:rPr>
          <w:rFonts w:ascii="Arial" w:eastAsia="Times New Roman" w:hAnsi="Arial" w:cs="Arial"/>
          <w:noProof/>
        </w:rPr>
        <w:t xml:space="preserve"> (201</w:t>
      </w:r>
      <w:r w:rsidRPr="004B457E">
        <w:rPr>
          <w:rFonts w:ascii="Arial" w:eastAsia="Times New Roman" w:hAnsi="Arial" w:cs="Arial"/>
          <w:noProof/>
        </w:rPr>
        <w:t xml:space="preserve">8) </w:t>
      </w:r>
      <w:r w:rsidRPr="004B457E">
        <w:rPr>
          <w:rFonts w:ascii="Arial" w:eastAsia="Times New Roman" w:hAnsi="Arial" w:cs="Arial"/>
          <w:i/>
          <w:noProof/>
        </w:rPr>
        <w:t>Turning the tables on challenging behaviour</w:t>
      </w:r>
      <w:r w:rsidR="004736DE">
        <w:rPr>
          <w:rFonts w:ascii="Arial" w:eastAsia="Times New Roman" w:hAnsi="Arial" w:cs="Arial"/>
          <w:i/>
          <w:noProof/>
        </w:rPr>
        <w:t xml:space="preserve"> (Second edition)</w:t>
      </w:r>
      <w:r w:rsidRPr="004B457E">
        <w:rPr>
          <w:rFonts w:ascii="Arial" w:eastAsia="Times New Roman" w:hAnsi="Arial" w:cs="Arial"/>
          <w:noProof/>
        </w:rPr>
        <w:t xml:space="preserve">. London: Routledge </w:t>
      </w:r>
    </w:p>
    <w:p w:rsidR="00BB1C4D" w:rsidRDefault="00BB1C4D" w:rsidP="008C1F5B">
      <w:pPr>
        <w:spacing w:after="0"/>
        <w:rPr>
          <w:rFonts w:ascii="Arial" w:eastAsia="Times New Roman" w:hAnsi="Arial" w:cs="Arial"/>
          <w:noProof/>
        </w:rPr>
      </w:pPr>
    </w:p>
    <w:p w:rsidR="00BB1C4D" w:rsidRDefault="00BB1C4D" w:rsidP="008C1F5B">
      <w:pPr>
        <w:spacing w:after="0"/>
        <w:rPr>
          <w:rFonts w:ascii="Arial" w:eastAsia="Times New Roman" w:hAnsi="Arial" w:cs="Arial"/>
          <w:noProof/>
        </w:rPr>
      </w:pPr>
    </w:p>
    <w:p w:rsidR="004B457E" w:rsidRDefault="00BB1C4D" w:rsidP="008C1F5B">
      <w:pPr>
        <w:spacing w:after="0"/>
        <w:rPr>
          <w:rFonts w:ascii="Arial" w:eastAsia="Times New Roman" w:hAnsi="Arial" w:cs="Arial"/>
          <w:noProof/>
        </w:rPr>
      </w:pPr>
      <w:r>
        <w:rPr>
          <w:rFonts w:ascii="Arial" w:eastAsia="Times New Roman" w:hAnsi="Arial" w:cs="Arial"/>
          <w:noProof/>
        </w:rPr>
        <w:t xml:space="preserve">Imray, P. and Colley, A. (2017) </w:t>
      </w:r>
      <w:r>
        <w:rPr>
          <w:rFonts w:ascii="Arial" w:eastAsia="Times New Roman" w:hAnsi="Arial" w:cs="Arial"/>
          <w:i/>
          <w:noProof/>
        </w:rPr>
        <w:t xml:space="preserve">Inclusion Is Dead. Long Live Inclusion. </w:t>
      </w:r>
      <w:r>
        <w:rPr>
          <w:rFonts w:ascii="Arial" w:eastAsia="Times New Roman" w:hAnsi="Arial" w:cs="Arial"/>
          <w:noProof/>
        </w:rPr>
        <w:t>Oxon: Routledge.</w:t>
      </w:r>
      <w:r w:rsidR="004B457E" w:rsidRPr="004B457E">
        <w:rPr>
          <w:rFonts w:ascii="Arial" w:eastAsia="Times New Roman" w:hAnsi="Arial" w:cs="Arial"/>
          <w:noProof/>
        </w:rPr>
        <w:t xml:space="preserve"> </w:t>
      </w:r>
    </w:p>
    <w:p w:rsidR="004B457E" w:rsidRDefault="004B457E" w:rsidP="008C1F5B">
      <w:pPr>
        <w:spacing w:after="0"/>
        <w:rPr>
          <w:rFonts w:ascii="Arial" w:eastAsia="Times New Roman" w:hAnsi="Arial" w:cs="Arial"/>
          <w:noProof/>
        </w:rPr>
      </w:pPr>
    </w:p>
    <w:p w:rsidR="004B457E" w:rsidRDefault="004B457E" w:rsidP="008C1F5B">
      <w:pPr>
        <w:spacing w:after="0"/>
        <w:rPr>
          <w:rFonts w:ascii="Arial" w:eastAsia="Times New Roman" w:hAnsi="Arial" w:cs="Arial"/>
          <w:noProof/>
        </w:rPr>
      </w:pPr>
    </w:p>
    <w:p w:rsidR="008C1F5B" w:rsidRDefault="008C1F5B" w:rsidP="008C1F5B">
      <w:pPr>
        <w:spacing w:after="0"/>
        <w:rPr>
          <w:rFonts w:ascii="Arial" w:eastAsia="Times New Roman" w:hAnsi="Arial" w:cs="Arial"/>
          <w:noProof/>
        </w:rPr>
      </w:pPr>
      <w:r>
        <w:rPr>
          <w:rFonts w:ascii="Arial" w:eastAsia="Times New Roman" w:hAnsi="Arial" w:cs="Arial"/>
          <w:noProof/>
        </w:rPr>
        <w:t xml:space="preserve">Imray, P. and Hinchcliffe, V. (2014) </w:t>
      </w:r>
      <w:r>
        <w:rPr>
          <w:rFonts w:ascii="Arial" w:eastAsia="Times New Roman" w:hAnsi="Arial" w:cs="Arial"/>
          <w:i/>
          <w:noProof/>
        </w:rPr>
        <w:t xml:space="preserve">Curricular for Teaching Children and Young People with Severe or Profound and Multiple Learning Difficulties: Practical Strategies for Educational Professionals. </w:t>
      </w:r>
      <w:r>
        <w:rPr>
          <w:rFonts w:ascii="Arial" w:eastAsia="Times New Roman" w:hAnsi="Arial" w:cs="Arial"/>
          <w:noProof/>
        </w:rPr>
        <w:t xml:space="preserve">Oxon: Routledge. </w:t>
      </w:r>
    </w:p>
    <w:p w:rsidR="003823B4" w:rsidRDefault="003823B4" w:rsidP="008C1F5B">
      <w:pPr>
        <w:spacing w:after="0"/>
        <w:rPr>
          <w:rFonts w:ascii="Arial" w:eastAsia="Times New Roman" w:hAnsi="Arial" w:cs="Arial"/>
          <w:noProof/>
        </w:rPr>
      </w:pPr>
    </w:p>
    <w:p w:rsidR="003823B4" w:rsidRDefault="003823B4" w:rsidP="008C1F5B">
      <w:pPr>
        <w:spacing w:after="0"/>
        <w:rPr>
          <w:rFonts w:ascii="Arial" w:eastAsia="Times New Roman" w:hAnsi="Arial" w:cs="Arial"/>
          <w:bCs/>
          <w:noProof/>
        </w:rPr>
      </w:pPr>
    </w:p>
    <w:p w:rsidR="003823B4" w:rsidRDefault="003823B4" w:rsidP="008C1F5B">
      <w:pPr>
        <w:spacing w:after="0"/>
        <w:rPr>
          <w:rFonts w:ascii="Arial" w:eastAsia="Times New Roman" w:hAnsi="Arial" w:cs="Arial"/>
          <w:bCs/>
          <w:noProof/>
        </w:rPr>
      </w:pPr>
      <w:r>
        <w:rPr>
          <w:rFonts w:ascii="Arial" w:eastAsia="Times New Roman" w:hAnsi="Arial" w:cs="Arial"/>
          <w:bCs/>
          <w:noProof/>
        </w:rPr>
        <w:t xml:space="preserve">Lewis, A. and Norwich, B. (2005) </w:t>
      </w:r>
      <w:r>
        <w:rPr>
          <w:rFonts w:ascii="Arial" w:eastAsia="Times New Roman" w:hAnsi="Arial" w:cs="Arial"/>
          <w:bCs/>
          <w:i/>
          <w:noProof/>
        </w:rPr>
        <w:t xml:space="preserve">Special Teaching for Special Children? </w:t>
      </w:r>
      <w:r w:rsidR="00D465FB">
        <w:rPr>
          <w:rFonts w:ascii="Arial" w:eastAsia="Times New Roman" w:hAnsi="Arial" w:cs="Arial"/>
          <w:bCs/>
          <w:i/>
          <w:noProof/>
        </w:rPr>
        <w:t xml:space="preserve">Pedagogies for Inclusion. </w:t>
      </w:r>
      <w:r w:rsidR="00D465FB">
        <w:rPr>
          <w:rFonts w:ascii="Arial" w:eastAsia="Times New Roman" w:hAnsi="Arial" w:cs="Arial"/>
          <w:bCs/>
          <w:noProof/>
        </w:rPr>
        <w:t>Maidenhead: Open University Press.</w:t>
      </w:r>
    </w:p>
    <w:p w:rsidR="00030314" w:rsidRDefault="00030314" w:rsidP="008C1F5B">
      <w:pPr>
        <w:spacing w:after="0"/>
        <w:rPr>
          <w:rFonts w:ascii="Arial" w:eastAsia="Times New Roman" w:hAnsi="Arial" w:cs="Arial"/>
          <w:bCs/>
          <w:noProof/>
        </w:rPr>
      </w:pPr>
    </w:p>
    <w:p w:rsidR="00030314" w:rsidRDefault="00030314" w:rsidP="008C1F5B">
      <w:pPr>
        <w:spacing w:after="0"/>
        <w:rPr>
          <w:rFonts w:ascii="Arial" w:eastAsia="Times New Roman" w:hAnsi="Arial" w:cs="Arial"/>
          <w:bCs/>
          <w:noProof/>
        </w:rPr>
      </w:pPr>
    </w:p>
    <w:p w:rsidR="00223D8D" w:rsidRDefault="00223D8D" w:rsidP="008C1F5B">
      <w:pPr>
        <w:spacing w:after="0"/>
        <w:rPr>
          <w:rFonts w:ascii="Arial" w:eastAsia="Times New Roman" w:hAnsi="Arial" w:cs="Arial"/>
          <w:bCs/>
          <w:noProof/>
        </w:rPr>
      </w:pPr>
      <w:r w:rsidRPr="00223D8D">
        <w:rPr>
          <w:rFonts w:ascii="Arial" w:eastAsia="Times New Roman" w:hAnsi="Arial" w:cs="Arial"/>
          <w:bCs/>
          <w:noProof/>
        </w:rPr>
        <w:t>Maslow</w:t>
      </w:r>
      <w:r w:rsidR="00244599">
        <w:rPr>
          <w:rFonts w:ascii="Arial" w:eastAsia="Times New Roman" w:hAnsi="Arial" w:cs="Arial"/>
          <w:bCs/>
          <w:noProof/>
        </w:rPr>
        <w:t>, A.</w:t>
      </w:r>
      <w:r w:rsidRPr="00223D8D">
        <w:rPr>
          <w:rFonts w:ascii="Arial" w:eastAsia="Times New Roman" w:hAnsi="Arial" w:cs="Arial"/>
          <w:bCs/>
          <w:noProof/>
        </w:rPr>
        <w:t xml:space="preserve"> (1943) A Theory of Human Motivation [online]. Available at: </w:t>
      </w:r>
      <w:hyperlink r:id="rId19" w:history="1">
        <w:r w:rsidR="00BE4AAE" w:rsidRPr="009532A9">
          <w:rPr>
            <w:rStyle w:val="Hyperlink"/>
            <w:rFonts w:ascii="Arial" w:eastAsia="Times New Roman" w:hAnsi="Arial" w:cs="Arial"/>
            <w:bCs/>
            <w:noProof/>
          </w:rPr>
          <w:t>http://www.researchhistory.org/2012/06/16/maslows-hierarchy-of-needs/</w:t>
        </w:r>
      </w:hyperlink>
      <w:r w:rsidR="00BE4AAE">
        <w:rPr>
          <w:rFonts w:ascii="Arial" w:eastAsia="Times New Roman" w:hAnsi="Arial" w:cs="Arial"/>
          <w:bCs/>
          <w:noProof/>
        </w:rPr>
        <w:t xml:space="preserve"> </w:t>
      </w:r>
      <w:r w:rsidR="00244599">
        <w:rPr>
          <w:rFonts w:ascii="Arial" w:eastAsia="Times New Roman" w:hAnsi="Arial" w:cs="Arial"/>
          <w:bCs/>
          <w:noProof/>
        </w:rPr>
        <w:t xml:space="preserve"> (Accessed on 20</w:t>
      </w:r>
      <w:r w:rsidR="00244599" w:rsidRPr="00244599">
        <w:rPr>
          <w:rFonts w:ascii="Arial" w:eastAsia="Times New Roman" w:hAnsi="Arial" w:cs="Arial"/>
          <w:bCs/>
          <w:noProof/>
          <w:vertAlign w:val="superscript"/>
        </w:rPr>
        <w:t>th</w:t>
      </w:r>
      <w:r w:rsidR="00244599">
        <w:rPr>
          <w:rFonts w:ascii="Arial" w:eastAsia="Times New Roman" w:hAnsi="Arial" w:cs="Arial"/>
          <w:bCs/>
          <w:noProof/>
        </w:rPr>
        <w:t xml:space="preserve"> March 2020</w:t>
      </w:r>
      <w:r w:rsidRPr="00223D8D">
        <w:rPr>
          <w:rFonts w:ascii="Arial" w:eastAsia="Times New Roman" w:hAnsi="Arial" w:cs="Arial"/>
          <w:bCs/>
          <w:noProof/>
        </w:rPr>
        <w:t>)</w:t>
      </w:r>
      <w:r w:rsidR="00244599">
        <w:rPr>
          <w:rFonts w:ascii="Arial" w:eastAsia="Times New Roman" w:hAnsi="Arial" w:cs="Arial"/>
          <w:bCs/>
          <w:noProof/>
        </w:rPr>
        <w:t>.</w:t>
      </w:r>
    </w:p>
    <w:p w:rsidR="00223D8D" w:rsidRDefault="00223D8D" w:rsidP="008C1F5B">
      <w:pPr>
        <w:spacing w:after="0"/>
        <w:rPr>
          <w:rFonts w:ascii="Arial" w:eastAsia="Times New Roman" w:hAnsi="Arial" w:cs="Arial"/>
          <w:bCs/>
          <w:noProof/>
        </w:rPr>
      </w:pPr>
    </w:p>
    <w:p w:rsidR="00223D8D" w:rsidRDefault="00223D8D" w:rsidP="008C1F5B">
      <w:pPr>
        <w:spacing w:after="0"/>
        <w:rPr>
          <w:rFonts w:ascii="Arial" w:eastAsia="Times New Roman" w:hAnsi="Arial" w:cs="Arial"/>
          <w:bCs/>
          <w:noProof/>
        </w:rPr>
      </w:pPr>
    </w:p>
    <w:p w:rsidR="00030314" w:rsidRDefault="00030314" w:rsidP="008C1F5B">
      <w:pPr>
        <w:spacing w:after="0"/>
        <w:rPr>
          <w:rFonts w:ascii="Arial" w:eastAsia="Times New Roman" w:hAnsi="Arial" w:cs="Arial"/>
          <w:bCs/>
          <w:noProof/>
        </w:rPr>
      </w:pPr>
      <w:r>
        <w:rPr>
          <w:rFonts w:ascii="Arial" w:eastAsia="Times New Roman" w:hAnsi="Arial" w:cs="Arial"/>
          <w:bCs/>
          <w:noProof/>
        </w:rPr>
        <w:lastRenderedPageBreak/>
        <w:t xml:space="preserve">McInnes, J. (1999) </w:t>
      </w:r>
      <w:r>
        <w:rPr>
          <w:rFonts w:ascii="Arial" w:eastAsia="Times New Roman" w:hAnsi="Arial" w:cs="Arial"/>
          <w:bCs/>
          <w:i/>
          <w:noProof/>
        </w:rPr>
        <w:t>A G</w:t>
      </w:r>
      <w:r w:rsidRPr="00030314">
        <w:rPr>
          <w:rFonts w:ascii="Arial" w:eastAsia="Times New Roman" w:hAnsi="Arial" w:cs="Arial"/>
          <w:bCs/>
          <w:i/>
          <w:noProof/>
        </w:rPr>
        <w:t xml:space="preserve">uide to </w:t>
      </w:r>
      <w:r>
        <w:rPr>
          <w:rFonts w:ascii="Arial" w:eastAsia="Times New Roman" w:hAnsi="Arial" w:cs="Arial"/>
          <w:bCs/>
          <w:i/>
          <w:noProof/>
        </w:rPr>
        <w:t>P</w:t>
      </w:r>
      <w:r w:rsidRPr="00030314">
        <w:rPr>
          <w:rFonts w:ascii="Arial" w:eastAsia="Times New Roman" w:hAnsi="Arial" w:cs="Arial"/>
          <w:bCs/>
          <w:i/>
          <w:noProof/>
        </w:rPr>
        <w:t xml:space="preserve">lanning and </w:t>
      </w:r>
      <w:r>
        <w:rPr>
          <w:rFonts w:ascii="Arial" w:eastAsia="Times New Roman" w:hAnsi="Arial" w:cs="Arial"/>
          <w:bCs/>
          <w:i/>
          <w:noProof/>
        </w:rPr>
        <w:t>S</w:t>
      </w:r>
      <w:r w:rsidRPr="00030314">
        <w:rPr>
          <w:rFonts w:ascii="Arial" w:eastAsia="Times New Roman" w:hAnsi="Arial" w:cs="Arial"/>
          <w:bCs/>
          <w:i/>
          <w:noProof/>
        </w:rPr>
        <w:t xml:space="preserve">upport for </w:t>
      </w:r>
      <w:r>
        <w:rPr>
          <w:rFonts w:ascii="Arial" w:eastAsia="Times New Roman" w:hAnsi="Arial" w:cs="Arial"/>
          <w:bCs/>
          <w:i/>
          <w:noProof/>
        </w:rPr>
        <w:t>I</w:t>
      </w:r>
      <w:r w:rsidRPr="00030314">
        <w:rPr>
          <w:rFonts w:ascii="Arial" w:eastAsia="Times New Roman" w:hAnsi="Arial" w:cs="Arial"/>
          <w:bCs/>
          <w:i/>
          <w:noProof/>
        </w:rPr>
        <w:t xml:space="preserve">ndividuals </w:t>
      </w:r>
      <w:r>
        <w:rPr>
          <w:rFonts w:ascii="Arial" w:eastAsia="Times New Roman" w:hAnsi="Arial" w:cs="Arial"/>
          <w:bCs/>
          <w:i/>
          <w:noProof/>
        </w:rPr>
        <w:t>W</w:t>
      </w:r>
      <w:r w:rsidRPr="00030314">
        <w:rPr>
          <w:rFonts w:ascii="Arial" w:eastAsia="Times New Roman" w:hAnsi="Arial" w:cs="Arial"/>
          <w:bCs/>
          <w:i/>
          <w:noProof/>
        </w:rPr>
        <w:t xml:space="preserve">ho are </w:t>
      </w:r>
      <w:r>
        <w:rPr>
          <w:rFonts w:ascii="Arial" w:eastAsia="Times New Roman" w:hAnsi="Arial" w:cs="Arial"/>
          <w:bCs/>
          <w:i/>
          <w:noProof/>
        </w:rPr>
        <w:t>D</w:t>
      </w:r>
      <w:r w:rsidRPr="00030314">
        <w:rPr>
          <w:rFonts w:ascii="Arial" w:eastAsia="Times New Roman" w:hAnsi="Arial" w:cs="Arial"/>
          <w:bCs/>
          <w:i/>
          <w:noProof/>
        </w:rPr>
        <w:t>eafblind</w:t>
      </w:r>
      <w:r>
        <w:rPr>
          <w:rFonts w:ascii="Arial" w:eastAsia="Times New Roman" w:hAnsi="Arial" w:cs="Arial"/>
          <w:bCs/>
          <w:i/>
          <w:noProof/>
        </w:rPr>
        <w:t xml:space="preserve">. </w:t>
      </w:r>
      <w:r>
        <w:rPr>
          <w:rFonts w:ascii="Arial" w:eastAsia="Times New Roman" w:hAnsi="Arial" w:cs="Arial"/>
          <w:bCs/>
          <w:noProof/>
        </w:rPr>
        <w:t>Toronto: University of Toronto Press.</w:t>
      </w:r>
    </w:p>
    <w:p w:rsidR="00E33BF1" w:rsidRDefault="00E33BF1" w:rsidP="008C1F5B">
      <w:pPr>
        <w:spacing w:after="0"/>
        <w:rPr>
          <w:rFonts w:ascii="Arial" w:eastAsia="Times New Roman" w:hAnsi="Arial" w:cs="Arial"/>
          <w:bCs/>
          <w:noProof/>
        </w:rPr>
      </w:pPr>
    </w:p>
    <w:p w:rsidR="00E33BF1" w:rsidRDefault="00E33BF1" w:rsidP="008C1F5B">
      <w:pPr>
        <w:spacing w:after="0"/>
        <w:rPr>
          <w:rFonts w:ascii="Arial" w:eastAsia="Times New Roman" w:hAnsi="Arial" w:cs="Arial"/>
          <w:bCs/>
          <w:noProof/>
        </w:rPr>
      </w:pPr>
    </w:p>
    <w:p w:rsidR="00E33BF1" w:rsidRPr="00E33BF1" w:rsidRDefault="00E33BF1" w:rsidP="008C1F5B">
      <w:pPr>
        <w:spacing w:after="0"/>
        <w:rPr>
          <w:rFonts w:ascii="Arial" w:eastAsia="Times New Roman" w:hAnsi="Arial" w:cs="Arial"/>
          <w:bCs/>
          <w:i/>
          <w:noProof/>
        </w:rPr>
      </w:pPr>
      <w:r w:rsidRPr="00E33BF1">
        <w:rPr>
          <w:rFonts w:ascii="Arial" w:eastAsia="Times New Roman" w:hAnsi="Arial" w:cs="Arial"/>
          <w:bCs/>
          <w:noProof/>
        </w:rPr>
        <w:t xml:space="preserve">Reichle, J., York, J., &amp; Sigafoos, J. </w:t>
      </w:r>
      <w:r>
        <w:rPr>
          <w:rFonts w:ascii="Arial" w:eastAsia="Times New Roman" w:hAnsi="Arial" w:cs="Arial"/>
          <w:bCs/>
          <w:noProof/>
        </w:rPr>
        <w:t xml:space="preserve">(1991) </w:t>
      </w:r>
      <w:r w:rsidRPr="00E33BF1">
        <w:rPr>
          <w:rFonts w:ascii="Arial" w:eastAsia="Times New Roman" w:hAnsi="Arial" w:cs="Arial"/>
          <w:bCs/>
          <w:i/>
          <w:noProof/>
        </w:rPr>
        <w:t>Implementing Augmentative and Alternative Communication: Strategies for Learners with Severe Disabilities</w:t>
      </w:r>
      <w:r>
        <w:rPr>
          <w:rFonts w:ascii="Arial" w:eastAsia="Times New Roman" w:hAnsi="Arial" w:cs="Arial"/>
          <w:bCs/>
          <w:i/>
          <w:noProof/>
        </w:rPr>
        <w:t xml:space="preserve">. </w:t>
      </w:r>
      <w:r w:rsidR="007423FC" w:rsidRPr="007423FC">
        <w:rPr>
          <w:rFonts w:ascii="Arial" w:eastAsia="Times New Roman" w:hAnsi="Arial" w:cs="Arial"/>
          <w:bCs/>
          <w:noProof/>
        </w:rPr>
        <w:t xml:space="preserve">Baltimore: </w:t>
      </w:r>
      <w:r w:rsidRPr="007423FC">
        <w:rPr>
          <w:rFonts w:ascii="Arial" w:eastAsia="Times New Roman" w:hAnsi="Arial" w:cs="Arial"/>
          <w:bCs/>
          <w:noProof/>
        </w:rPr>
        <w:t>Paul</w:t>
      </w:r>
      <w:r>
        <w:rPr>
          <w:rFonts w:ascii="Arial" w:eastAsia="Times New Roman" w:hAnsi="Arial" w:cs="Arial"/>
          <w:bCs/>
          <w:noProof/>
        </w:rPr>
        <w:t xml:space="preserve">. </w:t>
      </w:r>
      <w:r w:rsidR="007423FC">
        <w:rPr>
          <w:rFonts w:ascii="Arial" w:eastAsia="Times New Roman" w:hAnsi="Arial" w:cs="Arial"/>
          <w:bCs/>
          <w:noProof/>
        </w:rPr>
        <w:t xml:space="preserve">H </w:t>
      </w:r>
      <w:r w:rsidRPr="00E33BF1">
        <w:rPr>
          <w:rFonts w:ascii="Arial" w:eastAsia="Times New Roman" w:hAnsi="Arial" w:cs="Arial"/>
          <w:bCs/>
          <w:noProof/>
        </w:rPr>
        <w:t>Brookes Publishing</w:t>
      </w:r>
    </w:p>
    <w:p w:rsidR="00156576" w:rsidRDefault="00156576" w:rsidP="008C1F5B">
      <w:pPr>
        <w:spacing w:after="0"/>
        <w:rPr>
          <w:rFonts w:ascii="Arial" w:eastAsia="Times New Roman" w:hAnsi="Arial" w:cs="Arial"/>
          <w:bCs/>
          <w:noProof/>
        </w:rPr>
      </w:pPr>
    </w:p>
    <w:p w:rsidR="00156576" w:rsidRDefault="00156576" w:rsidP="008C1F5B">
      <w:pPr>
        <w:spacing w:after="0"/>
        <w:rPr>
          <w:rFonts w:ascii="Arial" w:eastAsia="Times New Roman" w:hAnsi="Arial" w:cs="Arial"/>
          <w:bCs/>
          <w:noProof/>
        </w:rPr>
      </w:pPr>
    </w:p>
    <w:p w:rsidR="00156576" w:rsidRPr="00D465FB" w:rsidRDefault="00156576" w:rsidP="008C1F5B">
      <w:pPr>
        <w:spacing w:after="0"/>
        <w:rPr>
          <w:rFonts w:ascii="Arial" w:eastAsia="Times New Roman" w:hAnsi="Arial" w:cs="Arial"/>
          <w:bCs/>
          <w:noProof/>
        </w:rPr>
      </w:pPr>
      <w:r w:rsidRPr="00156576">
        <w:rPr>
          <w:rFonts w:ascii="Arial" w:eastAsia="Times New Roman" w:hAnsi="Arial" w:cs="Arial"/>
          <w:bCs/>
          <w:noProof/>
        </w:rPr>
        <w:t>Simmons</w:t>
      </w:r>
      <w:r>
        <w:rPr>
          <w:rFonts w:ascii="Arial" w:eastAsia="Times New Roman" w:hAnsi="Arial" w:cs="Arial"/>
          <w:bCs/>
          <w:noProof/>
        </w:rPr>
        <w:t>, B.</w:t>
      </w:r>
      <w:r w:rsidRPr="00156576">
        <w:rPr>
          <w:rFonts w:ascii="Arial" w:eastAsia="Times New Roman" w:hAnsi="Arial" w:cs="Arial"/>
          <w:bCs/>
          <w:noProof/>
        </w:rPr>
        <w:t xml:space="preserve"> (2011) </w:t>
      </w:r>
      <w:r>
        <w:rPr>
          <w:rFonts w:ascii="Arial" w:eastAsia="Times New Roman" w:hAnsi="Arial" w:cs="Arial"/>
          <w:bCs/>
          <w:noProof/>
        </w:rPr>
        <w:t>‘</w:t>
      </w:r>
      <w:r w:rsidRPr="00156576">
        <w:rPr>
          <w:rFonts w:ascii="Arial" w:eastAsia="Times New Roman" w:hAnsi="Arial" w:cs="Arial"/>
          <w:bCs/>
          <w:noProof/>
        </w:rPr>
        <w:t>The "PMLD ambiguity": articulating the lifeworld’s of children with profound and multiple learning difficulties</w:t>
      </w:r>
      <w:r>
        <w:rPr>
          <w:rFonts w:ascii="Arial" w:eastAsia="Times New Roman" w:hAnsi="Arial" w:cs="Arial"/>
          <w:bCs/>
          <w:noProof/>
        </w:rPr>
        <w:t>’</w:t>
      </w:r>
      <w:r w:rsidRPr="00156576">
        <w:rPr>
          <w:rFonts w:ascii="Arial" w:eastAsia="Times New Roman" w:hAnsi="Arial" w:cs="Arial"/>
          <w:bCs/>
          <w:noProof/>
        </w:rPr>
        <w:t xml:space="preserve"> [online]. Available at: </w:t>
      </w:r>
      <w:hyperlink r:id="rId20" w:history="1">
        <w:r w:rsidRPr="009532A9">
          <w:rPr>
            <w:rStyle w:val="Hyperlink"/>
            <w:rFonts w:ascii="Arial" w:eastAsia="Times New Roman" w:hAnsi="Arial" w:cs="Arial"/>
            <w:bCs/>
            <w:noProof/>
          </w:rPr>
          <w:t>https://www.researchgate.net/publication/267865243_The_PMLD_ambiguity_articulating_the_lifeworlds_of_children_with_profound_and_multiple_learning_difficulties</w:t>
        </w:r>
      </w:hyperlink>
      <w:r>
        <w:rPr>
          <w:rFonts w:ascii="Arial" w:eastAsia="Times New Roman" w:hAnsi="Arial" w:cs="Arial"/>
          <w:bCs/>
          <w:noProof/>
        </w:rPr>
        <w:t xml:space="preserve"> (Accessed: 20</w:t>
      </w:r>
      <w:r w:rsidRPr="00156576">
        <w:rPr>
          <w:rFonts w:ascii="Arial" w:eastAsia="Times New Roman" w:hAnsi="Arial" w:cs="Arial"/>
          <w:bCs/>
          <w:noProof/>
          <w:vertAlign w:val="superscript"/>
        </w:rPr>
        <w:t>th</w:t>
      </w:r>
      <w:r>
        <w:rPr>
          <w:rFonts w:ascii="Arial" w:eastAsia="Times New Roman" w:hAnsi="Arial" w:cs="Arial"/>
          <w:bCs/>
          <w:noProof/>
        </w:rPr>
        <w:t xml:space="preserve"> March 2020).</w:t>
      </w:r>
    </w:p>
    <w:p w:rsidR="008C1F5B" w:rsidRPr="00964321" w:rsidRDefault="008C1F5B" w:rsidP="00AA4509">
      <w:pPr>
        <w:spacing w:after="0"/>
        <w:rPr>
          <w:rFonts w:ascii="Arial" w:hAnsi="Arial" w:cs="Arial"/>
          <w:color w:val="0070C0"/>
        </w:rPr>
      </w:pPr>
    </w:p>
    <w:p w:rsidR="00AA4509" w:rsidRPr="00AA4509" w:rsidRDefault="00AA4509" w:rsidP="00AA4509">
      <w:pPr>
        <w:spacing w:after="0"/>
        <w:rPr>
          <w:rFonts w:ascii="Arial" w:hAnsi="Arial" w:cs="Arial"/>
        </w:rPr>
      </w:pPr>
    </w:p>
    <w:p w:rsidR="001E6F42" w:rsidRDefault="00AA4509" w:rsidP="00AA4509">
      <w:pPr>
        <w:spacing w:after="0"/>
        <w:rPr>
          <w:rFonts w:ascii="Arial" w:hAnsi="Arial" w:cs="Arial"/>
        </w:rPr>
      </w:pPr>
      <w:r w:rsidRPr="00AA4509">
        <w:rPr>
          <w:rFonts w:ascii="Arial" w:hAnsi="Arial" w:cs="Arial"/>
        </w:rPr>
        <w:t xml:space="preserve">Sounds of Intent (2020). </w:t>
      </w:r>
      <w:r w:rsidRPr="00AA4509">
        <w:rPr>
          <w:rFonts w:ascii="Arial" w:hAnsi="Arial" w:cs="Arial"/>
          <w:i/>
        </w:rPr>
        <w:t>Sounds of Intent Framework</w:t>
      </w:r>
      <w:r w:rsidR="00B64010">
        <w:rPr>
          <w:rFonts w:ascii="Arial" w:hAnsi="Arial" w:cs="Arial"/>
        </w:rPr>
        <w:t xml:space="preserve"> [online]</w:t>
      </w:r>
      <w:r w:rsidRPr="00AA4509">
        <w:rPr>
          <w:rFonts w:ascii="Arial" w:hAnsi="Arial" w:cs="Arial"/>
        </w:rPr>
        <w:t xml:space="preserve"> Available at:</w:t>
      </w:r>
      <w:r>
        <w:rPr>
          <w:rFonts w:ascii="Arial" w:hAnsi="Arial" w:cs="Arial"/>
        </w:rPr>
        <w:t xml:space="preserve"> </w:t>
      </w:r>
      <w:hyperlink r:id="rId21" w:history="1">
        <w:r w:rsidRPr="00AA4509">
          <w:rPr>
            <w:rStyle w:val="Hyperlink"/>
            <w:rFonts w:ascii="Arial" w:hAnsi="Arial" w:cs="Arial"/>
          </w:rPr>
          <w:t>http://soundsofintent.org/soi.html</w:t>
        </w:r>
      </w:hyperlink>
      <w:r w:rsidRPr="00AA4509">
        <w:rPr>
          <w:rFonts w:ascii="Arial" w:hAnsi="Arial" w:cs="Arial"/>
        </w:rPr>
        <w:t xml:space="preserve"> </w:t>
      </w:r>
      <w:r>
        <w:rPr>
          <w:rFonts w:ascii="Arial" w:hAnsi="Arial" w:cs="Arial"/>
        </w:rPr>
        <w:t>(Accessed: 9</w:t>
      </w:r>
      <w:r w:rsidRPr="00AA4509">
        <w:rPr>
          <w:rFonts w:ascii="Arial" w:hAnsi="Arial" w:cs="Arial"/>
          <w:vertAlign w:val="superscript"/>
        </w:rPr>
        <w:t>th</w:t>
      </w:r>
      <w:r>
        <w:rPr>
          <w:rFonts w:ascii="Arial" w:hAnsi="Arial" w:cs="Arial"/>
        </w:rPr>
        <w:t xml:space="preserve"> April 2020).</w:t>
      </w:r>
    </w:p>
    <w:p w:rsidR="00421C21" w:rsidRDefault="00421C21" w:rsidP="00AA4509">
      <w:pPr>
        <w:spacing w:after="0"/>
        <w:rPr>
          <w:rFonts w:ascii="Arial" w:hAnsi="Arial" w:cs="Arial"/>
        </w:rPr>
      </w:pPr>
    </w:p>
    <w:p w:rsidR="00421C21" w:rsidRDefault="00421C21" w:rsidP="00AA4509">
      <w:pPr>
        <w:spacing w:after="0"/>
        <w:rPr>
          <w:rFonts w:ascii="Arial" w:hAnsi="Arial" w:cs="Arial"/>
        </w:rPr>
      </w:pPr>
    </w:p>
    <w:p w:rsidR="00421C21" w:rsidRDefault="00421C21" w:rsidP="00AA4509">
      <w:pPr>
        <w:spacing w:after="0"/>
        <w:rPr>
          <w:rFonts w:ascii="Arial" w:hAnsi="Arial" w:cs="Arial"/>
        </w:rPr>
      </w:pPr>
      <w:proofErr w:type="gramStart"/>
      <w:r>
        <w:rPr>
          <w:rFonts w:ascii="Arial" w:hAnsi="Arial" w:cs="Arial"/>
        </w:rPr>
        <w:t>SUBPAC (</w:t>
      </w:r>
      <w:r w:rsidR="00A01F22">
        <w:rPr>
          <w:rFonts w:ascii="Arial" w:hAnsi="Arial" w:cs="Arial"/>
        </w:rPr>
        <w:t>2020).</w:t>
      </w:r>
      <w:proofErr w:type="gramEnd"/>
      <w:r w:rsidR="00A01F22">
        <w:rPr>
          <w:rFonts w:ascii="Arial" w:hAnsi="Arial" w:cs="Arial"/>
        </w:rPr>
        <w:t xml:space="preserve"> </w:t>
      </w:r>
      <w:r w:rsidR="00A01F22" w:rsidRPr="00A01F22">
        <w:rPr>
          <w:rFonts w:ascii="Arial" w:hAnsi="Arial" w:cs="Arial"/>
          <w:i/>
        </w:rPr>
        <w:t>What is SUBPAC?</w:t>
      </w:r>
      <w:r w:rsidR="00A01F22">
        <w:rPr>
          <w:rFonts w:ascii="Arial" w:hAnsi="Arial" w:cs="Arial"/>
        </w:rPr>
        <w:t xml:space="preserve"> [</w:t>
      </w:r>
      <w:proofErr w:type="gramStart"/>
      <w:r w:rsidR="00A01F22">
        <w:rPr>
          <w:rFonts w:ascii="Arial" w:hAnsi="Arial" w:cs="Arial"/>
        </w:rPr>
        <w:t>online</w:t>
      </w:r>
      <w:proofErr w:type="gramEnd"/>
      <w:r w:rsidR="00A01F22">
        <w:rPr>
          <w:rFonts w:ascii="Arial" w:hAnsi="Arial" w:cs="Arial"/>
        </w:rPr>
        <w:t xml:space="preserve">]. Available at: </w:t>
      </w:r>
      <w:hyperlink r:id="rId22" w:history="1">
        <w:r w:rsidR="00A01F22" w:rsidRPr="009532A9">
          <w:rPr>
            <w:rStyle w:val="Hyperlink"/>
            <w:rFonts w:ascii="Arial" w:hAnsi="Arial" w:cs="Arial"/>
          </w:rPr>
          <w:t>https://subpac.com/what-is-the-subpac/</w:t>
        </w:r>
      </w:hyperlink>
      <w:r w:rsidR="00A01F22">
        <w:rPr>
          <w:rFonts w:ascii="Arial" w:hAnsi="Arial" w:cs="Arial"/>
        </w:rPr>
        <w:t xml:space="preserve"> (Accessed: 20</w:t>
      </w:r>
      <w:r w:rsidR="00A01F22" w:rsidRPr="00A01F22">
        <w:rPr>
          <w:rFonts w:ascii="Arial" w:hAnsi="Arial" w:cs="Arial"/>
          <w:vertAlign w:val="superscript"/>
        </w:rPr>
        <w:t>th</w:t>
      </w:r>
      <w:r w:rsidR="00A01F22">
        <w:rPr>
          <w:rFonts w:ascii="Arial" w:hAnsi="Arial" w:cs="Arial"/>
        </w:rPr>
        <w:t xml:space="preserve"> March 2020).</w:t>
      </w:r>
    </w:p>
    <w:p w:rsidR="00037253" w:rsidRDefault="00037253" w:rsidP="00AA4509">
      <w:pPr>
        <w:spacing w:after="0"/>
        <w:rPr>
          <w:rFonts w:ascii="Arial" w:hAnsi="Arial" w:cs="Arial"/>
        </w:rPr>
      </w:pPr>
    </w:p>
    <w:p w:rsidR="00037253" w:rsidRDefault="00037253" w:rsidP="00AA4509">
      <w:pPr>
        <w:spacing w:after="0"/>
        <w:rPr>
          <w:rFonts w:ascii="Arial" w:hAnsi="Arial" w:cs="Arial"/>
        </w:rPr>
      </w:pPr>
    </w:p>
    <w:p w:rsidR="00037253" w:rsidRPr="00A01F22" w:rsidRDefault="00037253" w:rsidP="00AA4509">
      <w:pPr>
        <w:spacing w:after="0"/>
        <w:rPr>
          <w:rFonts w:ascii="Arial" w:hAnsi="Arial" w:cs="Arial"/>
        </w:rPr>
      </w:pPr>
      <w:r>
        <w:rPr>
          <w:rFonts w:ascii="Arial" w:hAnsi="Arial" w:cs="Arial"/>
        </w:rPr>
        <w:t>T</w:t>
      </w:r>
      <w:r w:rsidRPr="00037253">
        <w:rPr>
          <w:rFonts w:ascii="Arial" w:hAnsi="Arial" w:cs="Arial"/>
        </w:rPr>
        <w:t>alksense</w:t>
      </w:r>
      <w:r>
        <w:rPr>
          <w:rFonts w:ascii="Arial" w:hAnsi="Arial" w:cs="Arial"/>
        </w:rPr>
        <w:t xml:space="preserve"> </w:t>
      </w:r>
      <w:r w:rsidRPr="00037253">
        <w:rPr>
          <w:rFonts w:ascii="Arial" w:hAnsi="Arial" w:cs="Arial"/>
        </w:rPr>
        <w:t xml:space="preserve">(2015) </w:t>
      </w:r>
      <w:proofErr w:type="gramStart"/>
      <w:r w:rsidRPr="00037253">
        <w:rPr>
          <w:rFonts w:ascii="Arial" w:hAnsi="Arial" w:cs="Arial"/>
          <w:i/>
        </w:rPr>
        <w:t>The</w:t>
      </w:r>
      <w:proofErr w:type="gramEnd"/>
      <w:r w:rsidRPr="00037253">
        <w:rPr>
          <w:rFonts w:ascii="Arial" w:hAnsi="Arial" w:cs="Arial"/>
          <w:i/>
        </w:rPr>
        <w:t xml:space="preserve"> development of Contingency Awareness in Individuals Experiencing PMLD (IEPMLD) and beyond: Theory and Practice</w:t>
      </w:r>
      <w:r w:rsidRPr="00037253">
        <w:rPr>
          <w:rFonts w:ascii="Arial" w:hAnsi="Arial" w:cs="Arial"/>
        </w:rPr>
        <w:t xml:space="preserve"> [online]. Available at: </w:t>
      </w:r>
      <w:hyperlink r:id="rId23" w:history="1">
        <w:r w:rsidRPr="009532A9">
          <w:rPr>
            <w:rStyle w:val="Hyperlink"/>
            <w:rFonts w:ascii="Arial" w:hAnsi="Arial" w:cs="Arial"/>
          </w:rPr>
          <w:t>https://talksense.weebly.com/contingency-awareness.html</w:t>
        </w:r>
      </w:hyperlink>
      <w:r>
        <w:rPr>
          <w:rFonts w:ascii="Arial" w:hAnsi="Arial" w:cs="Arial"/>
        </w:rPr>
        <w:t xml:space="preserve"> </w:t>
      </w:r>
      <w:r w:rsidRPr="00037253">
        <w:rPr>
          <w:rFonts w:ascii="Arial" w:hAnsi="Arial" w:cs="Arial"/>
        </w:rPr>
        <w:t xml:space="preserve"> </w:t>
      </w:r>
      <w:r>
        <w:rPr>
          <w:rFonts w:ascii="Arial" w:hAnsi="Arial" w:cs="Arial"/>
        </w:rPr>
        <w:t>(</w:t>
      </w:r>
      <w:r w:rsidRPr="00037253">
        <w:rPr>
          <w:rFonts w:ascii="Arial" w:hAnsi="Arial" w:cs="Arial"/>
        </w:rPr>
        <w:t>Accessed</w:t>
      </w:r>
      <w:r>
        <w:rPr>
          <w:rFonts w:ascii="Arial" w:hAnsi="Arial" w:cs="Arial"/>
        </w:rPr>
        <w:t>: 11</w:t>
      </w:r>
      <w:r w:rsidRPr="00037253">
        <w:rPr>
          <w:rFonts w:ascii="Arial" w:hAnsi="Arial" w:cs="Arial"/>
          <w:vertAlign w:val="superscript"/>
        </w:rPr>
        <w:t>th</w:t>
      </w:r>
      <w:r>
        <w:rPr>
          <w:rFonts w:ascii="Arial" w:hAnsi="Arial" w:cs="Arial"/>
        </w:rPr>
        <w:t xml:space="preserve"> March 2020)</w:t>
      </w:r>
    </w:p>
    <w:p w:rsidR="00B64010" w:rsidRDefault="00B64010" w:rsidP="00AA4509">
      <w:pPr>
        <w:spacing w:after="0"/>
        <w:rPr>
          <w:rFonts w:ascii="Arial" w:hAnsi="Arial" w:cs="Arial"/>
        </w:rPr>
      </w:pPr>
    </w:p>
    <w:p w:rsidR="00B64010" w:rsidRDefault="00B64010" w:rsidP="00AA4509">
      <w:pPr>
        <w:spacing w:after="0"/>
        <w:rPr>
          <w:rFonts w:ascii="Arial" w:hAnsi="Arial" w:cs="Arial"/>
        </w:rPr>
      </w:pPr>
    </w:p>
    <w:p w:rsidR="00B64010" w:rsidRPr="00B64010" w:rsidRDefault="00B64010" w:rsidP="00B64010">
      <w:pPr>
        <w:spacing w:after="0"/>
        <w:rPr>
          <w:rFonts w:ascii="Arial" w:hAnsi="Arial" w:cs="Arial"/>
        </w:rPr>
      </w:pPr>
      <w:r>
        <w:rPr>
          <w:rFonts w:ascii="Arial" w:hAnsi="Arial" w:cs="Arial"/>
        </w:rPr>
        <w:t xml:space="preserve">UNICEF (2004). </w:t>
      </w:r>
      <w:r w:rsidRPr="00B64010">
        <w:rPr>
          <w:rFonts w:ascii="Arial" w:hAnsi="Arial" w:cs="Arial"/>
          <w:i/>
        </w:rPr>
        <w:t>The United Nations Convention on the Rights of the Child</w:t>
      </w:r>
      <w:r>
        <w:rPr>
          <w:rFonts w:ascii="Arial" w:hAnsi="Arial" w:cs="Arial"/>
          <w:i/>
        </w:rPr>
        <w:t xml:space="preserve"> </w:t>
      </w:r>
      <w:r>
        <w:rPr>
          <w:rFonts w:ascii="Arial" w:hAnsi="Arial" w:cs="Arial"/>
        </w:rPr>
        <w:t xml:space="preserve">[online] Available at: </w:t>
      </w:r>
      <w:hyperlink r:id="rId24" w:history="1">
        <w:r w:rsidRPr="009532A9">
          <w:rPr>
            <w:rStyle w:val="Hyperlink"/>
            <w:rFonts w:ascii="Arial" w:hAnsi="Arial" w:cs="Arial"/>
          </w:rPr>
          <w:t>https://downloads.unicef.org.uk/wp-content/uploads/2016/08/unicef-convention-rights-child-uncrc.pdf?_ga=2.113895239.156399834.1586948980-68238816.1586948980</w:t>
        </w:r>
      </w:hyperlink>
      <w:r>
        <w:rPr>
          <w:rFonts w:ascii="Arial" w:hAnsi="Arial" w:cs="Arial"/>
        </w:rPr>
        <w:t xml:space="preserve"> (Accessed: 20</w:t>
      </w:r>
      <w:r w:rsidRPr="00B64010">
        <w:rPr>
          <w:rFonts w:ascii="Arial" w:hAnsi="Arial" w:cs="Arial"/>
          <w:vertAlign w:val="superscript"/>
        </w:rPr>
        <w:t>th</w:t>
      </w:r>
      <w:r>
        <w:rPr>
          <w:rFonts w:ascii="Arial" w:hAnsi="Arial" w:cs="Arial"/>
        </w:rPr>
        <w:t xml:space="preserve"> March 2020)</w:t>
      </w:r>
    </w:p>
    <w:p w:rsidR="009375E3" w:rsidRDefault="009375E3" w:rsidP="00AA4509">
      <w:pPr>
        <w:spacing w:after="0"/>
        <w:rPr>
          <w:rFonts w:ascii="Arial" w:hAnsi="Arial" w:cs="Arial"/>
        </w:rPr>
      </w:pPr>
    </w:p>
    <w:p w:rsidR="009375E3" w:rsidRDefault="009375E3" w:rsidP="00AA4509">
      <w:pPr>
        <w:spacing w:after="0"/>
        <w:rPr>
          <w:rFonts w:ascii="Arial" w:hAnsi="Arial" w:cs="Arial"/>
        </w:rPr>
      </w:pPr>
    </w:p>
    <w:p w:rsidR="009375E3" w:rsidRDefault="00CA0DA9" w:rsidP="00AA4509">
      <w:pPr>
        <w:spacing w:after="0"/>
        <w:rPr>
          <w:rFonts w:ascii="Arial" w:hAnsi="Arial" w:cs="Arial"/>
        </w:rPr>
      </w:pPr>
      <w:r w:rsidRPr="00CA0DA9">
        <w:rPr>
          <w:rFonts w:ascii="Arial" w:hAnsi="Arial" w:cs="Arial"/>
        </w:rPr>
        <w:t>Užgiris,</w:t>
      </w:r>
      <w:r>
        <w:rPr>
          <w:rFonts w:ascii="Arial" w:hAnsi="Arial" w:cs="Arial"/>
        </w:rPr>
        <w:t xml:space="preserve"> I. and </w:t>
      </w:r>
      <w:r w:rsidRPr="00CA0DA9">
        <w:rPr>
          <w:rFonts w:ascii="Arial" w:hAnsi="Arial" w:cs="Arial"/>
        </w:rPr>
        <w:t>Hunt</w:t>
      </w:r>
      <w:r>
        <w:rPr>
          <w:rFonts w:ascii="Arial" w:hAnsi="Arial" w:cs="Arial"/>
        </w:rPr>
        <w:t>, J. (</w:t>
      </w:r>
      <w:r w:rsidR="000F254C">
        <w:rPr>
          <w:rFonts w:ascii="Arial" w:hAnsi="Arial" w:cs="Arial"/>
        </w:rPr>
        <w:t>1975</w:t>
      </w:r>
      <w:r>
        <w:rPr>
          <w:rFonts w:ascii="Arial" w:hAnsi="Arial" w:cs="Arial"/>
        </w:rPr>
        <w:t xml:space="preserve">) </w:t>
      </w:r>
      <w:r w:rsidR="009375E3" w:rsidRPr="009375E3">
        <w:rPr>
          <w:rFonts w:ascii="Arial" w:hAnsi="Arial" w:cs="Arial"/>
          <w:i/>
        </w:rPr>
        <w:t>Assessment in Infancy: Ordinal Sc</w:t>
      </w:r>
      <w:r>
        <w:rPr>
          <w:rFonts w:ascii="Arial" w:hAnsi="Arial" w:cs="Arial"/>
          <w:i/>
        </w:rPr>
        <w:t>ales of Psychological Development.</w:t>
      </w:r>
      <w:r w:rsidR="009375E3">
        <w:rPr>
          <w:rFonts w:ascii="Arial" w:hAnsi="Arial" w:cs="Arial"/>
          <w:i/>
        </w:rPr>
        <w:t xml:space="preserve"> </w:t>
      </w:r>
      <w:r w:rsidRPr="00CA0DA9">
        <w:rPr>
          <w:rFonts w:ascii="Arial" w:hAnsi="Arial" w:cs="Arial"/>
        </w:rPr>
        <w:t>University of Illinois Press</w:t>
      </w:r>
      <w:r>
        <w:rPr>
          <w:rFonts w:ascii="Arial" w:hAnsi="Arial" w:cs="Arial"/>
        </w:rPr>
        <w:t>.</w:t>
      </w:r>
    </w:p>
    <w:p w:rsidR="001434D5" w:rsidRDefault="001434D5" w:rsidP="00AA4509">
      <w:pPr>
        <w:spacing w:after="0"/>
        <w:rPr>
          <w:rFonts w:ascii="Arial" w:hAnsi="Arial" w:cs="Arial"/>
        </w:rPr>
      </w:pPr>
    </w:p>
    <w:p w:rsidR="001434D5" w:rsidRDefault="001434D5" w:rsidP="00AA4509">
      <w:pPr>
        <w:spacing w:after="0"/>
        <w:rPr>
          <w:rFonts w:ascii="Arial" w:hAnsi="Arial" w:cs="Arial"/>
        </w:rPr>
      </w:pPr>
    </w:p>
    <w:p w:rsidR="001434D5" w:rsidRDefault="001434D5" w:rsidP="00AA4509">
      <w:pPr>
        <w:spacing w:after="0"/>
        <w:rPr>
          <w:rFonts w:ascii="Arial" w:hAnsi="Arial" w:cs="Arial"/>
          <w:i/>
        </w:rPr>
      </w:pPr>
      <w:r>
        <w:rPr>
          <w:rFonts w:ascii="Arial" w:hAnsi="Arial" w:cs="Arial"/>
        </w:rPr>
        <w:t xml:space="preserve">Ware, J. (2003) </w:t>
      </w:r>
      <w:r>
        <w:rPr>
          <w:rFonts w:ascii="Arial" w:hAnsi="Arial" w:cs="Arial"/>
          <w:i/>
        </w:rPr>
        <w:t xml:space="preserve">Creating a Responsive Environment for People with Profound and Multiple Learning Difficulties (Second edition). </w:t>
      </w:r>
      <w:r>
        <w:rPr>
          <w:rFonts w:ascii="Arial" w:hAnsi="Arial" w:cs="Arial"/>
        </w:rPr>
        <w:t>London: David Fulton Publishers</w:t>
      </w:r>
      <w:r>
        <w:rPr>
          <w:rFonts w:ascii="Arial" w:hAnsi="Arial" w:cs="Arial"/>
          <w:i/>
        </w:rPr>
        <w:t xml:space="preserve"> </w:t>
      </w:r>
    </w:p>
    <w:p w:rsidR="00A277D7" w:rsidRDefault="00A277D7" w:rsidP="00AA4509">
      <w:pPr>
        <w:spacing w:after="0"/>
        <w:rPr>
          <w:rFonts w:ascii="Arial" w:hAnsi="Arial" w:cs="Arial"/>
          <w:i/>
        </w:rPr>
      </w:pPr>
    </w:p>
    <w:p w:rsidR="00A277D7" w:rsidRDefault="00A277D7" w:rsidP="00AA4509">
      <w:pPr>
        <w:spacing w:after="0"/>
        <w:rPr>
          <w:rFonts w:ascii="Arial" w:hAnsi="Arial" w:cs="Arial"/>
          <w:i/>
        </w:rPr>
      </w:pPr>
    </w:p>
    <w:p w:rsidR="00A277D7" w:rsidRDefault="00A277D7" w:rsidP="00AA4509">
      <w:pPr>
        <w:spacing w:after="0"/>
        <w:rPr>
          <w:rFonts w:ascii="Arial" w:hAnsi="Arial" w:cs="Arial"/>
        </w:rPr>
      </w:pPr>
      <w:r w:rsidRPr="00A277D7">
        <w:rPr>
          <w:rFonts w:ascii="Arial" w:hAnsi="Arial" w:cs="Arial"/>
        </w:rPr>
        <w:t>Ware</w:t>
      </w:r>
      <w:r>
        <w:rPr>
          <w:rFonts w:ascii="Arial" w:hAnsi="Arial" w:cs="Arial"/>
        </w:rPr>
        <w:t>, J.</w:t>
      </w:r>
      <w:r w:rsidRPr="00A277D7">
        <w:rPr>
          <w:rFonts w:ascii="Arial" w:hAnsi="Arial" w:cs="Arial"/>
        </w:rPr>
        <w:t xml:space="preserve"> and Thorpe</w:t>
      </w:r>
      <w:r>
        <w:rPr>
          <w:rFonts w:ascii="Arial" w:hAnsi="Arial" w:cs="Arial"/>
        </w:rPr>
        <w:t>, P.</w:t>
      </w:r>
      <w:r w:rsidRPr="00A277D7">
        <w:rPr>
          <w:rFonts w:ascii="Arial" w:hAnsi="Arial" w:cs="Arial"/>
        </w:rPr>
        <w:t xml:space="preserve"> (2007) </w:t>
      </w:r>
      <w:r w:rsidRPr="00A277D7">
        <w:rPr>
          <w:rFonts w:ascii="Arial" w:hAnsi="Arial" w:cs="Arial"/>
          <w:i/>
        </w:rPr>
        <w:t>Assessing and teaching children at the early stages of development. Combining psychology and ICT: an evaluation of a short in service course for teachers of pupils with PMLD</w:t>
      </w:r>
      <w:r w:rsidRPr="00A277D7">
        <w:rPr>
          <w:rFonts w:ascii="Arial" w:hAnsi="Arial" w:cs="Arial"/>
        </w:rPr>
        <w:t xml:space="preserve"> [online]. Available at: </w:t>
      </w:r>
      <w:hyperlink r:id="rId25" w:history="1">
        <w:r w:rsidR="00BE4AAE" w:rsidRPr="009532A9">
          <w:rPr>
            <w:rStyle w:val="Hyperlink"/>
            <w:rFonts w:ascii="Arial" w:hAnsi="Arial" w:cs="Arial"/>
          </w:rPr>
          <w:t>https://onlinelibrary.wiley.com/doi/abs/10.1111/j.1467-9604.2007.00460.x</w:t>
        </w:r>
      </w:hyperlink>
      <w:r w:rsidR="00BE4AAE">
        <w:rPr>
          <w:rFonts w:ascii="Arial" w:hAnsi="Arial" w:cs="Arial"/>
        </w:rPr>
        <w:t xml:space="preserve"> </w:t>
      </w:r>
      <w:r>
        <w:rPr>
          <w:rFonts w:ascii="Arial" w:hAnsi="Arial" w:cs="Arial"/>
        </w:rPr>
        <w:t xml:space="preserve"> (A</w:t>
      </w:r>
      <w:r w:rsidRPr="00A277D7">
        <w:rPr>
          <w:rFonts w:ascii="Arial" w:hAnsi="Arial" w:cs="Arial"/>
        </w:rPr>
        <w:t xml:space="preserve">ccessed </w:t>
      </w:r>
      <w:r>
        <w:rPr>
          <w:rFonts w:ascii="Arial" w:hAnsi="Arial" w:cs="Arial"/>
        </w:rPr>
        <w:t>20th March 2020)</w:t>
      </w:r>
    </w:p>
    <w:p w:rsidR="00F75597" w:rsidRDefault="00F75597" w:rsidP="00AA4509">
      <w:pPr>
        <w:spacing w:after="0"/>
        <w:rPr>
          <w:rFonts w:ascii="Arial" w:hAnsi="Arial" w:cs="Arial"/>
        </w:rPr>
      </w:pPr>
    </w:p>
    <w:p w:rsidR="00F75597" w:rsidRDefault="00F75597" w:rsidP="00AA4509">
      <w:pPr>
        <w:spacing w:after="0"/>
        <w:rPr>
          <w:rFonts w:ascii="Arial" w:hAnsi="Arial" w:cs="Arial"/>
        </w:rPr>
      </w:pPr>
    </w:p>
    <w:p w:rsidR="00F75597" w:rsidRPr="00A277D7" w:rsidRDefault="00F75597" w:rsidP="00AA4509">
      <w:pPr>
        <w:spacing w:after="0"/>
        <w:rPr>
          <w:rFonts w:ascii="Arial" w:hAnsi="Arial" w:cs="Arial"/>
        </w:rPr>
      </w:pPr>
      <w:r>
        <w:rPr>
          <w:rFonts w:ascii="Arial" w:hAnsi="Arial" w:cs="Arial"/>
        </w:rPr>
        <w:t>Watson, J. and Ramey, C. (1972</w:t>
      </w:r>
      <w:r w:rsidRPr="00F75597">
        <w:rPr>
          <w:rFonts w:ascii="Arial" w:hAnsi="Arial" w:cs="Arial"/>
        </w:rPr>
        <w:t>) ‘</w:t>
      </w:r>
      <w:r>
        <w:rPr>
          <w:rFonts w:ascii="Arial" w:hAnsi="Arial" w:cs="Arial"/>
        </w:rPr>
        <w:t>Reactions to Response-contingent Stimulation in Early I</w:t>
      </w:r>
      <w:r w:rsidRPr="00F75597">
        <w:rPr>
          <w:rFonts w:ascii="Arial" w:hAnsi="Arial" w:cs="Arial"/>
        </w:rPr>
        <w:t xml:space="preserve">nfancy’ </w:t>
      </w:r>
      <w:r w:rsidRPr="00F75597">
        <w:rPr>
          <w:rFonts w:ascii="Arial" w:hAnsi="Arial" w:cs="Arial"/>
          <w:i/>
        </w:rPr>
        <w:t>Merrill-Palmer Quarterly of Behavior and Development</w:t>
      </w:r>
      <w:r w:rsidRPr="00F75597">
        <w:rPr>
          <w:rFonts w:ascii="Arial" w:hAnsi="Arial" w:cs="Arial"/>
        </w:rPr>
        <w:t xml:space="preserve">. Volume </w:t>
      </w:r>
      <w:r>
        <w:rPr>
          <w:rFonts w:ascii="Arial" w:hAnsi="Arial" w:cs="Arial"/>
        </w:rPr>
        <w:t>18</w:t>
      </w:r>
      <w:r w:rsidRPr="00F75597">
        <w:rPr>
          <w:rFonts w:ascii="Arial" w:hAnsi="Arial" w:cs="Arial"/>
        </w:rPr>
        <w:t xml:space="preserve"> No. </w:t>
      </w:r>
      <w:r>
        <w:rPr>
          <w:rFonts w:ascii="Arial" w:hAnsi="Arial" w:cs="Arial"/>
        </w:rPr>
        <w:t>3</w:t>
      </w:r>
      <w:r w:rsidRPr="00F75597">
        <w:rPr>
          <w:rFonts w:ascii="Arial" w:hAnsi="Arial" w:cs="Arial"/>
        </w:rPr>
        <w:t xml:space="preserve"> pp.</w:t>
      </w:r>
      <w:r w:rsidRPr="00F75597">
        <w:t xml:space="preserve"> </w:t>
      </w:r>
      <w:r w:rsidRPr="00F75597">
        <w:rPr>
          <w:rFonts w:ascii="Arial" w:hAnsi="Arial" w:cs="Arial"/>
        </w:rPr>
        <w:t xml:space="preserve">219-227 (Accessed 15th April 2020) </w:t>
      </w:r>
      <w:hyperlink r:id="rId26" w:anchor="metadata_info_tab_contents" w:history="1">
        <w:r w:rsidRPr="009532A9">
          <w:rPr>
            <w:rStyle w:val="Hyperlink"/>
            <w:rFonts w:ascii="Arial" w:hAnsi="Arial" w:cs="Arial"/>
          </w:rPr>
          <w:t>https://www-jstor-org.ezproxy.uwtsd.ac.uk/stable/23084608?seq=1#metadata_info_tab_contents</w:t>
        </w:r>
      </w:hyperlink>
      <w:r>
        <w:rPr>
          <w:rFonts w:ascii="Arial" w:hAnsi="Arial" w:cs="Arial"/>
        </w:rPr>
        <w:t xml:space="preserve"> </w:t>
      </w:r>
    </w:p>
    <w:p w:rsidR="0068116E" w:rsidRPr="00AA4509" w:rsidRDefault="0068116E" w:rsidP="00AA4509">
      <w:pPr>
        <w:spacing w:after="0"/>
        <w:rPr>
          <w:rFonts w:ascii="Arial" w:hAnsi="Arial" w:cs="Arial"/>
        </w:rPr>
      </w:pPr>
    </w:p>
    <w:p w:rsidR="00806C1F" w:rsidRPr="00AA4509" w:rsidRDefault="00806C1F" w:rsidP="00AA4509">
      <w:pPr>
        <w:spacing w:after="0"/>
        <w:rPr>
          <w:rFonts w:ascii="Arial" w:eastAsia="Calibri" w:hAnsi="Arial" w:cs="Arial"/>
        </w:rPr>
      </w:pPr>
    </w:p>
    <w:p w:rsidR="003F2CB2" w:rsidRPr="00AA4509" w:rsidRDefault="003F2CB2" w:rsidP="003F2CB2">
      <w:pPr>
        <w:spacing w:after="0"/>
        <w:rPr>
          <w:rFonts w:ascii="Arial" w:hAnsi="Arial" w:cs="Arial"/>
        </w:rPr>
      </w:pPr>
      <w:r>
        <w:rPr>
          <w:rFonts w:ascii="Arial" w:hAnsi="Arial" w:cs="Arial"/>
        </w:rPr>
        <w:t xml:space="preserve">Welsh Assembly Government </w:t>
      </w:r>
      <w:r w:rsidRPr="00AA4509">
        <w:rPr>
          <w:rFonts w:ascii="Arial" w:hAnsi="Arial" w:cs="Arial"/>
        </w:rPr>
        <w:t>(20</w:t>
      </w:r>
      <w:r>
        <w:rPr>
          <w:rFonts w:ascii="Arial" w:hAnsi="Arial" w:cs="Arial"/>
        </w:rPr>
        <w:t>06</w:t>
      </w:r>
      <w:r w:rsidRPr="00AA4509">
        <w:rPr>
          <w:rFonts w:ascii="Arial" w:hAnsi="Arial" w:cs="Arial"/>
        </w:rPr>
        <w:t xml:space="preserve">). </w:t>
      </w:r>
      <w:r>
        <w:rPr>
          <w:rFonts w:ascii="Arial" w:hAnsi="Arial" w:cs="Arial"/>
          <w:i/>
        </w:rPr>
        <w:t>Routes for Learning Additional Guidance</w:t>
      </w:r>
      <w:r w:rsidRPr="00AA4509">
        <w:rPr>
          <w:rFonts w:ascii="Arial" w:hAnsi="Arial" w:cs="Arial"/>
        </w:rPr>
        <w:t>. Available at:</w:t>
      </w:r>
      <w:r>
        <w:rPr>
          <w:rFonts w:ascii="Arial" w:hAnsi="Arial" w:cs="Arial"/>
        </w:rPr>
        <w:t xml:space="preserve"> </w:t>
      </w:r>
      <w:hyperlink r:id="rId27" w:history="1">
        <w:r w:rsidRPr="006011A8">
          <w:rPr>
            <w:rStyle w:val="Hyperlink"/>
            <w:rFonts w:ascii="Arial" w:hAnsi="Arial" w:cs="Arial"/>
          </w:rPr>
          <w:t>https://hwb.gov.wales/storage/5420efd9-29a0-45fe-ba85-184fe6884aab/routes-for-learning-additional-guidance.pdf</w:t>
        </w:r>
      </w:hyperlink>
      <w:r>
        <w:rPr>
          <w:rFonts w:ascii="Arial" w:hAnsi="Arial" w:cs="Arial"/>
        </w:rPr>
        <w:t xml:space="preserve"> (Accessed: 9</w:t>
      </w:r>
      <w:r w:rsidRPr="00AA4509">
        <w:rPr>
          <w:rFonts w:ascii="Arial" w:hAnsi="Arial" w:cs="Arial"/>
          <w:vertAlign w:val="superscript"/>
        </w:rPr>
        <w:t>th</w:t>
      </w:r>
      <w:r>
        <w:rPr>
          <w:rFonts w:ascii="Arial" w:hAnsi="Arial" w:cs="Arial"/>
        </w:rPr>
        <w:t xml:space="preserve"> April 2020).</w:t>
      </w:r>
    </w:p>
    <w:p w:rsidR="007B2A46" w:rsidRDefault="007B2A46" w:rsidP="00AA4509">
      <w:pPr>
        <w:spacing w:after="0"/>
        <w:rPr>
          <w:rFonts w:ascii="Arial" w:eastAsia="Times New Roman" w:hAnsi="Arial" w:cs="Arial"/>
          <w:color w:val="FF0000"/>
        </w:rPr>
      </w:pPr>
    </w:p>
    <w:p w:rsidR="00D51D6A" w:rsidRPr="00AA4509" w:rsidRDefault="00D51D6A" w:rsidP="00AA4509">
      <w:pPr>
        <w:spacing w:after="0"/>
        <w:rPr>
          <w:rFonts w:ascii="Arial" w:eastAsia="Times New Roman" w:hAnsi="Arial" w:cs="Arial"/>
          <w:color w:val="FF0000"/>
        </w:rPr>
      </w:pPr>
    </w:p>
    <w:p w:rsidR="00624A83" w:rsidRDefault="00624A83" w:rsidP="00624A83">
      <w:pPr>
        <w:spacing w:after="0"/>
        <w:rPr>
          <w:rFonts w:ascii="Arial" w:hAnsi="Arial" w:cs="Arial"/>
        </w:rPr>
      </w:pPr>
      <w:r>
        <w:rPr>
          <w:rFonts w:ascii="Arial" w:hAnsi="Arial" w:cs="Arial"/>
        </w:rPr>
        <w:t xml:space="preserve">Welsh Assembly Government </w:t>
      </w:r>
      <w:r w:rsidRPr="00AA4509">
        <w:rPr>
          <w:rFonts w:ascii="Arial" w:hAnsi="Arial" w:cs="Arial"/>
        </w:rPr>
        <w:t>(20</w:t>
      </w:r>
      <w:r>
        <w:rPr>
          <w:rFonts w:ascii="Arial" w:hAnsi="Arial" w:cs="Arial"/>
        </w:rPr>
        <w:t>06</w:t>
      </w:r>
      <w:r w:rsidRPr="00AA4509">
        <w:rPr>
          <w:rFonts w:ascii="Arial" w:hAnsi="Arial" w:cs="Arial"/>
        </w:rPr>
        <w:t xml:space="preserve">). </w:t>
      </w:r>
      <w:r>
        <w:rPr>
          <w:rFonts w:ascii="Arial" w:hAnsi="Arial" w:cs="Arial"/>
          <w:i/>
        </w:rPr>
        <w:t>Routes for Learning Routemap</w:t>
      </w:r>
      <w:r w:rsidRPr="00AA4509">
        <w:rPr>
          <w:rFonts w:ascii="Arial" w:hAnsi="Arial" w:cs="Arial"/>
        </w:rPr>
        <w:t>. Available at:</w:t>
      </w:r>
      <w:r>
        <w:rPr>
          <w:rFonts w:ascii="Arial" w:hAnsi="Arial" w:cs="Arial"/>
        </w:rPr>
        <w:t xml:space="preserve"> </w:t>
      </w:r>
      <w:hyperlink r:id="rId28" w:history="1">
        <w:r w:rsidRPr="006011A8">
          <w:rPr>
            <w:rStyle w:val="Hyperlink"/>
            <w:rFonts w:ascii="Arial" w:hAnsi="Arial" w:cs="Arial"/>
          </w:rPr>
          <w:t>https://hwb.gov.wales/storage/2bbe3615-64d0-48c6-8002-a65239fb6ee9/routes-for-learning-routemap.pdf</w:t>
        </w:r>
      </w:hyperlink>
      <w:r>
        <w:rPr>
          <w:rFonts w:ascii="Arial" w:hAnsi="Arial" w:cs="Arial"/>
        </w:rPr>
        <w:t xml:space="preserve"> (Accessed: 9</w:t>
      </w:r>
      <w:r w:rsidRPr="00AA4509">
        <w:rPr>
          <w:rFonts w:ascii="Arial" w:hAnsi="Arial" w:cs="Arial"/>
          <w:vertAlign w:val="superscript"/>
        </w:rPr>
        <w:t>th</w:t>
      </w:r>
      <w:r>
        <w:rPr>
          <w:rFonts w:ascii="Arial" w:hAnsi="Arial" w:cs="Arial"/>
        </w:rPr>
        <w:t xml:space="preserve"> April 2020).</w:t>
      </w:r>
    </w:p>
    <w:p w:rsidR="00095F8F" w:rsidRDefault="00095F8F" w:rsidP="00624A83">
      <w:pPr>
        <w:spacing w:after="0"/>
        <w:rPr>
          <w:rFonts w:ascii="Arial" w:hAnsi="Arial" w:cs="Arial"/>
        </w:rPr>
      </w:pPr>
    </w:p>
    <w:p w:rsidR="00095F8F" w:rsidRDefault="00095F8F" w:rsidP="00624A83">
      <w:pPr>
        <w:spacing w:after="0"/>
        <w:rPr>
          <w:rFonts w:ascii="Arial" w:hAnsi="Arial" w:cs="Arial"/>
        </w:rPr>
      </w:pPr>
    </w:p>
    <w:p w:rsidR="00095F8F" w:rsidRPr="00AA4509" w:rsidRDefault="00095F8F" w:rsidP="00624A83">
      <w:pPr>
        <w:spacing w:after="0"/>
        <w:rPr>
          <w:rFonts w:ascii="Arial" w:hAnsi="Arial" w:cs="Arial"/>
        </w:rPr>
      </w:pPr>
      <w:r w:rsidRPr="00095F8F">
        <w:rPr>
          <w:rFonts w:ascii="Arial" w:hAnsi="Arial" w:cs="Arial"/>
        </w:rPr>
        <w:t>York,</w:t>
      </w:r>
      <w:r>
        <w:rPr>
          <w:rFonts w:ascii="Arial" w:hAnsi="Arial" w:cs="Arial"/>
        </w:rPr>
        <w:t xml:space="preserve"> J.,</w:t>
      </w:r>
      <w:r w:rsidRPr="00095F8F">
        <w:rPr>
          <w:rFonts w:ascii="Arial" w:hAnsi="Arial" w:cs="Arial"/>
        </w:rPr>
        <w:t xml:space="preserve"> Nietupski,</w:t>
      </w:r>
      <w:r>
        <w:rPr>
          <w:rFonts w:ascii="Arial" w:hAnsi="Arial" w:cs="Arial"/>
        </w:rPr>
        <w:t xml:space="preserve"> J. and</w:t>
      </w:r>
      <w:r w:rsidRPr="00095F8F">
        <w:rPr>
          <w:rFonts w:ascii="Arial" w:hAnsi="Arial" w:cs="Arial"/>
        </w:rPr>
        <w:t xml:space="preserve"> Hamre-Nietupski,</w:t>
      </w:r>
      <w:r>
        <w:rPr>
          <w:rFonts w:ascii="Arial" w:hAnsi="Arial" w:cs="Arial"/>
        </w:rPr>
        <w:t xml:space="preserve"> S. (</w:t>
      </w:r>
      <w:r w:rsidRPr="00095F8F">
        <w:rPr>
          <w:rFonts w:ascii="Arial" w:hAnsi="Arial" w:cs="Arial"/>
        </w:rPr>
        <w:t>1985</w:t>
      </w:r>
      <w:r>
        <w:rPr>
          <w:rFonts w:ascii="Arial" w:hAnsi="Arial" w:cs="Arial"/>
        </w:rPr>
        <w:t>)</w:t>
      </w:r>
      <w:r w:rsidRPr="00095F8F">
        <w:rPr>
          <w:rFonts w:ascii="Arial" w:hAnsi="Arial" w:cs="Arial"/>
        </w:rPr>
        <w:t xml:space="preserve"> </w:t>
      </w:r>
      <w:r w:rsidRPr="00095F8F">
        <w:rPr>
          <w:rFonts w:ascii="Arial" w:hAnsi="Arial" w:cs="Arial"/>
          <w:i/>
        </w:rPr>
        <w:t>A Decision-Making Process for Using Microswitches</w:t>
      </w:r>
      <w:r w:rsidRPr="00095F8F">
        <w:rPr>
          <w:rFonts w:ascii="Arial" w:hAnsi="Arial" w:cs="Arial"/>
        </w:rPr>
        <w:t xml:space="preserve"> [online]. Available at:</w:t>
      </w:r>
      <w:r>
        <w:rPr>
          <w:rFonts w:ascii="Arial" w:hAnsi="Arial" w:cs="Arial"/>
        </w:rPr>
        <w:t xml:space="preserve">  </w:t>
      </w:r>
      <w:hyperlink r:id="rId29" w:history="1">
        <w:r w:rsidRPr="009532A9">
          <w:rPr>
            <w:rStyle w:val="Hyperlink"/>
            <w:rFonts w:ascii="Arial" w:hAnsi="Arial" w:cs="Arial"/>
          </w:rPr>
          <w:t>http://journals.sagepub.com/doi/abs/10.1177/154079698501000405</w:t>
        </w:r>
      </w:hyperlink>
      <w:r>
        <w:rPr>
          <w:rFonts w:ascii="Arial" w:hAnsi="Arial" w:cs="Arial"/>
        </w:rPr>
        <w:t xml:space="preserve"> (A</w:t>
      </w:r>
      <w:r w:rsidRPr="00095F8F">
        <w:rPr>
          <w:rFonts w:ascii="Arial" w:hAnsi="Arial" w:cs="Arial"/>
        </w:rPr>
        <w:t>ccessed</w:t>
      </w:r>
      <w:r>
        <w:rPr>
          <w:rFonts w:ascii="Arial" w:hAnsi="Arial" w:cs="Arial"/>
        </w:rPr>
        <w:t>: 9</w:t>
      </w:r>
      <w:r w:rsidRPr="00095F8F">
        <w:rPr>
          <w:rFonts w:ascii="Arial" w:hAnsi="Arial" w:cs="Arial"/>
          <w:vertAlign w:val="superscript"/>
        </w:rPr>
        <w:t>th</w:t>
      </w:r>
      <w:r>
        <w:rPr>
          <w:rFonts w:ascii="Arial" w:hAnsi="Arial" w:cs="Arial"/>
        </w:rPr>
        <w:t xml:space="preserve"> April 2020).</w:t>
      </w:r>
    </w:p>
    <w:p w:rsidR="0025439E" w:rsidRDefault="0025439E" w:rsidP="00AA4509">
      <w:pPr>
        <w:spacing w:after="0"/>
        <w:rPr>
          <w:rFonts w:ascii="Arial" w:eastAsia="Times New Roman" w:hAnsi="Arial" w:cs="Arial"/>
          <w:color w:val="000000" w:themeColor="text1"/>
        </w:rPr>
      </w:pPr>
    </w:p>
    <w:p w:rsidR="0084720D" w:rsidRPr="00BD6D3C" w:rsidRDefault="0084720D" w:rsidP="00AA4509">
      <w:pPr>
        <w:spacing w:after="0"/>
        <w:rPr>
          <w:rFonts w:ascii="Arial" w:eastAsia="Times New Roman" w:hAnsi="Arial" w:cs="Arial"/>
          <w:color w:val="000000" w:themeColor="text1"/>
        </w:rPr>
      </w:pPr>
      <w:r>
        <w:rPr>
          <w:rFonts w:ascii="Arial" w:eastAsia="Times New Roman" w:hAnsi="Arial" w:cs="Arial"/>
          <w:color w:val="000000" w:themeColor="text1"/>
        </w:rPr>
        <w:t xml:space="preserve"> </w:t>
      </w:r>
    </w:p>
    <w:sectPr w:rsidR="0084720D" w:rsidRPr="00BD6D3C" w:rsidSect="00426019">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C3150" w:rsidRDefault="003C3150" w:rsidP="00426019">
      <w:pPr>
        <w:spacing w:after="0" w:line="240" w:lineRule="auto"/>
      </w:pPr>
      <w:r>
        <w:separator/>
      </w:r>
    </w:p>
  </w:endnote>
  <w:endnote w:type="continuationSeparator" w:id="0">
    <w:p w:rsidR="003C3150" w:rsidRDefault="003C3150" w:rsidP="004260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8571524"/>
      <w:docPartObj>
        <w:docPartGallery w:val="Page Numbers (Bottom of Page)"/>
        <w:docPartUnique/>
      </w:docPartObj>
    </w:sdtPr>
    <w:sdtEndPr>
      <w:rPr>
        <w:noProof/>
      </w:rPr>
    </w:sdtEndPr>
    <w:sdtContent>
      <w:p w:rsidR="003C3150" w:rsidRDefault="003C3150">
        <w:pPr>
          <w:pStyle w:val="Footer"/>
          <w:jc w:val="right"/>
        </w:pPr>
        <w:r>
          <w:fldChar w:fldCharType="begin"/>
        </w:r>
        <w:r>
          <w:instrText xml:space="preserve"> PAGE   \* MERGEFORMAT </w:instrText>
        </w:r>
        <w:r>
          <w:fldChar w:fldCharType="separate"/>
        </w:r>
        <w:r w:rsidR="00D23A91">
          <w:rPr>
            <w:noProof/>
          </w:rPr>
          <w:t>13</w:t>
        </w:r>
        <w:r>
          <w:rPr>
            <w:noProof/>
          </w:rPr>
          <w:fldChar w:fldCharType="end"/>
        </w:r>
      </w:p>
    </w:sdtContent>
  </w:sdt>
  <w:p w:rsidR="003C3150" w:rsidRPr="00B64010" w:rsidRDefault="003C3150" w:rsidP="00B64010">
    <w:pPr>
      <w:pStyle w:val="Footer"/>
      <w:tabs>
        <w:tab w:val="clear" w:pos="4513"/>
        <w:tab w:val="clear" w:pos="9026"/>
        <w:tab w:val="left" w:pos="2625"/>
      </w:tabs>
      <w:rPr>
        <w:rFonts w:ascii="Arial" w:hAnsi="Arial" w:cs="Arial"/>
        <w:color w:val="000000" w:themeColor="text1"/>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C3150" w:rsidRDefault="003C3150" w:rsidP="00426019">
      <w:pPr>
        <w:spacing w:after="0" w:line="240" w:lineRule="auto"/>
      </w:pPr>
      <w:r>
        <w:separator/>
      </w:r>
    </w:p>
  </w:footnote>
  <w:footnote w:type="continuationSeparator" w:id="0">
    <w:p w:rsidR="003C3150" w:rsidRDefault="003C3150" w:rsidP="0042601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C3150" w:rsidRDefault="003C3150" w:rsidP="00AF09B1">
    <w:pPr>
      <w:pStyle w:val="Header"/>
      <w:tabs>
        <w:tab w:val="clear" w:pos="4513"/>
        <w:tab w:val="clear" w:pos="9026"/>
        <w:tab w:val="left" w:pos="4050"/>
      </w:tabs>
    </w:pP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015315"/>
    <w:multiLevelType w:val="multilevel"/>
    <w:tmpl w:val="09A69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C106553"/>
    <w:multiLevelType w:val="hybridMultilevel"/>
    <w:tmpl w:val="FA00804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3EE3C9A"/>
    <w:multiLevelType w:val="hybridMultilevel"/>
    <w:tmpl w:val="269A5316"/>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BE27520"/>
    <w:multiLevelType w:val="hybridMultilevel"/>
    <w:tmpl w:val="41A012E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CE11D7D"/>
    <w:multiLevelType w:val="hybridMultilevel"/>
    <w:tmpl w:val="D5D4CF36"/>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25BA04A9"/>
    <w:multiLevelType w:val="hybridMultilevel"/>
    <w:tmpl w:val="E8EEB2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9AA2143"/>
    <w:multiLevelType w:val="hybridMultilevel"/>
    <w:tmpl w:val="59FA4B7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27853B6"/>
    <w:multiLevelType w:val="multilevel"/>
    <w:tmpl w:val="8A02F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B417E32"/>
    <w:multiLevelType w:val="multilevel"/>
    <w:tmpl w:val="0DEC5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5BD2E59"/>
    <w:multiLevelType w:val="hybridMultilevel"/>
    <w:tmpl w:val="A9F6EF4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6027FE1"/>
    <w:multiLevelType w:val="hybridMultilevel"/>
    <w:tmpl w:val="3AB6DF28"/>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nsid w:val="4BA122FF"/>
    <w:multiLevelType w:val="hybridMultilevel"/>
    <w:tmpl w:val="B2BEA00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1CE1B49"/>
    <w:multiLevelType w:val="hybridMultilevel"/>
    <w:tmpl w:val="05641AF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AF46A32"/>
    <w:multiLevelType w:val="hybridMultilevel"/>
    <w:tmpl w:val="96BC4A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5"/>
  </w:num>
  <w:num w:numId="3">
    <w:abstractNumId w:val="2"/>
  </w:num>
  <w:num w:numId="4">
    <w:abstractNumId w:val="4"/>
  </w:num>
  <w:num w:numId="5">
    <w:abstractNumId w:val="12"/>
  </w:num>
  <w:num w:numId="6">
    <w:abstractNumId w:val="1"/>
  </w:num>
  <w:num w:numId="7">
    <w:abstractNumId w:val="3"/>
  </w:num>
  <w:num w:numId="8">
    <w:abstractNumId w:val="6"/>
  </w:num>
  <w:num w:numId="9">
    <w:abstractNumId w:val="13"/>
  </w:num>
  <w:num w:numId="10">
    <w:abstractNumId w:val="9"/>
  </w:num>
  <w:num w:numId="11">
    <w:abstractNumId w:val="10"/>
  </w:num>
  <w:num w:numId="12">
    <w:abstractNumId w:val="7"/>
  </w:num>
  <w:num w:numId="13">
    <w:abstractNumId w:val="0"/>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2539"/>
    <w:rsid w:val="000051F7"/>
    <w:rsid w:val="00011802"/>
    <w:rsid w:val="00013427"/>
    <w:rsid w:val="00014DE2"/>
    <w:rsid w:val="00016D53"/>
    <w:rsid w:val="0002420C"/>
    <w:rsid w:val="00025EDC"/>
    <w:rsid w:val="00030314"/>
    <w:rsid w:val="00030516"/>
    <w:rsid w:val="00036423"/>
    <w:rsid w:val="00037253"/>
    <w:rsid w:val="00040D00"/>
    <w:rsid w:val="000413D6"/>
    <w:rsid w:val="00045282"/>
    <w:rsid w:val="00050DB7"/>
    <w:rsid w:val="000575A6"/>
    <w:rsid w:val="000701DC"/>
    <w:rsid w:val="000732CF"/>
    <w:rsid w:val="00073485"/>
    <w:rsid w:val="0007437C"/>
    <w:rsid w:val="00075C1D"/>
    <w:rsid w:val="00075DAB"/>
    <w:rsid w:val="000774D6"/>
    <w:rsid w:val="0008091A"/>
    <w:rsid w:val="00094283"/>
    <w:rsid w:val="00095096"/>
    <w:rsid w:val="00095F8F"/>
    <w:rsid w:val="00097E4E"/>
    <w:rsid w:val="000A0307"/>
    <w:rsid w:val="000A1759"/>
    <w:rsid w:val="000A17F8"/>
    <w:rsid w:val="000A6630"/>
    <w:rsid w:val="000A6F6A"/>
    <w:rsid w:val="000A7986"/>
    <w:rsid w:val="000B7589"/>
    <w:rsid w:val="000C09EB"/>
    <w:rsid w:val="000C36E7"/>
    <w:rsid w:val="000C52AA"/>
    <w:rsid w:val="000C5C73"/>
    <w:rsid w:val="000D1B5D"/>
    <w:rsid w:val="000D20F5"/>
    <w:rsid w:val="000D6257"/>
    <w:rsid w:val="000E0681"/>
    <w:rsid w:val="000E1946"/>
    <w:rsid w:val="000E4632"/>
    <w:rsid w:val="000E6054"/>
    <w:rsid w:val="000F254C"/>
    <w:rsid w:val="000F2BB5"/>
    <w:rsid w:val="000F4D67"/>
    <w:rsid w:val="000F6C13"/>
    <w:rsid w:val="0010080B"/>
    <w:rsid w:val="001009D2"/>
    <w:rsid w:val="00103058"/>
    <w:rsid w:val="00103CBB"/>
    <w:rsid w:val="00103D39"/>
    <w:rsid w:val="00104B69"/>
    <w:rsid w:val="0010589D"/>
    <w:rsid w:val="00106EA1"/>
    <w:rsid w:val="001142C9"/>
    <w:rsid w:val="00116E62"/>
    <w:rsid w:val="001204C5"/>
    <w:rsid w:val="00124F04"/>
    <w:rsid w:val="001309C8"/>
    <w:rsid w:val="001342C0"/>
    <w:rsid w:val="00136235"/>
    <w:rsid w:val="00140E5C"/>
    <w:rsid w:val="001434D5"/>
    <w:rsid w:val="001446D3"/>
    <w:rsid w:val="0015060D"/>
    <w:rsid w:val="0015140F"/>
    <w:rsid w:val="00156576"/>
    <w:rsid w:val="001570F3"/>
    <w:rsid w:val="0016302C"/>
    <w:rsid w:val="00167CC6"/>
    <w:rsid w:val="001714AE"/>
    <w:rsid w:val="001837FB"/>
    <w:rsid w:val="001859C0"/>
    <w:rsid w:val="001921A6"/>
    <w:rsid w:val="00196802"/>
    <w:rsid w:val="001A0EDC"/>
    <w:rsid w:val="001A235E"/>
    <w:rsid w:val="001B0404"/>
    <w:rsid w:val="001B6426"/>
    <w:rsid w:val="001B66B3"/>
    <w:rsid w:val="001C11F9"/>
    <w:rsid w:val="001C3413"/>
    <w:rsid w:val="001C7CBD"/>
    <w:rsid w:val="001D6F8C"/>
    <w:rsid w:val="001E3985"/>
    <w:rsid w:val="001E6F42"/>
    <w:rsid w:val="001E7250"/>
    <w:rsid w:val="001E7D8D"/>
    <w:rsid w:val="001F3BEB"/>
    <w:rsid w:val="001F6AAE"/>
    <w:rsid w:val="00200952"/>
    <w:rsid w:val="00204670"/>
    <w:rsid w:val="00205146"/>
    <w:rsid w:val="0021126A"/>
    <w:rsid w:val="00214E33"/>
    <w:rsid w:val="00215549"/>
    <w:rsid w:val="00215B43"/>
    <w:rsid w:val="002208D8"/>
    <w:rsid w:val="00223D8D"/>
    <w:rsid w:val="00225075"/>
    <w:rsid w:val="00230548"/>
    <w:rsid w:val="00237B05"/>
    <w:rsid w:val="00240227"/>
    <w:rsid w:val="00242B39"/>
    <w:rsid w:val="00244599"/>
    <w:rsid w:val="00245E1A"/>
    <w:rsid w:val="00247F94"/>
    <w:rsid w:val="0025029E"/>
    <w:rsid w:val="00251A6C"/>
    <w:rsid w:val="00251F00"/>
    <w:rsid w:val="00252E72"/>
    <w:rsid w:val="0025439E"/>
    <w:rsid w:val="00260AFA"/>
    <w:rsid w:val="002612D5"/>
    <w:rsid w:val="00263EA7"/>
    <w:rsid w:val="0027076C"/>
    <w:rsid w:val="00271987"/>
    <w:rsid w:val="0029009E"/>
    <w:rsid w:val="0029060F"/>
    <w:rsid w:val="002923FD"/>
    <w:rsid w:val="00293785"/>
    <w:rsid w:val="00296063"/>
    <w:rsid w:val="00296FE4"/>
    <w:rsid w:val="0029734C"/>
    <w:rsid w:val="002A1C75"/>
    <w:rsid w:val="002B1553"/>
    <w:rsid w:val="002B1EE3"/>
    <w:rsid w:val="002B385C"/>
    <w:rsid w:val="002B5A79"/>
    <w:rsid w:val="002C008D"/>
    <w:rsid w:val="002C0C0C"/>
    <w:rsid w:val="002C6E89"/>
    <w:rsid w:val="002D0964"/>
    <w:rsid w:val="002E02FC"/>
    <w:rsid w:val="002E2719"/>
    <w:rsid w:val="002E3193"/>
    <w:rsid w:val="002E4844"/>
    <w:rsid w:val="002F4072"/>
    <w:rsid w:val="002F543C"/>
    <w:rsid w:val="00303C8D"/>
    <w:rsid w:val="00305A6D"/>
    <w:rsid w:val="003125AE"/>
    <w:rsid w:val="0031408B"/>
    <w:rsid w:val="00314659"/>
    <w:rsid w:val="00317B96"/>
    <w:rsid w:val="00317D0E"/>
    <w:rsid w:val="00327265"/>
    <w:rsid w:val="0033726A"/>
    <w:rsid w:val="0034375D"/>
    <w:rsid w:val="00343D63"/>
    <w:rsid w:val="00345B18"/>
    <w:rsid w:val="00355EF0"/>
    <w:rsid w:val="00357AAB"/>
    <w:rsid w:val="00361960"/>
    <w:rsid w:val="00361A44"/>
    <w:rsid w:val="00362681"/>
    <w:rsid w:val="00366C4C"/>
    <w:rsid w:val="003673B3"/>
    <w:rsid w:val="00370C85"/>
    <w:rsid w:val="00374C5A"/>
    <w:rsid w:val="00375A7F"/>
    <w:rsid w:val="003823B4"/>
    <w:rsid w:val="0038256A"/>
    <w:rsid w:val="00386C92"/>
    <w:rsid w:val="00390F4C"/>
    <w:rsid w:val="0039123B"/>
    <w:rsid w:val="00393078"/>
    <w:rsid w:val="003A42AC"/>
    <w:rsid w:val="003A6DDA"/>
    <w:rsid w:val="003B42FF"/>
    <w:rsid w:val="003B6CC3"/>
    <w:rsid w:val="003B740B"/>
    <w:rsid w:val="003C1781"/>
    <w:rsid w:val="003C3150"/>
    <w:rsid w:val="003C368C"/>
    <w:rsid w:val="003C72E3"/>
    <w:rsid w:val="003D04FE"/>
    <w:rsid w:val="003D698A"/>
    <w:rsid w:val="003E12AF"/>
    <w:rsid w:val="003E6D1A"/>
    <w:rsid w:val="003E7CE3"/>
    <w:rsid w:val="003F01DC"/>
    <w:rsid w:val="003F2014"/>
    <w:rsid w:val="003F2A25"/>
    <w:rsid w:val="003F2CB2"/>
    <w:rsid w:val="003F7E03"/>
    <w:rsid w:val="0040149A"/>
    <w:rsid w:val="00402304"/>
    <w:rsid w:val="00405EA6"/>
    <w:rsid w:val="00407004"/>
    <w:rsid w:val="004131AD"/>
    <w:rsid w:val="00421C21"/>
    <w:rsid w:val="004250B9"/>
    <w:rsid w:val="00426019"/>
    <w:rsid w:val="00431FF9"/>
    <w:rsid w:val="00434062"/>
    <w:rsid w:val="00441AB2"/>
    <w:rsid w:val="0045129E"/>
    <w:rsid w:val="00457021"/>
    <w:rsid w:val="00460DCA"/>
    <w:rsid w:val="00461166"/>
    <w:rsid w:val="004736DE"/>
    <w:rsid w:val="00475D22"/>
    <w:rsid w:val="00482A40"/>
    <w:rsid w:val="00485DE4"/>
    <w:rsid w:val="00491366"/>
    <w:rsid w:val="00496490"/>
    <w:rsid w:val="004978A7"/>
    <w:rsid w:val="004A06E1"/>
    <w:rsid w:val="004A147F"/>
    <w:rsid w:val="004A14C4"/>
    <w:rsid w:val="004A3280"/>
    <w:rsid w:val="004A4626"/>
    <w:rsid w:val="004B099C"/>
    <w:rsid w:val="004B1D5F"/>
    <w:rsid w:val="004B3FD4"/>
    <w:rsid w:val="004B457E"/>
    <w:rsid w:val="004C01B4"/>
    <w:rsid w:val="004C747A"/>
    <w:rsid w:val="004D5E68"/>
    <w:rsid w:val="004D7E37"/>
    <w:rsid w:val="004E50BD"/>
    <w:rsid w:val="004E5528"/>
    <w:rsid w:val="004E736E"/>
    <w:rsid w:val="004F0142"/>
    <w:rsid w:val="004F41AA"/>
    <w:rsid w:val="0050021C"/>
    <w:rsid w:val="00500B0F"/>
    <w:rsid w:val="00500E86"/>
    <w:rsid w:val="00500EA7"/>
    <w:rsid w:val="005010D7"/>
    <w:rsid w:val="0050128D"/>
    <w:rsid w:val="005018BC"/>
    <w:rsid w:val="00502539"/>
    <w:rsid w:val="00502A8D"/>
    <w:rsid w:val="0051001B"/>
    <w:rsid w:val="005103A0"/>
    <w:rsid w:val="00511759"/>
    <w:rsid w:val="005129F0"/>
    <w:rsid w:val="00512AA9"/>
    <w:rsid w:val="00516BFA"/>
    <w:rsid w:val="00520008"/>
    <w:rsid w:val="0052301B"/>
    <w:rsid w:val="0052597E"/>
    <w:rsid w:val="00526284"/>
    <w:rsid w:val="00526D87"/>
    <w:rsid w:val="005307E4"/>
    <w:rsid w:val="0053163B"/>
    <w:rsid w:val="00535CD0"/>
    <w:rsid w:val="0054505E"/>
    <w:rsid w:val="00545C21"/>
    <w:rsid w:val="00547B97"/>
    <w:rsid w:val="00552CAA"/>
    <w:rsid w:val="005535D3"/>
    <w:rsid w:val="0055552A"/>
    <w:rsid w:val="0056060D"/>
    <w:rsid w:val="005677F5"/>
    <w:rsid w:val="00573602"/>
    <w:rsid w:val="005738FA"/>
    <w:rsid w:val="0057514A"/>
    <w:rsid w:val="005760EF"/>
    <w:rsid w:val="005762CD"/>
    <w:rsid w:val="005909DC"/>
    <w:rsid w:val="005922C4"/>
    <w:rsid w:val="005945B2"/>
    <w:rsid w:val="005A2427"/>
    <w:rsid w:val="005A3FF6"/>
    <w:rsid w:val="005B06CE"/>
    <w:rsid w:val="005B5D05"/>
    <w:rsid w:val="005C0EFF"/>
    <w:rsid w:val="005C496A"/>
    <w:rsid w:val="005D59D3"/>
    <w:rsid w:val="005E2591"/>
    <w:rsid w:val="005F0F74"/>
    <w:rsid w:val="005F1509"/>
    <w:rsid w:val="005F2081"/>
    <w:rsid w:val="005F3E1F"/>
    <w:rsid w:val="005F52F9"/>
    <w:rsid w:val="005F69A5"/>
    <w:rsid w:val="005F76D0"/>
    <w:rsid w:val="0060130B"/>
    <w:rsid w:val="00607619"/>
    <w:rsid w:val="00613225"/>
    <w:rsid w:val="0061720B"/>
    <w:rsid w:val="00621278"/>
    <w:rsid w:val="00621D30"/>
    <w:rsid w:val="006232CE"/>
    <w:rsid w:val="00624A83"/>
    <w:rsid w:val="00625FA7"/>
    <w:rsid w:val="006319CE"/>
    <w:rsid w:val="00632E69"/>
    <w:rsid w:val="00633093"/>
    <w:rsid w:val="00640E5D"/>
    <w:rsid w:val="00645207"/>
    <w:rsid w:val="0064537D"/>
    <w:rsid w:val="00646A2F"/>
    <w:rsid w:val="00647895"/>
    <w:rsid w:val="006555F4"/>
    <w:rsid w:val="00657163"/>
    <w:rsid w:val="00657DCA"/>
    <w:rsid w:val="0066238C"/>
    <w:rsid w:val="00666AE1"/>
    <w:rsid w:val="00675321"/>
    <w:rsid w:val="0068073A"/>
    <w:rsid w:val="00680C72"/>
    <w:rsid w:val="0068116E"/>
    <w:rsid w:val="00682255"/>
    <w:rsid w:val="006833B8"/>
    <w:rsid w:val="006A0D17"/>
    <w:rsid w:val="006A1B95"/>
    <w:rsid w:val="006B33C2"/>
    <w:rsid w:val="006C3413"/>
    <w:rsid w:val="006C63B6"/>
    <w:rsid w:val="006D14C3"/>
    <w:rsid w:val="006D38E3"/>
    <w:rsid w:val="006D6736"/>
    <w:rsid w:val="00701477"/>
    <w:rsid w:val="007022E7"/>
    <w:rsid w:val="00704309"/>
    <w:rsid w:val="00704C8A"/>
    <w:rsid w:val="0070669D"/>
    <w:rsid w:val="00720C70"/>
    <w:rsid w:val="007219E4"/>
    <w:rsid w:val="00722A79"/>
    <w:rsid w:val="00723608"/>
    <w:rsid w:val="007339F1"/>
    <w:rsid w:val="00741119"/>
    <w:rsid w:val="00741D7C"/>
    <w:rsid w:val="007423FC"/>
    <w:rsid w:val="00752944"/>
    <w:rsid w:val="00763A66"/>
    <w:rsid w:val="00765853"/>
    <w:rsid w:val="0077322D"/>
    <w:rsid w:val="00777797"/>
    <w:rsid w:val="007936C2"/>
    <w:rsid w:val="00795DF3"/>
    <w:rsid w:val="007A08D7"/>
    <w:rsid w:val="007A16B8"/>
    <w:rsid w:val="007A3770"/>
    <w:rsid w:val="007A7779"/>
    <w:rsid w:val="007B1A87"/>
    <w:rsid w:val="007B2A46"/>
    <w:rsid w:val="007B7F6E"/>
    <w:rsid w:val="007C183B"/>
    <w:rsid w:val="007C4DD6"/>
    <w:rsid w:val="007C5A9E"/>
    <w:rsid w:val="007C6213"/>
    <w:rsid w:val="007D0C7A"/>
    <w:rsid w:val="007D3161"/>
    <w:rsid w:val="007D462B"/>
    <w:rsid w:val="007E77A0"/>
    <w:rsid w:val="007F6C78"/>
    <w:rsid w:val="008021E5"/>
    <w:rsid w:val="00806C1F"/>
    <w:rsid w:val="0080757B"/>
    <w:rsid w:val="00813277"/>
    <w:rsid w:val="00817544"/>
    <w:rsid w:val="00821062"/>
    <w:rsid w:val="00830FB2"/>
    <w:rsid w:val="00831ABE"/>
    <w:rsid w:val="008323A0"/>
    <w:rsid w:val="00833790"/>
    <w:rsid w:val="00834785"/>
    <w:rsid w:val="00835D1D"/>
    <w:rsid w:val="0083759C"/>
    <w:rsid w:val="00842502"/>
    <w:rsid w:val="008458D0"/>
    <w:rsid w:val="00845B97"/>
    <w:rsid w:val="008471D6"/>
    <w:rsid w:val="0084720D"/>
    <w:rsid w:val="00851FAC"/>
    <w:rsid w:val="00851FB1"/>
    <w:rsid w:val="00852438"/>
    <w:rsid w:val="00855FBC"/>
    <w:rsid w:val="008562CD"/>
    <w:rsid w:val="00861B80"/>
    <w:rsid w:val="00861D4B"/>
    <w:rsid w:val="0088155F"/>
    <w:rsid w:val="00883162"/>
    <w:rsid w:val="0088362B"/>
    <w:rsid w:val="00884355"/>
    <w:rsid w:val="00885BC8"/>
    <w:rsid w:val="00890A35"/>
    <w:rsid w:val="00897F7E"/>
    <w:rsid w:val="008A1144"/>
    <w:rsid w:val="008A27DC"/>
    <w:rsid w:val="008A449A"/>
    <w:rsid w:val="008C1F5B"/>
    <w:rsid w:val="008C46AC"/>
    <w:rsid w:val="008D52EC"/>
    <w:rsid w:val="008D55E2"/>
    <w:rsid w:val="008D71B2"/>
    <w:rsid w:val="008E1209"/>
    <w:rsid w:val="008E28A3"/>
    <w:rsid w:val="008E2F0E"/>
    <w:rsid w:val="008F5410"/>
    <w:rsid w:val="00902150"/>
    <w:rsid w:val="009029E2"/>
    <w:rsid w:val="00902AAC"/>
    <w:rsid w:val="00914F5A"/>
    <w:rsid w:val="00916577"/>
    <w:rsid w:val="00916782"/>
    <w:rsid w:val="00917352"/>
    <w:rsid w:val="0092047F"/>
    <w:rsid w:val="00921637"/>
    <w:rsid w:val="0092599F"/>
    <w:rsid w:val="00926614"/>
    <w:rsid w:val="00932FE7"/>
    <w:rsid w:val="00933DC0"/>
    <w:rsid w:val="009348DC"/>
    <w:rsid w:val="00936B4C"/>
    <w:rsid w:val="0093753C"/>
    <w:rsid w:val="009375E3"/>
    <w:rsid w:val="00940088"/>
    <w:rsid w:val="00941F90"/>
    <w:rsid w:val="009450A1"/>
    <w:rsid w:val="00954334"/>
    <w:rsid w:val="00956C9A"/>
    <w:rsid w:val="009618B9"/>
    <w:rsid w:val="00964321"/>
    <w:rsid w:val="0096607C"/>
    <w:rsid w:val="009708BE"/>
    <w:rsid w:val="00975AC0"/>
    <w:rsid w:val="00977F46"/>
    <w:rsid w:val="0098482B"/>
    <w:rsid w:val="009A23EE"/>
    <w:rsid w:val="009A61A1"/>
    <w:rsid w:val="009A6F51"/>
    <w:rsid w:val="009A75F9"/>
    <w:rsid w:val="009B4FBA"/>
    <w:rsid w:val="009B76B1"/>
    <w:rsid w:val="009C1620"/>
    <w:rsid w:val="009C19D1"/>
    <w:rsid w:val="009C497A"/>
    <w:rsid w:val="009E3C03"/>
    <w:rsid w:val="009E6302"/>
    <w:rsid w:val="009F1081"/>
    <w:rsid w:val="009F517F"/>
    <w:rsid w:val="00A01711"/>
    <w:rsid w:val="00A01F22"/>
    <w:rsid w:val="00A12520"/>
    <w:rsid w:val="00A24EFD"/>
    <w:rsid w:val="00A277D7"/>
    <w:rsid w:val="00A303DF"/>
    <w:rsid w:val="00A30B08"/>
    <w:rsid w:val="00A30F88"/>
    <w:rsid w:val="00A32991"/>
    <w:rsid w:val="00A37E5E"/>
    <w:rsid w:val="00A40841"/>
    <w:rsid w:val="00A40BB1"/>
    <w:rsid w:val="00A43FF5"/>
    <w:rsid w:val="00A475B5"/>
    <w:rsid w:val="00A5082C"/>
    <w:rsid w:val="00A51411"/>
    <w:rsid w:val="00A5339A"/>
    <w:rsid w:val="00A54391"/>
    <w:rsid w:val="00A63743"/>
    <w:rsid w:val="00A646DD"/>
    <w:rsid w:val="00A67E6F"/>
    <w:rsid w:val="00A70740"/>
    <w:rsid w:val="00A776AE"/>
    <w:rsid w:val="00A81578"/>
    <w:rsid w:val="00A869CB"/>
    <w:rsid w:val="00A92F85"/>
    <w:rsid w:val="00A97273"/>
    <w:rsid w:val="00A977B3"/>
    <w:rsid w:val="00A9796E"/>
    <w:rsid w:val="00AA01E0"/>
    <w:rsid w:val="00AA4509"/>
    <w:rsid w:val="00AA4CA0"/>
    <w:rsid w:val="00AB2EEF"/>
    <w:rsid w:val="00AB4665"/>
    <w:rsid w:val="00AB6755"/>
    <w:rsid w:val="00AC44CA"/>
    <w:rsid w:val="00AC531D"/>
    <w:rsid w:val="00AC554E"/>
    <w:rsid w:val="00AC7CFC"/>
    <w:rsid w:val="00AD401B"/>
    <w:rsid w:val="00AD7ED4"/>
    <w:rsid w:val="00AE0A91"/>
    <w:rsid w:val="00AE0F2A"/>
    <w:rsid w:val="00AE2EBF"/>
    <w:rsid w:val="00AE543C"/>
    <w:rsid w:val="00AF093B"/>
    <w:rsid w:val="00AF09B1"/>
    <w:rsid w:val="00AF1B52"/>
    <w:rsid w:val="00AF4E1D"/>
    <w:rsid w:val="00AF5E34"/>
    <w:rsid w:val="00B00078"/>
    <w:rsid w:val="00B02358"/>
    <w:rsid w:val="00B065FE"/>
    <w:rsid w:val="00B1146F"/>
    <w:rsid w:val="00B20CDB"/>
    <w:rsid w:val="00B304C6"/>
    <w:rsid w:val="00B308F7"/>
    <w:rsid w:val="00B32973"/>
    <w:rsid w:val="00B3378D"/>
    <w:rsid w:val="00B359E0"/>
    <w:rsid w:val="00B40D98"/>
    <w:rsid w:val="00B467ED"/>
    <w:rsid w:val="00B50FB5"/>
    <w:rsid w:val="00B55785"/>
    <w:rsid w:val="00B5754C"/>
    <w:rsid w:val="00B6020E"/>
    <w:rsid w:val="00B60397"/>
    <w:rsid w:val="00B64010"/>
    <w:rsid w:val="00B64169"/>
    <w:rsid w:val="00B642CF"/>
    <w:rsid w:val="00B66EA5"/>
    <w:rsid w:val="00B67B5E"/>
    <w:rsid w:val="00B70324"/>
    <w:rsid w:val="00B72404"/>
    <w:rsid w:val="00B805AA"/>
    <w:rsid w:val="00B81268"/>
    <w:rsid w:val="00B82028"/>
    <w:rsid w:val="00B85697"/>
    <w:rsid w:val="00B87ADB"/>
    <w:rsid w:val="00B90249"/>
    <w:rsid w:val="00B90B1C"/>
    <w:rsid w:val="00B91990"/>
    <w:rsid w:val="00B93B17"/>
    <w:rsid w:val="00B96789"/>
    <w:rsid w:val="00BA2771"/>
    <w:rsid w:val="00BA3B3E"/>
    <w:rsid w:val="00BA3E0C"/>
    <w:rsid w:val="00BA5A26"/>
    <w:rsid w:val="00BA677F"/>
    <w:rsid w:val="00BA7815"/>
    <w:rsid w:val="00BB1149"/>
    <w:rsid w:val="00BB19B1"/>
    <w:rsid w:val="00BB1C4D"/>
    <w:rsid w:val="00BB3553"/>
    <w:rsid w:val="00BB7A90"/>
    <w:rsid w:val="00BB7CD0"/>
    <w:rsid w:val="00BD2539"/>
    <w:rsid w:val="00BD40BF"/>
    <w:rsid w:val="00BD476C"/>
    <w:rsid w:val="00BD4D14"/>
    <w:rsid w:val="00BD6D3C"/>
    <w:rsid w:val="00BD75EB"/>
    <w:rsid w:val="00BE11C7"/>
    <w:rsid w:val="00BE32E7"/>
    <w:rsid w:val="00BE3628"/>
    <w:rsid w:val="00BE4301"/>
    <w:rsid w:val="00BE4AAE"/>
    <w:rsid w:val="00BE5214"/>
    <w:rsid w:val="00BF0C89"/>
    <w:rsid w:val="00BF1F5E"/>
    <w:rsid w:val="00BF2012"/>
    <w:rsid w:val="00BF348D"/>
    <w:rsid w:val="00BF6727"/>
    <w:rsid w:val="00C06386"/>
    <w:rsid w:val="00C076BD"/>
    <w:rsid w:val="00C211FB"/>
    <w:rsid w:val="00C40C4C"/>
    <w:rsid w:val="00C43661"/>
    <w:rsid w:val="00C45392"/>
    <w:rsid w:val="00C50783"/>
    <w:rsid w:val="00C52010"/>
    <w:rsid w:val="00C5632C"/>
    <w:rsid w:val="00C57B69"/>
    <w:rsid w:val="00C64205"/>
    <w:rsid w:val="00C6484D"/>
    <w:rsid w:val="00C67535"/>
    <w:rsid w:val="00C70042"/>
    <w:rsid w:val="00C71D44"/>
    <w:rsid w:val="00C74555"/>
    <w:rsid w:val="00C76F30"/>
    <w:rsid w:val="00C77312"/>
    <w:rsid w:val="00C80765"/>
    <w:rsid w:val="00C8495D"/>
    <w:rsid w:val="00C862F6"/>
    <w:rsid w:val="00C874F1"/>
    <w:rsid w:val="00C87E69"/>
    <w:rsid w:val="00C922A3"/>
    <w:rsid w:val="00C9489A"/>
    <w:rsid w:val="00C9644F"/>
    <w:rsid w:val="00C96939"/>
    <w:rsid w:val="00C97E0C"/>
    <w:rsid w:val="00CA0DA9"/>
    <w:rsid w:val="00CA114F"/>
    <w:rsid w:val="00CA512D"/>
    <w:rsid w:val="00CA5237"/>
    <w:rsid w:val="00CB04A2"/>
    <w:rsid w:val="00CB0B21"/>
    <w:rsid w:val="00CB12AB"/>
    <w:rsid w:val="00CB1666"/>
    <w:rsid w:val="00CB1BFC"/>
    <w:rsid w:val="00CB480E"/>
    <w:rsid w:val="00CC0E8F"/>
    <w:rsid w:val="00CC40C1"/>
    <w:rsid w:val="00CC7569"/>
    <w:rsid w:val="00CD21B5"/>
    <w:rsid w:val="00CD3BFB"/>
    <w:rsid w:val="00CD4A0C"/>
    <w:rsid w:val="00CD7483"/>
    <w:rsid w:val="00CE02D0"/>
    <w:rsid w:val="00CE4329"/>
    <w:rsid w:val="00CE512E"/>
    <w:rsid w:val="00CF3131"/>
    <w:rsid w:val="00CF542B"/>
    <w:rsid w:val="00CF645A"/>
    <w:rsid w:val="00D067C5"/>
    <w:rsid w:val="00D11C4A"/>
    <w:rsid w:val="00D15FDE"/>
    <w:rsid w:val="00D21EB7"/>
    <w:rsid w:val="00D23A91"/>
    <w:rsid w:val="00D2740B"/>
    <w:rsid w:val="00D27E17"/>
    <w:rsid w:val="00D30F13"/>
    <w:rsid w:val="00D33933"/>
    <w:rsid w:val="00D33A7F"/>
    <w:rsid w:val="00D35E7D"/>
    <w:rsid w:val="00D40BD8"/>
    <w:rsid w:val="00D43DDF"/>
    <w:rsid w:val="00D444EC"/>
    <w:rsid w:val="00D44B68"/>
    <w:rsid w:val="00D44F58"/>
    <w:rsid w:val="00D45449"/>
    <w:rsid w:val="00D465FB"/>
    <w:rsid w:val="00D50242"/>
    <w:rsid w:val="00D50C7D"/>
    <w:rsid w:val="00D51D6A"/>
    <w:rsid w:val="00D521D1"/>
    <w:rsid w:val="00D72582"/>
    <w:rsid w:val="00D7427C"/>
    <w:rsid w:val="00D75A1A"/>
    <w:rsid w:val="00D821B6"/>
    <w:rsid w:val="00D840A5"/>
    <w:rsid w:val="00D948F5"/>
    <w:rsid w:val="00D9721A"/>
    <w:rsid w:val="00DA3293"/>
    <w:rsid w:val="00DA43D6"/>
    <w:rsid w:val="00DB2DCE"/>
    <w:rsid w:val="00DB45E6"/>
    <w:rsid w:val="00DC0B71"/>
    <w:rsid w:val="00DC1E96"/>
    <w:rsid w:val="00DC506B"/>
    <w:rsid w:val="00DC68CC"/>
    <w:rsid w:val="00DD1C27"/>
    <w:rsid w:val="00DD30E1"/>
    <w:rsid w:val="00DD4432"/>
    <w:rsid w:val="00DD6AAF"/>
    <w:rsid w:val="00DE090D"/>
    <w:rsid w:val="00DE54E5"/>
    <w:rsid w:val="00DE6AF7"/>
    <w:rsid w:val="00DF38E6"/>
    <w:rsid w:val="00DF4087"/>
    <w:rsid w:val="00DF4D2D"/>
    <w:rsid w:val="00DF63E4"/>
    <w:rsid w:val="00E01245"/>
    <w:rsid w:val="00E01E3A"/>
    <w:rsid w:val="00E0407F"/>
    <w:rsid w:val="00E0412C"/>
    <w:rsid w:val="00E14581"/>
    <w:rsid w:val="00E30301"/>
    <w:rsid w:val="00E33BF1"/>
    <w:rsid w:val="00E34C46"/>
    <w:rsid w:val="00E37DE8"/>
    <w:rsid w:val="00E413E0"/>
    <w:rsid w:val="00E418DE"/>
    <w:rsid w:val="00E50E8B"/>
    <w:rsid w:val="00E525C1"/>
    <w:rsid w:val="00E559AD"/>
    <w:rsid w:val="00E6026E"/>
    <w:rsid w:val="00E60B3D"/>
    <w:rsid w:val="00E64551"/>
    <w:rsid w:val="00E65D5C"/>
    <w:rsid w:val="00E675E1"/>
    <w:rsid w:val="00E67F7C"/>
    <w:rsid w:val="00E721A6"/>
    <w:rsid w:val="00E722BA"/>
    <w:rsid w:val="00E7292D"/>
    <w:rsid w:val="00E772F0"/>
    <w:rsid w:val="00E81703"/>
    <w:rsid w:val="00E81A6B"/>
    <w:rsid w:val="00E85216"/>
    <w:rsid w:val="00E8535D"/>
    <w:rsid w:val="00E87B26"/>
    <w:rsid w:val="00E902C4"/>
    <w:rsid w:val="00E9311F"/>
    <w:rsid w:val="00E948A0"/>
    <w:rsid w:val="00E9572E"/>
    <w:rsid w:val="00E97BCC"/>
    <w:rsid w:val="00EA4C2D"/>
    <w:rsid w:val="00EB31B3"/>
    <w:rsid w:val="00EB6958"/>
    <w:rsid w:val="00EC1546"/>
    <w:rsid w:val="00EC1B3C"/>
    <w:rsid w:val="00EC1C82"/>
    <w:rsid w:val="00EC3117"/>
    <w:rsid w:val="00EC41CB"/>
    <w:rsid w:val="00ED0C49"/>
    <w:rsid w:val="00ED196F"/>
    <w:rsid w:val="00ED5ED3"/>
    <w:rsid w:val="00EE1EEB"/>
    <w:rsid w:val="00EE44CA"/>
    <w:rsid w:val="00EE5893"/>
    <w:rsid w:val="00EE7AD6"/>
    <w:rsid w:val="00EF106C"/>
    <w:rsid w:val="00EF3CAF"/>
    <w:rsid w:val="00EF70A5"/>
    <w:rsid w:val="00F06D52"/>
    <w:rsid w:val="00F1092A"/>
    <w:rsid w:val="00F10BC0"/>
    <w:rsid w:val="00F12E14"/>
    <w:rsid w:val="00F13753"/>
    <w:rsid w:val="00F1411D"/>
    <w:rsid w:val="00F14C8E"/>
    <w:rsid w:val="00F15F21"/>
    <w:rsid w:val="00F34D09"/>
    <w:rsid w:val="00F35488"/>
    <w:rsid w:val="00F40F9C"/>
    <w:rsid w:val="00F4238F"/>
    <w:rsid w:val="00F50020"/>
    <w:rsid w:val="00F53939"/>
    <w:rsid w:val="00F54EB7"/>
    <w:rsid w:val="00F61773"/>
    <w:rsid w:val="00F62F7F"/>
    <w:rsid w:val="00F66135"/>
    <w:rsid w:val="00F67EC1"/>
    <w:rsid w:val="00F703D9"/>
    <w:rsid w:val="00F72431"/>
    <w:rsid w:val="00F73DA8"/>
    <w:rsid w:val="00F75597"/>
    <w:rsid w:val="00F75E26"/>
    <w:rsid w:val="00F812E4"/>
    <w:rsid w:val="00F82D16"/>
    <w:rsid w:val="00F833F1"/>
    <w:rsid w:val="00F8465C"/>
    <w:rsid w:val="00F93339"/>
    <w:rsid w:val="00F94872"/>
    <w:rsid w:val="00F948DE"/>
    <w:rsid w:val="00FA095D"/>
    <w:rsid w:val="00FA4C9A"/>
    <w:rsid w:val="00FA7EF0"/>
    <w:rsid w:val="00FC25C8"/>
    <w:rsid w:val="00FC3D9F"/>
    <w:rsid w:val="00FC444F"/>
    <w:rsid w:val="00FC489F"/>
    <w:rsid w:val="00FC7E87"/>
    <w:rsid w:val="00FD75D3"/>
    <w:rsid w:val="00FF3057"/>
    <w:rsid w:val="00FF5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2CB2"/>
  </w:style>
  <w:style w:type="paragraph" w:styleId="Heading1">
    <w:name w:val="heading 1"/>
    <w:basedOn w:val="Normal"/>
    <w:next w:val="Normal"/>
    <w:link w:val="Heading1Char"/>
    <w:uiPriority w:val="9"/>
    <w:qFormat/>
    <w:rsid w:val="0050253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A75F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253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A75F9"/>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9A75F9"/>
    <w:rPr>
      <w:color w:val="0000FF" w:themeColor="hyperlink"/>
      <w:u w:val="single"/>
    </w:rPr>
  </w:style>
  <w:style w:type="paragraph" w:styleId="ListParagraph">
    <w:name w:val="List Paragraph"/>
    <w:basedOn w:val="Normal"/>
    <w:uiPriority w:val="34"/>
    <w:qFormat/>
    <w:rsid w:val="00C076BD"/>
    <w:pPr>
      <w:ind w:left="720"/>
      <w:contextualSpacing/>
    </w:pPr>
  </w:style>
  <w:style w:type="character" w:styleId="FollowedHyperlink">
    <w:name w:val="FollowedHyperlink"/>
    <w:basedOn w:val="DefaultParagraphFont"/>
    <w:uiPriority w:val="99"/>
    <w:semiHidden/>
    <w:unhideWhenUsed/>
    <w:rsid w:val="000F4D67"/>
    <w:rPr>
      <w:color w:val="800080" w:themeColor="followedHyperlink"/>
      <w:u w:val="single"/>
    </w:rPr>
  </w:style>
  <w:style w:type="paragraph" w:styleId="Header">
    <w:name w:val="header"/>
    <w:basedOn w:val="Normal"/>
    <w:link w:val="HeaderChar"/>
    <w:uiPriority w:val="99"/>
    <w:unhideWhenUsed/>
    <w:rsid w:val="004260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019"/>
  </w:style>
  <w:style w:type="paragraph" w:styleId="Footer">
    <w:name w:val="footer"/>
    <w:basedOn w:val="Normal"/>
    <w:link w:val="FooterChar"/>
    <w:uiPriority w:val="99"/>
    <w:unhideWhenUsed/>
    <w:rsid w:val="004260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019"/>
  </w:style>
  <w:style w:type="paragraph" w:styleId="BalloonText">
    <w:name w:val="Balloon Text"/>
    <w:basedOn w:val="Normal"/>
    <w:link w:val="BalloonTextChar"/>
    <w:uiPriority w:val="99"/>
    <w:semiHidden/>
    <w:unhideWhenUsed/>
    <w:rsid w:val="002923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23FD"/>
    <w:rPr>
      <w:rFonts w:ascii="Tahoma" w:hAnsi="Tahoma" w:cs="Tahoma"/>
      <w:sz w:val="16"/>
      <w:szCs w:val="16"/>
    </w:rPr>
  </w:style>
  <w:style w:type="table" w:styleId="TableGrid">
    <w:name w:val="Table Grid"/>
    <w:basedOn w:val="TableNormal"/>
    <w:uiPriority w:val="59"/>
    <w:rsid w:val="00E722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095F8F"/>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2CB2"/>
  </w:style>
  <w:style w:type="paragraph" w:styleId="Heading1">
    <w:name w:val="heading 1"/>
    <w:basedOn w:val="Normal"/>
    <w:next w:val="Normal"/>
    <w:link w:val="Heading1Char"/>
    <w:uiPriority w:val="9"/>
    <w:qFormat/>
    <w:rsid w:val="0050253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A75F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253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A75F9"/>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9A75F9"/>
    <w:rPr>
      <w:color w:val="0000FF" w:themeColor="hyperlink"/>
      <w:u w:val="single"/>
    </w:rPr>
  </w:style>
  <w:style w:type="paragraph" w:styleId="ListParagraph">
    <w:name w:val="List Paragraph"/>
    <w:basedOn w:val="Normal"/>
    <w:uiPriority w:val="34"/>
    <w:qFormat/>
    <w:rsid w:val="00C076BD"/>
    <w:pPr>
      <w:ind w:left="720"/>
      <w:contextualSpacing/>
    </w:pPr>
  </w:style>
  <w:style w:type="character" w:styleId="FollowedHyperlink">
    <w:name w:val="FollowedHyperlink"/>
    <w:basedOn w:val="DefaultParagraphFont"/>
    <w:uiPriority w:val="99"/>
    <w:semiHidden/>
    <w:unhideWhenUsed/>
    <w:rsid w:val="000F4D67"/>
    <w:rPr>
      <w:color w:val="800080" w:themeColor="followedHyperlink"/>
      <w:u w:val="single"/>
    </w:rPr>
  </w:style>
  <w:style w:type="paragraph" w:styleId="Header">
    <w:name w:val="header"/>
    <w:basedOn w:val="Normal"/>
    <w:link w:val="HeaderChar"/>
    <w:uiPriority w:val="99"/>
    <w:unhideWhenUsed/>
    <w:rsid w:val="004260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019"/>
  </w:style>
  <w:style w:type="paragraph" w:styleId="Footer">
    <w:name w:val="footer"/>
    <w:basedOn w:val="Normal"/>
    <w:link w:val="FooterChar"/>
    <w:uiPriority w:val="99"/>
    <w:unhideWhenUsed/>
    <w:rsid w:val="004260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019"/>
  </w:style>
  <w:style w:type="paragraph" w:styleId="BalloonText">
    <w:name w:val="Balloon Text"/>
    <w:basedOn w:val="Normal"/>
    <w:link w:val="BalloonTextChar"/>
    <w:uiPriority w:val="99"/>
    <w:semiHidden/>
    <w:unhideWhenUsed/>
    <w:rsid w:val="002923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23FD"/>
    <w:rPr>
      <w:rFonts w:ascii="Tahoma" w:hAnsi="Tahoma" w:cs="Tahoma"/>
      <w:sz w:val="16"/>
      <w:szCs w:val="16"/>
    </w:rPr>
  </w:style>
  <w:style w:type="table" w:styleId="TableGrid">
    <w:name w:val="Table Grid"/>
    <w:basedOn w:val="TableNormal"/>
    <w:uiPriority w:val="59"/>
    <w:rsid w:val="00E722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095F8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9010432">
      <w:bodyDiv w:val="1"/>
      <w:marLeft w:val="0"/>
      <w:marRight w:val="0"/>
      <w:marTop w:val="0"/>
      <w:marBottom w:val="0"/>
      <w:divBdr>
        <w:top w:val="none" w:sz="0" w:space="0" w:color="auto"/>
        <w:left w:val="none" w:sz="0" w:space="0" w:color="auto"/>
        <w:bottom w:val="none" w:sz="0" w:space="0" w:color="auto"/>
        <w:right w:val="none" w:sz="0" w:space="0" w:color="auto"/>
      </w:divBdr>
    </w:div>
    <w:div w:id="393429736">
      <w:bodyDiv w:val="1"/>
      <w:marLeft w:val="0"/>
      <w:marRight w:val="0"/>
      <w:marTop w:val="0"/>
      <w:marBottom w:val="0"/>
      <w:divBdr>
        <w:top w:val="none" w:sz="0" w:space="0" w:color="auto"/>
        <w:left w:val="none" w:sz="0" w:space="0" w:color="auto"/>
        <w:bottom w:val="none" w:sz="0" w:space="0" w:color="auto"/>
        <w:right w:val="none" w:sz="0" w:space="0" w:color="auto"/>
      </w:divBdr>
    </w:div>
    <w:div w:id="1793556009">
      <w:bodyDiv w:val="1"/>
      <w:marLeft w:val="0"/>
      <w:marRight w:val="0"/>
      <w:marTop w:val="0"/>
      <w:marBottom w:val="0"/>
      <w:divBdr>
        <w:top w:val="none" w:sz="0" w:space="0" w:color="auto"/>
        <w:left w:val="none" w:sz="0" w:space="0" w:color="auto"/>
        <w:bottom w:val="none" w:sz="0" w:space="0" w:color="auto"/>
        <w:right w:val="none" w:sz="0" w:space="0" w:color="auto"/>
      </w:divBdr>
    </w:div>
    <w:div w:id="1798182970">
      <w:bodyDiv w:val="1"/>
      <w:marLeft w:val="0"/>
      <w:marRight w:val="0"/>
      <w:marTop w:val="0"/>
      <w:marBottom w:val="0"/>
      <w:divBdr>
        <w:top w:val="none" w:sz="0" w:space="0" w:color="auto"/>
        <w:left w:val="none" w:sz="0" w:space="0" w:color="auto"/>
        <w:bottom w:val="none" w:sz="0" w:space="0" w:color="auto"/>
        <w:right w:val="none" w:sz="0" w:space="0" w:color="auto"/>
      </w:divBdr>
      <w:divsChild>
        <w:div w:id="1947808182">
          <w:marLeft w:val="0"/>
          <w:marRight w:val="0"/>
          <w:marTop w:val="0"/>
          <w:marBottom w:val="0"/>
          <w:divBdr>
            <w:top w:val="none" w:sz="0" w:space="0" w:color="auto"/>
            <w:left w:val="none" w:sz="0" w:space="0" w:color="auto"/>
            <w:bottom w:val="none" w:sz="0" w:space="0" w:color="auto"/>
            <w:right w:val="none" w:sz="0" w:space="0" w:color="auto"/>
          </w:divBdr>
        </w:div>
        <w:div w:id="960064943">
          <w:marLeft w:val="0"/>
          <w:marRight w:val="0"/>
          <w:marTop w:val="0"/>
          <w:marBottom w:val="0"/>
          <w:divBdr>
            <w:top w:val="none" w:sz="0" w:space="0" w:color="auto"/>
            <w:left w:val="none" w:sz="0" w:space="0" w:color="auto"/>
            <w:bottom w:val="none" w:sz="0" w:space="0" w:color="auto"/>
            <w:right w:val="none" w:sz="0" w:space="0" w:color="auto"/>
          </w:divBdr>
        </w:div>
        <w:div w:id="21252993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oleObject" Target="embeddings/oleObject2.bin"/><Relationship Id="rId18" Type="http://schemas.openxmlformats.org/officeDocument/2006/relationships/hyperlink" Target="http://www.inclusive.co.uk/Lib/Doc/catalogues/eye-gaze-in-the-classroom-2015-v2.pdf" TargetMode="External"/><Relationship Id="rId26" Type="http://schemas.openxmlformats.org/officeDocument/2006/relationships/hyperlink" Target="https://www-jstor-org.ezproxy.uwtsd.ac.uk/stable/23084608?seq=1" TargetMode="External"/><Relationship Id="rId3" Type="http://schemas.openxmlformats.org/officeDocument/2006/relationships/styles" Target="styles.xml"/><Relationship Id="rId21" Type="http://schemas.openxmlformats.org/officeDocument/2006/relationships/hyperlink" Target="http://soundsofintent.org/soi.html" TargetMode="External"/><Relationship Id="rId7" Type="http://schemas.openxmlformats.org/officeDocument/2006/relationships/footnotes" Target="footnotes.xml"/><Relationship Id="rId12" Type="http://schemas.openxmlformats.org/officeDocument/2006/relationships/image" Target="media/image3.emf"/><Relationship Id="rId17" Type="http://schemas.openxmlformats.org/officeDocument/2006/relationships/hyperlink" Target="https://www.estyn.gov.wales/inspection/search" TargetMode="External"/><Relationship Id="rId25" Type="http://schemas.openxmlformats.org/officeDocument/2006/relationships/hyperlink" Target="https://onlinelibrary.wiley.com/doi/abs/10.1111/j.1467-9604.2007.00460.x"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journals.sagepub.com/doi/10.1177/0271121408329227" TargetMode="External"/><Relationship Id="rId20" Type="http://schemas.openxmlformats.org/officeDocument/2006/relationships/hyperlink" Target="https://www.researchgate.net/publication/267865243_The_PMLD_ambiguity_articulating_the_lifeworlds_of_children_with_profound_and_multiple_learning_difficulties" TargetMode="External"/><Relationship Id="rId29" Type="http://schemas.openxmlformats.org/officeDocument/2006/relationships/hyperlink" Target="http://journals.sagepub.com/doi/abs/10.1177/15407969850100040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gif"/><Relationship Id="rId24" Type="http://schemas.openxmlformats.org/officeDocument/2006/relationships/hyperlink" Target="https://downloads.unicef.org.uk/wp-content/uploads/2016/08/unicef-convention-rights-child-uncrc.pdf?_ga=2.113895239.156399834.1586948980-68238816.1586948980"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www.pmldlink.org.uk/wp-content/uploads/2017/11/Standards-PMLD-h-web.pdf" TargetMode="External"/><Relationship Id="rId23" Type="http://schemas.openxmlformats.org/officeDocument/2006/relationships/hyperlink" Target="https://talksense.weebly.com/contingency-awareness.html" TargetMode="External"/><Relationship Id="rId28" Type="http://schemas.openxmlformats.org/officeDocument/2006/relationships/hyperlink" Target="https://hwb.gov.wales/storage/2bbe3615-64d0-48c6-8002-a65239fb6ee9/routes-for-learning-routemap.pdf" TargetMode="External"/><Relationship Id="rId10" Type="http://schemas.openxmlformats.org/officeDocument/2006/relationships/oleObject" Target="embeddings/oleObject1.bin"/><Relationship Id="rId19" Type="http://schemas.openxmlformats.org/officeDocument/2006/relationships/hyperlink" Target="http://www.researchhistory.org/2012/06/16/maslows-hierarchy-of-needs/" TargetMode="External"/><Relationship Id="rId31"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emf"/><Relationship Id="rId14" Type="http://schemas.openxmlformats.org/officeDocument/2006/relationships/hyperlink" Target="https://www.researchgate.net/publication/271849158_Assessment_for_Learning_10_Principles_Research-based_principles_to_guide_classroom_practice_Assessment_for_Learning/link/54d4cde90cf25013d029f225/download" TargetMode="External"/><Relationship Id="rId22" Type="http://schemas.openxmlformats.org/officeDocument/2006/relationships/hyperlink" Target="https://subpac.com/what-is-the-subpac/" TargetMode="External"/><Relationship Id="rId27" Type="http://schemas.openxmlformats.org/officeDocument/2006/relationships/hyperlink" Target="https://hwb.gov.wales/storage/5420efd9-29a0-45fe-ba85-184fe6884aab/routes-for-learning-additional-guidance.pdf"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1BD8BF-A136-4779-91D5-7172E5CBC6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20</Pages>
  <Words>5424</Words>
  <Characters>33297</Characters>
  <Application>Microsoft Office Word</Application>
  <DocSecurity>0</DocSecurity>
  <Lines>277</Lines>
  <Paragraphs>77</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38644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 M. Wheelwright</dc:creator>
  <cp:lastModifiedBy>Carol M. Wheelwright</cp:lastModifiedBy>
  <cp:revision>11</cp:revision>
  <dcterms:created xsi:type="dcterms:W3CDTF">2020-04-16T21:34:00Z</dcterms:created>
  <dcterms:modified xsi:type="dcterms:W3CDTF">2020-04-17T11:13:00Z</dcterms:modified>
</cp:coreProperties>
</file>